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0E9A9" w14:textId="19F3F5B3" w:rsidR="00FF6780" w:rsidRPr="00FB0918" w:rsidRDefault="00FF6780">
      <w:pPr>
        <w:pStyle w:val="Title"/>
        <w:spacing w:before="0" w:after="0"/>
        <w:rPr>
          <w:color w:val="000000"/>
          <w:sz w:val="28"/>
          <w:u w:val="single"/>
        </w:rPr>
      </w:pPr>
      <w:r w:rsidRPr="00FB0918">
        <w:rPr>
          <w:color w:val="000000"/>
          <w:sz w:val="28"/>
        </w:rPr>
        <w:t>FORMULAIRE 18</w:t>
      </w:r>
      <w:r w:rsidRPr="00FB0918">
        <w:rPr>
          <w:color w:val="000000"/>
          <w:sz w:val="28"/>
        </w:rPr>
        <w:br/>
      </w:r>
      <w:r w:rsidRPr="00FB0918">
        <w:rPr>
          <w:color w:val="000000"/>
          <w:sz w:val="28"/>
        </w:rPr>
        <w:br/>
      </w:r>
      <w:r w:rsidRPr="00FB0918">
        <w:rPr>
          <w:color w:val="000000"/>
          <w:sz w:val="28"/>
          <w:u w:val="single"/>
        </w:rPr>
        <w:t>Avis d</w:t>
      </w:r>
      <w:r w:rsidR="00FB0918" w:rsidRPr="00FB0918">
        <w:rPr>
          <w:color w:val="000000"/>
          <w:sz w:val="28"/>
          <w:u w:val="single"/>
        </w:rPr>
        <w:t>’</w:t>
      </w:r>
      <w:r w:rsidRPr="00FB0918">
        <w:rPr>
          <w:color w:val="000000"/>
          <w:sz w:val="28"/>
          <w:u w:val="single"/>
        </w:rPr>
        <w:t>offre publique d</w:t>
      </w:r>
      <w:r w:rsidR="00FB0918" w:rsidRPr="00FB0918">
        <w:rPr>
          <w:color w:val="000000"/>
          <w:sz w:val="28"/>
          <w:u w:val="single"/>
        </w:rPr>
        <w:t>’</w:t>
      </w:r>
      <w:r w:rsidRPr="00FB0918">
        <w:rPr>
          <w:color w:val="000000"/>
          <w:sz w:val="28"/>
          <w:u w:val="single"/>
        </w:rPr>
        <w:t>achat</w:t>
      </w:r>
    </w:p>
    <w:p w14:paraId="3210BB62" w14:textId="1DE8F03F" w:rsidR="00FF6780" w:rsidRPr="00FB0918" w:rsidRDefault="00FF6780" w:rsidP="00156B0F">
      <w:pPr>
        <w:pStyle w:val="BodyText"/>
        <w:tabs>
          <w:tab w:val="left" w:pos="0"/>
          <w:tab w:val="left" w:pos="2880"/>
          <w:tab w:val="left" w:pos="5040"/>
          <w:tab w:val="left" w:pos="7200"/>
        </w:tabs>
        <w:rPr>
          <w:rFonts w:ascii="Arial" w:hAnsi="Arial"/>
          <w:color w:val="000000"/>
        </w:rPr>
      </w:pPr>
      <w:r w:rsidRPr="00FB0918">
        <w:rPr>
          <w:rFonts w:ascii="Arial" w:hAnsi="Arial"/>
          <w:color w:val="000000"/>
        </w:rPr>
        <w:t>Type d</w:t>
      </w:r>
      <w:r w:rsidR="00FB0918" w:rsidRPr="00FB0918">
        <w:rPr>
          <w:rFonts w:ascii="Arial" w:hAnsi="Arial"/>
          <w:color w:val="000000"/>
        </w:rPr>
        <w:t>’</w:t>
      </w:r>
      <w:r w:rsidRPr="00FB0918">
        <w:rPr>
          <w:rFonts w:ascii="Arial" w:hAnsi="Arial"/>
          <w:color w:val="000000"/>
        </w:rPr>
        <w:t>avis :</w:t>
      </w:r>
      <w:r w:rsidRPr="00FB0918">
        <w:tab/>
      </w:r>
      <w:sdt>
        <w:sdtPr>
          <w:rPr>
            <w:rFonts w:ascii="Arial" w:hAnsi="Arial"/>
            <w:color w:val="000000"/>
          </w:rPr>
          <w:id w:val="-250046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B0918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Pr="00FB0918">
        <w:rPr>
          <w:rFonts w:ascii="Arial" w:hAnsi="Arial"/>
          <w:color w:val="000000"/>
        </w:rPr>
        <w:t xml:space="preserve"> Préliminaire</w:t>
      </w:r>
      <w:r w:rsidRPr="00FB0918">
        <w:tab/>
      </w:r>
      <w:r w:rsidRPr="00FB0918">
        <w:tab/>
      </w:r>
      <w:sdt>
        <w:sdtPr>
          <w:rPr>
            <w:rFonts w:ascii="Arial" w:hAnsi="Arial"/>
            <w:color w:val="000000"/>
          </w:rPr>
          <w:id w:val="8585485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B0918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Pr="00FB0918">
        <w:rPr>
          <w:rFonts w:ascii="Arial" w:hAnsi="Arial"/>
          <w:color w:val="000000"/>
        </w:rPr>
        <w:t xml:space="preserve"> Définitif</w:t>
      </w:r>
      <w:r w:rsidRPr="00FB0918">
        <w:tab/>
      </w:r>
      <w:r w:rsidRPr="00FB0918">
        <w:tab/>
      </w:r>
    </w:p>
    <w:p w14:paraId="46F160EA" w14:textId="03260BCA" w:rsidR="00FF6780" w:rsidRPr="00FB0918" w:rsidRDefault="00FF6780">
      <w:pPr>
        <w:pStyle w:val="BodyText"/>
        <w:tabs>
          <w:tab w:val="left" w:pos="0"/>
        </w:tabs>
        <w:rPr>
          <w:rFonts w:ascii="Arial" w:hAnsi="Arial"/>
          <w:color w:val="000000"/>
        </w:rPr>
      </w:pPr>
      <w:r w:rsidRPr="00FB0918">
        <w:rPr>
          <w:rFonts w:ascii="Arial" w:hAnsi="Arial"/>
          <w:color w:val="000000"/>
        </w:rPr>
        <w:t>Nom de l</w:t>
      </w:r>
      <w:r w:rsidR="00FB0918" w:rsidRPr="00FB0918">
        <w:rPr>
          <w:rFonts w:ascii="Arial" w:hAnsi="Arial"/>
          <w:color w:val="000000"/>
        </w:rPr>
        <w:t>’</w:t>
      </w:r>
      <w:r w:rsidRPr="00FB0918">
        <w:rPr>
          <w:rFonts w:ascii="Arial" w:hAnsi="Arial"/>
          <w:color w:val="000000"/>
        </w:rPr>
        <w:t xml:space="preserve">émetteur inscrit : </w:t>
      </w:r>
      <w:r w:rsidRPr="00FB0918">
        <w:tab/>
      </w:r>
      <w:r w:rsidRPr="00FB0918">
        <w:rPr>
          <w:u w:val="single"/>
        </w:rPr>
        <w:tab/>
      </w:r>
      <w:r w:rsidRPr="00FB0918">
        <w:rPr>
          <w:u w:val="single"/>
        </w:rPr>
        <w:tab/>
      </w:r>
      <w:r w:rsidRPr="00FB0918">
        <w:rPr>
          <w:u w:val="single"/>
        </w:rPr>
        <w:tab/>
      </w:r>
      <w:r w:rsidRPr="00FB0918">
        <w:rPr>
          <w:u w:val="single"/>
        </w:rPr>
        <w:tab/>
      </w:r>
      <w:r w:rsidRPr="00FB0918">
        <w:rPr>
          <w:u w:val="single"/>
        </w:rPr>
        <w:tab/>
      </w:r>
      <w:r w:rsidRPr="00FB0918">
        <w:rPr>
          <w:rFonts w:ascii="Arial" w:hAnsi="Arial"/>
          <w:color w:val="000000"/>
        </w:rPr>
        <w:t>(l</w:t>
      </w:r>
      <w:proofErr w:type="gramStart"/>
      <w:r w:rsidR="00FB0918" w:rsidRPr="00FB0918">
        <w:rPr>
          <w:rFonts w:ascii="Arial" w:hAnsi="Arial"/>
          <w:color w:val="000000"/>
        </w:rPr>
        <w:t>’</w:t>
      </w:r>
      <w:r w:rsidRPr="00FB0918">
        <w:rPr>
          <w:rFonts w:ascii="Arial" w:hAnsi="Arial"/>
          <w:color w:val="000000"/>
        </w:rPr>
        <w:t>«</w:t>
      </w:r>
      <w:proofErr w:type="gramEnd"/>
      <w:r w:rsidRPr="00FB0918">
        <w:rPr>
          <w:rFonts w:ascii="Arial" w:hAnsi="Arial"/>
          <w:color w:val="000000"/>
        </w:rPr>
        <w:t> émetteur inscrit »).</w:t>
      </w:r>
    </w:p>
    <w:p w14:paraId="351FC155" w14:textId="77777777" w:rsidR="00FF6780" w:rsidRPr="00FB0918" w:rsidRDefault="00FF6780">
      <w:pPr>
        <w:pStyle w:val="BodyText"/>
        <w:tabs>
          <w:tab w:val="left" w:pos="7920"/>
          <w:tab w:val="left" w:pos="9180"/>
        </w:tabs>
        <w:rPr>
          <w:rFonts w:ascii="Arial" w:hAnsi="Arial"/>
          <w:color w:val="000000"/>
        </w:rPr>
      </w:pPr>
      <w:r w:rsidRPr="00FB0918">
        <w:rPr>
          <w:rFonts w:ascii="Arial" w:hAnsi="Arial"/>
          <w:color w:val="000000"/>
        </w:rPr>
        <w:t xml:space="preserve">Symbole : </w:t>
      </w:r>
      <w:r w:rsidRPr="00FB0918">
        <w:rPr>
          <w:u w:val="single"/>
        </w:rPr>
        <w:tab/>
      </w:r>
      <w:r w:rsidRPr="00FB0918">
        <w:rPr>
          <w:u w:val="single"/>
        </w:rPr>
        <w:tab/>
      </w:r>
    </w:p>
    <w:p w14:paraId="1E48A8EE" w14:textId="77777777" w:rsidR="00FF6780" w:rsidRPr="00FB0918" w:rsidRDefault="00FF6780" w:rsidP="00156B0F">
      <w:pPr>
        <w:pStyle w:val="BodyText"/>
        <w:tabs>
          <w:tab w:val="left" w:pos="5040"/>
          <w:tab w:val="left" w:pos="7920"/>
          <w:tab w:val="left" w:pos="9180"/>
        </w:tabs>
        <w:jc w:val="both"/>
        <w:rPr>
          <w:rFonts w:ascii="Arial" w:hAnsi="Arial"/>
          <w:color w:val="000000"/>
        </w:rPr>
      </w:pPr>
      <w:r w:rsidRPr="00FB0918">
        <w:rPr>
          <w:rFonts w:ascii="Arial" w:hAnsi="Arial"/>
          <w:color w:val="000000"/>
        </w:rPr>
        <w:t xml:space="preserve">Date : </w:t>
      </w:r>
      <w:r w:rsidRPr="00FB0918">
        <w:softHyphen/>
      </w:r>
      <w:r w:rsidRPr="00FB0918">
        <w:softHyphen/>
      </w:r>
      <w:r w:rsidRPr="00FB0918">
        <w:softHyphen/>
      </w:r>
      <w:r w:rsidRPr="00FB0918">
        <w:softHyphen/>
      </w:r>
      <w:r w:rsidRPr="00FB0918">
        <w:softHyphen/>
      </w:r>
      <w:r w:rsidRPr="00FB0918">
        <w:rPr>
          <w:rFonts w:ascii="Arial" w:hAnsi="Arial"/>
          <w:color w:val="000000"/>
        </w:rPr>
        <w:t>_____________</w:t>
      </w:r>
      <w:r w:rsidRPr="000A793D">
        <w:rPr>
          <w:u w:val="single"/>
        </w:rPr>
        <w:tab/>
      </w:r>
    </w:p>
    <w:p w14:paraId="64857E23" w14:textId="09D6AEF1" w:rsidR="00FF6780" w:rsidRPr="00FB0918" w:rsidRDefault="00FF6780" w:rsidP="00156B0F">
      <w:pPr>
        <w:pStyle w:val="BodyText"/>
        <w:tabs>
          <w:tab w:val="left" w:pos="5580"/>
          <w:tab w:val="left" w:pos="7920"/>
          <w:tab w:val="left" w:pos="9180"/>
        </w:tabs>
        <w:ind w:left="450" w:hanging="450"/>
        <w:jc w:val="both"/>
        <w:rPr>
          <w:rFonts w:ascii="Arial" w:hAnsi="Arial"/>
          <w:color w:val="000000"/>
        </w:rPr>
      </w:pPr>
      <w:r w:rsidRPr="00FB0918">
        <w:rPr>
          <w:rFonts w:ascii="Arial" w:hAnsi="Arial"/>
          <w:color w:val="000000"/>
        </w:rPr>
        <w:t>1.</w:t>
      </w:r>
      <w:r w:rsidRPr="00FB0918">
        <w:tab/>
      </w:r>
      <w:r w:rsidRPr="00FB0918">
        <w:rPr>
          <w:rFonts w:ascii="Arial" w:hAnsi="Arial"/>
          <w:color w:val="000000"/>
        </w:rPr>
        <w:t>La catégorie des titres qui font l</w:t>
      </w:r>
      <w:r w:rsidR="00FB0918" w:rsidRPr="00FB0918">
        <w:rPr>
          <w:rFonts w:ascii="Arial" w:hAnsi="Arial"/>
          <w:color w:val="000000"/>
        </w:rPr>
        <w:t>’</w:t>
      </w:r>
      <w:r w:rsidRPr="00FB0918">
        <w:rPr>
          <w:rFonts w:ascii="Arial" w:hAnsi="Arial"/>
          <w:color w:val="000000"/>
        </w:rPr>
        <w:t>objet de l</w:t>
      </w:r>
      <w:r w:rsidR="00FB0918" w:rsidRPr="00FB0918">
        <w:rPr>
          <w:rFonts w:ascii="Arial" w:hAnsi="Arial"/>
          <w:color w:val="000000"/>
        </w:rPr>
        <w:t>’</w:t>
      </w:r>
      <w:r w:rsidRPr="00FB0918">
        <w:rPr>
          <w:rFonts w:ascii="Arial" w:hAnsi="Arial"/>
          <w:color w:val="000000"/>
        </w:rPr>
        <w:t>offre et une description des droits des porteurs de toute autre catégorie de titres qui ont le droit de participer à l</w:t>
      </w:r>
      <w:r w:rsidR="00FB0918" w:rsidRPr="00FB0918">
        <w:rPr>
          <w:rFonts w:ascii="Arial" w:hAnsi="Arial"/>
          <w:color w:val="000000"/>
        </w:rPr>
        <w:t>’</w:t>
      </w:r>
      <w:r w:rsidRPr="00FB0918">
        <w:rPr>
          <w:rFonts w:ascii="Arial" w:hAnsi="Arial"/>
          <w:color w:val="000000"/>
        </w:rPr>
        <w:t>offre par conversion ou autrement;</w:t>
      </w:r>
    </w:p>
    <w:p w14:paraId="7044F016" w14:textId="45A35FE7" w:rsidR="00FF6780" w:rsidRPr="00FB0918" w:rsidRDefault="00FF6780" w:rsidP="00156B0F">
      <w:pPr>
        <w:pStyle w:val="BodyText"/>
        <w:tabs>
          <w:tab w:val="left" w:pos="5580"/>
          <w:tab w:val="left" w:pos="7920"/>
          <w:tab w:val="left" w:pos="9180"/>
        </w:tabs>
        <w:ind w:left="450" w:hanging="450"/>
        <w:jc w:val="both"/>
        <w:rPr>
          <w:rFonts w:ascii="Arial" w:hAnsi="Arial"/>
          <w:color w:val="000000"/>
        </w:rPr>
      </w:pPr>
      <w:r w:rsidRPr="00FB0918">
        <w:rPr>
          <w:rFonts w:ascii="Arial" w:hAnsi="Arial"/>
          <w:color w:val="000000"/>
        </w:rPr>
        <w:t xml:space="preserve">2. </w:t>
      </w:r>
      <w:r w:rsidRPr="00FB0918">
        <w:tab/>
      </w:r>
      <w:r w:rsidRPr="00FB0918">
        <w:rPr>
          <w:rFonts w:ascii="Arial" w:hAnsi="Arial"/>
          <w:color w:val="000000"/>
        </w:rPr>
        <w:t>Le cours au comptant payé par action et le nombre d</w:t>
      </w:r>
      <w:r w:rsidR="00FB0918" w:rsidRPr="00FB0918">
        <w:rPr>
          <w:rFonts w:ascii="Arial" w:hAnsi="Arial"/>
          <w:color w:val="000000"/>
        </w:rPr>
        <w:t>’</w:t>
      </w:r>
      <w:r w:rsidRPr="00FB0918">
        <w:rPr>
          <w:rFonts w:ascii="Arial" w:hAnsi="Arial"/>
          <w:color w:val="000000"/>
        </w:rPr>
        <w:t>actions demandé;</w:t>
      </w:r>
    </w:p>
    <w:p w14:paraId="1FBB60FF" w14:textId="352E8C72" w:rsidR="00FF6780" w:rsidRPr="00FB0918" w:rsidRDefault="00FF6780" w:rsidP="00156B0F">
      <w:pPr>
        <w:pStyle w:val="BodyText"/>
        <w:tabs>
          <w:tab w:val="left" w:pos="5580"/>
          <w:tab w:val="left" w:pos="7920"/>
          <w:tab w:val="left" w:pos="9180"/>
        </w:tabs>
        <w:ind w:left="450" w:hanging="450"/>
        <w:jc w:val="both"/>
        <w:rPr>
          <w:rFonts w:ascii="Arial" w:hAnsi="Arial"/>
          <w:color w:val="000000"/>
        </w:rPr>
      </w:pPr>
      <w:r w:rsidRPr="00FB0918">
        <w:t xml:space="preserve">3. </w:t>
      </w:r>
      <w:r w:rsidRPr="00FB0918">
        <w:tab/>
      </w:r>
      <w:r w:rsidRPr="00FB0918">
        <w:rPr>
          <w:rFonts w:ascii="Arial" w:hAnsi="Arial"/>
          <w:color w:val="000000"/>
        </w:rPr>
        <w:t>Les conditions de l</w:t>
      </w:r>
      <w:r w:rsidR="00FB0918" w:rsidRPr="00FB0918">
        <w:rPr>
          <w:rFonts w:ascii="Arial" w:hAnsi="Arial"/>
          <w:color w:val="000000"/>
        </w:rPr>
        <w:t>’</w:t>
      </w:r>
      <w:r w:rsidRPr="00FB0918">
        <w:rPr>
          <w:rFonts w:ascii="Arial" w:hAnsi="Arial"/>
          <w:color w:val="000000"/>
        </w:rPr>
        <w:t>offre, y compris la date du registre, la méthode de dépôt des titres en réponse à l</w:t>
      </w:r>
      <w:r w:rsidR="00FB0918" w:rsidRPr="00FB0918">
        <w:rPr>
          <w:rFonts w:ascii="Arial" w:hAnsi="Arial"/>
          <w:color w:val="000000"/>
        </w:rPr>
        <w:t>’</w:t>
      </w:r>
      <w:r w:rsidRPr="00FB0918">
        <w:rPr>
          <w:rFonts w:ascii="Arial" w:hAnsi="Arial"/>
          <w:color w:val="000000"/>
        </w:rPr>
        <w:t>offre et de règlement des offres, toute commission à payer aux organisations participantes, les noms de toute personne ou société retenue pour faire des sollicitations concernant l</w:t>
      </w:r>
      <w:r w:rsidR="00FB0918" w:rsidRPr="00FB0918">
        <w:rPr>
          <w:rFonts w:ascii="Arial" w:hAnsi="Arial"/>
          <w:color w:val="000000"/>
        </w:rPr>
        <w:t>’</w:t>
      </w:r>
      <w:r w:rsidRPr="00FB0918">
        <w:rPr>
          <w:rFonts w:ascii="Arial" w:hAnsi="Arial"/>
          <w:color w:val="000000"/>
        </w:rPr>
        <w:t>offre, et toute autre information pertinente concernant ces modalités;</w:t>
      </w:r>
    </w:p>
    <w:p w14:paraId="7284EAC7" w14:textId="76A66D52" w:rsidR="00FF6780" w:rsidRPr="00FB0918" w:rsidRDefault="00FF6780" w:rsidP="00156B0F">
      <w:pPr>
        <w:pStyle w:val="BodyText"/>
        <w:tabs>
          <w:tab w:val="left" w:pos="5580"/>
          <w:tab w:val="left" w:pos="7920"/>
          <w:tab w:val="left" w:pos="9180"/>
        </w:tabs>
        <w:ind w:left="450" w:hanging="450"/>
        <w:jc w:val="both"/>
        <w:rPr>
          <w:rFonts w:ascii="Arial" w:hAnsi="Arial"/>
          <w:color w:val="000000"/>
        </w:rPr>
      </w:pPr>
      <w:r w:rsidRPr="00FB0918">
        <w:rPr>
          <w:rFonts w:ascii="Arial" w:hAnsi="Arial"/>
          <w:color w:val="000000"/>
        </w:rPr>
        <w:t xml:space="preserve">4. </w:t>
      </w:r>
      <w:r w:rsidRPr="00FB0918">
        <w:tab/>
      </w:r>
      <w:r w:rsidRPr="00FB0918">
        <w:rPr>
          <w:rFonts w:ascii="Arial" w:hAnsi="Arial"/>
          <w:color w:val="000000"/>
        </w:rPr>
        <w:t>Le nombre et le pourcentage de chaque catégorie de titres de participation ou de titres avec droit de vote en circulation de l</w:t>
      </w:r>
      <w:r w:rsidR="00FB0918" w:rsidRPr="00FB0918">
        <w:rPr>
          <w:rFonts w:ascii="Arial" w:hAnsi="Arial"/>
          <w:color w:val="000000"/>
        </w:rPr>
        <w:t>’</w:t>
      </w:r>
      <w:r w:rsidRPr="00FB0918">
        <w:rPr>
          <w:rFonts w:ascii="Arial" w:hAnsi="Arial"/>
          <w:color w:val="000000"/>
        </w:rPr>
        <w:t xml:space="preserve">émetteur pollicité détenus directement ou indirectement par : </w:t>
      </w:r>
    </w:p>
    <w:p w14:paraId="702FD3D1" w14:textId="2C1FFF94" w:rsidR="00FF6780" w:rsidRPr="00FB0918" w:rsidRDefault="00FF6780" w:rsidP="00156B0F">
      <w:pPr>
        <w:pStyle w:val="BodyText"/>
        <w:tabs>
          <w:tab w:val="left" w:pos="5580"/>
          <w:tab w:val="left" w:pos="7920"/>
          <w:tab w:val="left" w:pos="9180"/>
        </w:tabs>
        <w:ind w:left="450" w:hanging="450"/>
        <w:jc w:val="both"/>
        <w:rPr>
          <w:rFonts w:ascii="Arial" w:hAnsi="Arial"/>
          <w:color w:val="000000"/>
        </w:rPr>
      </w:pPr>
      <w:r w:rsidRPr="00FB0918">
        <w:tab/>
      </w:r>
      <w:r w:rsidRPr="00FB0918">
        <w:rPr>
          <w:rFonts w:ascii="Arial" w:hAnsi="Arial"/>
          <w:color w:val="000000"/>
        </w:rPr>
        <w:t>a)  le pollicitant;</w:t>
      </w:r>
    </w:p>
    <w:p w14:paraId="75DDFF1F" w14:textId="659EF1CA" w:rsidR="00FF6780" w:rsidRPr="00FB0918" w:rsidRDefault="00FF6780" w:rsidP="00156B0F">
      <w:pPr>
        <w:pStyle w:val="BodyText"/>
        <w:tabs>
          <w:tab w:val="left" w:pos="5580"/>
          <w:tab w:val="left" w:pos="7920"/>
          <w:tab w:val="left" w:pos="9180"/>
        </w:tabs>
        <w:ind w:left="450" w:hanging="450"/>
        <w:jc w:val="both"/>
        <w:rPr>
          <w:rFonts w:ascii="Arial" w:hAnsi="Arial"/>
          <w:color w:val="000000"/>
        </w:rPr>
      </w:pPr>
      <w:r w:rsidRPr="00FB0918">
        <w:tab/>
      </w:r>
      <w:r w:rsidRPr="00FB0918">
        <w:rPr>
          <w:rFonts w:ascii="Arial" w:hAnsi="Arial"/>
          <w:color w:val="000000"/>
        </w:rPr>
        <w:t>b)  chacun des administrateurs et des hauts dirigeants du pollicitant et leurs associés;</w:t>
      </w:r>
    </w:p>
    <w:p w14:paraId="60912E63" w14:textId="629CA80E" w:rsidR="00FF6780" w:rsidRPr="00FB0918" w:rsidRDefault="00FF6780" w:rsidP="00156B0F">
      <w:pPr>
        <w:pStyle w:val="BodyText"/>
        <w:tabs>
          <w:tab w:val="left" w:pos="5580"/>
          <w:tab w:val="left" w:pos="7920"/>
          <w:tab w:val="left" w:pos="9180"/>
        </w:tabs>
        <w:ind w:left="450" w:hanging="450"/>
        <w:jc w:val="both"/>
        <w:rPr>
          <w:rFonts w:ascii="Arial" w:hAnsi="Arial"/>
          <w:color w:val="000000"/>
        </w:rPr>
      </w:pPr>
      <w:r w:rsidRPr="00FB0918">
        <w:tab/>
      </w:r>
      <w:r w:rsidRPr="00FB0918">
        <w:rPr>
          <w:rFonts w:ascii="Arial" w:hAnsi="Arial"/>
          <w:color w:val="000000"/>
        </w:rPr>
        <w:t xml:space="preserve">c) </w:t>
      </w:r>
      <w:r w:rsidR="000A793D">
        <w:rPr>
          <w:rFonts w:ascii="Arial" w:hAnsi="Arial"/>
          <w:color w:val="000000"/>
        </w:rPr>
        <w:t xml:space="preserve"> </w:t>
      </w:r>
      <w:r w:rsidRPr="00FB0918">
        <w:rPr>
          <w:rFonts w:ascii="Arial" w:hAnsi="Arial"/>
          <w:color w:val="000000"/>
        </w:rPr>
        <w:t>toute autre personne ou société agissant conjointement ou de concert avec le pollicitant;</w:t>
      </w:r>
    </w:p>
    <w:p w14:paraId="3CAD7BFC" w14:textId="7D021DF0" w:rsidR="00FF6780" w:rsidRPr="00FB0918" w:rsidRDefault="00FF6780" w:rsidP="00156B0F">
      <w:pPr>
        <w:pStyle w:val="BodyText"/>
        <w:tabs>
          <w:tab w:val="left" w:pos="5580"/>
          <w:tab w:val="left" w:pos="7920"/>
          <w:tab w:val="left" w:pos="9180"/>
        </w:tabs>
        <w:ind w:left="900" w:hanging="450"/>
        <w:jc w:val="both"/>
        <w:rPr>
          <w:rFonts w:ascii="Arial" w:hAnsi="Arial"/>
          <w:color w:val="000000"/>
        </w:rPr>
      </w:pPr>
      <w:r w:rsidRPr="00FB0918">
        <w:rPr>
          <w:rFonts w:ascii="Arial" w:hAnsi="Arial"/>
          <w:color w:val="000000"/>
        </w:rPr>
        <w:t xml:space="preserve">d) </w:t>
      </w:r>
      <w:r w:rsidRPr="00FB0918">
        <w:tab/>
      </w:r>
      <w:r w:rsidRPr="00FB0918">
        <w:rPr>
          <w:rFonts w:ascii="Arial" w:hAnsi="Arial"/>
          <w:color w:val="000000"/>
        </w:rPr>
        <w:t>lorsqu</w:t>
      </w:r>
      <w:r w:rsidR="00FB0918" w:rsidRPr="00FB0918">
        <w:rPr>
          <w:rFonts w:ascii="Arial" w:hAnsi="Arial"/>
          <w:color w:val="000000"/>
        </w:rPr>
        <w:t>’</w:t>
      </w:r>
      <w:r w:rsidRPr="00FB0918">
        <w:rPr>
          <w:rFonts w:ascii="Arial" w:hAnsi="Arial"/>
          <w:color w:val="000000"/>
        </w:rPr>
        <w:t>elle est connue à la suite d</w:t>
      </w:r>
      <w:r w:rsidR="00FB0918" w:rsidRPr="00FB0918">
        <w:rPr>
          <w:rFonts w:ascii="Arial" w:hAnsi="Arial"/>
          <w:color w:val="000000"/>
        </w:rPr>
        <w:t>’</w:t>
      </w:r>
      <w:r w:rsidRPr="00FB0918">
        <w:rPr>
          <w:rFonts w:ascii="Arial" w:hAnsi="Arial"/>
          <w:color w:val="000000"/>
        </w:rPr>
        <w:t xml:space="preserve">une enquête raisonnable, toute personne ou société détenant 10 pour cent ou plus de toute catégorie de titres de participation ou de titres avec droit de vote du pollicitant; </w:t>
      </w:r>
    </w:p>
    <w:p w14:paraId="667A3B3A" w14:textId="601EF9A1" w:rsidR="00FF6780" w:rsidRPr="00FB0918" w:rsidRDefault="00FF6780" w:rsidP="00156B0F">
      <w:pPr>
        <w:pStyle w:val="BodyText"/>
        <w:tabs>
          <w:tab w:val="left" w:pos="5580"/>
          <w:tab w:val="left" w:pos="7920"/>
          <w:tab w:val="left" w:pos="9180"/>
        </w:tabs>
        <w:ind w:left="900" w:hanging="450"/>
        <w:jc w:val="both"/>
        <w:rPr>
          <w:rFonts w:ascii="Arial" w:hAnsi="Arial"/>
          <w:color w:val="000000"/>
        </w:rPr>
      </w:pPr>
      <w:r w:rsidRPr="00FB0918">
        <w:rPr>
          <w:rFonts w:ascii="Arial" w:hAnsi="Arial"/>
          <w:color w:val="000000"/>
        </w:rPr>
        <w:t xml:space="preserve">e) </w:t>
      </w:r>
      <w:r w:rsidRPr="00FB0918">
        <w:tab/>
      </w:r>
      <w:r w:rsidRPr="00FB0918">
        <w:rPr>
          <w:rFonts w:ascii="Arial" w:hAnsi="Arial"/>
          <w:color w:val="000000"/>
        </w:rPr>
        <w:t>lorsqu</w:t>
      </w:r>
      <w:r w:rsidR="00FB0918" w:rsidRPr="00FB0918">
        <w:rPr>
          <w:rFonts w:ascii="Arial" w:hAnsi="Arial"/>
          <w:color w:val="000000"/>
        </w:rPr>
        <w:t>’</w:t>
      </w:r>
      <w:r w:rsidRPr="00FB0918">
        <w:rPr>
          <w:rFonts w:ascii="Arial" w:hAnsi="Arial"/>
          <w:color w:val="000000"/>
        </w:rPr>
        <w:t>elle est connue à la suite d</w:t>
      </w:r>
      <w:r w:rsidR="00FB0918" w:rsidRPr="00FB0918">
        <w:rPr>
          <w:rFonts w:ascii="Arial" w:hAnsi="Arial"/>
          <w:color w:val="000000"/>
        </w:rPr>
        <w:t>’</w:t>
      </w:r>
      <w:r w:rsidRPr="00FB0918">
        <w:rPr>
          <w:rFonts w:ascii="Arial" w:hAnsi="Arial"/>
          <w:color w:val="000000"/>
        </w:rPr>
        <w:t>une enquête raisonnable, toute personne ou société détenant 10 pour cent ou plus d</w:t>
      </w:r>
      <w:r w:rsidR="00FB0918" w:rsidRPr="00FB0918">
        <w:rPr>
          <w:rFonts w:ascii="Arial" w:hAnsi="Arial"/>
          <w:color w:val="000000"/>
        </w:rPr>
        <w:t>’</w:t>
      </w:r>
      <w:r w:rsidRPr="00FB0918">
        <w:rPr>
          <w:rFonts w:ascii="Arial" w:hAnsi="Arial"/>
          <w:color w:val="000000"/>
        </w:rPr>
        <w:t>une catégorie de titres de participation ou de titres avec droit de vote de l</w:t>
      </w:r>
      <w:r w:rsidR="00FB0918" w:rsidRPr="00FB0918">
        <w:rPr>
          <w:rFonts w:ascii="Arial" w:hAnsi="Arial"/>
          <w:color w:val="000000"/>
        </w:rPr>
        <w:t>’</w:t>
      </w:r>
      <w:r w:rsidRPr="00FB0918">
        <w:rPr>
          <w:rFonts w:ascii="Arial" w:hAnsi="Arial"/>
          <w:color w:val="000000"/>
        </w:rPr>
        <w:t>émetteur pollicité;</w:t>
      </w:r>
    </w:p>
    <w:p w14:paraId="7A3F0140" w14:textId="4EECD2D0" w:rsidR="00FF6780" w:rsidRPr="00FB0918" w:rsidRDefault="00FF6780" w:rsidP="00156B0F">
      <w:pPr>
        <w:pStyle w:val="BodyText"/>
        <w:tabs>
          <w:tab w:val="left" w:pos="5580"/>
          <w:tab w:val="left" w:pos="7920"/>
          <w:tab w:val="left" w:pos="9180"/>
        </w:tabs>
        <w:ind w:left="450" w:hanging="450"/>
        <w:jc w:val="both"/>
        <w:rPr>
          <w:rFonts w:ascii="Arial" w:hAnsi="Arial"/>
          <w:color w:val="000000"/>
        </w:rPr>
      </w:pPr>
      <w:r w:rsidRPr="00FB0918">
        <w:rPr>
          <w:rFonts w:ascii="Arial" w:hAnsi="Arial"/>
          <w:color w:val="000000"/>
        </w:rPr>
        <w:t>5.</w:t>
      </w:r>
      <w:r w:rsidR="00156B0F">
        <w:rPr>
          <w:rFonts w:ascii="Arial" w:hAnsi="Arial"/>
          <w:color w:val="000000"/>
        </w:rPr>
        <w:tab/>
      </w:r>
      <w:r w:rsidRPr="00FB0918">
        <w:rPr>
          <w:rFonts w:ascii="Arial" w:hAnsi="Arial"/>
          <w:color w:val="000000"/>
        </w:rPr>
        <w:t>Dans la mesure où il est connu à la suite d</w:t>
      </w:r>
      <w:r w:rsidR="00FB0918" w:rsidRPr="00FB0918">
        <w:rPr>
          <w:rFonts w:ascii="Arial" w:hAnsi="Arial"/>
          <w:color w:val="000000"/>
        </w:rPr>
        <w:t>’</w:t>
      </w:r>
      <w:r w:rsidRPr="00FB0918">
        <w:rPr>
          <w:rFonts w:ascii="Arial" w:hAnsi="Arial"/>
          <w:color w:val="000000"/>
        </w:rPr>
        <w:t>une enquête raisonnable, le nombre de chaque catégorie de titres de participation ou de titres avec droit de vote de l</w:t>
      </w:r>
      <w:r w:rsidR="00FB0918" w:rsidRPr="00FB0918">
        <w:rPr>
          <w:rFonts w:ascii="Arial" w:hAnsi="Arial"/>
          <w:color w:val="000000"/>
        </w:rPr>
        <w:t>’</w:t>
      </w:r>
      <w:r w:rsidRPr="00FB0918">
        <w:rPr>
          <w:rFonts w:ascii="Arial" w:hAnsi="Arial"/>
          <w:color w:val="000000"/>
        </w:rPr>
        <w:t>émetteur pollicité négociés par chacune des personnes ou sociétés visées au paragraphe 4 ci-dessus au cours de la période de six mois précédant la date de dépôt de l</w:t>
      </w:r>
      <w:r w:rsidR="00FB0918" w:rsidRPr="00FB0918">
        <w:rPr>
          <w:rFonts w:ascii="Arial" w:hAnsi="Arial"/>
          <w:color w:val="000000"/>
        </w:rPr>
        <w:t>’</w:t>
      </w:r>
      <w:r w:rsidRPr="00FB0918">
        <w:rPr>
          <w:rFonts w:ascii="Arial" w:hAnsi="Arial"/>
          <w:color w:val="000000"/>
        </w:rPr>
        <w:t>avis, y compris le prix d</w:t>
      </w:r>
      <w:r w:rsidR="00FB0918" w:rsidRPr="00FB0918">
        <w:rPr>
          <w:rFonts w:ascii="Arial" w:hAnsi="Arial"/>
          <w:color w:val="000000"/>
        </w:rPr>
        <w:t>’</w:t>
      </w:r>
      <w:r w:rsidRPr="00FB0918">
        <w:rPr>
          <w:rFonts w:ascii="Arial" w:hAnsi="Arial"/>
          <w:color w:val="000000"/>
        </w:rPr>
        <w:t>achat ou de vente et la date de chacune de ces opérations;</w:t>
      </w:r>
    </w:p>
    <w:p w14:paraId="5E1FE4A4" w14:textId="6E2E7C22" w:rsidR="00FF6780" w:rsidRPr="00FB0918" w:rsidRDefault="00FF6780" w:rsidP="00156B0F">
      <w:pPr>
        <w:pStyle w:val="BodyText"/>
        <w:tabs>
          <w:tab w:val="left" w:pos="5580"/>
          <w:tab w:val="left" w:pos="7920"/>
          <w:tab w:val="left" w:pos="9180"/>
        </w:tabs>
        <w:ind w:left="450" w:hanging="450"/>
        <w:jc w:val="both"/>
        <w:rPr>
          <w:rFonts w:ascii="Arial" w:hAnsi="Arial"/>
          <w:color w:val="000000"/>
        </w:rPr>
      </w:pPr>
      <w:r w:rsidRPr="00FB0918">
        <w:rPr>
          <w:rFonts w:ascii="Arial" w:hAnsi="Arial"/>
          <w:color w:val="000000"/>
        </w:rPr>
        <w:lastRenderedPageBreak/>
        <w:t xml:space="preserve">6. </w:t>
      </w:r>
      <w:r w:rsidRPr="00FB0918">
        <w:tab/>
      </w:r>
      <w:r w:rsidRPr="00FB0918">
        <w:rPr>
          <w:rFonts w:ascii="Arial" w:hAnsi="Arial"/>
          <w:color w:val="000000"/>
        </w:rPr>
        <w:t>Les détails de tout engagement pris par l</w:t>
      </w:r>
      <w:r w:rsidR="00FB0918" w:rsidRPr="00FB0918">
        <w:rPr>
          <w:rFonts w:ascii="Arial" w:hAnsi="Arial"/>
          <w:color w:val="000000"/>
        </w:rPr>
        <w:t>’</w:t>
      </w:r>
      <w:r w:rsidRPr="00FB0918">
        <w:rPr>
          <w:rFonts w:ascii="Arial" w:hAnsi="Arial"/>
          <w:color w:val="000000"/>
        </w:rPr>
        <w:t>une des personnes ou sociétés visées au paragraphe 4 ci-dessus en vue d</w:t>
      </w:r>
      <w:r w:rsidR="00FB0918" w:rsidRPr="00FB0918">
        <w:rPr>
          <w:rFonts w:ascii="Arial" w:hAnsi="Arial"/>
          <w:color w:val="000000"/>
        </w:rPr>
        <w:t>’</w:t>
      </w:r>
      <w:r w:rsidRPr="00FB0918">
        <w:rPr>
          <w:rFonts w:ascii="Arial" w:hAnsi="Arial"/>
          <w:color w:val="000000"/>
        </w:rPr>
        <w:t>acquérir des titres de participation ou des titres avec droit de vote de l</w:t>
      </w:r>
      <w:r w:rsidR="00FB0918" w:rsidRPr="00FB0918">
        <w:rPr>
          <w:rFonts w:ascii="Arial" w:hAnsi="Arial"/>
          <w:color w:val="000000"/>
        </w:rPr>
        <w:t>’</w:t>
      </w:r>
      <w:r w:rsidRPr="00FB0918">
        <w:rPr>
          <w:rFonts w:ascii="Arial" w:hAnsi="Arial"/>
          <w:color w:val="000000"/>
        </w:rPr>
        <w:t>émetteur pollicité (autrement que dans le cadre de l</w:t>
      </w:r>
      <w:r w:rsidR="00FB0918" w:rsidRPr="00FB0918">
        <w:rPr>
          <w:rFonts w:ascii="Arial" w:hAnsi="Arial"/>
          <w:color w:val="000000"/>
        </w:rPr>
        <w:t>’</w:t>
      </w:r>
      <w:r w:rsidRPr="00FB0918">
        <w:rPr>
          <w:rFonts w:ascii="Arial" w:hAnsi="Arial"/>
          <w:color w:val="000000"/>
        </w:rPr>
        <w:t>offre) et les conditions de cet engagement;</w:t>
      </w:r>
    </w:p>
    <w:p w14:paraId="0893531B" w14:textId="48DE120C" w:rsidR="00FF6780" w:rsidRPr="00FB0918" w:rsidRDefault="00FF6780" w:rsidP="00156B0F">
      <w:pPr>
        <w:pStyle w:val="BodyText"/>
        <w:tabs>
          <w:tab w:val="left" w:pos="5580"/>
          <w:tab w:val="left" w:pos="7920"/>
          <w:tab w:val="left" w:pos="9180"/>
        </w:tabs>
        <w:ind w:left="450" w:hanging="450"/>
        <w:jc w:val="both"/>
        <w:rPr>
          <w:rFonts w:ascii="Arial" w:hAnsi="Arial"/>
          <w:color w:val="000000"/>
        </w:rPr>
      </w:pPr>
      <w:r w:rsidRPr="00FB0918">
        <w:rPr>
          <w:rFonts w:ascii="Arial" w:hAnsi="Arial"/>
          <w:color w:val="000000"/>
        </w:rPr>
        <w:t xml:space="preserve">7. </w:t>
      </w:r>
      <w:r w:rsidRPr="00FB0918">
        <w:tab/>
      </w:r>
      <w:r w:rsidRPr="00FB0918">
        <w:rPr>
          <w:rFonts w:ascii="Arial" w:hAnsi="Arial"/>
          <w:color w:val="000000"/>
        </w:rPr>
        <w:t>Un résumé indiquant de manière raisonnablement détaillée le volume des opérations et la fourchette de prix des titres faisant l</w:t>
      </w:r>
      <w:r w:rsidR="00FB0918" w:rsidRPr="00FB0918">
        <w:rPr>
          <w:rFonts w:ascii="Arial" w:hAnsi="Arial"/>
          <w:color w:val="000000"/>
        </w:rPr>
        <w:t>’</w:t>
      </w:r>
      <w:r w:rsidRPr="00FB0918">
        <w:rPr>
          <w:rFonts w:ascii="Arial" w:hAnsi="Arial"/>
          <w:color w:val="000000"/>
        </w:rPr>
        <w:t>objet de l</w:t>
      </w:r>
      <w:r w:rsidR="00FB0918" w:rsidRPr="00FB0918">
        <w:rPr>
          <w:rFonts w:ascii="Arial" w:hAnsi="Arial"/>
          <w:color w:val="000000"/>
        </w:rPr>
        <w:t>’</w:t>
      </w:r>
      <w:r w:rsidRPr="00FB0918">
        <w:rPr>
          <w:rFonts w:ascii="Arial" w:hAnsi="Arial"/>
          <w:color w:val="000000"/>
        </w:rPr>
        <w:t>offre au cours de la période de douze mois précédant la date de dépôt de l</w:t>
      </w:r>
      <w:r w:rsidR="00FB0918" w:rsidRPr="00FB0918">
        <w:rPr>
          <w:rFonts w:ascii="Arial" w:hAnsi="Arial"/>
          <w:color w:val="000000"/>
        </w:rPr>
        <w:t>’</w:t>
      </w:r>
      <w:r w:rsidRPr="00FB0918">
        <w:rPr>
          <w:rFonts w:ascii="Arial" w:hAnsi="Arial"/>
          <w:color w:val="000000"/>
        </w:rPr>
        <w:t>avis, à la Bourse et sur tout autre marché principal, ainsi que le cours de ces titres immédiatement avant l</w:t>
      </w:r>
      <w:r w:rsidR="00FB0918" w:rsidRPr="00FB0918">
        <w:rPr>
          <w:rFonts w:ascii="Arial" w:hAnsi="Arial"/>
          <w:color w:val="000000"/>
        </w:rPr>
        <w:t>’</w:t>
      </w:r>
      <w:r w:rsidRPr="00FB0918">
        <w:rPr>
          <w:rFonts w:ascii="Arial" w:hAnsi="Arial"/>
          <w:color w:val="000000"/>
        </w:rPr>
        <w:t>annonce de l</w:t>
      </w:r>
      <w:r w:rsidR="00FB0918" w:rsidRPr="00FB0918">
        <w:rPr>
          <w:rFonts w:ascii="Arial" w:hAnsi="Arial"/>
          <w:color w:val="000000"/>
        </w:rPr>
        <w:t>’</w:t>
      </w:r>
      <w:r w:rsidRPr="00FB0918">
        <w:rPr>
          <w:rFonts w:ascii="Arial" w:hAnsi="Arial"/>
          <w:color w:val="000000"/>
        </w:rPr>
        <w:t>offre;</w:t>
      </w:r>
    </w:p>
    <w:p w14:paraId="16E7D906" w14:textId="49123C87" w:rsidR="00FF6780" w:rsidRPr="00FB0918" w:rsidRDefault="00FF6780" w:rsidP="00156B0F">
      <w:pPr>
        <w:pStyle w:val="BodyText"/>
        <w:tabs>
          <w:tab w:val="left" w:pos="5580"/>
          <w:tab w:val="left" w:pos="7920"/>
          <w:tab w:val="left" w:pos="9180"/>
        </w:tabs>
        <w:ind w:left="450" w:hanging="450"/>
        <w:jc w:val="both"/>
        <w:rPr>
          <w:rFonts w:ascii="Arial" w:hAnsi="Arial"/>
          <w:color w:val="000000"/>
        </w:rPr>
      </w:pPr>
      <w:r w:rsidRPr="00FB0918">
        <w:rPr>
          <w:rFonts w:ascii="Arial" w:hAnsi="Arial"/>
          <w:color w:val="000000"/>
        </w:rPr>
        <w:t>8.</w:t>
      </w:r>
      <w:r w:rsidR="00156B0F">
        <w:rPr>
          <w:rFonts w:ascii="Arial" w:hAnsi="Arial"/>
          <w:color w:val="000000"/>
        </w:rPr>
        <w:tab/>
      </w:r>
      <w:r w:rsidRPr="00FB0918">
        <w:rPr>
          <w:rFonts w:ascii="Arial" w:hAnsi="Arial"/>
          <w:color w:val="000000"/>
        </w:rPr>
        <w:t>Les détails de tout arrangement ou accord conclu ou proposé entre le pollicitant et l</w:t>
      </w:r>
      <w:r w:rsidR="00FB0918" w:rsidRPr="00FB0918">
        <w:rPr>
          <w:rFonts w:ascii="Arial" w:hAnsi="Arial"/>
          <w:color w:val="000000"/>
        </w:rPr>
        <w:t>’</w:t>
      </w:r>
      <w:r w:rsidRPr="00FB0918">
        <w:rPr>
          <w:rFonts w:ascii="Arial" w:hAnsi="Arial"/>
          <w:color w:val="000000"/>
        </w:rPr>
        <w:t>un des administrateurs ou des hauts dirigeants de l</w:t>
      </w:r>
      <w:r w:rsidR="00FB0918" w:rsidRPr="00FB0918">
        <w:rPr>
          <w:rFonts w:ascii="Arial" w:hAnsi="Arial"/>
          <w:color w:val="000000"/>
        </w:rPr>
        <w:t>’</w:t>
      </w:r>
      <w:r w:rsidRPr="00FB0918">
        <w:rPr>
          <w:rFonts w:ascii="Arial" w:hAnsi="Arial"/>
          <w:color w:val="000000"/>
        </w:rPr>
        <w:t>émetteur pollicité, y compris les détails de tout paiement ou autre avantage proposé à titre d</w:t>
      </w:r>
      <w:r w:rsidR="00FB0918" w:rsidRPr="00FB0918">
        <w:rPr>
          <w:rFonts w:ascii="Arial" w:hAnsi="Arial"/>
          <w:color w:val="000000"/>
        </w:rPr>
        <w:t>’</w:t>
      </w:r>
      <w:r w:rsidRPr="00FB0918">
        <w:rPr>
          <w:rFonts w:ascii="Arial" w:hAnsi="Arial"/>
          <w:color w:val="000000"/>
        </w:rPr>
        <w:t>indemnisation pour la perte d</w:t>
      </w:r>
      <w:r w:rsidR="00FB0918" w:rsidRPr="00FB0918">
        <w:rPr>
          <w:rFonts w:ascii="Arial" w:hAnsi="Arial"/>
          <w:color w:val="000000"/>
        </w:rPr>
        <w:t>’</w:t>
      </w:r>
      <w:r w:rsidRPr="00FB0918">
        <w:rPr>
          <w:rFonts w:ascii="Arial" w:hAnsi="Arial"/>
          <w:color w:val="000000"/>
        </w:rPr>
        <w:t>un poste ou pour le maintien ou la cessation d</w:t>
      </w:r>
      <w:r w:rsidR="00FB0918" w:rsidRPr="00FB0918">
        <w:rPr>
          <w:rFonts w:ascii="Arial" w:hAnsi="Arial"/>
          <w:color w:val="000000"/>
        </w:rPr>
        <w:t>’</w:t>
      </w:r>
      <w:r w:rsidRPr="00FB0918">
        <w:rPr>
          <w:rFonts w:ascii="Arial" w:hAnsi="Arial"/>
          <w:color w:val="000000"/>
        </w:rPr>
        <w:t>un poste en cas de réalisation de l</w:t>
      </w:r>
      <w:r w:rsidR="00FB0918" w:rsidRPr="00FB0918">
        <w:rPr>
          <w:rFonts w:ascii="Arial" w:hAnsi="Arial"/>
          <w:color w:val="000000"/>
        </w:rPr>
        <w:t>’</w:t>
      </w:r>
      <w:r w:rsidRPr="00FB0918">
        <w:rPr>
          <w:rFonts w:ascii="Arial" w:hAnsi="Arial"/>
          <w:color w:val="000000"/>
        </w:rPr>
        <w:t>offre;</w:t>
      </w:r>
    </w:p>
    <w:p w14:paraId="577D8715" w14:textId="2BB04CD9" w:rsidR="00FF6780" w:rsidRPr="00FB0918" w:rsidRDefault="00FF6780" w:rsidP="00156B0F">
      <w:pPr>
        <w:pStyle w:val="BodyText"/>
        <w:tabs>
          <w:tab w:val="left" w:pos="5580"/>
          <w:tab w:val="left" w:pos="7920"/>
          <w:tab w:val="left" w:pos="9180"/>
        </w:tabs>
        <w:ind w:left="450" w:hanging="450"/>
        <w:jc w:val="both"/>
        <w:rPr>
          <w:rFonts w:ascii="Arial" w:hAnsi="Arial"/>
          <w:color w:val="000000"/>
        </w:rPr>
      </w:pPr>
      <w:r w:rsidRPr="00FB0918">
        <w:rPr>
          <w:rFonts w:ascii="Arial" w:hAnsi="Arial"/>
          <w:color w:val="000000"/>
        </w:rPr>
        <w:t>9.</w:t>
      </w:r>
      <w:r w:rsidR="00156B0F">
        <w:rPr>
          <w:rFonts w:ascii="Arial" w:hAnsi="Arial"/>
          <w:color w:val="000000"/>
        </w:rPr>
        <w:tab/>
      </w:r>
      <w:r w:rsidRPr="00FB0918">
        <w:rPr>
          <w:rFonts w:ascii="Arial" w:hAnsi="Arial"/>
          <w:color w:val="000000"/>
        </w:rPr>
        <w:t>Les détails de toute information connue du pollicitant concernant tout changement important dans les affaires de l</w:t>
      </w:r>
      <w:r w:rsidR="00FB0918" w:rsidRPr="00FB0918">
        <w:rPr>
          <w:rFonts w:ascii="Arial" w:hAnsi="Arial"/>
          <w:color w:val="000000"/>
        </w:rPr>
        <w:t>’</w:t>
      </w:r>
      <w:r w:rsidRPr="00FB0918">
        <w:rPr>
          <w:rFonts w:ascii="Arial" w:hAnsi="Arial"/>
          <w:color w:val="000000"/>
        </w:rPr>
        <w:t>émetteur pollicité, ou tout fait important concernant les titres de l</w:t>
      </w:r>
      <w:r w:rsidR="00FB0918" w:rsidRPr="00FB0918">
        <w:rPr>
          <w:rFonts w:ascii="Arial" w:hAnsi="Arial"/>
          <w:color w:val="000000"/>
        </w:rPr>
        <w:t>’</w:t>
      </w:r>
      <w:r w:rsidRPr="00FB0918">
        <w:rPr>
          <w:rFonts w:ascii="Arial" w:hAnsi="Arial"/>
          <w:color w:val="000000"/>
        </w:rPr>
        <w:t>émetteur pollicité qui n</w:t>
      </w:r>
      <w:r w:rsidR="00FB0918" w:rsidRPr="00FB0918">
        <w:rPr>
          <w:rFonts w:ascii="Arial" w:hAnsi="Arial"/>
          <w:color w:val="000000"/>
        </w:rPr>
        <w:t>’</w:t>
      </w:r>
      <w:r w:rsidRPr="00FB0918">
        <w:rPr>
          <w:rFonts w:ascii="Arial" w:hAnsi="Arial"/>
          <w:color w:val="000000"/>
        </w:rPr>
        <w:t>a pas fait l</w:t>
      </w:r>
      <w:r w:rsidR="00FB0918" w:rsidRPr="00FB0918">
        <w:rPr>
          <w:rFonts w:ascii="Arial" w:hAnsi="Arial"/>
          <w:color w:val="000000"/>
        </w:rPr>
        <w:t>’</w:t>
      </w:r>
      <w:r w:rsidRPr="00FB0918">
        <w:rPr>
          <w:rFonts w:ascii="Arial" w:hAnsi="Arial"/>
          <w:color w:val="000000"/>
        </w:rPr>
        <w:t>objet d</w:t>
      </w:r>
      <w:r w:rsidR="00FB0918" w:rsidRPr="00FB0918">
        <w:rPr>
          <w:rFonts w:ascii="Arial" w:hAnsi="Arial"/>
          <w:color w:val="000000"/>
        </w:rPr>
        <w:t>’</w:t>
      </w:r>
      <w:r w:rsidRPr="00FB0918">
        <w:rPr>
          <w:rFonts w:ascii="Arial" w:hAnsi="Arial"/>
          <w:color w:val="000000"/>
        </w:rPr>
        <w:t>une divulgation générale;</w:t>
      </w:r>
    </w:p>
    <w:p w14:paraId="05B40A8C" w14:textId="5BC4FC34" w:rsidR="00FF6780" w:rsidRPr="00FB0918" w:rsidRDefault="00FF6780" w:rsidP="00156B0F">
      <w:pPr>
        <w:pStyle w:val="BodyText"/>
        <w:tabs>
          <w:tab w:val="left" w:pos="5580"/>
          <w:tab w:val="left" w:pos="7920"/>
          <w:tab w:val="left" w:pos="9180"/>
        </w:tabs>
        <w:ind w:left="450" w:hanging="450"/>
        <w:jc w:val="both"/>
        <w:rPr>
          <w:rFonts w:ascii="Arial" w:hAnsi="Arial"/>
          <w:color w:val="000000"/>
        </w:rPr>
      </w:pPr>
      <w:r w:rsidRPr="00FB0918">
        <w:rPr>
          <w:rFonts w:ascii="Arial" w:hAnsi="Arial"/>
          <w:color w:val="000000"/>
        </w:rPr>
        <w:t>10.</w:t>
      </w:r>
      <w:r w:rsidR="00156B0F">
        <w:rPr>
          <w:rFonts w:ascii="Arial" w:hAnsi="Arial"/>
          <w:color w:val="000000"/>
        </w:rPr>
        <w:tab/>
      </w:r>
      <w:r w:rsidRPr="00FB0918">
        <w:rPr>
          <w:rFonts w:ascii="Arial" w:hAnsi="Arial"/>
          <w:color w:val="000000"/>
        </w:rPr>
        <w:t>Des renseignements concernant tout plan ou toute proposition du pollicitant visant à liquider l</w:t>
      </w:r>
      <w:r w:rsidR="00FB0918" w:rsidRPr="00FB0918">
        <w:rPr>
          <w:rFonts w:ascii="Arial" w:hAnsi="Arial"/>
          <w:color w:val="000000"/>
        </w:rPr>
        <w:t>’</w:t>
      </w:r>
      <w:r w:rsidRPr="00FB0918">
        <w:rPr>
          <w:rFonts w:ascii="Arial" w:hAnsi="Arial"/>
          <w:color w:val="000000"/>
        </w:rPr>
        <w:t>émetteur pollicité, à vendre, à louer ou à échanger la totalité ou la quasi-totalité des éléments d</w:t>
      </w:r>
      <w:r w:rsidR="00FB0918" w:rsidRPr="00FB0918">
        <w:rPr>
          <w:rFonts w:ascii="Arial" w:hAnsi="Arial"/>
          <w:color w:val="000000"/>
        </w:rPr>
        <w:t>’</w:t>
      </w:r>
      <w:r w:rsidRPr="00FB0918">
        <w:rPr>
          <w:rFonts w:ascii="Arial" w:hAnsi="Arial"/>
          <w:color w:val="000000"/>
        </w:rPr>
        <w:t>actif de l</w:t>
      </w:r>
      <w:r w:rsidR="00FB0918" w:rsidRPr="00FB0918">
        <w:rPr>
          <w:rFonts w:ascii="Arial" w:hAnsi="Arial"/>
          <w:color w:val="000000"/>
        </w:rPr>
        <w:t>’</w:t>
      </w:r>
      <w:r w:rsidRPr="00FB0918">
        <w:rPr>
          <w:rFonts w:ascii="Arial" w:hAnsi="Arial"/>
          <w:color w:val="000000"/>
        </w:rPr>
        <w:t>émetteur pollicité ou à regrouper cet émetteur avec toute autre société, ou à apporter tout autre changement important dans les activités, l</w:t>
      </w:r>
      <w:r w:rsidR="00FB0918" w:rsidRPr="00FB0918">
        <w:rPr>
          <w:rFonts w:ascii="Arial" w:hAnsi="Arial"/>
          <w:color w:val="000000"/>
        </w:rPr>
        <w:t>’</w:t>
      </w:r>
      <w:r w:rsidRPr="00FB0918">
        <w:rPr>
          <w:rFonts w:ascii="Arial" w:hAnsi="Arial"/>
          <w:color w:val="000000"/>
        </w:rPr>
        <w:t>exploitation, la structure d</w:t>
      </w:r>
      <w:r w:rsidR="00FB0918" w:rsidRPr="00FB0918">
        <w:rPr>
          <w:rFonts w:ascii="Arial" w:hAnsi="Arial"/>
          <w:color w:val="000000"/>
        </w:rPr>
        <w:t>’</w:t>
      </w:r>
      <w:r w:rsidRPr="00FB0918">
        <w:rPr>
          <w:rFonts w:ascii="Arial" w:hAnsi="Arial"/>
          <w:color w:val="000000"/>
        </w:rPr>
        <w:t>entreprise, la gestion ou le personnel de l</w:t>
      </w:r>
      <w:r w:rsidR="00FB0918" w:rsidRPr="00FB0918">
        <w:rPr>
          <w:rFonts w:ascii="Arial" w:hAnsi="Arial"/>
          <w:color w:val="000000"/>
        </w:rPr>
        <w:t>’</w:t>
      </w:r>
      <w:r w:rsidRPr="00FB0918">
        <w:rPr>
          <w:rFonts w:ascii="Arial" w:hAnsi="Arial"/>
          <w:color w:val="000000"/>
        </w:rPr>
        <w:t>émetteur pollicité;</w:t>
      </w:r>
    </w:p>
    <w:p w14:paraId="67054F22" w14:textId="04EF427E" w:rsidR="00FF6780" w:rsidRPr="00FB0918" w:rsidRDefault="00FF6780" w:rsidP="00156B0F">
      <w:pPr>
        <w:pStyle w:val="BodyText"/>
        <w:tabs>
          <w:tab w:val="left" w:pos="5580"/>
          <w:tab w:val="left" w:pos="7920"/>
          <w:tab w:val="left" w:pos="9180"/>
        </w:tabs>
        <w:ind w:left="450" w:hanging="450"/>
        <w:jc w:val="both"/>
        <w:rPr>
          <w:rFonts w:ascii="Arial" w:hAnsi="Arial"/>
          <w:color w:val="000000"/>
        </w:rPr>
      </w:pPr>
      <w:r w:rsidRPr="00FB0918">
        <w:rPr>
          <w:rFonts w:ascii="Arial" w:hAnsi="Arial"/>
          <w:color w:val="000000"/>
        </w:rPr>
        <w:t>11.</w:t>
      </w:r>
      <w:r w:rsidR="00156B0F">
        <w:rPr>
          <w:rFonts w:ascii="Arial" w:hAnsi="Arial"/>
          <w:color w:val="000000"/>
        </w:rPr>
        <w:tab/>
      </w:r>
      <w:r w:rsidRPr="00FB0918">
        <w:rPr>
          <w:rFonts w:ascii="Arial" w:hAnsi="Arial"/>
          <w:color w:val="000000"/>
        </w:rPr>
        <w:t>Une déclaration de tout droit d</w:t>
      </w:r>
      <w:r w:rsidR="00FB0918" w:rsidRPr="00FB0918">
        <w:rPr>
          <w:rFonts w:ascii="Arial" w:hAnsi="Arial"/>
          <w:color w:val="000000"/>
        </w:rPr>
        <w:t>’</w:t>
      </w:r>
      <w:r w:rsidRPr="00FB0918">
        <w:rPr>
          <w:rFonts w:ascii="Arial" w:hAnsi="Arial"/>
          <w:color w:val="000000"/>
        </w:rPr>
        <w:t>évaluation que les actionnaires de l</w:t>
      </w:r>
      <w:r w:rsidR="00FB0918" w:rsidRPr="00FB0918">
        <w:rPr>
          <w:rFonts w:ascii="Arial" w:hAnsi="Arial"/>
          <w:color w:val="000000"/>
        </w:rPr>
        <w:t>’</w:t>
      </w:r>
      <w:r w:rsidRPr="00FB0918">
        <w:rPr>
          <w:rFonts w:ascii="Arial" w:hAnsi="Arial"/>
          <w:color w:val="000000"/>
        </w:rPr>
        <w:t>émetteur pollicité peuvent avoir en vertu de la législation applicable et une indication de l</w:t>
      </w:r>
      <w:r w:rsidR="00FB0918" w:rsidRPr="00FB0918">
        <w:rPr>
          <w:rFonts w:ascii="Arial" w:hAnsi="Arial"/>
          <w:color w:val="000000"/>
        </w:rPr>
        <w:t>’</w:t>
      </w:r>
      <w:r w:rsidRPr="00FB0918">
        <w:rPr>
          <w:rFonts w:ascii="Arial" w:hAnsi="Arial"/>
          <w:color w:val="000000"/>
        </w:rPr>
        <w:t>intention du pollicitant d</w:t>
      </w:r>
      <w:r w:rsidR="00FB0918" w:rsidRPr="00FB0918">
        <w:rPr>
          <w:rFonts w:ascii="Arial" w:hAnsi="Arial"/>
          <w:color w:val="000000"/>
        </w:rPr>
        <w:t>’</w:t>
      </w:r>
      <w:r w:rsidRPr="00FB0918">
        <w:rPr>
          <w:rFonts w:ascii="Arial" w:hAnsi="Arial"/>
          <w:color w:val="000000"/>
        </w:rPr>
        <w:t>exercer tout droit d</w:t>
      </w:r>
      <w:r w:rsidR="00FB0918" w:rsidRPr="00FB0918">
        <w:rPr>
          <w:rFonts w:ascii="Arial" w:hAnsi="Arial"/>
          <w:color w:val="000000"/>
        </w:rPr>
        <w:t>’</w:t>
      </w:r>
      <w:r w:rsidRPr="00FB0918">
        <w:rPr>
          <w:rFonts w:ascii="Arial" w:hAnsi="Arial"/>
          <w:color w:val="000000"/>
        </w:rPr>
        <w:t>acquisition dont il peut disposer en vertu de la législation applicable;</w:t>
      </w:r>
    </w:p>
    <w:p w14:paraId="51B9C6FC" w14:textId="682B3172" w:rsidR="00FF6780" w:rsidRPr="00FB0918" w:rsidRDefault="00FF6780" w:rsidP="00156B0F">
      <w:pPr>
        <w:pStyle w:val="BodyText"/>
        <w:tabs>
          <w:tab w:val="left" w:pos="5580"/>
          <w:tab w:val="left" w:pos="7920"/>
          <w:tab w:val="left" w:pos="9180"/>
        </w:tabs>
        <w:ind w:left="450" w:hanging="450"/>
        <w:jc w:val="both"/>
        <w:rPr>
          <w:rFonts w:ascii="Arial" w:hAnsi="Arial"/>
          <w:color w:val="000000"/>
        </w:rPr>
      </w:pPr>
      <w:r w:rsidRPr="00FB0918">
        <w:rPr>
          <w:rFonts w:ascii="Arial" w:hAnsi="Arial"/>
          <w:color w:val="000000"/>
        </w:rPr>
        <w:t>12.</w:t>
      </w:r>
      <w:r w:rsidR="00156B0F">
        <w:rPr>
          <w:rFonts w:ascii="Arial" w:hAnsi="Arial"/>
          <w:color w:val="000000"/>
        </w:rPr>
        <w:tab/>
      </w:r>
      <w:r w:rsidRPr="00FB0918">
        <w:rPr>
          <w:rFonts w:ascii="Arial" w:hAnsi="Arial"/>
          <w:color w:val="000000"/>
        </w:rPr>
        <w:t xml:space="preserve">Un énoncé des droits prévus par le paragraphe 131(1) de la </w:t>
      </w:r>
      <w:r w:rsidRPr="00FB0918">
        <w:rPr>
          <w:rFonts w:ascii="Arial" w:hAnsi="Arial"/>
          <w:i/>
          <w:color w:val="000000"/>
        </w:rPr>
        <w:t>Loi sur les valeurs mobilières</w:t>
      </w:r>
      <w:r w:rsidRPr="00FB0918">
        <w:rPr>
          <w:rFonts w:ascii="Arial" w:hAnsi="Arial"/>
          <w:color w:val="000000"/>
        </w:rPr>
        <w:t>;</w:t>
      </w:r>
    </w:p>
    <w:p w14:paraId="5F138025" w14:textId="242D6847" w:rsidR="00FF6780" w:rsidRPr="00FB0918" w:rsidRDefault="00FF6780" w:rsidP="00156B0F">
      <w:pPr>
        <w:pStyle w:val="BodyText"/>
        <w:tabs>
          <w:tab w:val="left" w:pos="5580"/>
          <w:tab w:val="left" w:pos="7920"/>
          <w:tab w:val="left" w:pos="9180"/>
        </w:tabs>
        <w:ind w:left="450" w:hanging="450"/>
        <w:jc w:val="both"/>
        <w:rPr>
          <w:rFonts w:ascii="Arial" w:hAnsi="Arial"/>
          <w:i/>
          <w:iCs/>
          <w:color w:val="000000"/>
        </w:rPr>
      </w:pPr>
      <w:r w:rsidRPr="00FB0918">
        <w:rPr>
          <w:rFonts w:ascii="Arial" w:hAnsi="Arial"/>
          <w:i/>
          <w:color w:val="000000"/>
        </w:rPr>
        <w:t>13.</w:t>
      </w:r>
      <w:r w:rsidR="00156B0F">
        <w:rPr>
          <w:rFonts w:ascii="Arial" w:hAnsi="Arial"/>
          <w:i/>
          <w:color w:val="000000"/>
        </w:rPr>
        <w:tab/>
      </w:r>
      <w:r w:rsidRPr="00FB0918">
        <w:rPr>
          <w:rFonts w:ascii="Arial" w:hAnsi="Arial"/>
          <w:i/>
          <w:color w:val="000000"/>
        </w:rPr>
        <w:t>Une déclaration indiquant que l</w:t>
      </w:r>
      <w:r w:rsidR="00FB0918" w:rsidRPr="00FB0918">
        <w:rPr>
          <w:rFonts w:ascii="Arial" w:hAnsi="Arial"/>
          <w:i/>
          <w:color w:val="000000"/>
        </w:rPr>
        <w:t>’</w:t>
      </w:r>
      <w:r w:rsidRPr="00FB0918">
        <w:rPr>
          <w:rFonts w:ascii="Arial" w:hAnsi="Arial"/>
          <w:i/>
          <w:color w:val="000000"/>
        </w:rPr>
        <w:t>offre ne peut être retirée que conformément à la Règle 6-302b) ou dans les circonstances visées à la Règle 6-202(4).</w:t>
      </w:r>
    </w:p>
    <w:p w14:paraId="0A27FA0A" w14:textId="700CBEAC" w:rsidR="00FF6780" w:rsidRPr="00FB0918" w:rsidRDefault="00FF6780" w:rsidP="00156B0F">
      <w:pPr>
        <w:pStyle w:val="BodyText"/>
        <w:tabs>
          <w:tab w:val="left" w:pos="5580"/>
          <w:tab w:val="left" w:pos="7920"/>
          <w:tab w:val="left" w:pos="9180"/>
        </w:tabs>
        <w:ind w:left="450" w:hanging="450"/>
        <w:jc w:val="both"/>
        <w:rPr>
          <w:rFonts w:ascii="Arial" w:hAnsi="Arial"/>
          <w:color w:val="000000"/>
        </w:rPr>
      </w:pPr>
      <w:r w:rsidRPr="00FB0918">
        <w:rPr>
          <w:rFonts w:ascii="Arial" w:hAnsi="Arial"/>
          <w:color w:val="000000"/>
        </w:rPr>
        <w:t>14.</w:t>
      </w:r>
      <w:r w:rsidR="00156B0F">
        <w:rPr>
          <w:rFonts w:ascii="Arial" w:hAnsi="Arial"/>
          <w:color w:val="000000"/>
        </w:rPr>
        <w:tab/>
      </w:r>
      <w:r w:rsidRPr="00FB0918">
        <w:rPr>
          <w:rFonts w:ascii="Arial" w:hAnsi="Arial"/>
          <w:color w:val="000000"/>
        </w:rPr>
        <w:t>Des informations satisfaisantes pour la Bourse concernant l</w:t>
      </w:r>
      <w:r w:rsidR="00FB0918" w:rsidRPr="00FB0918">
        <w:rPr>
          <w:rFonts w:ascii="Arial" w:hAnsi="Arial"/>
          <w:color w:val="000000"/>
        </w:rPr>
        <w:t>’</w:t>
      </w:r>
      <w:r w:rsidRPr="00FB0918">
        <w:rPr>
          <w:rFonts w:ascii="Arial" w:hAnsi="Arial"/>
          <w:color w:val="000000"/>
        </w:rPr>
        <w:t xml:space="preserve">identité et les ressources financières du pollicitant, y compris : </w:t>
      </w:r>
    </w:p>
    <w:p w14:paraId="3AB00901" w14:textId="327B4D7B" w:rsidR="00FF6780" w:rsidRPr="00FB0918" w:rsidRDefault="00FF6780" w:rsidP="00156B0F">
      <w:pPr>
        <w:pStyle w:val="BodyText"/>
        <w:tabs>
          <w:tab w:val="left" w:pos="5580"/>
          <w:tab w:val="left" w:pos="7920"/>
          <w:tab w:val="left" w:pos="9180"/>
        </w:tabs>
        <w:ind w:left="1170" w:hanging="450"/>
        <w:jc w:val="both"/>
        <w:rPr>
          <w:rFonts w:ascii="Arial" w:hAnsi="Arial"/>
          <w:color w:val="000000"/>
        </w:rPr>
      </w:pPr>
      <w:r w:rsidRPr="00FB0918">
        <w:rPr>
          <w:rFonts w:ascii="Arial" w:hAnsi="Arial"/>
          <w:color w:val="000000"/>
        </w:rPr>
        <w:t>a)</w:t>
      </w:r>
      <w:r w:rsidR="00CD5364">
        <w:rPr>
          <w:rFonts w:ascii="Arial" w:hAnsi="Arial"/>
          <w:color w:val="000000"/>
        </w:rPr>
        <w:tab/>
      </w:r>
      <w:r w:rsidRPr="00FB0918">
        <w:rPr>
          <w:rFonts w:ascii="Arial" w:hAnsi="Arial"/>
          <w:color w:val="000000"/>
        </w:rPr>
        <w:t>s</w:t>
      </w:r>
      <w:r w:rsidR="00FB0918" w:rsidRPr="00FB0918">
        <w:rPr>
          <w:rFonts w:ascii="Arial" w:hAnsi="Arial"/>
          <w:color w:val="000000"/>
        </w:rPr>
        <w:t>’</w:t>
      </w:r>
      <w:r w:rsidRPr="00FB0918">
        <w:rPr>
          <w:rFonts w:ascii="Arial" w:hAnsi="Arial"/>
          <w:color w:val="000000"/>
        </w:rPr>
        <w:t>il s</w:t>
      </w:r>
      <w:r w:rsidR="00FB0918" w:rsidRPr="00FB0918">
        <w:rPr>
          <w:rFonts w:ascii="Arial" w:hAnsi="Arial"/>
          <w:color w:val="000000"/>
        </w:rPr>
        <w:t>’</w:t>
      </w:r>
      <w:r w:rsidRPr="00FB0918">
        <w:rPr>
          <w:rFonts w:ascii="Arial" w:hAnsi="Arial"/>
          <w:color w:val="000000"/>
        </w:rPr>
        <w:t>agit d</w:t>
      </w:r>
      <w:r w:rsidR="00FB0918" w:rsidRPr="00FB0918">
        <w:rPr>
          <w:rFonts w:ascii="Arial" w:hAnsi="Arial"/>
          <w:color w:val="000000"/>
        </w:rPr>
        <w:t>’</w:t>
      </w:r>
      <w:r w:rsidRPr="00FB0918">
        <w:rPr>
          <w:rFonts w:ascii="Arial" w:hAnsi="Arial"/>
          <w:color w:val="000000"/>
        </w:rPr>
        <w:t>une société, les noms de ses administrateurs, dirigeants et principaux actionnaires;</w:t>
      </w:r>
    </w:p>
    <w:p w14:paraId="0E564E1F" w14:textId="37C6DB10" w:rsidR="00FF6780" w:rsidRPr="00FB0918" w:rsidRDefault="00FF6780" w:rsidP="00156B0F">
      <w:pPr>
        <w:pStyle w:val="BodyText"/>
        <w:tabs>
          <w:tab w:val="left" w:pos="5580"/>
          <w:tab w:val="left" w:pos="7920"/>
          <w:tab w:val="left" w:pos="9180"/>
        </w:tabs>
        <w:ind w:left="1170" w:hanging="450"/>
        <w:jc w:val="both"/>
        <w:rPr>
          <w:rFonts w:ascii="Arial" w:hAnsi="Arial"/>
          <w:color w:val="000000"/>
        </w:rPr>
      </w:pPr>
      <w:r w:rsidRPr="00FB0918">
        <w:rPr>
          <w:rFonts w:ascii="Arial" w:hAnsi="Arial"/>
          <w:color w:val="000000"/>
        </w:rPr>
        <w:t>b)</w:t>
      </w:r>
      <w:r w:rsidR="00156B0F">
        <w:rPr>
          <w:rFonts w:ascii="Arial" w:hAnsi="Arial"/>
          <w:color w:val="000000"/>
        </w:rPr>
        <w:tab/>
      </w:r>
      <w:r w:rsidRPr="00FB0918">
        <w:rPr>
          <w:rFonts w:ascii="Arial" w:hAnsi="Arial"/>
          <w:color w:val="000000"/>
        </w:rPr>
        <w:t>s</w:t>
      </w:r>
      <w:r w:rsidR="00FB0918" w:rsidRPr="00FB0918">
        <w:rPr>
          <w:rFonts w:ascii="Arial" w:hAnsi="Arial"/>
          <w:color w:val="000000"/>
        </w:rPr>
        <w:t>’</w:t>
      </w:r>
      <w:r w:rsidRPr="00FB0918">
        <w:rPr>
          <w:rFonts w:ascii="Arial" w:hAnsi="Arial"/>
          <w:color w:val="000000"/>
        </w:rPr>
        <w:t>il s</w:t>
      </w:r>
      <w:r w:rsidR="00FB0918" w:rsidRPr="00FB0918">
        <w:rPr>
          <w:rFonts w:ascii="Arial" w:hAnsi="Arial"/>
          <w:color w:val="000000"/>
        </w:rPr>
        <w:t>’</w:t>
      </w:r>
      <w:r w:rsidRPr="00FB0918">
        <w:rPr>
          <w:rFonts w:ascii="Arial" w:hAnsi="Arial"/>
          <w:color w:val="000000"/>
        </w:rPr>
        <w:t>agit d</w:t>
      </w:r>
      <w:r w:rsidR="00FB0918" w:rsidRPr="00FB0918">
        <w:rPr>
          <w:rFonts w:ascii="Arial" w:hAnsi="Arial"/>
          <w:color w:val="000000"/>
        </w:rPr>
        <w:t>’</w:t>
      </w:r>
      <w:r w:rsidRPr="00FB0918">
        <w:rPr>
          <w:rFonts w:ascii="Arial" w:hAnsi="Arial"/>
          <w:color w:val="000000"/>
        </w:rPr>
        <w:t xml:space="preserve">une société de personnes, les noms de ses associés, et une information appropriée concernant tout associé qui est une personne morale; </w:t>
      </w:r>
    </w:p>
    <w:p w14:paraId="1FFFBE2D" w14:textId="350223F1" w:rsidR="00FF6780" w:rsidRPr="00FB0918" w:rsidRDefault="00FF6780" w:rsidP="00156B0F">
      <w:pPr>
        <w:pStyle w:val="BodyText"/>
        <w:tabs>
          <w:tab w:val="left" w:pos="5580"/>
          <w:tab w:val="left" w:pos="7920"/>
          <w:tab w:val="left" w:pos="9180"/>
        </w:tabs>
        <w:ind w:left="1170" w:hanging="450"/>
        <w:jc w:val="both"/>
        <w:rPr>
          <w:rFonts w:ascii="Arial" w:hAnsi="Arial"/>
          <w:color w:val="000000"/>
        </w:rPr>
      </w:pPr>
      <w:r w:rsidRPr="00FB0918">
        <w:rPr>
          <w:rFonts w:ascii="Arial" w:hAnsi="Arial"/>
          <w:color w:val="000000"/>
        </w:rPr>
        <w:lastRenderedPageBreak/>
        <w:t>c)</w:t>
      </w:r>
      <w:r w:rsidR="00CD5364">
        <w:rPr>
          <w:rFonts w:ascii="Arial" w:hAnsi="Arial"/>
          <w:color w:val="000000"/>
        </w:rPr>
        <w:tab/>
      </w:r>
      <w:r w:rsidRPr="00FB0918">
        <w:rPr>
          <w:rFonts w:ascii="Arial" w:hAnsi="Arial"/>
          <w:color w:val="000000"/>
        </w:rPr>
        <w:t>la source des fonds qui seront utilisés pour payer les titres déposés en réponse à l</w:t>
      </w:r>
      <w:r w:rsidR="00FB0918" w:rsidRPr="00FB0918">
        <w:rPr>
          <w:rFonts w:ascii="Arial" w:hAnsi="Arial"/>
          <w:color w:val="000000"/>
        </w:rPr>
        <w:t>’</w:t>
      </w:r>
      <w:r w:rsidRPr="00FB0918">
        <w:rPr>
          <w:rFonts w:ascii="Arial" w:hAnsi="Arial"/>
          <w:color w:val="000000"/>
        </w:rPr>
        <w:t>offre et les conditions de tout financement obtenu;</w:t>
      </w:r>
    </w:p>
    <w:p w14:paraId="312F7FB1" w14:textId="106A4020" w:rsidR="00FF6780" w:rsidRPr="00FB0918" w:rsidRDefault="00FF6780" w:rsidP="00156B0F">
      <w:pPr>
        <w:pStyle w:val="BodyText"/>
        <w:tabs>
          <w:tab w:val="left" w:pos="5580"/>
          <w:tab w:val="left" w:pos="7920"/>
          <w:tab w:val="left" w:pos="9180"/>
        </w:tabs>
        <w:ind w:left="450" w:hanging="450"/>
        <w:jc w:val="both"/>
        <w:rPr>
          <w:rFonts w:ascii="Arial" w:hAnsi="Arial"/>
          <w:color w:val="000000"/>
        </w:rPr>
      </w:pPr>
      <w:r w:rsidRPr="00FB0918">
        <w:rPr>
          <w:rFonts w:ascii="Arial" w:hAnsi="Arial"/>
          <w:color w:val="000000"/>
        </w:rPr>
        <w:t>15.</w:t>
      </w:r>
      <w:r w:rsidR="00CD5364">
        <w:rPr>
          <w:rFonts w:ascii="Arial" w:hAnsi="Arial"/>
          <w:color w:val="000000"/>
        </w:rPr>
        <w:tab/>
      </w:r>
      <w:r w:rsidRPr="00FB0918">
        <w:rPr>
          <w:rFonts w:ascii="Arial" w:hAnsi="Arial"/>
          <w:color w:val="000000"/>
        </w:rPr>
        <w:t>Lorsqu</w:t>
      </w:r>
      <w:r w:rsidR="00FB0918" w:rsidRPr="00FB0918">
        <w:rPr>
          <w:rFonts w:ascii="Arial" w:hAnsi="Arial"/>
          <w:color w:val="000000"/>
        </w:rPr>
        <w:t>’</w:t>
      </w:r>
      <w:r w:rsidRPr="00FB0918">
        <w:rPr>
          <w:rFonts w:ascii="Arial" w:hAnsi="Arial"/>
          <w:color w:val="000000"/>
        </w:rPr>
        <w:t>une évaluation est fournie en vertu d</w:t>
      </w:r>
      <w:r w:rsidR="00FB0918" w:rsidRPr="00FB0918">
        <w:rPr>
          <w:rFonts w:ascii="Arial" w:hAnsi="Arial"/>
          <w:color w:val="000000"/>
        </w:rPr>
        <w:t>’</w:t>
      </w:r>
      <w:r w:rsidRPr="00FB0918">
        <w:rPr>
          <w:rFonts w:ascii="Arial" w:hAnsi="Arial"/>
          <w:color w:val="000000"/>
        </w:rPr>
        <w:t xml:space="preserve">une obligation légale ou autre : </w:t>
      </w:r>
    </w:p>
    <w:p w14:paraId="06427DC0" w14:textId="41F8D4A5" w:rsidR="00FF6780" w:rsidRPr="00FB0918" w:rsidRDefault="00FF6780" w:rsidP="00156B0F">
      <w:pPr>
        <w:pStyle w:val="BodyText"/>
        <w:tabs>
          <w:tab w:val="left" w:pos="5580"/>
          <w:tab w:val="left" w:pos="7920"/>
          <w:tab w:val="left" w:pos="9180"/>
        </w:tabs>
        <w:ind w:left="1170" w:hanging="450"/>
        <w:jc w:val="both"/>
        <w:rPr>
          <w:rFonts w:ascii="Arial" w:hAnsi="Arial"/>
          <w:color w:val="000000"/>
        </w:rPr>
      </w:pPr>
      <w:r w:rsidRPr="00FB0918">
        <w:rPr>
          <w:rFonts w:ascii="Arial" w:hAnsi="Arial"/>
          <w:color w:val="000000"/>
        </w:rPr>
        <w:t>a)</w:t>
      </w:r>
      <w:r w:rsidR="00CD5364">
        <w:rPr>
          <w:rFonts w:ascii="Arial" w:hAnsi="Arial"/>
          <w:color w:val="000000"/>
        </w:rPr>
        <w:tab/>
      </w:r>
      <w:r w:rsidRPr="00FB0918">
        <w:rPr>
          <w:rFonts w:ascii="Arial" w:hAnsi="Arial"/>
          <w:color w:val="000000"/>
        </w:rPr>
        <w:t>un résumé de l</w:t>
      </w:r>
      <w:r w:rsidR="00FB0918" w:rsidRPr="00FB0918">
        <w:rPr>
          <w:rFonts w:ascii="Arial" w:hAnsi="Arial"/>
          <w:color w:val="000000"/>
        </w:rPr>
        <w:t>’</w:t>
      </w:r>
      <w:r w:rsidRPr="00FB0918">
        <w:rPr>
          <w:rFonts w:ascii="Arial" w:hAnsi="Arial"/>
          <w:color w:val="000000"/>
        </w:rPr>
        <w:t>évaluation indiquant la base de calcul, l</w:t>
      </w:r>
      <w:r w:rsidR="00FB0918" w:rsidRPr="00FB0918">
        <w:rPr>
          <w:rFonts w:ascii="Arial" w:hAnsi="Arial"/>
          <w:color w:val="000000"/>
        </w:rPr>
        <w:t>’</w:t>
      </w:r>
      <w:r w:rsidRPr="00FB0918">
        <w:rPr>
          <w:rFonts w:ascii="Arial" w:hAnsi="Arial"/>
          <w:color w:val="000000"/>
        </w:rPr>
        <w:t>étendue de l</w:t>
      </w:r>
      <w:r w:rsidR="00FB0918" w:rsidRPr="00FB0918">
        <w:rPr>
          <w:rFonts w:ascii="Arial" w:hAnsi="Arial"/>
          <w:color w:val="000000"/>
        </w:rPr>
        <w:t>’</w:t>
      </w:r>
      <w:r w:rsidRPr="00FB0918">
        <w:rPr>
          <w:rFonts w:ascii="Arial" w:hAnsi="Arial"/>
          <w:color w:val="000000"/>
        </w:rPr>
        <w:t>examen, les facteurs pertinents et leur valeur, ainsi que les principales hypothèses sur lesquelles l</w:t>
      </w:r>
      <w:r w:rsidR="00FB0918" w:rsidRPr="00FB0918">
        <w:rPr>
          <w:rFonts w:ascii="Arial" w:hAnsi="Arial"/>
          <w:color w:val="000000"/>
        </w:rPr>
        <w:t>’</w:t>
      </w:r>
      <w:r w:rsidRPr="00FB0918">
        <w:rPr>
          <w:rFonts w:ascii="Arial" w:hAnsi="Arial"/>
          <w:color w:val="000000"/>
        </w:rPr>
        <w:t xml:space="preserve">évaluation est fondée; </w:t>
      </w:r>
    </w:p>
    <w:p w14:paraId="3FDED710" w14:textId="1DF7AEC7" w:rsidR="00FF6780" w:rsidRPr="00FB0918" w:rsidRDefault="00FF6780" w:rsidP="00156B0F">
      <w:pPr>
        <w:pStyle w:val="BodyText"/>
        <w:tabs>
          <w:tab w:val="left" w:pos="5580"/>
          <w:tab w:val="left" w:pos="7920"/>
          <w:tab w:val="left" w:pos="9180"/>
        </w:tabs>
        <w:ind w:left="1170" w:hanging="450"/>
        <w:jc w:val="both"/>
        <w:rPr>
          <w:rFonts w:ascii="Arial" w:hAnsi="Arial"/>
          <w:color w:val="000000"/>
        </w:rPr>
      </w:pPr>
      <w:r w:rsidRPr="00FB0918">
        <w:rPr>
          <w:rFonts w:ascii="Arial" w:hAnsi="Arial"/>
          <w:color w:val="000000"/>
        </w:rPr>
        <w:t>b)</w:t>
      </w:r>
      <w:r w:rsidR="00CD5364">
        <w:rPr>
          <w:rFonts w:ascii="Arial" w:hAnsi="Arial"/>
          <w:color w:val="000000"/>
        </w:rPr>
        <w:tab/>
      </w:r>
      <w:r w:rsidRPr="00FB0918">
        <w:rPr>
          <w:rFonts w:ascii="Arial" w:hAnsi="Arial"/>
          <w:color w:val="000000"/>
        </w:rPr>
        <w:t>l</w:t>
      </w:r>
      <w:r w:rsidR="00FB0918" w:rsidRPr="00FB0918">
        <w:rPr>
          <w:rFonts w:ascii="Arial" w:hAnsi="Arial"/>
          <w:color w:val="000000"/>
        </w:rPr>
        <w:t>’</w:t>
      </w:r>
      <w:r w:rsidRPr="00FB0918">
        <w:rPr>
          <w:rFonts w:ascii="Arial" w:hAnsi="Arial"/>
          <w:color w:val="000000"/>
        </w:rPr>
        <w:t>endroit où des copies de l</w:t>
      </w:r>
      <w:r w:rsidR="00FB0918" w:rsidRPr="00FB0918">
        <w:rPr>
          <w:rFonts w:ascii="Arial" w:hAnsi="Arial"/>
          <w:color w:val="000000"/>
        </w:rPr>
        <w:t>’</w:t>
      </w:r>
      <w:r w:rsidRPr="00FB0918">
        <w:rPr>
          <w:rFonts w:ascii="Arial" w:hAnsi="Arial"/>
          <w:color w:val="000000"/>
        </w:rPr>
        <w:t>évaluation peuvent être consultées et une déclaration indiquant qu</w:t>
      </w:r>
      <w:r w:rsidR="00FB0918" w:rsidRPr="00FB0918">
        <w:rPr>
          <w:rFonts w:ascii="Arial" w:hAnsi="Arial"/>
          <w:color w:val="000000"/>
        </w:rPr>
        <w:t>’</w:t>
      </w:r>
      <w:r w:rsidRPr="00FB0918">
        <w:rPr>
          <w:rFonts w:ascii="Arial" w:hAnsi="Arial"/>
          <w:color w:val="000000"/>
        </w:rPr>
        <w:t>une copie de l</w:t>
      </w:r>
      <w:r w:rsidR="00FB0918" w:rsidRPr="00FB0918">
        <w:rPr>
          <w:rFonts w:ascii="Arial" w:hAnsi="Arial"/>
          <w:color w:val="000000"/>
        </w:rPr>
        <w:t>’</w:t>
      </w:r>
      <w:r w:rsidRPr="00FB0918">
        <w:rPr>
          <w:rFonts w:ascii="Arial" w:hAnsi="Arial"/>
          <w:color w:val="000000"/>
        </w:rPr>
        <w:t>évaluation sera envoyée par la poste moyennant le paiement de frais de copie et d</w:t>
      </w:r>
      <w:r w:rsidR="00FB0918" w:rsidRPr="00FB0918">
        <w:rPr>
          <w:rFonts w:ascii="Arial" w:hAnsi="Arial"/>
          <w:color w:val="000000"/>
        </w:rPr>
        <w:t>’</w:t>
      </w:r>
      <w:r w:rsidRPr="00FB0918">
        <w:rPr>
          <w:rFonts w:ascii="Arial" w:hAnsi="Arial"/>
          <w:color w:val="000000"/>
        </w:rPr>
        <w:t>affranchissement;</w:t>
      </w:r>
    </w:p>
    <w:p w14:paraId="62ED5003" w14:textId="390CBF40" w:rsidR="00FF6780" w:rsidRPr="00FB0918" w:rsidRDefault="00FF6780" w:rsidP="00156B0F">
      <w:pPr>
        <w:pStyle w:val="BodyText"/>
        <w:tabs>
          <w:tab w:val="left" w:pos="5580"/>
          <w:tab w:val="left" w:pos="7920"/>
          <w:tab w:val="left" w:pos="9180"/>
        </w:tabs>
        <w:ind w:left="450" w:hanging="450"/>
        <w:jc w:val="both"/>
        <w:rPr>
          <w:rFonts w:ascii="Arial" w:hAnsi="Arial"/>
          <w:color w:val="000000"/>
        </w:rPr>
      </w:pPr>
      <w:r w:rsidRPr="00FB0918">
        <w:rPr>
          <w:rFonts w:ascii="Arial" w:hAnsi="Arial"/>
          <w:color w:val="000000"/>
        </w:rPr>
        <w:t>16.</w:t>
      </w:r>
      <w:r w:rsidR="00CD5364">
        <w:rPr>
          <w:rFonts w:ascii="Arial" w:hAnsi="Arial"/>
          <w:color w:val="000000"/>
        </w:rPr>
        <w:tab/>
      </w:r>
      <w:r w:rsidRPr="00FB0918">
        <w:rPr>
          <w:rFonts w:ascii="Arial" w:hAnsi="Arial"/>
          <w:color w:val="000000"/>
        </w:rPr>
        <w:t>Les détails de toute relation commerciale importante entre le pollicitant et l</w:t>
      </w:r>
      <w:r w:rsidR="00FB0918" w:rsidRPr="00FB0918">
        <w:rPr>
          <w:rFonts w:ascii="Arial" w:hAnsi="Arial"/>
          <w:color w:val="000000"/>
        </w:rPr>
        <w:t>’</w:t>
      </w:r>
      <w:r w:rsidRPr="00FB0918">
        <w:rPr>
          <w:rFonts w:ascii="Arial" w:hAnsi="Arial"/>
          <w:color w:val="000000"/>
        </w:rPr>
        <w:t>émetteur inscrit pollicité;</w:t>
      </w:r>
    </w:p>
    <w:p w14:paraId="78A84885" w14:textId="7BA94309" w:rsidR="00FF6780" w:rsidRDefault="00FF6780" w:rsidP="000A793D">
      <w:pPr>
        <w:pStyle w:val="BodyText"/>
        <w:tabs>
          <w:tab w:val="left" w:pos="5580"/>
          <w:tab w:val="left" w:pos="7920"/>
          <w:tab w:val="left" w:pos="9180"/>
        </w:tabs>
        <w:ind w:left="450" w:hanging="450"/>
        <w:jc w:val="both"/>
        <w:rPr>
          <w:rFonts w:ascii="Arial" w:hAnsi="Arial"/>
          <w:bCs/>
        </w:rPr>
      </w:pPr>
      <w:r w:rsidRPr="00FB0918">
        <w:rPr>
          <w:rFonts w:ascii="Arial" w:hAnsi="Arial"/>
          <w:color w:val="000000"/>
        </w:rPr>
        <w:t>17.</w:t>
      </w:r>
      <w:r w:rsidR="00CD5364">
        <w:rPr>
          <w:rFonts w:ascii="Arial" w:hAnsi="Arial"/>
          <w:color w:val="000000"/>
        </w:rPr>
        <w:tab/>
      </w:r>
      <w:r w:rsidRPr="00FB0918">
        <w:rPr>
          <w:rFonts w:ascii="Arial" w:hAnsi="Arial"/>
          <w:color w:val="000000"/>
        </w:rPr>
        <w:t>Toute autre information non divulguée dans ce qui précède et dont on pourrait raisonnablement s</w:t>
      </w:r>
      <w:r w:rsidR="00FB0918" w:rsidRPr="00FB0918">
        <w:rPr>
          <w:rFonts w:ascii="Arial" w:hAnsi="Arial"/>
          <w:color w:val="000000"/>
        </w:rPr>
        <w:t>’</w:t>
      </w:r>
      <w:r w:rsidRPr="00FB0918">
        <w:rPr>
          <w:rFonts w:ascii="Arial" w:hAnsi="Arial"/>
          <w:color w:val="000000"/>
        </w:rPr>
        <w:t>attendre à ce qu</w:t>
      </w:r>
      <w:r w:rsidR="00FB0918" w:rsidRPr="00FB0918">
        <w:rPr>
          <w:rFonts w:ascii="Arial" w:hAnsi="Arial"/>
          <w:color w:val="000000"/>
        </w:rPr>
        <w:t>’</w:t>
      </w:r>
      <w:r w:rsidRPr="00FB0918">
        <w:rPr>
          <w:rFonts w:ascii="Arial" w:hAnsi="Arial"/>
          <w:color w:val="000000"/>
        </w:rPr>
        <w:t>elle influe sur la décision des porteurs de titres de l</w:t>
      </w:r>
      <w:r w:rsidR="00FB0918" w:rsidRPr="00FB0918">
        <w:rPr>
          <w:rFonts w:ascii="Arial" w:hAnsi="Arial"/>
          <w:color w:val="000000"/>
        </w:rPr>
        <w:t>’</w:t>
      </w:r>
      <w:r w:rsidRPr="00FB0918">
        <w:rPr>
          <w:rFonts w:ascii="Arial" w:hAnsi="Arial"/>
          <w:color w:val="000000"/>
        </w:rPr>
        <w:t>émetteur pollicité d</w:t>
      </w:r>
      <w:r w:rsidR="00FB0918" w:rsidRPr="00FB0918">
        <w:rPr>
          <w:rFonts w:ascii="Arial" w:hAnsi="Arial"/>
          <w:color w:val="000000"/>
        </w:rPr>
        <w:t>’</w:t>
      </w:r>
      <w:r w:rsidRPr="00FB0918">
        <w:rPr>
          <w:rFonts w:ascii="Arial" w:hAnsi="Arial"/>
          <w:color w:val="000000"/>
        </w:rPr>
        <w:t>accepter ou de rejeter l</w:t>
      </w:r>
      <w:r w:rsidR="00FB0918" w:rsidRPr="00FB0918">
        <w:rPr>
          <w:rFonts w:ascii="Arial" w:hAnsi="Arial"/>
          <w:color w:val="000000"/>
        </w:rPr>
        <w:t>’</w:t>
      </w:r>
      <w:r w:rsidRPr="00FB0918">
        <w:rPr>
          <w:rFonts w:ascii="Arial" w:hAnsi="Arial"/>
          <w:color w:val="000000"/>
        </w:rPr>
        <w:t>offre.</w:t>
      </w:r>
    </w:p>
    <w:p w14:paraId="726359B1" w14:textId="77777777" w:rsidR="000A793D" w:rsidRPr="00FB0918" w:rsidRDefault="000A793D" w:rsidP="000A793D">
      <w:pPr>
        <w:pStyle w:val="BodyText"/>
        <w:tabs>
          <w:tab w:val="left" w:pos="5580"/>
          <w:tab w:val="left" w:pos="7920"/>
          <w:tab w:val="left" w:pos="9180"/>
        </w:tabs>
        <w:ind w:left="450" w:hanging="450"/>
        <w:jc w:val="both"/>
        <w:rPr>
          <w:rFonts w:ascii="Arial" w:hAnsi="Arial"/>
          <w:bCs/>
        </w:rPr>
      </w:pPr>
    </w:p>
    <w:p w14:paraId="6AF2FC11" w14:textId="77777777" w:rsidR="00FF6780" w:rsidRPr="00FB0918" w:rsidRDefault="00FF6780">
      <w:pPr>
        <w:pStyle w:val="List"/>
        <w:keepNext/>
        <w:spacing w:before="120"/>
        <w:ind w:left="0" w:firstLine="0"/>
        <w:rPr>
          <w:rFonts w:ascii="Arial" w:hAnsi="Arial"/>
          <w:b/>
        </w:rPr>
      </w:pPr>
      <w:r w:rsidRPr="00FB0918">
        <w:rPr>
          <w:rFonts w:ascii="Arial" w:hAnsi="Arial"/>
          <w:b/>
        </w:rPr>
        <w:t xml:space="preserve">Certificat de conformité </w:t>
      </w:r>
    </w:p>
    <w:p w14:paraId="06BD0BCB" w14:textId="77777777" w:rsidR="00FF6780" w:rsidRPr="00FB0918" w:rsidRDefault="00FF6780">
      <w:pPr>
        <w:pStyle w:val="BodyText"/>
        <w:keepNext/>
        <w:rPr>
          <w:rFonts w:ascii="Arial" w:hAnsi="Arial"/>
        </w:rPr>
      </w:pPr>
      <w:r w:rsidRPr="00FB0918">
        <w:rPr>
          <w:rFonts w:ascii="Arial" w:hAnsi="Arial"/>
        </w:rPr>
        <w:t>Le soussigné certifie aux présentes :</w:t>
      </w:r>
    </w:p>
    <w:p w14:paraId="1D7A28B7" w14:textId="6D8CEF95" w:rsidR="00FF6780" w:rsidRPr="00FB0918" w:rsidRDefault="00FF6780" w:rsidP="00FF6780">
      <w:pPr>
        <w:pStyle w:val="List"/>
        <w:keepNext/>
        <w:numPr>
          <w:ilvl w:val="0"/>
          <w:numId w:val="1"/>
        </w:numPr>
        <w:tabs>
          <w:tab w:val="clear" w:pos="1080"/>
          <w:tab w:val="num" w:pos="720"/>
        </w:tabs>
        <w:ind w:left="720" w:hanging="720"/>
        <w:jc w:val="both"/>
        <w:rPr>
          <w:rFonts w:ascii="Arial" w:hAnsi="Arial"/>
        </w:rPr>
      </w:pPr>
      <w:proofErr w:type="gramStart"/>
      <w:r w:rsidRPr="00FB0918">
        <w:rPr>
          <w:rFonts w:ascii="Arial" w:hAnsi="Arial"/>
        </w:rPr>
        <w:t>que</w:t>
      </w:r>
      <w:proofErr w:type="gramEnd"/>
      <w:r w:rsidRPr="00FB0918">
        <w:rPr>
          <w:rFonts w:ascii="Arial" w:hAnsi="Arial"/>
        </w:rPr>
        <w:t xml:space="preserve"> le soussigné est un administrateur ou un haut dirigeant de l</w:t>
      </w:r>
      <w:r w:rsidR="00FB0918" w:rsidRPr="00FB0918">
        <w:rPr>
          <w:rFonts w:ascii="Arial" w:hAnsi="Arial"/>
        </w:rPr>
        <w:t>’</w:t>
      </w:r>
      <w:r w:rsidRPr="00FB0918">
        <w:rPr>
          <w:rFonts w:ascii="Arial" w:hAnsi="Arial"/>
        </w:rPr>
        <w:t>émetteur et qu</w:t>
      </w:r>
      <w:r w:rsidR="00FB0918" w:rsidRPr="00FB0918">
        <w:rPr>
          <w:rFonts w:ascii="Arial" w:hAnsi="Arial"/>
        </w:rPr>
        <w:t>’</w:t>
      </w:r>
      <w:r w:rsidRPr="00FB0918">
        <w:rPr>
          <w:rFonts w:ascii="Arial" w:hAnsi="Arial"/>
        </w:rPr>
        <w:t>il a reçu une autorisation en bonne et due forme de signer le présent Certificat de conformité, grâce à une résolution adoptée par le conseil d</w:t>
      </w:r>
      <w:r w:rsidR="00FB0918" w:rsidRPr="00FB0918">
        <w:rPr>
          <w:rFonts w:ascii="Arial" w:hAnsi="Arial"/>
        </w:rPr>
        <w:t>’</w:t>
      </w:r>
      <w:r w:rsidRPr="00FB0918">
        <w:rPr>
          <w:rFonts w:ascii="Arial" w:hAnsi="Arial"/>
        </w:rPr>
        <w:t>administration de l</w:t>
      </w:r>
      <w:r w:rsidR="00FB0918" w:rsidRPr="00FB0918">
        <w:rPr>
          <w:rFonts w:ascii="Arial" w:hAnsi="Arial"/>
        </w:rPr>
        <w:t>’</w:t>
      </w:r>
      <w:r w:rsidRPr="00FB0918">
        <w:rPr>
          <w:rFonts w:ascii="Arial" w:hAnsi="Arial"/>
        </w:rPr>
        <w:t>émetteur;</w:t>
      </w:r>
    </w:p>
    <w:p w14:paraId="7278B045" w14:textId="4352F289" w:rsidR="00FF6780" w:rsidRPr="00FB0918" w:rsidRDefault="00FF6780" w:rsidP="00FF6780">
      <w:pPr>
        <w:pStyle w:val="List"/>
        <w:numPr>
          <w:ilvl w:val="0"/>
          <w:numId w:val="1"/>
        </w:numPr>
        <w:tabs>
          <w:tab w:val="clear" w:pos="1080"/>
          <w:tab w:val="num" w:pos="720"/>
        </w:tabs>
        <w:ind w:left="720" w:hanging="720"/>
        <w:jc w:val="both"/>
        <w:rPr>
          <w:rFonts w:ascii="Arial" w:hAnsi="Arial"/>
        </w:rPr>
      </w:pPr>
      <w:proofErr w:type="gramStart"/>
      <w:r w:rsidRPr="00FB0918">
        <w:rPr>
          <w:rFonts w:ascii="Arial" w:hAnsi="Arial"/>
        </w:rPr>
        <w:t>qu</w:t>
      </w:r>
      <w:r w:rsidR="00FB0918" w:rsidRPr="00FB0918">
        <w:rPr>
          <w:rFonts w:ascii="Arial" w:hAnsi="Arial"/>
        </w:rPr>
        <w:t>’</w:t>
      </w:r>
      <w:r w:rsidRPr="00FB0918">
        <w:rPr>
          <w:rFonts w:ascii="Arial" w:hAnsi="Arial"/>
        </w:rPr>
        <w:t>à</w:t>
      </w:r>
      <w:proofErr w:type="gramEnd"/>
      <w:r w:rsidRPr="00FB0918">
        <w:rPr>
          <w:rFonts w:ascii="Arial" w:hAnsi="Arial"/>
        </w:rPr>
        <w:t xml:space="preserve"> la date ci-contre, il n</w:t>
      </w:r>
      <w:r w:rsidR="00FB0918" w:rsidRPr="00FB0918">
        <w:rPr>
          <w:rFonts w:ascii="Arial" w:hAnsi="Arial"/>
        </w:rPr>
        <w:t>’</w:t>
      </w:r>
      <w:r w:rsidRPr="00FB0918">
        <w:rPr>
          <w:rFonts w:ascii="Arial" w:hAnsi="Arial"/>
        </w:rPr>
        <w:t>y a aucun renseignement important concernant l</w:t>
      </w:r>
      <w:r w:rsidR="00FB0918" w:rsidRPr="00FB0918">
        <w:rPr>
          <w:rFonts w:ascii="Arial" w:hAnsi="Arial"/>
        </w:rPr>
        <w:t>’</w:t>
      </w:r>
      <w:r w:rsidRPr="00FB0918">
        <w:rPr>
          <w:rFonts w:ascii="Arial" w:hAnsi="Arial"/>
        </w:rPr>
        <w:t>émetteur n</w:t>
      </w:r>
      <w:r w:rsidR="00FB0918" w:rsidRPr="00FB0918">
        <w:rPr>
          <w:rFonts w:ascii="Arial" w:hAnsi="Arial"/>
        </w:rPr>
        <w:t>’</w:t>
      </w:r>
      <w:r w:rsidRPr="00FB0918">
        <w:rPr>
          <w:rFonts w:ascii="Arial" w:hAnsi="Arial"/>
        </w:rPr>
        <w:t>ayant pas été divulgué publiquement;</w:t>
      </w:r>
    </w:p>
    <w:p w14:paraId="1B0F4553" w14:textId="1C609E46" w:rsidR="00FF6780" w:rsidRPr="00FB0918" w:rsidRDefault="00FF6780" w:rsidP="00FF6780">
      <w:pPr>
        <w:pStyle w:val="List"/>
        <w:numPr>
          <w:ilvl w:val="0"/>
          <w:numId w:val="1"/>
        </w:numPr>
        <w:tabs>
          <w:tab w:val="clear" w:pos="1080"/>
          <w:tab w:val="num" w:pos="720"/>
        </w:tabs>
        <w:ind w:left="720" w:hanging="720"/>
        <w:jc w:val="both"/>
        <w:rPr>
          <w:rFonts w:ascii="Arial" w:hAnsi="Arial"/>
        </w:rPr>
      </w:pPr>
      <w:proofErr w:type="gramStart"/>
      <w:r w:rsidRPr="00FB0918">
        <w:rPr>
          <w:rFonts w:ascii="Arial" w:hAnsi="Arial"/>
        </w:rPr>
        <w:t>que</w:t>
      </w:r>
      <w:proofErr w:type="gramEnd"/>
      <w:r w:rsidRPr="00FB0918">
        <w:rPr>
          <w:rFonts w:ascii="Arial" w:hAnsi="Arial"/>
        </w:rPr>
        <w:t xml:space="preserve"> le soussigné confirme par la présente à la Bourse que l</w:t>
      </w:r>
      <w:r w:rsidR="00FB0918" w:rsidRPr="00FB0918">
        <w:rPr>
          <w:rFonts w:ascii="Arial" w:hAnsi="Arial"/>
        </w:rPr>
        <w:t>’</w:t>
      </w:r>
      <w:r w:rsidRPr="00FB0918">
        <w:rPr>
          <w:rFonts w:ascii="Arial" w:hAnsi="Arial"/>
        </w:rPr>
        <w:t>émetteur se conforme aux exigences de la législation applicable aux valeurs mobilières (selon la définition de ce terme dans la Norme canadienne 14-101) et à toutes les exigences de la Bourse (telles qu</w:t>
      </w:r>
      <w:r w:rsidR="00FB0918" w:rsidRPr="00FB0918">
        <w:rPr>
          <w:rFonts w:ascii="Arial" w:hAnsi="Arial"/>
        </w:rPr>
        <w:t>’</w:t>
      </w:r>
      <w:r w:rsidRPr="00FB0918">
        <w:rPr>
          <w:rFonts w:ascii="Arial" w:hAnsi="Arial"/>
        </w:rPr>
        <w:t>elles sont définies dans la Politique 1 de la CSE)</w:t>
      </w:r>
      <w:r w:rsidR="00CD5364">
        <w:rPr>
          <w:rFonts w:ascii="Arial" w:hAnsi="Arial"/>
        </w:rPr>
        <w:t>;</w:t>
      </w:r>
    </w:p>
    <w:p w14:paraId="33E3372D" w14:textId="77777777" w:rsidR="00FF6780" w:rsidRPr="00FB0918" w:rsidRDefault="00FF6780" w:rsidP="00FF6780">
      <w:pPr>
        <w:pStyle w:val="List"/>
        <w:numPr>
          <w:ilvl w:val="0"/>
          <w:numId w:val="1"/>
        </w:numPr>
        <w:tabs>
          <w:tab w:val="clear" w:pos="1080"/>
          <w:tab w:val="num" w:pos="720"/>
        </w:tabs>
        <w:ind w:left="720" w:hanging="720"/>
        <w:jc w:val="both"/>
        <w:rPr>
          <w:rFonts w:ascii="Arial" w:hAnsi="Arial"/>
        </w:rPr>
      </w:pPr>
      <w:proofErr w:type="gramStart"/>
      <w:r w:rsidRPr="00FB0918">
        <w:rPr>
          <w:rFonts w:ascii="Arial" w:hAnsi="Arial"/>
        </w:rPr>
        <w:t>que</w:t>
      </w:r>
      <w:proofErr w:type="gramEnd"/>
      <w:r w:rsidRPr="00FB0918">
        <w:rPr>
          <w:rFonts w:ascii="Arial" w:hAnsi="Arial"/>
        </w:rPr>
        <w:t xml:space="preserve"> tous les renseignements contenus dans le présent Formulaire sont véridiques.</w:t>
      </w:r>
    </w:p>
    <w:p w14:paraId="2EC891C4" w14:textId="77777777" w:rsidR="00FF6780" w:rsidRPr="00FB0918" w:rsidRDefault="00FF6780">
      <w:pPr>
        <w:pStyle w:val="BodyText"/>
        <w:tabs>
          <w:tab w:val="left" w:pos="4680"/>
          <w:tab w:val="left" w:pos="7200"/>
        </w:tabs>
        <w:spacing w:before="480"/>
        <w:jc w:val="both"/>
        <w:rPr>
          <w:rFonts w:ascii="Arial" w:hAnsi="Arial"/>
        </w:rPr>
      </w:pPr>
      <w:r w:rsidRPr="00FB0918">
        <w:rPr>
          <w:rFonts w:ascii="Arial" w:hAnsi="Arial"/>
        </w:rPr>
        <w:t xml:space="preserve">En date du </w:t>
      </w:r>
      <w:r w:rsidRPr="00FB0918">
        <w:rPr>
          <w:u w:val="single"/>
        </w:rPr>
        <w:tab/>
      </w:r>
      <w:r w:rsidRPr="00FB0918">
        <w:rPr>
          <w:rFonts w:ascii="Arial" w:hAnsi="Arial"/>
          <w:u w:val="single"/>
        </w:rPr>
        <w:t>.</w:t>
      </w:r>
    </w:p>
    <w:p w14:paraId="5F8CCC91" w14:textId="4C68FC3B" w:rsidR="00FF6780" w:rsidRPr="00FB0918" w:rsidRDefault="00FF6780">
      <w:pPr>
        <w:pStyle w:val="List"/>
        <w:tabs>
          <w:tab w:val="left" w:pos="9180"/>
        </w:tabs>
        <w:ind w:left="5760" w:hanging="5760"/>
        <w:rPr>
          <w:rFonts w:ascii="Arial" w:hAnsi="Arial"/>
        </w:rPr>
      </w:pPr>
      <w:r w:rsidRPr="00FB0918">
        <w:tab/>
      </w:r>
      <w:r w:rsidRPr="00FB0918">
        <w:rPr>
          <w:u w:val="single"/>
        </w:rPr>
        <w:tab/>
      </w:r>
      <w:r w:rsidRPr="00FB0918">
        <w:rPr>
          <w:rFonts w:ascii="Arial" w:hAnsi="Arial"/>
          <w:u w:val="single"/>
        </w:rPr>
        <w:br/>
      </w:r>
      <w:r w:rsidRPr="00FB0918">
        <w:rPr>
          <w:rFonts w:ascii="Arial" w:hAnsi="Arial"/>
        </w:rPr>
        <w:t>Nom de l</w:t>
      </w:r>
      <w:r w:rsidR="00FB0918" w:rsidRPr="00FB0918">
        <w:rPr>
          <w:rFonts w:ascii="Arial" w:hAnsi="Arial"/>
        </w:rPr>
        <w:t>’</w:t>
      </w:r>
      <w:r w:rsidRPr="00FB0918">
        <w:rPr>
          <w:rFonts w:ascii="Arial" w:hAnsi="Arial"/>
        </w:rPr>
        <w:t>administrateur ou du haut dirigeant</w:t>
      </w:r>
    </w:p>
    <w:p w14:paraId="3790B1A4" w14:textId="77777777" w:rsidR="00FF6780" w:rsidRPr="00FB0918" w:rsidRDefault="00FF6780">
      <w:pPr>
        <w:pStyle w:val="List"/>
        <w:tabs>
          <w:tab w:val="left" w:pos="9180"/>
          <w:tab w:val="left" w:pos="9360"/>
        </w:tabs>
        <w:ind w:left="5760" w:hanging="5760"/>
        <w:rPr>
          <w:rFonts w:ascii="Arial" w:hAnsi="Arial"/>
        </w:rPr>
      </w:pPr>
      <w:r w:rsidRPr="00FB0918">
        <w:lastRenderedPageBreak/>
        <w:tab/>
      </w:r>
      <w:r w:rsidRPr="00FB0918">
        <w:rPr>
          <w:u w:val="single"/>
        </w:rPr>
        <w:tab/>
      </w:r>
      <w:r w:rsidRPr="00FB0918">
        <w:rPr>
          <w:rFonts w:ascii="Arial" w:hAnsi="Arial"/>
        </w:rPr>
        <w:br/>
        <w:t>Signature</w:t>
      </w:r>
    </w:p>
    <w:p w14:paraId="44FBA7AF" w14:textId="77777777" w:rsidR="00FF6780" w:rsidRPr="00FB0918" w:rsidRDefault="00FF6780">
      <w:pPr>
        <w:pStyle w:val="BodyText"/>
        <w:tabs>
          <w:tab w:val="left" w:pos="9180"/>
        </w:tabs>
        <w:spacing w:before="0"/>
        <w:ind w:left="5760"/>
        <w:rPr>
          <w:rFonts w:ascii="Arial" w:hAnsi="Arial"/>
        </w:rPr>
      </w:pPr>
      <w:r w:rsidRPr="00FB0918">
        <w:rPr>
          <w:u w:val="single"/>
        </w:rPr>
        <w:tab/>
      </w:r>
      <w:r w:rsidRPr="00FB0918">
        <w:rPr>
          <w:rFonts w:ascii="Arial" w:hAnsi="Arial"/>
        </w:rPr>
        <w:br/>
        <w:t>Poste ou fonction</w:t>
      </w:r>
    </w:p>
    <w:p w14:paraId="055CCCE1" w14:textId="77777777" w:rsidR="00FF6780" w:rsidRPr="00FB0918" w:rsidRDefault="00FF6780">
      <w:pPr>
        <w:pStyle w:val="BodyText"/>
        <w:tabs>
          <w:tab w:val="left" w:pos="9180"/>
        </w:tabs>
        <w:spacing w:before="0"/>
        <w:ind w:left="5760"/>
        <w:rPr>
          <w:rFonts w:ascii="Arial" w:hAnsi="Arial"/>
        </w:rPr>
      </w:pPr>
    </w:p>
    <w:p w14:paraId="3B12D9A7" w14:textId="77777777" w:rsidR="00E77B8E" w:rsidRPr="00FB0918" w:rsidRDefault="00E77B8E"/>
    <w:sectPr w:rsidR="00E77B8E" w:rsidRPr="00FB0918" w:rsidSect="00156B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F5E76" w14:textId="77777777" w:rsidR="0087450F" w:rsidRDefault="0087450F" w:rsidP="00FF6780">
      <w:pPr>
        <w:spacing w:after="0" w:line="240" w:lineRule="auto"/>
      </w:pPr>
      <w:r>
        <w:separator/>
      </w:r>
    </w:p>
  </w:endnote>
  <w:endnote w:type="continuationSeparator" w:id="0">
    <w:p w14:paraId="486E1F26" w14:textId="77777777" w:rsidR="0087450F" w:rsidRDefault="0087450F" w:rsidP="00FF6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F4598" w14:textId="77777777" w:rsidR="00156B0F" w:rsidRDefault="00156B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2F671" w14:textId="77777777" w:rsidR="00156B0F" w:rsidRDefault="00156B0F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b/>
      </w:rPr>
    </w:pPr>
  </w:p>
  <w:p w14:paraId="39B508EB" w14:textId="72A4C985" w:rsidR="00156B0F" w:rsidRDefault="00156B0F" w:rsidP="00156B0F">
    <w:pPr>
      <w:tabs>
        <w:tab w:val="center" w:pos="4674"/>
        <w:tab w:val="right" w:pos="9234"/>
      </w:tabs>
      <w:jc w:val="center"/>
      <w:rPr>
        <w:rFonts w:ascii="Arial" w:hAnsi="Arial" w:cs="Arial"/>
        <w:b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3C7CD06" wp14:editId="7311271C">
              <wp:simplePos x="0" y="0"/>
              <wp:positionH relativeFrom="column">
                <wp:posOffset>72390</wp:posOffset>
              </wp:positionH>
              <wp:positionV relativeFrom="paragraph">
                <wp:posOffset>-152400</wp:posOffset>
              </wp:positionV>
              <wp:extent cx="5863590" cy="0"/>
              <wp:effectExtent l="0" t="0" r="0" b="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86359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xmlns:o="urn:schemas-microsoft-com:office:office" xmlns:w14="http://schemas.microsoft.com/office/word/2010/wordml" xmlns:v="urn:schemas-microsoft-com:vml" w14:anchorId="5683DCD6" id="Line 4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7pt,-12pt" to="467.4pt,-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"/>
          </w:pict>
        </mc:Fallback>
      </mc:AlternateContent>
    </w:r>
    <w:r>
      <w:rPr>
        <w:rFonts w:ascii="Arial" w:hAnsi="Arial"/>
        <w:b/>
      </w:rPr>
      <w:t xml:space="preserve">Annexe D </w:t>
    </w:r>
    <w:r w:rsidR="00CD5364">
      <w:rPr>
        <w:rFonts w:ascii="Arial" w:hAnsi="Arial"/>
        <w:b/>
      </w:rPr>
      <w:t>—</w:t>
    </w:r>
    <w:r>
      <w:rPr>
        <w:rFonts w:ascii="Arial" w:hAnsi="Arial"/>
        <w:b/>
      </w:rPr>
      <w:t xml:space="preserve"> Nouveaux formulaires proposés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AF058" w14:textId="77777777" w:rsidR="00156B0F" w:rsidRDefault="00156B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FE2C34" w14:textId="77777777" w:rsidR="0087450F" w:rsidRDefault="0087450F" w:rsidP="00FF6780">
      <w:pPr>
        <w:spacing w:after="0" w:line="240" w:lineRule="auto"/>
      </w:pPr>
      <w:r>
        <w:separator/>
      </w:r>
    </w:p>
  </w:footnote>
  <w:footnote w:type="continuationSeparator" w:id="0">
    <w:p w14:paraId="09724120" w14:textId="77777777" w:rsidR="0087450F" w:rsidRDefault="0087450F" w:rsidP="00FF67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4DE96" w14:textId="77777777" w:rsidR="00156B0F" w:rsidRDefault="00156B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52F61" w14:textId="77777777" w:rsidR="00156B0F" w:rsidRDefault="00156B0F" w:rsidP="00156B0F">
    <w:pPr>
      <w:pStyle w:val="Header"/>
      <w:tabs>
        <w:tab w:val="clear" w:pos="8640"/>
        <w:tab w:val="right" w:pos="927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A4F5A" w14:textId="77777777" w:rsidR="00156B0F" w:rsidRDefault="00156B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2044F"/>
    <w:multiLevelType w:val="singleLevel"/>
    <w:tmpl w:val="040C00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</w:abstractNum>
  <w:abstractNum w:abstractNumId="1" w15:restartNumberingAfterBreak="0">
    <w:nsid w:val="216F51BD"/>
    <w:multiLevelType w:val="singleLevel"/>
    <w:tmpl w:val="49BAD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2B422F20"/>
    <w:multiLevelType w:val="singleLevel"/>
    <w:tmpl w:val="3C482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" w15:restartNumberingAfterBreak="0">
    <w:nsid w:val="41F51031"/>
    <w:multiLevelType w:val="singleLevel"/>
    <w:tmpl w:val="040C00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</w:abstractNum>
  <w:abstractNum w:abstractNumId="4" w15:restartNumberingAfterBreak="0">
    <w:nsid w:val="485D61C3"/>
    <w:multiLevelType w:val="singleLevel"/>
    <w:tmpl w:val="040C00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</w:abstractNum>
  <w:abstractNum w:abstractNumId="5" w15:restartNumberingAfterBreak="0">
    <w:nsid w:val="5E5520AE"/>
    <w:multiLevelType w:val="singleLevel"/>
    <w:tmpl w:val="DE063E1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6" w15:restartNumberingAfterBreak="0">
    <w:nsid w:val="6D3442F2"/>
    <w:multiLevelType w:val="multilevel"/>
    <w:tmpl w:val="80965960"/>
    <w:lvl w:ilvl="0">
      <w:start w:val="2"/>
      <w:numFmt w:val="decimal"/>
      <w:lvlText w:val="%1"/>
      <w:lvlJc w:val="left"/>
      <w:pPr>
        <w:ind w:left="822" w:hanging="562"/>
      </w:pPr>
    </w:lvl>
    <w:lvl w:ilvl="1">
      <w:start w:val="1"/>
      <w:numFmt w:val="decimal"/>
      <w:lvlText w:val="%1.%2"/>
      <w:lvlJc w:val="left"/>
      <w:pPr>
        <w:ind w:left="822" w:hanging="562"/>
      </w:pPr>
      <w:rPr>
        <w:rFonts w:ascii="Arial" w:eastAsia="Times New Roman" w:hAnsi="Arial" w:cs="Arial"/>
        <w:spacing w:val="-1"/>
        <w:w w:val="99"/>
        <w:sz w:val="24"/>
        <w:szCs w:val="24"/>
      </w:rPr>
    </w:lvl>
    <w:lvl w:ilvl="2">
      <w:start w:val="1"/>
      <w:numFmt w:val="lowerLetter"/>
      <w:lvlText w:val="%3)"/>
      <w:lvlJc w:val="left"/>
      <w:pPr>
        <w:ind w:left="1513" w:hanging="418"/>
      </w:pPr>
      <w:rPr>
        <w:rFonts w:ascii="Arial" w:eastAsia="Times New Roman" w:hAnsi="Arial" w:cs="Arial"/>
        <w:w w:val="99"/>
        <w:sz w:val="24"/>
        <w:szCs w:val="24"/>
      </w:rPr>
    </w:lvl>
    <w:lvl w:ilvl="3">
      <w:numFmt w:val="bullet"/>
      <w:lvlText w:val="•"/>
      <w:lvlJc w:val="left"/>
      <w:pPr>
        <w:ind w:left="2550" w:hanging="418"/>
      </w:pPr>
    </w:lvl>
    <w:lvl w:ilvl="4">
      <w:numFmt w:val="bullet"/>
      <w:lvlText w:val="•"/>
      <w:lvlJc w:val="left"/>
      <w:pPr>
        <w:ind w:left="3580" w:hanging="418"/>
      </w:pPr>
    </w:lvl>
    <w:lvl w:ilvl="5">
      <w:numFmt w:val="bullet"/>
      <w:lvlText w:val="•"/>
      <w:lvlJc w:val="left"/>
      <w:pPr>
        <w:ind w:left="4610" w:hanging="418"/>
      </w:pPr>
    </w:lvl>
    <w:lvl w:ilvl="6">
      <w:numFmt w:val="bullet"/>
      <w:lvlText w:val="•"/>
      <w:lvlJc w:val="left"/>
      <w:pPr>
        <w:ind w:left="5640" w:hanging="418"/>
      </w:pPr>
    </w:lvl>
    <w:lvl w:ilvl="7">
      <w:numFmt w:val="bullet"/>
      <w:lvlText w:val="•"/>
      <w:lvlJc w:val="left"/>
      <w:pPr>
        <w:ind w:left="6670" w:hanging="418"/>
      </w:pPr>
    </w:lvl>
    <w:lvl w:ilvl="8">
      <w:numFmt w:val="bullet"/>
      <w:lvlText w:val="•"/>
      <w:lvlJc w:val="left"/>
      <w:pPr>
        <w:ind w:left="7700" w:hanging="418"/>
      </w:pPr>
    </w:lvl>
  </w:abstractNum>
  <w:abstractNum w:abstractNumId="7" w15:restartNumberingAfterBreak="0">
    <w:nsid w:val="7BC755C1"/>
    <w:multiLevelType w:val="singleLevel"/>
    <w:tmpl w:val="040C0017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</w:abstractNum>
  <w:num w:numId="1" w16cid:durableId="1609433399">
    <w:abstractNumId w:val="5"/>
  </w:num>
  <w:num w:numId="2" w16cid:durableId="2077313945">
    <w:abstractNumId w:val="7"/>
  </w:num>
  <w:num w:numId="3" w16cid:durableId="708148183">
    <w:abstractNumId w:val="2"/>
  </w:num>
  <w:num w:numId="4" w16cid:durableId="919489011">
    <w:abstractNumId w:val="0"/>
  </w:num>
  <w:num w:numId="5" w16cid:durableId="490491682">
    <w:abstractNumId w:val="3"/>
  </w:num>
  <w:num w:numId="6" w16cid:durableId="895897231">
    <w:abstractNumId w:val="4"/>
  </w:num>
  <w:num w:numId="7" w16cid:durableId="2076004474">
    <w:abstractNumId w:val="6"/>
  </w:num>
  <w:num w:numId="8" w16cid:durableId="7930641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780"/>
    <w:rsid w:val="00050E4E"/>
    <w:rsid w:val="000A793D"/>
    <w:rsid w:val="00110094"/>
    <w:rsid w:val="00130CDA"/>
    <w:rsid w:val="00156B0F"/>
    <w:rsid w:val="00163F2B"/>
    <w:rsid w:val="001E585B"/>
    <w:rsid w:val="001F5DB7"/>
    <w:rsid w:val="002129DB"/>
    <w:rsid w:val="0025452A"/>
    <w:rsid w:val="003541D6"/>
    <w:rsid w:val="00382B4C"/>
    <w:rsid w:val="005B56D1"/>
    <w:rsid w:val="005B7375"/>
    <w:rsid w:val="005F06B6"/>
    <w:rsid w:val="00733263"/>
    <w:rsid w:val="00846D15"/>
    <w:rsid w:val="0087450F"/>
    <w:rsid w:val="00A14419"/>
    <w:rsid w:val="00A51FB2"/>
    <w:rsid w:val="00B16837"/>
    <w:rsid w:val="00C81298"/>
    <w:rsid w:val="00CD5364"/>
    <w:rsid w:val="00E77B8E"/>
    <w:rsid w:val="00EA508B"/>
    <w:rsid w:val="00EB2D22"/>
    <w:rsid w:val="00F63F48"/>
    <w:rsid w:val="00F77480"/>
    <w:rsid w:val="00FB0918"/>
    <w:rsid w:val="00FF187D"/>
    <w:rsid w:val="00FF6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2A502B"/>
  <w15:chartTrackingRefBased/>
  <w15:docId w15:val="{CA071122-3A82-4CEE-874A-DA0E51EB3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fr-CA" w:bidi="fr-C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F678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FF6780"/>
    <w:rPr>
      <w:rFonts w:ascii="Times New Roman" w:eastAsia="Times New Roman" w:hAnsi="Times New Roman" w:cs="Times New Roman"/>
      <w:sz w:val="20"/>
      <w:szCs w:val="20"/>
      <w:lang w:val="fr-CA"/>
    </w:rPr>
  </w:style>
  <w:style w:type="paragraph" w:styleId="Footer">
    <w:name w:val="footer"/>
    <w:basedOn w:val="Normal"/>
    <w:link w:val="FooterChar"/>
    <w:rsid w:val="00FF678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FF6780"/>
    <w:rPr>
      <w:rFonts w:ascii="Times New Roman" w:eastAsia="Times New Roman" w:hAnsi="Times New Roman" w:cs="Times New Roman"/>
      <w:sz w:val="20"/>
      <w:szCs w:val="20"/>
      <w:lang w:val="fr-CA"/>
    </w:rPr>
  </w:style>
  <w:style w:type="character" w:styleId="PageNumber">
    <w:name w:val="page number"/>
    <w:basedOn w:val="DefaultParagraphFont"/>
    <w:rsid w:val="00FF6780"/>
  </w:style>
  <w:style w:type="paragraph" w:styleId="BodyText">
    <w:name w:val="Body Text"/>
    <w:basedOn w:val="Normal"/>
    <w:link w:val="BodyTextChar"/>
    <w:rsid w:val="00FF6780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FF6780"/>
    <w:rPr>
      <w:rFonts w:ascii="Times New Roman" w:eastAsia="Times New Roman" w:hAnsi="Times New Roman" w:cs="Times New Roman"/>
      <w:sz w:val="24"/>
      <w:szCs w:val="20"/>
      <w:lang w:val="fr-CA"/>
    </w:rPr>
  </w:style>
  <w:style w:type="paragraph" w:styleId="List">
    <w:name w:val="List"/>
    <w:basedOn w:val="BodyText"/>
    <w:rsid w:val="00FF6780"/>
    <w:pPr>
      <w:ind w:left="1080" w:hanging="1080"/>
    </w:pPr>
  </w:style>
  <w:style w:type="paragraph" w:styleId="Title">
    <w:name w:val="Title"/>
    <w:basedOn w:val="BodyText"/>
    <w:link w:val="TitleChar"/>
    <w:qFormat/>
    <w:rsid w:val="00FF6780"/>
    <w:pPr>
      <w:spacing w:after="240"/>
      <w:jc w:val="center"/>
    </w:pPr>
    <w:rPr>
      <w:rFonts w:ascii="Arial" w:hAnsi="Arial"/>
      <w:b/>
      <w:sz w:val="40"/>
    </w:rPr>
  </w:style>
  <w:style w:type="character" w:customStyle="1" w:styleId="TitleChar">
    <w:name w:val="Title Char"/>
    <w:basedOn w:val="DefaultParagraphFont"/>
    <w:link w:val="Title"/>
    <w:rsid w:val="00FF6780"/>
    <w:rPr>
      <w:rFonts w:ascii="Arial" w:eastAsia="Times New Roman" w:hAnsi="Arial" w:cs="Times New Roman"/>
      <w:b/>
      <w:sz w:val="40"/>
      <w:szCs w:val="20"/>
      <w:lang w:val="fr-CA"/>
    </w:rPr>
  </w:style>
  <w:style w:type="table" w:styleId="TableGrid">
    <w:name w:val="Table Grid"/>
    <w:basedOn w:val="TableNormal"/>
    <w:uiPriority w:val="59"/>
    <w:unhideWhenUsed/>
    <w:rsid w:val="00FF67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987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faulkner</dc:creator>
  <cp:keywords/>
  <dc:description/>
  <cp:lastModifiedBy>James LeBlanc</cp:lastModifiedBy>
  <cp:revision>3</cp:revision>
  <dcterms:created xsi:type="dcterms:W3CDTF">2023-03-30T16:41:00Z</dcterms:created>
  <dcterms:modified xsi:type="dcterms:W3CDTF">2023-03-30T16:58:00Z</dcterms:modified>
</cp:coreProperties>
</file>