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A8231" w14:textId="77777777" w:rsidR="00436305" w:rsidRDefault="0012433A">
      <w:r>
        <w:rPr>
          <w:noProof/>
        </w:rPr>
        <w:drawing>
          <wp:inline distT="0" distB="0" distL="0" distR="0" wp14:anchorId="5F31D6EC" wp14:editId="160EF880">
            <wp:extent cx="2084705" cy="5607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84705" cy="560705"/>
                    </a:xfrm>
                    <a:prstGeom prst="rect">
                      <a:avLst/>
                    </a:prstGeom>
                    <a:ln/>
                  </pic:spPr>
                </pic:pic>
              </a:graphicData>
            </a:graphic>
          </wp:inline>
        </w:drawing>
      </w:r>
    </w:p>
    <w:p w14:paraId="79415B61" w14:textId="2D074C6B" w:rsidR="00436305" w:rsidRDefault="0012433A">
      <w:pPr>
        <w:pStyle w:val="Heading1"/>
        <w:jc w:val="center"/>
        <w:rPr>
          <w:sz w:val="40"/>
          <w:szCs w:val="40"/>
        </w:rPr>
      </w:pPr>
      <w:r>
        <w:rPr>
          <w:sz w:val="40"/>
          <w:szCs w:val="40"/>
        </w:rPr>
        <w:t xml:space="preserve">NetCents Technology </w:t>
      </w:r>
      <w:r w:rsidR="00853F12">
        <w:rPr>
          <w:sz w:val="40"/>
          <w:szCs w:val="40"/>
        </w:rPr>
        <w:t>Signs</w:t>
      </w:r>
      <w:r w:rsidR="0005244F">
        <w:rPr>
          <w:sz w:val="40"/>
          <w:szCs w:val="40"/>
        </w:rPr>
        <w:t xml:space="preserve"> </w:t>
      </w:r>
      <w:r w:rsidR="00853F12">
        <w:rPr>
          <w:sz w:val="40"/>
          <w:szCs w:val="40"/>
        </w:rPr>
        <w:t>inCruises International</w:t>
      </w:r>
      <w:r w:rsidR="0005244F">
        <w:rPr>
          <w:sz w:val="40"/>
          <w:szCs w:val="40"/>
        </w:rPr>
        <w:t>, Continues Expansion in Travel Industry</w:t>
      </w:r>
    </w:p>
    <w:p w14:paraId="0C0B6C82" w14:textId="77777777" w:rsidR="00257FB3" w:rsidRPr="00257FB3" w:rsidRDefault="00257FB3" w:rsidP="00257FB3"/>
    <w:p w14:paraId="40D78498" w14:textId="1AA33275" w:rsidR="00761113" w:rsidRDefault="0012433A" w:rsidP="000C6A5E">
      <w:pPr>
        <w:spacing w:before="120" w:after="120" w:line="360" w:lineRule="auto"/>
      </w:pPr>
      <w:r>
        <w:rPr>
          <w:b/>
        </w:rPr>
        <w:t xml:space="preserve">VANCOUVER, B.C., </w:t>
      </w:r>
      <w:r w:rsidR="00C306DC">
        <w:rPr>
          <w:b/>
        </w:rPr>
        <w:t>May</w:t>
      </w:r>
      <w:r>
        <w:rPr>
          <w:b/>
        </w:rPr>
        <w:t xml:space="preserve"> </w:t>
      </w:r>
      <w:r w:rsidR="009A6E26">
        <w:rPr>
          <w:b/>
        </w:rPr>
        <w:t>21</w:t>
      </w:r>
      <w:r w:rsidR="009A6E26" w:rsidRPr="009A6E26">
        <w:rPr>
          <w:b/>
          <w:vertAlign w:val="superscript"/>
        </w:rPr>
        <w:t>st</w:t>
      </w:r>
      <w:r w:rsidR="009A6E26">
        <w:rPr>
          <w:b/>
        </w:rPr>
        <w:t>,</w:t>
      </w:r>
      <w:bookmarkStart w:id="0" w:name="_GoBack"/>
      <w:bookmarkEnd w:id="0"/>
      <w:r>
        <w:rPr>
          <w:b/>
        </w:rPr>
        <w:t xml:space="preserve"> 2019</w:t>
      </w:r>
      <w:r>
        <w:t xml:space="preserve"> – </w:t>
      </w:r>
      <w:r>
        <w:rPr>
          <w:b/>
        </w:rPr>
        <w:t>NetCents Technology Inc.</w:t>
      </w:r>
      <w:r>
        <w:t xml:space="preserve"> (“</w:t>
      </w:r>
      <w:r>
        <w:rPr>
          <w:b/>
        </w:rPr>
        <w:t>NetCents</w:t>
      </w:r>
      <w:r>
        <w:t>” or the “</w:t>
      </w:r>
      <w:r>
        <w:rPr>
          <w:b/>
        </w:rPr>
        <w:t>Company</w:t>
      </w:r>
      <w:r>
        <w:t xml:space="preserve">”) (CSE: NC/ Frankfurt: 26N / OTCQB: NTTCF), is pleased to </w:t>
      </w:r>
      <w:r w:rsidR="00E44AA9">
        <w:t xml:space="preserve">announce </w:t>
      </w:r>
      <w:r w:rsidR="000F0E4D">
        <w:t>that it h</w:t>
      </w:r>
      <w:r w:rsidR="0005244F">
        <w:t xml:space="preserve">as </w:t>
      </w:r>
      <w:r w:rsidR="000C6A5E">
        <w:t>entered into</w:t>
      </w:r>
      <w:r w:rsidR="0005244F">
        <w:t xml:space="preserve"> a merchant agreement</w:t>
      </w:r>
      <w:r w:rsidR="000C6A5E">
        <w:t xml:space="preserve"> </w:t>
      </w:r>
      <w:r w:rsidR="0005244F">
        <w:t xml:space="preserve">with inCruises International </w:t>
      </w:r>
      <w:r w:rsidR="009B32AD">
        <w:t>(“</w:t>
      </w:r>
      <w:r w:rsidR="009B32AD">
        <w:rPr>
          <w:b/>
        </w:rPr>
        <w:t>inCruises</w:t>
      </w:r>
      <w:r w:rsidR="009B32AD">
        <w:t>”)</w:t>
      </w:r>
      <w:r w:rsidR="0005244F">
        <w:t>, an invitation-only travel membership club.</w:t>
      </w:r>
    </w:p>
    <w:p w14:paraId="37CEA5EC" w14:textId="1F4D8DF6" w:rsidR="0005244F" w:rsidRDefault="00761113" w:rsidP="000C6A5E">
      <w:pPr>
        <w:spacing w:before="120" w:after="120" w:line="360" w:lineRule="auto"/>
      </w:pPr>
      <w:r>
        <w:t xml:space="preserve">Since 2015, inCruises has become the premier Cruise Membership club with </w:t>
      </w:r>
      <w:r w:rsidR="00395372">
        <w:t>M</w:t>
      </w:r>
      <w:r>
        <w:t xml:space="preserve">embers and </w:t>
      </w:r>
      <w:r w:rsidR="00395372">
        <w:t>P</w:t>
      </w:r>
      <w:r>
        <w:t xml:space="preserve">artners in over 178 countries. </w:t>
      </w:r>
      <w:r w:rsidR="0005244F">
        <w:t xml:space="preserve">Through this integration, NetCents </w:t>
      </w:r>
      <w:r w:rsidR="00E858D8">
        <w:t>will be</w:t>
      </w:r>
      <w:r w:rsidR="0005244F">
        <w:t xml:space="preserve"> the underlying technology pr</w:t>
      </w:r>
      <w:r w:rsidR="009B32AD">
        <w:t>oviding inCruises</w:t>
      </w:r>
      <w:r w:rsidR="000C6A5E">
        <w:t>’</w:t>
      </w:r>
      <w:r w:rsidR="0005244F">
        <w:t xml:space="preserve"> </w:t>
      </w:r>
      <w:r w:rsidR="000C6A5E">
        <w:t xml:space="preserve">135,000 </w:t>
      </w:r>
      <w:r w:rsidR="009B32AD">
        <w:t xml:space="preserve">members the ability to </w:t>
      </w:r>
      <w:r w:rsidR="000C6A5E">
        <w:t>pay</w:t>
      </w:r>
      <w:r w:rsidR="009B32AD">
        <w:t xml:space="preserve"> their</w:t>
      </w:r>
      <w:r w:rsidR="000C6A5E">
        <w:t xml:space="preserve"> </w:t>
      </w:r>
      <w:r w:rsidR="0005244F">
        <w:t xml:space="preserve">monthly memberships </w:t>
      </w:r>
      <w:r w:rsidR="000C6A5E">
        <w:t xml:space="preserve">dues </w:t>
      </w:r>
      <w:r w:rsidR="0005244F">
        <w:t xml:space="preserve">and </w:t>
      </w:r>
      <w:r w:rsidR="00E858D8">
        <w:t xml:space="preserve">allow their </w:t>
      </w:r>
      <w:r w:rsidR="00395372">
        <w:t>M</w:t>
      </w:r>
      <w:r w:rsidR="00E858D8">
        <w:t xml:space="preserve">embers to </w:t>
      </w:r>
      <w:r w:rsidR="0005244F">
        <w:t xml:space="preserve">book </w:t>
      </w:r>
      <w:r w:rsidR="009B32AD">
        <w:t xml:space="preserve">and pay for </w:t>
      </w:r>
      <w:r w:rsidR="000C6A5E">
        <w:t xml:space="preserve">cruise </w:t>
      </w:r>
      <w:r w:rsidR="009B32AD">
        <w:t xml:space="preserve">travel </w:t>
      </w:r>
      <w:r w:rsidR="000C6A5E">
        <w:t>bookings</w:t>
      </w:r>
      <w:r w:rsidR="0005244F">
        <w:t xml:space="preserve"> </w:t>
      </w:r>
      <w:r w:rsidR="009B32AD">
        <w:t>using cryptocurrency.</w:t>
      </w:r>
    </w:p>
    <w:p w14:paraId="7464B20E" w14:textId="1EB232B9" w:rsidR="0090175E" w:rsidRDefault="0090175E" w:rsidP="000C6A5E">
      <w:pPr>
        <w:spacing w:before="120" w:after="120" w:line="360" w:lineRule="auto"/>
      </w:pPr>
      <w:r>
        <w:t xml:space="preserve">“With a rapidly growing membership base around the globe, we are always looking for new </w:t>
      </w:r>
      <w:r w:rsidR="003E4693">
        <w:t xml:space="preserve">and </w:t>
      </w:r>
      <w:r>
        <w:t xml:space="preserve">cost-effective ways to </w:t>
      </w:r>
      <w:r w:rsidR="003E4693">
        <w:t>enable</w:t>
      </w:r>
      <w:r>
        <w:t xml:space="preserve"> our </w:t>
      </w:r>
      <w:r w:rsidR="00257FB3">
        <w:t>M</w:t>
      </w:r>
      <w:r>
        <w:t>embers to pay for their monthly memberships and book their cruise vacations,” stated Michael Hutchison, Founder and CEO at inCruises. “With the integration of the NetCents cryptocurrency merchant gateway, we are now able to do this and open our platform to a new membership base of cryptocurrency holders.”</w:t>
      </w:r>
    </w:p>
    <w:p w14:paraId="257209C8" w14:textId="0E6BE5BA" w:rsidR="0090175E" w:rsidRDefault="0090175E" w:rsidP="000C6A5E">
      <w:pPr>
        <w:spacing w:before="120" w:after="120" w:line="360" w:lineRule="auto"/>
      </w:pPr>
      <w:r>
        <w:t>The inCruise leadership team has over 100 years combined experience in travel</w:t>
      </w:r>
      <w:r w:rsidR="00257FB3">
        <w:t xml:space="preserve">, finance </w:t>
      </w:r>
      <w:r>
        <w:t xml:space="preserve">and </w:t>
      </w:r>
      <w:r w:rsidR="00257FB3">
        <w:t xml:space="preserve">leadership development. </w:t>
      </w:r>
      <w:r>
        <w:t xml:space="preserve">inCruises </w:t>
      </w:r>
      <w:r w:rsidR="00EE3E2A">
        <w:t>Members have vacationed</w:t>
      </w:r>
      <w:r>
        <w:t xml:space="preserve"> </w:t>
      </w:r>
      <w:r w:rsidR="00257FB3">
        <w:t xml:space="preserve">for the past three plus years </w:t>
      </w:r>
      <w:r>
        <w:t xml:space="preserve">with globally-known cruise lines such as Norwegian, </w:t>
      </w:r>
      <w:r w:rsidR="00EE3E2A">
        <w:t xml:space="preserve">Costa, </w:t>
      </w:r>
      <w:r>
        <w:t>Princess, C</w:t>
      </w:r>
      <w:r w:rsidR="00EE3E2A">
        <w:t>arnival</w:t>
      </w:r>
      <w:r>
        <w:t xml:space="preserve">, </w:t>
      </w:r>
      <w:r w:rsidR="002B74AA">
        <w:t xml:space="preserve">Disney </w:t>
      </w:r>
      <w:r>
        <w:t>and MSC Cruises.</w:t>
      </w:r>
    </w:p>
    <w:p w14:paraId="3C140950" w14:textId="67B618E7" w:rsidR="00931A86" w:rsidRDefault="00931A86" w:rsidP="00C05963">
      <w:pPr>
        <w:spacing w:after="0" w:line="240" w:lineRule="auto"/>
        <w:jc w:val="both"/>
        <w:rPr>
          <w:color w:val="000000"/>
        </w:rPr>
      </w:pPr>
    </w:p>
    <w:p w14:paraId="4FE643C3" w14:textId="3F4B4D6C" w:rsidR="00931A86" w:rsidRDefault="00986A39" w:rsidP="00C05963">
      <w:pPr>
        <w:spacing w:after="0" w:line="240" w:lineRule="auto"/>
        <w:jc w:val="both"/>
        <w:rPr>
          <w:b/>
          <w:color w:val="000000"/>
          <w:u w:val="single"/>
        </w:rPr>
      </w:pPr>
      <w:r>
        <w:rPr>
          <w:b/>
          <w:color w:val="000000"/>
          <w:u w:val="single"/>
        </w:rPr>
        <w:t>About inCruises</w:t>
      </w:r>
    </w:p>
    <w:p w14:paraId="3E6B2825" w14:textId="2FEFF719" w:rsidR="00986A39" w:rsidRDefault="00986A39" w:rsidP="00C05963">
      <w:pPr>
        <w:spacing w:after="0" w:line="240" w:lineRule="auto"/>
        <w:jc w:val="both"/>
        <w:rPr>
          <w:b/>
          <w:color w:val="000000"/>
          <w:u w:val="single"/>
        </w:rPr>
      </w:pPr>
    </w:p>
    <w:p w14:paraId="7DFC2653" w14:textId="6C59554C" w:rsidR="00986A39" w:rsidRDefault="00986A39" w:rsidP="00C05963">
      <w:pPr>
        <w:spacing w:after="0" w:line="240" w:lineRule="auto"/>
        <w:jc w:val="both"/>
        <w:rPr>
          <w:color w:val="000000"/>
        </w:rPr>
      </w:pPr>
      <w:r>
        <w:rPr>
          <w:color w:val="000000"/>
        </w:rPr>
        <w:t>inCruises is an invitation-only exclusive membership travel club. Created to make cruising more accessible, affordable, and even profitable for millions of people worldwide, inCruises is a “total game changer” for the way families plan, save and pay for their holiday vacations.</w:t>
      </w:r>
    </w:p>
    <w:p w14:paraId="3A2A2FAF" w14:textId="77777777" w:rsidR="00986A39" w:rsidRDefault="00986A39" w:rsidP="00C05963">
      <w:pPr>
        <w:spacing w:after="0" w:line="240" w:lineRule="auto"/>
        <w:jc w:val="both"/>
        <w:rPr>
          <w:color w:val="000000"/>
        </w:rPr>
      </w:pPr>
    </w:p>
    <w:p w14:paraId="23E743E3" w14:textId="5BC63F68" w:rsidR="00986A39" w:rsidRDefault="00986A39" w:rsidP="00C05963">
      <w:pPr>
        <w:spacing w:after="0" w:line="240" w:lineRule="auto"/>
        <w:jc w:val="both"/>
        <w:rPr>
          <w:color w:val="000000"/>
        </w:rPr>
      </w:pPr>
      <w:r>
        <w:rPr>
          <w:color w:val="000000"/>
        </w:rPr>
        <w:t>Since 2015, inCruises International has become the premier Cruise Membership Club with Members and Partners in over 178 countries. inCruises is making a difference in the lives of Members and is committed to ethically providing a business ownership opportunity to its growing Partner team.</w:t>
      </w:r>
    </w:p>
    <w:p w14:paraId="5F7B637A" w14:textId="1BA43256" w:rsidR="0005244F" w:rsidRDefault="0005244F" w:rsidP="00C05963">
      <w:pPr>
        <w:spacing w:after="0" w:line="240" w:lineRule="auto"/>
        <w:jc w:val="both"/>
        <w:rPr>
          <w:color w:val="000000"/>
        </w:rPr>
      </w:pPr>
    </w:p>
    <w:p w14:paraId="052BE01E" w14:textId="2867A26C" w:rsidR="0005244F" w:rsidRPr="00986A39" w:rsidRDefault="00C07566" w:rsidP="00C05963">
      <w:pPr>
        <w:spacing w:after="0" w:line="240" w:lineRule="auto"/>
        <w:jc w:val="both"/>
        <w:rPr>
          <w:color w:val="000000"/>
        </w:rPr>
      </w:pPr>
      <w:hyperlink r:id="rId9" w:history="1">
        <w:r w:rsidR="0005244F">
          <w:rPr>
            <w:rStyle w:val="Hyperlink"/>
          </w:rPr>
          <w:t>https://www.incruises.com/</w:t>
        </w:r>
      </w:hyperlink>
      <w:r w:rsidR="0005244F">
        <w:t xml:space="preserve"> </w:t>
      </w:r>
    </w:p>
    <w:p w14:paraId="12A3EEA9" w14:textId="77777777" w:rsidR="00986A39" w:rsidRDefault="00986A39">
      <w:pPr>
        <w:spacing w:after="0" w:line="240" w:lineRule="auto"/>
        <w:rPr>
          <w:b/>
          <w:u w:val="single"/>
        </w:rPr>
      </w:pPr>
    </w:p>
    <w:p w14:paraId="64A71408" w14:textId="59BBBF3A" w:rsidR="00436305" w:rsidRDefault="0012433A">
      <w:pPr>
        <w:spacing w:after="0" w:line="240" w:lineRule="auto"/>
        <w:rPr>
          <w:b/>
          <w:u w:val="single"/>
        </w:rPr>
      </w:pPr>
      <w:r>
        <w:rPr>
          <w:b/>
          <w:u w:val="single"/>
        </w:rPr>
        <w:t>About NetCents</w:t>
      </w:r>
    </w:p>
    <w:p w14:paraId="78B8602D" w14:textId="77777777" w:rsidR="00436305" w:rsidRDefault="00436305">
      <w:pPr>
        <w:spacing w:after="0" w:line="240" w:lineRule="auto"/>
        <w:rPr>
          <w:b/>
          <w:u w:val="single"/>
        </w:rPr>
      </w:pPr>
    </w:p>
    <w:p w14:paraId="544EA66B" w14:textId="77777777" w:rsidR="00436305" w:rsidRDefault="0012433A">
      <w:pPr>
        <w:spacing w:after="0" w:line="240" w:lineRule="auto"/>
        <w:jc w:val="both"/>
      </w:pPr>
      <w:r>
        <w:t>NetCents Technology Inc, the transactional hub for all cryptocurrency payments, equips forward-thinking businesses with the technology to seamlessly integrate cryptocurrency processing into their payment model without taking on the risk or volatility of the crypto market.</w:t>
      </w:r>
      <w:r>
        <w:rPr>
          <w:rFonts w:ascii="Gibson" w:eastAsia="Gibson" w:hAnsi="Gibson" w:cs="Gibson"/>
          <w:color w:val="000000"/>
          <w:sz w:val="38"/>
          <w:szCs w:val="38"/>
        </w:rPr>
        <w:t xml:space="preserve"> </w:t>
      </w:r>
      <w:r>
        <w:t xml:space="preserve">NetCents Technology is registered as a Money Services Business (MSB) with FINTRAC.  </w:t>
      </w:r>
    </w:p>
    <w:p w14:paraId="68532B50" w14:textId="77777777" w:rsidR="00436305" w:rsidRDefault="00436305">
      <w:pPr>
        <w:spacing w:after="0" w:line="240" w:lineRule="auto"/>
        <w:jc w:val="both"/>
      </w:pPr>
    </w:p>
    <w:p w14:paraId="59B19119" w14:textId="77777777" w:rsidR="00436305" w:rsidRDefault="0012433A">
      <w:pPr>
        <w:spacing w:after="0" w:line="240" w:lineRule="auto"/>
        <w:jc w:val="both"/>
      </w:pPr>
      <w:r>
        <w:t xml:space="preserve">For more information, please visit the corporate website at </w:t>
      </w:r>
      <w:hyperlink r:id="rId10">
        <w:r>
          <w:rPr>
            <w:color w:val="0563C1"/>
            <w:u w:val="single"/>
          </w:rPr>
          <w:t>www.net-cents.com</w:t>
        </w:r>
      </w:hyperlink>
      <w:r>
        <w:t xml:space="preserve"> or contact Investor Relations at </w:t>
      </w:r>
      <w:hyperlink r:id="rId11">
        <w:r>
          <w:rPr>
            <w:color w:val="0563C1"/>
            <w:u w:val="single"/>
          </w:rPr>
          <w:t>investor@net-cents.com</w:t>
        </w:r>
      </w:hyperlink>
      <w:r>
        <w:t xml:space="preserve"> </w:t>
      </w:r>
    </w:p>
    <w:p w14:paraId="0C1861A6" w14:textId="77777777" w:rsidR="00436305" w:rsidRDefault="00436305">
      <w:pPr>
        <w:spacing w:after="0" w:line="240" w:lineRule="auto"/>
      </w:pPr>
    </w:p>
    <w:p w14:paraId="1E66D08F" w14:textId="77777777" w:rsidR="00436305" w:rsidRDefault="0012433A">
      <w:pPr>
        <w:spacing w:after="0" w:line="240" w:lineRule="auto"/>
      </w:pPr>
      <w:r>
        <w:t xml:space="preserve">On Behalf of the Board of Directors </w:t>
      </w:r>
    </w:p>
    <w:p w14:paraId="695BBAB7" w14:textId="77777777" w:rsidR="00436305" w:rsidRDefault="00436305">
      <w:pPr>
        <w:spacing w:after="0" w:line="240" w:lineRule="auto"/>
      </w:pPr>
    </w:p>
    <w:p w14:paraId="7F16E43B" w14:textId="77777777" w:rsidR="00436305" w:rsidRDefault="0012433A">
      <w:pPr>
        <w:spacing w:after="0" w:line="240" w:lineRule="auto"/>
      </w:pPr>
      <w:r>
        <w:t>NetCents Technology Inc.</w:t>
      </w:r>
    </w:p>
    <w:p w14:paraId="2C3E9EE6" w14:textId="77777777" w:rsidR="00436305" w:rsidRDefault="00436305">
      <w:pPr>
        <w:spacing w:after="0" w:line="240" w:lineRule="auto"/>
      </w:pPr>
    </w:p>
    <w:p w14:paraId="7962B3F2" w14:textId="77777777" w:rsidR="00436305" w:rsidRDefault="0012433A">
      <w:pPr>
        <w:spacing w:after="0" w:line="240" w:lineRule="auto"/>
      </w:pPr>
      <w:r>
        <w:rPr>
          <w:u w:val="single"/>
        </w:rPr>
        <w:t>“Clayton Moore”</w:t>
      </w:r>
    </w:p>
    <w:p w14:paraId="5A9E3550" w14:textId="77777777" w:rsidR="00436305" w:rsidRDefault="0012433A">
      <w:pPr>
        <w:spacing w:after="0" w:line="240" w:lineRule="auto"/>
      </w:pPr>
      <w:r>
        <w:t>Clayton Moore, CEO, Founder and Director</w:t>
      </w:r>
    </w:p>
    <w:p w14:paraId="02701535" w14:textId="77777777" w:rsidR="00436305" w:rsidRDefault="00436305">
      <w:pPr>
        <w:spacing w:after="0" w:line="240" w:lineRule="auto"/>
      </w:pPr>
    </w:p>
    <w:p w14:paraId="20EA4F3F" w14:textId="77777777" w:rsidR="00436305" w:rsidRDefault="0012433A">
      <w:pPr>
        <w:spacing w:after="0" w:line="240" w:lineRule="auto"/>
      </w:pPr>
      <w:r>
        <w:t>NetCents Technology Inc.</w:t>
      </w:r>
    </w:p>
    <w:p w14:paraId="57EEF82F" w14:textId="77777777" w:rsidR="00436305" w:rsidRDefault="0012433A">
      <w:pPr>
        <w:spacing w:after="0" w:line="240" w:lineRule="auto"/>
      </w:pPr>
      <w:r>
        <w:t>1000 – 1021 West Hastings Street</w:t>
      </w:r>
    </w:p>
    <w:p w14:paraId="05B3FAD2" w14:textId="77777777" w:rsidR="00436305" w:rsidRDefault="0012433A">
      <w:pPr>
        <w:spacing w:after="0" w:line="240" w:lineRule="auto"/>
      </w:pPr>
      <w:r>
        <w:t>Vancouver, BC, V6E 0C3</w:t>
      </w:r>
    </w:p>
    <w:p w14:paraId="64A9F24D" w14:textId="77777777" w:rsidR="00436305" w:rsidRDefault="00436305">
      <w:pPr>
        <w:spacing w:after="0" w:line="240" w:lineRule="auto"/>
      </w:pPr>
    </w:p>
    <w:p w14:paraId="66C14DA9" w14:textId="77777777" w:rsidR="00436305" w:rsidRDefault="0012433A">
      <w:pPr>
        <w:spacing w:after="0" w:line="240" w:lineRule="auto"/>
      </w:pPr>
      <w:bookmarkStart w:id="1" w:name="_30j0zll" w:colFirst="0" w:colLast="0"/>
      <w:bookmarkEnd w:id="1"/>
      <w:r>
        <w:t>Cautionary Note Regarding Forward Looking Information</w:t>
      </w:r>
    </w:p>
    <w:p w14:paraId="20CD367F" w14:textId="77777777" w:rsidR="00436305" w:rsidRDefault="00436305">
      <w:pPr>
        <w:spacing w:after="0" w:line="240" w:lineRule="auto"/>
      </w:pPr>
    </w:p>
    <w:p w14:paraId="7BB06167" w14:textId="77777777" w:rsidR="00436305" w:rsidRDefault="0012433A">
      <w:pPr>
        <w:spacing w:after="0" w:line="240" w:lineRule="auto"/>
        <w:jc w:val="both"/>
      </w:pPr>
      <w:r>
        <w:t xml:space="preserve">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 </w:t>
      </w:r>
    </w:p>
    <w:p w14:paraId="3895A042" w14:textId="77777777" w:rsidR="00436305" w:rsidRDefault="00436305"/>
    <w:sectPr w:rsidR="0043630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C5B28" w14:textId="77777777" w:rsidR="00C07566" w:rsidRDefault="00C07566">
      <w:pPr>
        <w:spacing w:after="0" w:line="240" w:lineRule="auto"/>
      </w:pPr>
      <w:r>
        <w:separator/>
      </w:r>
    </w:p>
  </w:endnote>
  <w:endnote w:type="continuationSeparator" w:id="0">
    <w:p w14:paraId="1F90A105" w14:textId="77777777" w:rsidR="00C07566" w:rsidRDefault="00C0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bson">
    <w:altName w:val="Calibri"/>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64233" w14:textId="77777777" w:rsidR="00436305" w:rsidRDefault="0043630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FA849" w14:textId="77777777" w:rsidR="00436305" w:rsidRDefault="0043630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61400" w14:textId="77777777" w:rsidR="00436305" w:rsidRDefault="0043630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C1B64" w14:textId="77777777" w:rsidR="00C07566" w:rsidRDefault="00C07566">
      <w:pPr>
        <w:spacing w:after="0" w:line="240" w:lineRule="auto"/>
      </w:pPr>
      <w:r>
        <w:separator/>
      </w:r>
    </w:p>
  </w:footnote>
  <w:footnote w:type="continuationSeparator" w:id="0">
    <w:p w14:paraId="3C7B545E" w14:textId="77777777" w:rsidR="00C07566" w:rsidRDefault="00C07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4FC32" w14:textId="77777777" w:rsidR="00436305" w:rsidRDefault="0043630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70E1" w14:textId="77777777" w:rsidR="00436305" w:rsidRDefault="0043630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20A57" w14:textId="77777777" w:rsidR="00436305" w:rsidRDefault="0043630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331B7"/>
    <w:multiLevelType w:val="hybridMultilevel"/>
    <w:tmpl w:val="D0C0F9E0"/>
    <w:lvl w:ilvl="0" w:tplc="27A0782A">
      <w:numFmt w:val="bullet"/>
      <w:lvlText w:val="-"/>
      <w:lvlJc w:val="left"/>
      <w:pPr>
        <w:ind w:left="400" w:hanging="360"/>
      </w:pPr>
      <w:rPr>
        <w:rFonts w:ascii="Calibri" w:eastAsia="Calibri" w:hAnsi="Calibri" w:cs="Calibri" w:hint="default"/>
        <w:b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5AE6B4A"/>
    <w:multiLevelType w:val="hybridMultilevel"/>
    <w:tmpl w:val="A2007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7F647DE"/>
    <w:multiLevelType w:val="hybridMultilevel"/>
    <w:tmpl w:val="59C2E6A4"/>
    <w:lvl w:ilvl="0" w:tplc="27A0782A">
      <w:numFmt w:val="bullet"/>
      <w:lvlText w:val="-"/>
      <w:lvlJc w:val="left"/>
      <w:pPr>
        <w:ind w:left="400" w:hanging="360"/>
      </w:pPr>
      <w:rPr>
        <w:rFonts w:ascii="Calibri" w:eastAsia="Calibri" w:hAnsi="Calibri" w:cs="Calibri" w:hint="default"/>
        <w:b w:val="0"/>
        <w:color w:val="auto"/>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305"/>
    <w:rsid w:val="0005244F"/>
    <w:rsid w:val="00064DB3"/>
    <w:rsid w:val="000C6A5E"/>
    <w:rsid w:val="000F0E4D"/>
    <w:rsid w:val="0012433A"/>
    <w:rsid w:val="001638BC"/>
    <w:rsid w:val="001915DA"/>
    <w:rsid w:val="001A2089"/>
    <w:rsid w:val="001D47CC"/>
    <w:rsid w:val="00257FB3"/>
    <w:rsid w:val="002B74AA"/>
    <w:rsid w:val="002E57BE"/>
    <w:rsid w:val="00357319"/>
    <w:rsid w:val="00395372"/>
    <w:rsid w:val="003B5031"/>
    <w:rsid w:val="003E4693"/>
    <w:rsid w:val="00436305"/>
    <w:rsid w:val="00445C02"/>
    <w:rsid w:val="00490C5C"/>
    <w:rsid w:val="00491C07"/>
    <w:rsid w:val="004E4EA0"/>
    <w:rsid w:val="006A73E7"/>
    <w:rsid w:val="00725FEA"/>
    <w:rsid w:val="00761113"/>
    <w:rsid w:val="007C2B24"/>
    <w:rsid w:val="00827710"/>
    <w:rsid w:val="00853F12"/>
    <w:rsid w:val="008A6338"/>
    <w:rsid w:val="0090175E"/>
    <w:rsid w:val="00931A86"/>
    <w:rsid w:val="009356C6"/>
    <w:rsid w:val="00986A39"/>
    <w:rsid w:val="009A6E26"/>
    <w:rsid w:val="009B32AD"/>
    <w:rsid w:val="009B64E0"/>
    <w:rsid w:val="009E68BE"/>
    <w:rsid w:val="00A01BD8"/>
    <w:rsid w:val="00AC4B04"/>
    <w:rsid w:val="00BC0BF8"/>
    <w:rsid w:val="00C05963"/>
    <w:rsid w:val="00C07566"/>
    <w:rsid w:val="00C306DC"/>
    <w:rsid w:val="00C30C29"/>
    <w:rsid w:val="00C575DE"/>
    <w:rsid w:val="00C767BA"/>
    <w:rsid w:val="00CA5E39"/>
    <w:rsid w:val="00D1279B"/>
    <w:rsid w:val="00D51738"/>
    <w:rsid w:val="00E44AA9"/>
    <w:rsid w:val="00E61770"/>
    <w:rsid w:val="00E858D8"/>
    <w:rsid w:val="00EA5338"/>
    <w:rsid w:val="00EE3E2A"/>
    <w:rsid w:val="00F021F7"/>
    <w:rsid w:val="00F17B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4308"/>
  <w15:docId w15:val="{74CCCC7B-B8B8-4AF6-B544-57D1C563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line="259" w:lineRule="auto"/>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A63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6338"/>
    <w:rPr>
      <w:rFonts w:ascii="Times New Roman" w:hAnsi="Times New Roman" w:cs="Times New Roman"/>
      <w:sz w:val="18"/>
      <w:szCs w:val="18"/>
    </w:rPr>
  </w:style>
  <w:style w:type="paragraph" w:styleId="ListParagraph">
    <w:name w:val="List Paragraph"/>
    <w:basedOn w:val="Normal"/>
    <w:uiPriority w:val="34"/>
    <w:qFormat/>
    <w:rsid w:val="00C306DC"/>
    <w:pPr>
      <w:ind w:left="720"/>
      <w:contextualSpacing/>
    </w:pPr>
  </w:style>
  <w:style w:type="paragraph" w:styleId="FootnoteText">
    <w:name w:val="footnote text"/>
    <w:basedOn w:val="Normal"/>
    <w:link w:val="FootnoteTextChar"/>
    <w:uiPriority w:val="99"/>
    <w:semiHidden/>
    <w:unhideWhenUsed/>
    <w:rsid w:val="00064D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4DB3"/>
    <w:rPr>
      <w:sz w:val="20"/>
      <w:szCs w:val="20"/>
    </w:rPr>
  </w:style>
  <w:style w:type="character" w:styleId="FootnoteReference">
    <w:name w:val="footnote reference"/>
    <w:basedOn w:val="DefaultParagraphFont"/>
    <w:uiPriority w:val="99"/>
    <w:semiHidden/>
    <w:unhideWhenUsed/>
    <w:rsid w:val="00064DB3"/>
    <w:rPr>
      <w:vertAlign w:val="superscript"/>
    </w:rPr>
  </w:style>
  <w:style w:type="character" w:styleId="Hyperlink">
    <w:name w:val="Hyperlink"/>
    <w:basedOn w:val="DefaultParagraphFont"/>
    <w:uiPriority w:val="99"/>
    <w:semiHidden/>
    <w:unhideWhenUsed/>
    <w:rsid w:val="0005244F"/>
    <w:rPr>
      <w:color w:val="0000FF"/>
      <w:u w:val="single"/>
    </w:rPr>
  </w:style>
  <w:style w:type="character" w:customStyle="1" w:styleId="apple-converted-space">
    <w:name w:val="apple-converted-space"/>
    <w:basedOn w:val="DefaultParagraphFont"/>
    <w:rsid w:val="0090175E"/>
  </w:style>
  <w:style w:type="character" w:customStyle="1" w:styleId="il">
    <w:name w:val="il"/>
    <w:basedOn w:val="DefaultParagraphFont"/>
    <w:rsid w:val="00901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981065">
      <w:bodyDiv w:val="1"/>
      <w:marLeft w:val="0"/>
      <w:marRight w:val="0"/>
      <w:marTop w:val="0"/>
      <w:marBottom w:val="0"/>
      <w:divBdr>
        <w:top w:val="none" w:sz="0" w:space="0" w:color="auto"/>
        <w:left w:val="none" w:sz="0" w:space="0" w:color="auto"/>
        <w:bottom w:val="none" w:sz="0" w:space="0" w:color="auto"/>
        <w:right w:val="none" w:sz="0" w:space="0" w:color="auto"/>
      </w:divBdr>
    </w:div>
    <w:div w:id="618491922">
      <w:bodyDiv w:val="1"/>
      <w:marLeft w:val="0"/>
      <w:marRight w:val="0"/>
      <w:marTop w:val="0"/>
      <w:marBottom w:val="0"/>
      <w:divBdr>
        <w:top w:val="none" w:sz="0" w:space="0" w:color="auto"/>
        <w:left w:val="none" w:sz="0" w:space="0" w:color="auto"/>
        <w:bottom w:val="none" w:sz="0" w:space="0" w:color="auto"/>
        <w:right w:val="none" w:sz="0" w:space="0" w:color="auto"/>
      </w:divBdr>
      <w:divsChild>
        <w:div w:id="1270889130">
          <w:marLeft w:val="0"/>
          <w:marRight w:val="0"/>
          <w:marTop w:val="0"/>
          <w:marBottom w:val="0"/>
          <w:divBdr>
            <w:top w:val="none" w:sz="0" w:space="0" w:color="auto"/>
            <w:left w:val="none" w:sz="0" w:space="0" w:color="auto"/>
            <w:bottom w:val="none" w:sz="0" w:space="0" w:color="auto"/>
            <w:right w:val="none" w:sz="0" w:space="0" w:color="auto"/>
          </w:divBdr>
        </w:div>
      </w:divsChild>
    </w:div>
    <w:div w:id="1659070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estor@net-cent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et-cent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cruise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0A4DD-FDE1-0243-954D-A4F5B3E5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dc:creator>
  <cp:lastModifiedBy>Microsoft Office User</cp:lastModifiedBy>
  <cp:revision>3</cp:revision>
  <cp:lastPrinted>2019-05-08T01:53:00Z</cp:lastPrinted>
  <dcterms:created xsi:type="dcterms:W3CDTF">2019-05-15T15:56:00Z</dcterms:created>
  <dcterms:modified xsi:type="dcterms:W3CDTF">2019-05-20T00:10:00Z</dcterms:modified>
</cp:coreProperties>
</file>