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81BD1" w14:textId="77777777" w:rsidR="005D17F3" w:rsidRPr="00E80413" w:rsidRDefault="005D17F3" w:rsidP="005D17F3">
      <w:pPr>
        <w:rPr>
          <w:color w:val="1F497D"/>
        </w:rPr>
      </w:pPr>
      <w:r>
        <w:rPr>
          <w:noProof/>
          <w:lang w:eastAsia="en-CA"/>
        </w:rPr>
        <w:drawing>
          <wp:inline distT="0" distB="0" distL="0" distR="0" wp14:anchorId="67DDE610" wp14:editId="46CFE867">
            <wp:extent cx="1604513" cy="845389"/>
            <wp:effectExtent l="0" t="0" r="0" b="0"/>
            <wp:docPr id="1" name="Picture 1" descr="Earth Alive"/>
            <wp:cNvGraphicFramePr/>
            <a:graphic xmlns:a="http://schemas.openxmlformats.org/drawingml/2006/main">
              <a:graphicData uri="http://schemas.openxmlformats.org/drawingml/2006/picture">
                <pic:pic xmlns:pic="http://schemas.openxmlformats.org/drawingml/2006/picture">
                  <pic:nvPicPr>
                    <pic:cNvPr id="1" name="Picture 1" descr="Earth Alive"/>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436" cy="847983"/>
                    </a:xfrm>
                    <a:prstGeom prst="rect">
                      <a:avLst/>
                    </a:prstGeom>
                    <a:noFill/>
                    <a:ln>
                      <a:noFill/>
                    </a:ln>
                  </pic:spPr>
                </pic:pic>
              </a:graphicData>
            </a:graphic>
          </wp:inline>
        </w:drawing>
      </w:r>
      <w:r w:rsidR="00D923B8" w:rsidRPr="00E80413">
        <w:rPr>
          <w:color w:val="1F497D"/>
        </w:rPr>
        <w:tab/>
      </w:r>
      <w:r w:rsidR="00D923B8" w:rsidRPr="00E80413">
        <w:rPr>
          <w:color w:val="1F497D"/>
        </w:rPr>
        <w:tab/>
      </w:r>
      <w:r w:rsidR="00D923B8" w:rsidRPr="00E80413">
        <w:rPr>
          <w:color w:val="1F497D"/>
        </w:rPr>
        <w:tab/>
      </w:r>
      <w:r w:rsidR="00D923B8" w:rsidRPr="00E80413">
        <w:rPr>
          <w:color w:val="1F497D"/>
        </w:rPr>
        <w:tab/>
      </w:r>
      <w:r w:rsidR="00D923B8" w:rsidRPr="00E80413">
        <w:rPr>
          <w:color w:val="1F497D"/>
        </w:rPr>
        <w:tab/>
        <w:t xml:space="preserve"> </w:t>
      </w:r>
    </w:p>
    <w:p w14:paraId="6A30173C" w14:textId="77777777" w:rsidR="005D17F3" w:rsidRPr="00C87F43" w:rsidRDefault="00D923B8" w:rsidP="005D17F3">
      <w:pPr>
        <w:pStyle w:val="Heading1"/>
        <w:rPr>
          <w:b/>
          <w:color w:val="3F9FE1"/>
          <w:sz w:val="40"/>
          <w:szCs w:val="40"/>
        </w:rPr>
      </w:pPr>
      <w:r w:rsidRPr="00C87F43">
        <w:rPr>
          <w:b/>
          <w:color w:val="3F9FE1"/>
          <w:sz w:val="40"/>
          <w:szCs w:val="40"/>
        </w:rPr>
        <w:t>PRESS RELEASE</w:t>
      </w:r>
    </w:p>
    <w:p w14:paraId="51F851BB" w14:textId="77777777" w:rsidR="009A465C" w:rsidRPr="00DD6F0A" w:rsidRDefault="009A465C" w:rsidP="009A465C">
      <w:pPr>
        <w:rPr>
          <w:b/>
          <w:sz w:val="24"/>
          <w:szCs w:val="24"/>
        </w:rPr>
      </w:pPr>
    </w:p>
    <w:p w14:paraId="3E645338" w14:textId="77777777" w:rsidR="00813F4A" w:rsidRDefault="00813F4A" w:rsidP="002E7B85">
      <w:pPr>
        <w:jc w:val="center"/>
        <w:rPr>
          <w:b/>
        </w:rPr>
      </w:pPr>
    </w:p>
    <w:p w14:paraId="29D94E7B" w14:textId="77777777" w:rsidR="00813F4A" w:rsidRDefault="00813F4A" w:rsidP="002E7B85">
      <w:pPr>
        <w:jc w:val="center"/>
        <w:rPr>
          <w:b/>
        </w:rPr>
      </w:pPr>
    </w:p>
    <w:p w14:paraId="10A494EF" w14:textId="3C1A5731" w:rsidR="002E7B85" w:rsidRPr="005A669A" w:rsidRDefault="00E37FA0" w:rsidP="002E7B85">
      <w:pPr>
        <w:jc w:val="center"/>
        <w:rPr>
          <w:b/>
          <w:sz w:val="24"/>
          <w:szCs w:val="24"/>
        </w:rPr>
      </w:pPr>
      <w:r>
        <w:rPr>
          <w:b/>
          <w:sz w:val="24"/>
          <w:szCs w:val="24"/>
        </w:rPr>
        <w:t>EARTH ALIVE</w:t>
      </w:r>
      <w:r w:rsidR="004F64DA">
        <w:rPr>
          <w:b/>
          <w:sz w:val="24"/>
          <w:szCs w:val="24"/>
        </w:rPr>
        <w:t xml:space="preserve"> </w:t>
      </w:r>
      <w:r w:rsidR="0053571A">
        <w:rPr>
          <w:b/>
          <w:sz w:val="24"/>
          <w:szCs w:val="24"/>
        </w:rPr>
        <w:t>COMPLETES PRVIATE PLACEMENT</w:t>
      </w:r>
    </w:p>
    <w:p w14:paraId="14F25CE8" w14:textId="77777777" w:rsidR="002E7B85" w:rsidRDefault="002E7B85" w:rsidP="002E7B85">
      <w:pPr>
        <w:jc w:val="both"/>
        <w:rPr>
          <w:b/>
        </w:rPr>
      </w:pPr>
    </w:p>
    <w:p w14:paraId="57FF9265" w14:textId="31179344" w:rsidR="0053571A" w:rsidRDefault="002E7B85" w:rsidP="0053571A">
      <w:pPr>
        <w:jc w:val="both"/>
      </w:pPr>
      <w:r w:rsidRPr="00CD1F7E">
        <w:rPr>
          <w:b/>
        </w:rPr>
        <w:t xml:space="preserve">Montreal, Quebec, Canada, </w:t>
      </w:r>
      <w:r w:rsidR="0053571A">
        <w:rPr>
          <w:b/>
        </w:rPr>
        <w:t>February</w:t>
      </w:r>
      <w:r w:rsidR="00E67654">
        <w:rPr>
          <w:b/>
        </w:rPr>
        <w:t xml:space="preserve"> </w:t>
      </w:r>
      <w:r w:rsidR="0053571A">
        <w:rPr>
          <w:b/>
        </w:rPr>
        <w:t>26</w:t>
      </w:r>
      <w:r w:rsidR="0036363A">
        <w:rPr>
          <w:b/>
        </w:rPr>
        <w:t>th</w:t>
      </w:r>
      <w:r w:rsidR="0053571A">
        <w:rPr>
          <w:b/>
        </w:rPr>
        <w:t>, 2016</w:t>
      </w:r>
      <w:r w:rsidRPr="00CD1F7E">
        <w:t xml:space="preserve"> - </w:t>
      </w:r>
      <w:r w:rsidR="0053571A">
        <w:t xml:space="preserve">Earth Alive Clean Technologies (CSE: EAC) (“Earth Alive”) announces that it has completed a non-brokered private placement, in the amount of $1,513,400 through the sale of 4,324,000 units, priced at $0.35 each.  Each unit consisting in one common share and one half (½) of one common share purchase warrant.  Each full warrant entitling the holder to purchase one common share of Earth Alive, at the price of $0.45, for a period of 18 months.  All securities issued are subject to a four month hold period. In connection with the offering an 8% finder’s fee was paid to qualified persons. </w:t>
      </w:r>
    </w:p>
    <w:p w14:paraId="02A008C6" w14:textId="77777777" w:rsidR="0053571A" w:rsidRDefault="0053571A" w:rsidP="0053571A">
      <w:pPr>
        <w:jc w:val="both"/>
      </w:pPr>
    </w:p>
    <w:p w14:paraId="73FC95F0" w14:textId="498E8FCB" w:rsidR="0053571A" w:rsidRDefault="0053571A" w:rsidP="0053571A">
      <w:pPr>
        <w:jc w:val="both"/>
        <w:rPr>
          <w:rFonts w:asciiTheme="minorHAnsi" w:hAnsiTheme="minorHAnsi"/>
          <w:b/>
          <w:bCs/>
          <w:u w:val="single"/>
        </w:rPr>
      </w:pPr>
      <w:r w:rsidRPr="00C036FD">
        <w:rPr>
          <w:rFonts w:asciiTheme="minorHAnsi" w:hAnsiTheme="minorHAnsi"/>
        </w:rPr>
        <w:t xml:space="preserve">Certain insiders </w:t>
      </w:r>
      <w:r>
        <w:rPr>
          <w:rFonts w:asciiTheme="minorHAnsi" w:hAnsiTheme="minorHAnsi"/>
        </w:rPr>
        <w:t xml:space="preserve">have </w:t>
      </w:r>
      <w:r w:rsidRPr="00C036FD">
        <w:rPr>
          <w:rFonts w:asciiTheme="minorHAnsi" w:hAnsiTheme="minorHAnsi"/>
        </w:rPr>
        <w:t>participate</w:t>
      </w:r>
      <w:r>
        <w:rPr>
          <w:rFonts w:asciiTheme="minorHAnsi" w:hAnsiTheme="minorHAnsi"/>
        </w:rPr>
        <w:t>d</w:t>
      </w:r>
      <w:r w:rsidRPr="00C036FD">
        <w:rPr>
          <w:rFonts w:asciiTheme="minorHAnsi" w:hAnsiTheme="minorHAnsi"/>
        </w:rPr>
        <w:t xml:space="preserve"> in the private placement for </w:t>
      </w:r>
      <w:r>
        <w:rPr>
          <w:rFonts w:asciiTheme="minorHAnsi" w:hAnsiTheme="minorHAnsi"/>
        </w:rPr>
        <w:t>the</w:t>
      </w:r>
      <w:r w:rsidRPr="00C036FD">
        <w:rPr>
          <w:rFonts w:asciiTheme="minorHAnsi" w:hAnsiTheme="minorHAnsi"/>
        </w:rPr>
        <w:t xml:space="preserve"> aggregate amount of $</w:t>
      </w:r>
      <w:r>
        <w:rPr>
          <w:rFonts w:asciiTheme="minorHAnsi" w:hAnsiTheme="minorHAnsi"/>
        </w:rPr>
        <w:t>285,250</w:t>
      </w:r>
      <w:r w:rsidRPr="00C036FD">
        <w:rPr>
          <w:rFonts w:asciiTheme="minorHAnsi" w:hAnsiTheme="minorHAnsi"/>
        </w:rPr>
        <w:t xml:space="preserve">:   </w:t>
      </w:r>
      <w:r>
        <w:rPr>
          <w:rFonts w:asciiTheme="minorHAnsi" w:hAnsiTheme="minorHAnsi"/>
        </w:rPr>
        <w:t>i) Michel Ringuet, a director, subscribed for units in the amount of $210,000, through a holding company, and accordingly now</w:t>
      </w:r>
      <w:r w:rsidRPr="00C036FD">
        <w:rPr>
          <w:rFonts w:asciiTheme="minorHAnsi" w:hAnsiTheme="minorHAnsi"/>
        </w:rPr>
        <w:t xml:space="preserve"> holds 2,</w:t>
      </w:r>
      <w:r>
        <w:rPr>
          <w:rFonts w:asciiTheme="minorHAnsi" w:hAnsiTheme="minorHAnsi"/>
        </w:rPr>
        <w:t>850</w:t>
      </w:r>
      <w:r w:rsidRPr="00C036FD">
        <w:rPr>
          <w:rFonts w:asciiTheme="minorHAnsi" w:hAnsiTheme="minorHAnsi"/>
        </w:rPr>
        <w:t>,000 Shares</w:t>
      </w:r>
      <w:r>
        <w:rPr>
          <w:rFonts w:asciiTheme="minorHAnsi" w:hAnsiTheme="minorHAnsi"/>
        </w:rPr>
        <w:t xml:space="preserve"> (3.01% on an undiluted basis); and ii) Benoit Lasalle, a director, subscribed in the amount of $75,250, through a holding company, and accordingly now holds 1,643,571 (1.73% on a undiluted basis).</w:t>
      </w:r>
      <w:r w:rsidRPr="00C036FD">
        <w:rPr>
          <w:rFonts w:asciiTheme="minorHAnsi" w:hAnsiTheme="minorHAnsi"/>
        </w:rPr>
        <w:t xml:space="preserve"> Pursuant to Regulation 61-101 </w:t>
      </w:r>
      <w:r w:rsidRPr="00C036FD">
        <w:rPr>
          <w:rFonts w:asciiTheme="minorHAnsi" w:hAnsiTheme="minorHAnsi"/>
          <w:i/>
        </w:rPr>
        <w:t>Respecting protection of minority security holders in special transactions</w:t>
      </w:r>
      <w:r w:rsidRPr="00C036FD">
        <w:rPr>
          <w:rFonts w:asciiTheme="minorHAnsi" w:hAnsiTheme="minorHAnsi"/>
        </w:rPr>
        <w:t xml:space="preserve"> ("Rule 61-101"), each of these transactions constitute</w:t>
      </w:r>
      <w:r>
        <w:rPr>
          <w:rFonts w:asciiTheme="minorHAnsi" w:hAnsiTheme="minorHAnsi"/>
        </w:rPr>
        <w:t>s</w:t>
      </w:r>
      <w:r w:rsidRPr="00C036FD">
        <w:rPr>
          <w:rFonts w:asciiTheme="minorHAnsi" w:hAnsiTheme="minorHAnsi"/>
        </w:rPr>
        <w:t xml:space="preserve"> a "related party transaction" and as such, minority shareholder approval and a formal valuation </w:t>
      </w:r>
      <w:r>
        <w:rPr>
          <w:rFonts w:asciiTheme="minorHAnsi" w:hAnsiTheme="minorHAnsi"/>
        </w:rPr>
        <w:t>can</w:t>
      </w:r>
      <w:r w:rsidRPr="00C036FD">
        <w:rPr>
          <w:rFonts w:asciiTheme="minorHAnsi" w:hAnsiTheme="minorHAnsi"/>
        </w:rPr>
        <w:t xml:space="preserve"> be required.  However, the board </w:t>
      </w:r>
      <w:r>
        <w:rPr>
          <w:rFonts w:asciiTheme="minorHAnsi" w:hAnsiTheme="minorHAnsi"/>
        </w:rPr>
        <w:t xml:space="preserve">has determined </w:t>
      </w:r>
      <w:r w:rsidRPr="00C036FD">
        <w:rPr>
          <w:rFonts w:asciiTheme="minorHAnsi" w:hAnsiTheme="minorHAnsi"/>
        </w:rPr>
        <w:t>that such transactions meet the exemptions set out in Rule 61-101 (sections 5.5(a) and 5.7(a))</w:t>
      </w:r>
      <w:r>
        <w:rPr>
          <w:rFonts w:asciiTheme="minorHAnsi" w:hAnsiTheme="minorHAnsi"/>
        </w:rPr>
        <w:t xml:space="preserve"> as the value of the transaction does not exceed 25% of the market capitalization of the Earth Alive.</w:t>
      </w:r>
      <w:r w:rsidRPr="00CC5003">
        <w:t xml:space="preserve"> </w:t>
      </w:r>
      <w:r w:rsidRPr="00CC5003">
        <w:rPr>
          <w:rFonts w:asciiTheme="minorHAnsi" w:hAnsiTheme="minorHAnsi"/>
        </w:rPr>
        <w:t>The participation of insiders in the financing and the extent of such participation was not finalized until shortly prior to the completion of the financing. Accordingly, it was not possible to publicly disclose details at least 21 days prior to the completion date.</w:t>
      </w:r>
    </w:p>
    <w:p w14:paraId="038A65DA" w14:textId="3C111997" w:rsidR="002E7B85" w:rsidRPr="0036363A" w:rsidRDefault="0053571A" w:rsidP="0004391D">
      <w:pPr>
        <w:pStyle w:val="NormalWeb"/>
        <w:rPr>
          <w:rFonts w:asciiTheme="minorHAnsi" w:hAnsiTheme="minorHAnsi"/>
          <w:sz w:val="22"/>
          <w:szCs w:val="22"/>
        </w:rPr>
      </w:pPr>
      <w:r>
        <w:rPr>
          <w:rFonts w:asciiTheme="minorHAnsi" w:hAnsiTheme="minorHAnsi"/>
          <w:b/>
          <w:bCs/>
          <w:sz w:val="22"/>
          <w:szCs w:val="22"/>
          <w:u w:val="single"/>
        </w:rPr>
        <w:t>A</w:t>
      </w:r>
      <w:r w:rsidR="002E7B85" w:rsidRPr="0036363A">
        <w:rPr>
          <w:rFonts w:asciiTheme="minorHAnsi" w:hAnsiTheme="minorHAnsi"/>
          <w:b/>
          <w:bCs/>
          <w:sz w:val="22"/>
          <w:szCs w:val="22"/>
          <w:u w:val="single"/>
        </w:rPr>
        <w:t xml:space="preserve">bout Earth Alive Clean Technologies: </w:t>
      </w:r>
    </w:p>
    <w:p w14:paraId="6F721B82" w14:textId="77777777" w:rsidR="002E7B85" w:rsidRPr="0036363A" w:rsidRDefault="002E7B85" w:rsidP="002E7B85">
      <w:pPr>
        <w:pStyle w:val="Default"/>
        <w:jc w:val="both"/>
        <w:rPr>
          <w:rFonts w:asciiTheme="minorHAnsi" w:hAnsiTheme="minorHAnsi"/>
          <w:sz w:val="22"/>
          <w:szCs w:val="22"/>
        </w:rPr>
      </w:pPr>
      <w:r w:rsidRPr="0036363A">
        <w:rPr>
          <w:rFonts w:asciiTheme="minorHAnsi" w:hAnsiTheme="minorHAnsi"/>
          <w:sz w:val="22"/>
          <w:szCs w:val="22"/>
        </w:rPr>
        <w:t xml:space="preserve">Earth Alive aims to be a key player in world markets of environmentally sustainable industrial solutions. The company works with the latest innovations in microbial technology to formulate and patent innovative products that can tackle the most difficult industrial challenges, once only reserved to environmentally harmful chemicals and additives. The company is focused on environmental sustainability in 1) dust control for the mining industry, and 2) the agriculture industry. </w:t>
      </w:r>
    </w:p>
    <w:p w14:paraId="079636BA" w14:textId="77777777" w:rsidR="002E7B85" w:rsidRDefault="002E7B85" w:rsidP="002E7B85">
      <w:pPr>
        <w:pStyle w:val="Default"/>
        <w:jc w:val="both"/>
        <w:rPr>
          <w:sz w:val="22"/>
          <w:szCs w:val="22"/>
        </w:rPr>
      </w:pPr>
    </w:p>
    <w:p w14:paraId="29480583" w14:textId="77777777" w:rsidR="0053571A" w:rsidRDefault="00CB6B6D" w:rsidP="00CB6B6D">
      <w:r>
        <w:t xml:space="preserve">For additional company information, please visit: </w:t>
      </w:r>
      <w:hyperlink r:id="rId7" w:history="1">
        <w:r>
          <w:rPr>
            <w:rStyle w:val="Hyperlink"/>
          </w:rPr>
          <w:t>www.earthalivect.com</w:t>
        </w:r>
      </w:hyperlink>
    </w:p>
    <w:p w14:paraId="7D2F4745" w14:textId="77777777" w:rsidR="0053571A" w:rsidRDefault="0053571A" w:rsidP="00CB6B6D">
      <w:pPr>
        <w:rPr>
          <w:b/>
          <w:bCs/>
          <w:i/>
          <w:iCs/>
        </w:rPr>
      </w:pPr>
    </w:p>
    <w:p w14:paraId="03863A6D" w14:textId="4B0842D6" w:rsidR="00CB6B6D" w:rsidRDefault="00CB6B6D" w:rsidP="00CB6B6D">
      <w:pPr>
        <w:rPr>
          <w:b/>
          <w:bCs/>
          <w:i/>
          <w:iCs/>
        </w:rPr>
      </w:pPr>
      <w:r w:rsidRPr="0077129C">
        <w:rPr>
          <w:b/>
          <w:bCs/>
          <w:i/>
          <w:iCs/>
        </w:rPr>
        <w:t xml:space="preserve">The CSE has neither approved nor disapproved the contents of this press release. The CSE does not accept </w:t>
      </w:r>
      <w:bookmarkStart w:id="0" w:name="_GoBack"/>
      <w:bookmarkEnd w:id="0"/>
      <w:r w:rsidRPr="0077129C">
        <w:rPr>
          <w:b/>
          <w:bCs/>
          <w:i/>
          <w:iCs/>
        </w:rPr>
        <w:t>responsibility for the adequacy or accuracy of this release.</w:t>
      </w:r>
    </w:p>
    <w:p w14:paraId="1AFD4D12" w14:textId="77777777" w:rsidR="002D32B9" w:rsidRPr="00851760" w:rsidRDefault="002D32B9" w:rsidP="002D32B9">
      <w:pPr>
        <w:autoSpaceDE w:val="0"/>
        <w:autoSpaceDN w:val="0"/>
        <w:adjustRightInd w:val="0"/>
        <w:jc w:val="both"/>
        <w:rPr>
          <w:rFonts w:cs="Arial"/>
          <w:b/>
        </w:rPr>
      </w:pPr>
      <w:r w:rsidRPr="00851760">
        <w:rPr>
          <w:rFonts w:cs="Arial"/>
          <w:b/>
        </w:rPr>
        <w:lastRenderedPageBreak/>
        <w:t>Forward Looking Information</w:t>
      </w:r>
    </w:p>
    <w:p w14:paraId="028260F8" w14:textId="77777777" w:rsidR="002D32B9" w:rsidRPr="00851760" w:rsidRDefault="002D32B9" w:rsidP="002D32B9">
      <w:pPr>
        <w:autoSpaceDE w:val="0"/>
        <w:autoSpaceDN w:val="0"/>
        <w:adjustRightInd w:val="0"/>
        <w:jc w:val="both"/>
        <w:rPr>
          <w:rFonts w:cs="Arial"/>
          <w:i/>
        </w:rPr>
      </w:pPr>
    </w:p>
    <w:p w14:paraId="5ECEAAC3" w14:textId="1346D4DB" w:rsidR="002D32B9" w:rsidRDefault="002D32B9" w:rsidP="002D32B9">
      <w:pPr>
        <w:autoSpaceDE w:val="0"/>
        <w:autoSpaceDN w:val="0"/>
        <w:adjustRightInd w:val="0"/>
        <w:jc w:val="both"/>
        <w:rPr>
          <w:rFonts w:cs="Arial"/>
          <w:b/>
          <w:i/>
        </w:rPr>
      </w:pPr>
      <w:r w:rsidRPr="006D4363">
        <w:rPr>
          <w:rStyle w:val="Emphasis"/>
          <w:b/>
        </w:rPr>
        <w:t xml:space="preserve">Except for statements of historical fact, this news release </w:t>
      </w:r>
      <w:r>
        <w:rPr>
          <w:rStyle w:val="Emphasis"/>
          <w:b/>
        </w:rPr>
        <w:t>may contain</w:t>
      </w:r>
      <w:r w:rsidRPr="006D4363">
        <w:rPr>
          <w:rStyle w:val="Emphasis"/>
          <w:b/>
        </w:rPr>
        <w:t xml:space="preserve"> certain forward-looking statements within the meaning of applicable securities law. Forward-looking statements are frequently characterized by words </w:t>
      </w:r>
      <w:r w:rsidRPr="0077129C">
        <w:rPr>
          <w:rStyle w:val="Emphasis"/>
          <w:b/>
          <w:lang w:val="en-US"/>
        </w:rPr>
        <w:t>such</w:t>
      </w:r>
      <w:r w:rsidRPr="006D4363">
        <w:rPr>
          <w:rStyle w:val="Emphasis"/>
          <w:b/>
        </w:rPr>
        <w:t xml:space="preserve"> as “plan”, “expect”, “project”, “intend”, “believe”, “anticipate”, “estimate” and other similar words, or statements that certain events or conditi</w:t>
      </w:r>
      <w:r>
        <w:rPr>
          <w:rStyle w:val="Emphasis"/>
          <w:b/>
        </w:rPr>
        <w:t xml:space="preserve">ons “may” occur. Although Earth Alive </w:t>
      </w:r>
      <w:r w:rsidRPr="006D4363">
        <w:rPr>
          <w:rStyle w:val="Emphasis"/>
          <w:b/>
        </w:rPr>
        <w:t>believes that the expectations reflected in the forward-looking statements are reasonable, there can be no assurance that such expectations will prove to be correct. Such forward-looking statements are subject to risks and uncertainties that may cause actual results, performance or developments to differ materially from those contained in the statements. Except as required under applicable securities legislation, the Company undertakes no obligation to publicly update or revise forward-looking information, whether as a result of new information, future events or otherwise</w:t>
      </w:r>
      <w:r w:rsidRPr="006D4363">
        <w:rPr>
          <w:rFonts w:cs="Arial"/>
          <w:b/>
          <w:i/>
        </w:rPr>
        <w:t>.</w:t>
      </w:r>
    </w:p>
    <w:p w14:paraId="23AF6689" w14:textId="77777777" w:rsidR="002D32B9" w:rsidRPr="0053571A" w:rsidRDefault="002D32B9" w:rsidP="00CB6B6D"/>
    <w:p w14:paraId="7842C707" w14:textId="77777777" w:rsidR="001E6B7F" w:rsidRDefault="001E6B7F" w:rsidP="0077129C">
      <w:pPr>
        <w:autoSpaceDE w:val="0"/>
        <w:autoSpaceDN w:val="0"/>
        <w:adjustRightInd w:val="0"/>
        <w:jc w:val="both"/>
        <w:rPr>
          <w:rFonts w:cs="Arial"/>
          <w:b/>
        </w:rPr>
      </w:pPr>
    </w:p>
    <w:tbl>
      <w:tblPr>
        <w:tblW w:w="0" w:type="auto"/>
        <w:tblInd w:w="-108" w:type="dxa"/>
        <w:tblLayout w:type="fixed"/>
        <w:tblLook w:val="04A0" w:firstRow="1" w:lastRow="0" w:firstColumn="1" w:lastColumn="0" w:noHBand="0" w:noVBand="1"/>
      </w:tblPr>
      <w:tblGrid>
        <w:gridCol w:w="4228"/>
        <w:gridCol w:w="4228"/>
      </w:tblGrid>
      <w:tr w:rsidR="00CB6B6D" w14:paraId="4A9E5429" w14:textId="77777777" w:rsidTr="00CB6B6D">
        <w:trPr>
          <w:trHeight w:val="684"/>
        </w:trPr>
        <w:tc>
          <w:tcPr>
            <w:tcW w:w="4228" w:type="dxa"/>
            <w:tcBorders>
              <w:top w:val="nil"/>
              <w:left w:val="nil"/>
              <w:bottom w:val="nil"/>
              <w:right w:val="nil"/>
            </w:tcBorders>
            <w:hideMark/>
          </w:tcPr>
          <w:p w14:paraId="65DCE872" w14:textId="77777777" w:rsidR="00CB6B6D" w:rsidRDefault="00CB6B6D">
            <w:pPr>
              <w:pStyle w:val="Default"/>
              <w:spacing w:line="256" w:lineRule="auto"/>
            </w:pPr>
            <w:r>
              <w:t xml:space="preserve">Earth Alive Clean Technologies Inc., </w:t>
            </w:r>
          </w:p>
          <w:p w14:paraId="66CE445D" w14:textId="77777777" w:rsidR="00CB6B6D" w:rsidRDefault="00CB6B6D">
            <w:pPr>
              <w:pStyle w:val="Default"/>
              <w:spacing w:line="256" w:lineRule="auto"/>
              <w:rPr>
                <w:sz w:val="22"/>
                <w:szCs w:val="22"/>
              </w:rPr>
            </w:pPr>
            <w:r>
              <w:rPr>
                <w:sz w:val="22"/>
                <w:szCs w:val="22"/>
              </w:rPr>
              <w:t xml:space="preserve">1001, Lenoir Street, Suite B-338, </w:t>
            </w:r>
          </w:p>
          <w:p w14:paraId="122193A8" w14:textId="77777777" w:rsidR="00CB6B6D" w:rsidRDefault="00CB6B6D">
            <w:pPr>
              <w:pStyle w:val="Default"/>
              <w:spacing w:line="256" w:lineRule="auto"/>
              <w:rPr>
                <w:sz w:val="22"/>
                <w:szCs w:val="22"/>
              </w:rPr>
            </w:pPr>
            <w:r>
              <w:rPr>
                <w:sz w:val="22"/>
                <w:szCs w:val="22"/>
              </w:rPr>
              <w:t xml:space="preserve">Montreal (Qc) Canada </w:t>
            </w:r>
          </w:p>
          <w:p w14:paraId="2D2A4EC7" w14:textId="77777777" w:rsidR="00CB6B6D" w:rsidRDefault="00CB6B6D">
            <w:pPr>
              <w:pStyle w:val="Default"/>
              <w:spacing w:line="256" w:lineRule="auto"/>
              <w:rPr>
                <w:sz w:val="22"/>
                <w:szCs w:val="22"/>
              </w:rPr>
            </w:pPr>
            <w:r>
              <w:rPr>
                <w:sz w:val="22"/>
                <w:szCs w:val="22"/>
              </w:rPr>
              <w:t xml:space="preserve">H4C 2Z6 </w:t>
            </w:r>
          </w:p>
          <w:p w14:paraId="4B1CEB5A" w14:textId="77777777" w:rsidR="00CB6B6D" w:rsidRDefault="00CB6B6D">
            <w:pPr>
              <w:pStyle w:val="Default"/>
              <w:spacing w:line="256" w:lineRule="auto"/>
              <w:rPr>
                <w:sz w:val="22"/>
                <w:szCs w:val="22"/>
              </w:rPr>
            </w:pPr>
            <w:r>
              <w:rPr>
                <w:sz w:val="22"/>
                <w:szCs w:val="22"/>
              </w:rPr>
              <w:t xml:space="preserve">T.(438) 333-1680 </w:t>
            </w:r>
          </w:p>
        </w:tc>
        <w:tc>
          <w:tcPr>
            <w:tcW w:w="4228" w:type="dxa"/>
            <w:tcBorders>
              <w:top w:val="nil"/>
              <w:left w:val="nil"/>
              <w:bottom w:val="nil"/>
              <w:right w:val="nil"/>
            </w:tcBorders>
          </w:tcPr>
          <w:p w14:paraId="2F7DCB57" w14:textId="77777777" w:rsidR="00CB6B6D" w:rsidRDefault="00CB6B6D">
            <w:pPr>
              <w:jc w:val="both"/>
              <w:rPr>
                <w:b/>
              </w:rPr>
            </w:pPr>
            <w:r>
              <w:rPr>
                <w:b/>
              </w:rPr>
              <w:t>For media information and interview requests, please contact:</w:t>
            </w:r>
          </w:p>
          <w:p w14:paraId="07EE94D0" w14:textId="77777777" w:rsidR="00CB6B6D" w:rsidRDefault="00CB6B6D">
            <w:pPr>
              <w:jc w:val="both"/>
            </w:pPr>
            <w:r>
              <w:t>Mr. David Gilmour</w:t>
            </w:r>
          </w:p>
          <w:p w14:paraId="66CF989F" w14:textId="77777777" w:rsidR="00CB6B6D" w:rsidRDefault="00CB6B6D">
            <w:pPr>
              <w:jc w:val="both"/>
            </w:pPr>
            <w:r>
              <w:t xml:space="preserve">(e) </w:t>
            </w:r>
            <w:hyperlink r:id="rId8" w:history="1">
              <w:r>
                <w:rPr>
                  <w:rStyle w:val="Hyperlink"/>
                </w:rPr>
                <w:t>dgilmour@earthalivect.com</w:t>
              </w:r>
            </w:hyperlink>
          </w:p>
          <w:p w14:paraId="451EFA48" w14:textId="77777777" w:rsidR="00CB6B6D" w:rsidRDefault="00CB6B6D">
            <w:pPr>
              <w:jc w:val="both"/>
            </w:pPr>
            <w:r>
              <w:t>(p) 514-814-2899</w:t>
            </w:r>
          </w:p>
          <w:p w14:paraId="507472EC" w14:textId="77777777" w:rsidR="00CB6B6D" w:rsidRDefault="00CB6B6D">
            <w:pPr>
              <w:pStyle w:val="Default"/>
              <w:spacing w:line="256" w:lineRule="auto"/>
              <w:rPr>
                <w:b/>
                <w:bCs/>
                <w:sz w:val="22"/>
                <w:szCs w:val="22"/>
              </w:rPr>
            </w:pPr>
          </w:p>
          <w:p w14:paraId="1E69AE9D" w14:textId="77777777" w:rsidR="0051307E" w:rsidRPr="005B5F6A" w:rsidRDefault="0051307E" w:rsidP="0051307E">
            <w:pPr>
              <w:pStyle w:val="Default"/>
              <w:spacing w:line="256" w:lineRule="auto"/>
              <w:rPr>
                <w:sz w:val="22"/>
                <w:szCs w:val="22"/>
              </w:rPr>
            </w:pPr>
            <w:r w:rsidRPr="005B5F6A">
              <w:rPr>
                <w:b/>
                <w:bCs/>
                <w:sz w:val="22"/>
                <w:szCs w:val="22"/>
              </w:rPr>
              <w:t xml:space="preserve">For investor relations, please contact: </w:t>
            </w:r>
          </w:p>
          <w:p w14:paraId="575C7F92" w14:textId="77777777" w:rsidR="0051307E" w:rsidRPr="005B5F6A" w:rsidRDefault="0051307E" w:rsidP="0051307E">
            <w:pPr>
              <w:pStyle w:val="Default"/>
              <w:spacing w:line="256" w:lineRule="auto"/>
              <w:rPr>
                <w:sz w:val="22"/>
                <w:szCs w:val="22"/>
              </w:rPr>
            </w:pPr>
            <w:r w:rsidRPr="005B5F6A">
              <w:rPr>
                <w:sz w:val="22"/>
                <w:szCs w:val="22"/>
              </w:rPr>
              <w:t>Mr. Frédérick Chabot</w:t>
            </w:r>
          </w:p>
          <w:p w14:paraId="1296E945" w14:textId="77777777" w:rsidR="0051307E" w:rsidRPr="005B5F6A" w:rsidRDefault="0051307E" w:rsidP="0051307E">
            <w:pPr>
              <w:pStyle w:val="Default"/>
              <w:spacing w:line="256" w:lineRule="auto"/>
              <w:rPr>
                <w:sz w:val="22"/>
                <w:szCs w:val="22"/>
              </w:rPr>
            </w:pPr>
            <w:r w:rsidRPr="005B5F6A">
              <w:rPr>
                <w:sz w:val="22"/>
                <w:szCs w:val="22"/>
              </w:rPr>
              <w:t xml:space="preserve">(e) </w:t>
            </w:r>
            <w:hyperlink r:id="rId9" w:history="1">
              <w:r w:rsidRPr="005B5F6A">
                <w:rPr>
                  <w:rStyle w:val="Hyperlink"/>
                  <w:sz w:val="22"/>
                  <w:szCs w:val="22"/>
                </w:rPr>
                <w:t>frederick@contactfinancial.com</w:t>
              </w:r>
            </w:hyperlink>
          </w:p>
          <w:p w14:paraId="34E4DA7A" w14:textId="4B0C2310" w:rsidR="0004391D" w:rsidRPr="0004391D" w:rsidRDefault="0051307E" w:rsidP="0004391D">
            <w:pPr>
              <w:pStyle w:val="Default"/>
              <w:spacing w:line="256" w:lineRule="auto"/>
              <w:rPr>
                <w:sz w:val="22"/>
                <w:szCs w:val="22"/>
              </w:rPr>
            </w:pPr>
            <w:r w:rsidRPr="005B5F6A">
              <w:rPr>
                <w:sz w:val="22"/>
                <w:szCs w:val="22"/>
              </w:rPr>
              <w:t>(p) 438-863-7071</w:t>
            </w:r>
          </w:p>
        </w:tc>
      </w:tr>
    </w:tbl>
    <w:p w14:paraId="370F7A91" w14:textId="77777777" w:rsidR="00A456F3" w:rsidRDefault="00A456F3" w:rsidP="0004391D">
      <w:pPr>
        <w:jc w:val="center"/>
        <w:rPr>
          <w:b/>
          <w:sz w:val="24"/>
          <w:szCs w:val="24"/>
        </w:rPr>
      </w:pPr>
    </w:p>
    <w:sectPr w:rsidR="00A456F3" w:rsidSect="0036623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76CAC"/>
    <w:multiLevelType w:val="hybridMultilevel"/>
    <w:tmpl w:val="383A8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iane Yargeau, Prof.">
    <w15:presenceInfo w15:providerId="None" w15:userId="Viviane Yargeau, Pro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0"/>
  <w:activeWritingStyle w:appName="MSWord" w:lang="fr-CA"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F3"/>
    <w:rsid w:val="00000BB9"/>
    <w:rsid w:val="00006937"/>
    <w:rsid w:val="0001630B"/>
    <w:rsid w:val="0003422B"/>
    <w:rsid w:val="0004280E"/>
    <w:rsid w:val="0004391D"/>
    <w:rsid w:val="000B0679"/>
    <w:rsid w:val="000F21D5"/>
    <w:rsid w:val="000F2D61"/>
    <w:rsid w:val="000F3D12"/>
    <w:rsid w:val="00111CDA"/>
    <w:rsid w:val="00122E8E"/>
    <w:rsid w:val="00123CF2"/>
    <w:rsid w:val="001308F2"/>
    <w:rsid w:val="001344DC"/>
    <w:rsid w:val="0014058C"/>
    <w:rsid w:val="00157F11"/>
    <w:rsid w:val="001916D1"/>
    <w:rsid w:val="001964EA"/>
    <w:rsid w:val="001D1F98"/>
    <w:rsid w:val="001D3B42"/>
    <w:rsid w:val="001E6B7F"/>
    <w:rsid w:val="001F1389"/>
    <w:rsid w:val="001F74AB"/>
    <w:rsid w:val="00247A98"/>
    <w:rsid w:val="0028049F"/>
    <w:rsid w:val="00285302"/>
    <w:rsid w:val="00285CAA"/>
    <w:rsid w:val="002A2FA4"/>
    <w:rsid w:val="002B5781"/>
    <w:rsid w:val="002C4EC6"/>
    <w:rsid w:val="002C52BD"/>
    <w:rsid w:val="002D32B9"/>
    <w:rsid w:val="002D7032"/>
    <w:rsid w:val="002E7B85"/>
    <w:rsid w:val="0030329C"/>
    <w:rsid w:val="0031319C"/>
    <w:rsid w:val="00332664"/>
    <w:rsid w:val="003473BC"/>
    <w:rsid w:val="0036363A"/>
    <w:rsid w:val="0036623C"/>
    <w:rsid w:val="00375F82"/>
    <w:rsid w:val="0039026F"/>
    <w:rsid w:val="003C0F92"/>
    <w:rsid w:val="003D377D"/>
    <w:rsid w:val="003F2B05"/>
    <w:rsid w:val="003F2D3F"/>
    <w:rsid w:val="003F2ED8"/>
    <w:rsid w:val="00427D22"/>
    <w:rsid w:val="004403FE"/>
    <w:rsid w:val="0044326B"/>
    <w:rsid w:val="00474F15"/>
    <w:rsid w:val="004917D9"/>
    <w:rsid w:val="00492FEE"/>
    <w:rsid w:val="004B3C60"/>
    <w:rsid w:val="004C1F53"/>
    <w:rsid w:val="004E560C"/>
    <w:rsid w:val="004E6C21"/>
    <w:rsid w:val="004E72D3"/>
    <w:rsid w:val="004F171C"/>
    <w:rsid w:val="004F64DA"/>
    <w:rsid w:val="00502533"/>
    <w:rsid w:val="0051307E"/>
    <w:rsid w:val="00516448"/>
    <w:rsid w:val="0053571A"/>
    <w:rsid w:val="00583BA9"/>
    <w:rsid w:val="00597795"/>
    <w:rsid w:val="005A5EC6"/>
    <w:rsid w:val="005A669A"/>
    <w:rsid w:val="005B4574"/>
    <w:rsid w:val="005B63CF"/>
    <w:rsid w:val="005D17F3"/>
    <w:rsid w:val="005D3042"/>
    <w:rsid w:val="005E61E3"/>
    <w:rsid w:val="005F1730"/>
    <w:rsid w:val="00601E06"/>
    <w:rsid w:val="006124E2"/>
    <w:rsid w:val="00623E1B"/>
    <w:rsid w:val="006331C7"/>
    <w:rsid w:val="00652460"/>
    <w:rsid w:val="00687A58"/>
    <w:rsid w:val="006957BE"/>
    <w:rsid w:val="006C6E15"/>
    <w:rsid w:val="006F2857"/>
    <w:rsid w:val="007246E7"/>
    <w:rsid w:val="007630A7"/>
    <w:rsid w:val="0077129C"/>
    <w:rsid w:val="00775333"/>
    <w:rsid w:val="00775971"/>
    <w:rsid w:val="00777AC4"/>
    <w:rsid w:val="00785C05"/>
    <w:rsid w:val="0079275F"/>
    <w:rsid w:val="007A5E2A"/>
    <w:rsid w:val="007A61D1"/>
    <w:rsid w:val="007B2807"/>
    <w:rsid w:val="007B29F9"/>
    <w:rsid w:val="007C7BBE"/>
    <w:rsid w:val="007F56E2"/>
    <w:rsid w:val="008053A6"/>
    <w:rsid w:val="00813F4A"/>
    <w:rsid w:val="0086079C"/>
    <w:rsid w:val="00872DED"/>
    <w:rsid w:val="00897439"/>
    <w:rsid w:val="008A1524"/>
    <w:rsid w:val="008E34D0"/>
    <w:rsid w:val="00921BA4"/>
    <w:rsid w:val="00943A5E"/>
    <w:rsid w:val="00953EB1"/>
    <w:rsid w:val="009A2E7E"/>
    <w:rsid w:val="009A465C"/>
    <w:rsid w:val="009C7DED"/>
    <w:rsid w:val="009E4705"/>
    <w:rsid w:val="00A12CE9"/>
    <w:rsid w:val="00A34457"/>
    <w:rsid w:val="00A40F71"/>
    <w:rsid w:val="00A456F3"/>
    <w:rsid w:val="00A53834"/>
    <w:rsid w:val="00A653B5"/>
    <w:rsid w:val="00A918F8"/>
    <w:rsid w:val="00A91994"/>
    <w:rsid w:val="00A976FA"/>
    <w:rsid w:val="00AE0D29"/>
    <w:rsid w:val="00AF145E"/>
    <w:rsid w:val="00B27D0B"/>
    <w:rsid w:val="00B60A2F"/>
    <w:rsid w:val="00B61FF2"/>
    <w:rsid w:val="00B91F0C"/>
    <w:rsid w:val="00BA11AA"/>
    <w:rsid w:val="00BC0B4C"/>
    <w:rsid w:val="00BF2921"/>
    <w:rsid w:val="00C275CC"/>
    <w:rsid w:val="00C341AB"/>
    <w:rsid w:val="00C84947"/>
    <w:rsid w:val="00C87F43"/>
    <w:rsid w:val="00C935A5"/>
    <w:rsid w:val="00CB6B6D"/>
    <w:rsid w:val="00CC3A94"/>
    <w:rsid w:val="00CC569A"/>
    <w:rsid w:val="00CC6E1B"/>
    <w:rsid w:val="00CE7E24"/>
    <w:rsid w:val="00CF0894"/>
    <w:rsid w:val="00CF251F"/>
    <w:rsid w:val="00D14157"/>
    <w:rsid w:val="00D51097"/>
    <w:rsid w:val="00D60062"/>
    <w:rsid w:val="00D60C31"/>
    <w:rsid w:val="00D803C4"/>
    <w:rsid w:val="00D923B8"/>
    <w:rsid w:val="00DD290C"/>
    <w:rsid w:val="00DD6F0A"/>
    <w:rsid w:val="00E02662"/>
    <w:rsid w:val="00E37FA0"/>
    <w:rsid w:val="00E50C02"/>
    <w:rsid w:val="00E60194"/>
    <w:rsid w:val="00E65B33"/>
    <w:rsid w:val="00E67654"/>
    <w:rsid w:val="00E740BA"/>
    <w:rsid w:val="00E80413"/>
    <w:rsid w:val="00E95A3D"/>
    <w:rsid w:val="00E96270"/>
    <w:rsid w:val="00EA0AAB"/>
    <w:rsid w:val="00EF0543"/>
    <w:rsid w:val="00F017FE"/>
    <w:rsid w:val="00F331F8"/>
    <w:rsid w:val="00F37347"/>
    <w:rsid w:val="00F4555A"/>
    <w:rsid w:val="00F638AC"/>
    <w:rsid w:val="00F715AC"/>
    <w:rsid w:val="00F87536"/>
    <w:rsid w:val="00F907D1"/>
    <w:rsid w:val="00FA7AD4"/>
    <w:rsid w:val="00FB2520"/>
    <w:rsid w:val="00FB4C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7F3"/>
    <w:pPr>
      <w:spacing w:after="0" w:line="240" w:lineRule="auto"/>
    </w:pPr>
    <w:rPr>
      <w:rFonts w:ascii="Calibri" w:hAnsi="Calibri" w:cs="Times New Roman"/>
      <w:lang w:val="en-CA"/>
    </w:rPr>
  </w:style>
  <w:style w:type="paragraph" w:styleId="Heading1">
    <w:name w:val="heading 1"/>
    <w:basedOn w:val="Normal"/>
    <w:next w:val="Normal"/>
    <w:link w:val="Heading1Char"/>
    <w:uiPriority w:val="9"/>
    <w:qFormat/>
    <w:rsid w:val="005D17F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7F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85CAA"/>
    <w:rPr>
      <w:color w:val="0563C1" w:themeColor="hyperlink"/>
      <w:u w:val="single"/>
    </w:rPr>
  </w:style>
  <w:style w:type="paragraph" w:styleId="BalloonText">
    <w:name w:val="Balloon Text"/>
    <w:basedOn w:val="Normal"/>
    <w:link w:val="BalloonTextChar"/>
    <w:uiPriority w:val="99"/>
    <w:semiHidden/>
    <w:unhideWhenUsed/>
    <w:rsid w:val="002B5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81"/>
    <w:rPr>
      <w:rFonts w:ascii="Segoe UI" w:hAnsi="Segoe UI" w:cs="Segoe UI"/>
      <w:sz w:val="18"/>
      <w:szCs w:val="18"/>
    </w:rPr>
  </w:style>
  <w:style w:type="paragraph" w:styleId="NormalWeb">
    <w:name w:val="Normal (Web)"/>
    <w:basedOn w:val="Normal"/>
    <w:uiPriority w:val="99"/>
    <w:unhideWhenUsed/>
    <w:rsid w:val="00474F15"/>
    <w:pPr>
      <w:spacing w:before="100" w:beforeAutospacing="1" w:after="100" w:afterAutospacing="1"/>
    </w:pPr>
    <w:rPr>
      <w:rFonts w:ascii="Times New Roman" w:eastAsia="Times New Roman" w:hAnsi="Times New Roman"/>
      <w:sz w:val="24"/>
      <w:szCs w:val="24"/>
      <w:lang w:eastAsia="fr-CA"/>
    </w:rPr>
  </w:style>
  <w:style w:type="table" w:styleId="TableGrid">
    <w:name w:val="Table Grid"/>
    <w:basedOn w:val="TableNormal"/>
    <w:uiPriority w:val="39"/>
    <w:rsid w:val="0047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630B"/>
    <w:rPr>
      <w:b/>
      <w:bCs/>
    </w:rPr>
  </w:style>
  <w:style w:type="character" w:customStyle="1" w:styleId="apple-converted-space">
    <w:name w:val="apple-converted-space"/>
    <w:basedOn w:val="DefaultParagraphFont"/>
    <w:rsid w:val="0001630B"/>
  </w:style>
  <w:style w:type="paragraph" w:customStyle="1" w:styleId="Default">
    <w:name w:val="Default"/>
    <w:rsid w:val="007B29F9"/>
    <w:pPr>
      <w:autoSpaceDE w:val="0"/>
      <w:autoSpaceDN w:val="0"/>
      <w:adjustRightInd w:val="0"/>
      <w:spacing w:after="0" w:line="240" w:lineRule="auto"/>
    </w:pPr>
    <w:rPr>
      <w:rFonts w:ascii="Calibri" w:hAnsi="Calibri" w:cs="Calibri"/>
      <w:color w:val="000000"/>
      <w:sz w:val="24"/>
      <w:szCs w:val="24"/>
      <w:lang w:val="en-CA"/>
    </w:rPr>
  </w:style>
  <w:style w:type="paragraph" w:styleId="ListParagraph">
    <w:name w:val="List Paragraph"/>
    <w:basedOn w:val="Normal"/>
    <w:link w:val="ListParagraphChar"/>
    <w:uiPriority w:val="1"/>
    <w:qFormat/>
    <w:rsid w:val="009A465C"/>
    <w:pPr>
      <w:spacing w:after="160" w:line="259" w:lineRule="auto"/>
      <w:ind w:left="720"/>
      <w:contextualSpacing/>
    </w:pPr>
    <w:rPr>
      <w:rFonts w:asciiTheme="minorHAnsi" w:hAnsiTheme="minorHAnsi" w:cstheme="minorBidi"/>
    </w:rPr>
  </w:style>
  <w:style w:type="character" w:customStyle="1" w:styleId="ListParagraphChar">
    <w:name w:val="List Paragraph Char"/>
    <w:link w:val="ListParagraph"/>
    <w:uiPriority w:val="1"/>
    <w:rsid w:val="00006937"/>
    <w:rPr>
      <w:lang w:val="en-CA"/>
    </w:rPr>
  </w:style>
  <w:style w:type="character" w:styleId="Emphasis">
    <w:name w:val="Emphasis"/>
    <w:basedOn w:val="DefaultParagraphFont"/>
    <w:uiPriority w:val="20"/>
    <w:qFormat/>
    <w:rsid w:val="007712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7F3"/>
    <w:pPr>
      <w:spacing w:after="0" w:line="240" w:lineRule="auto"/>
    </w:pPr>
    <w:rPr>
      <w:rFonts w:ascii="Calibri" w:hAnsi="Calibri" w:cs="Times New Roman"/>
      <w:lang w:val="en-CA"/>
    </w:rPr>
  </w:style>
  <w:style w:type="paragraph" w:styleId="Heading1">
    <w:name w:val="heading 1"/>
    <w:basedOn w:val="Normal"/>
    <w:next w:val="Normal"/>
    <w:link w:val="Heading1Char"/>
    <w:uiPriority w:val="9"/>
    <w:qFormat/>
    <w:rsid w:val="005D17F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7F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85CAA"/>
    <w:rPr>
      <w:color w:val="0563C1" w:themeColor="hyperlink"/>
      <w:u w:val="single"/>
    </w:rPr>
  </w:style>
  <w:style w:type="paragraph" w:styleId="BalloonText">
    <w:name w:val="Balloon Text"/>
    <w:basedOn w:val="Normal"/>
    <w:link w:val="BalloonTextChar"/>
    <w:uiPriority w:val="99"/>
    <w:semiHidden/>
    <w:unhideWhenUsed/>
    <w:rsid w:val="002B5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81"/>
    <w:rPr>
      <w:rFonts w:ascii="Segoe UI" w:hAnsi="Segoe UI" w:cs="Segoe UI"/>
      <w:sz w:val="18"/>
      <w:szCs w:val="18"/>
    </w:rPr>
  </w:style>
  <w:style w:type="paragraph" w:styleId="NormalWeb">
    <w:name w:val="Normal (Web)"/>
    <w:basedOn w:val="Normal"/>
    <w:uiPriority w:val="99"/>
    <w:unhideWhenUsed/>
    <w:rsid w:val="00474F15"/>
    <w:pPr>
      <w:spacing w:before="100" w:beforeAutospacing="1" w:after="100" w:afterAutospacing="1"/>
    </w:pPr>
    <w:rPr>
      <w:rFonts w:ascii="Times New Roman" w:eastAsia="Times New Roman" w:hAnsi="Times New Roman"/>
      <w:sz w:val="24"/>
      <w:szCs w:val="24"/>
      <w:lang w:eastAsia="fr-CA"/>
    </w:rPr>
  </w:style>
  <w:style w:type="table" w:styleId="TableGrid">
    <w:name w:val="Table Grid"/>
    <w:basedOn w:val="TableNormal"/>
    <w:uiPriority w:val="39"/>
    <w:rsid w:val="0047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630B"/>
    <w:rPr>
      <w:b/>
      <w:bCs/>
    </w:rPr>
  </w:style>
  <w:style w:type="character" w:customStyle="1" w:styleId="apple-converted-space">
    <w:name w:val="apple-converted-space"/>
    <w:basedOn w:val="DefaultParagraphFont"/>
    <w:rsid w:val="0001630B"/>
  </w:style>
  <w:style w:type="paragraph" w:customStyle="1" w:styleId="Default">
    <w:name w:val="Default"/>
    <w:rsid w:val="007B29F9"/>
    <w:pPr>
      <w:autoSpaceDE w:val="0"/>
      <w:autoSpaceDN w:val="0"/>
      <w:adjustRightInd w:val="0"/>
      <w:spacing w:after="0" w:line="240" w:lineRule="auto"/>
    </w:pPr>
    <w:rPr>
      <w:rFonts w:ascii="Calibri" w:hAnsi="Calibri" w:cs="Calibri"/>
      <w:color w:val="000000"/>
      <w:sz w:val="24"/>
      <w:szCs w:val="24"/>
      <w:lang w:val="en-CA"/>
    </w:rPr>
  </w:style>
  <w:style w:type="paragraph" w:styleId="ListParagraph">
    <w:name w:val="List Paragraph"/>
    <w:basedOn w:val="Normal"/>
    <w:link w:val="ListParagraphChar"/>
    <w:uiPriority w:val="1"/>
    <w:qFormat/>
    <w:rsid w:val="009A465C"/>
    <w:pPr>
      <w:spacing w:after="160" w:line="259" w:lineRule="auto"/>
      <w:ind w:left="720"/>
      <w:contextualSpacing/>
    </w:pPr>
    <w:rPr>
      <w:rFonts w:asciiTheme="minorHAnsi" w:hAnsiTheme="minorHAnsi" w:cstheme="minorBidi"/>
    </w:rPr>
  </w:style>
  <w:style w:type="character" w:customStyle="1" w:styleId="ListParagraphChar">
    <w:name w:val="List Paragraph Char"/>
    <w:link w:val="ListParagraph"/>
    <w:uiPriority w:val="1"/>
    <w:rsid w:val="00006937"/>
    <w:rPr>
      <w:lang w:val="en-CA"/>
    </w:rPr>
  </w:style>
  <w:style w:type="character" w:styleId="Emphasis">
    <w:name w:val="Emphasis"/>
    <w:basedOn w:val="DefaultParagraphFont"/>
    <w:uiPriority w:val="20"/>
    <w:qFormat/>
    <w:rsid w:val="007712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918">
      <w:bodyDiv w:val="1"/>
      <w:marLeft w:val="0"/>
      <w:marRight w:val="0"/>
      <w:marTop w:val="0"/>
      <w:marBottom w:val="0"/>
      <w:divBdr>
        <w:top w:val="none" w:sz="0" w:space="0" w:color="auto"/>
        <w:left w:val="none" w:sz="0" w:space="0" w:color="auto"/>
        <w:bottom w:val="none" w:sz="0" w:space="0" w:color="auto"/>
        <w:right w:val="none" w:sz="0" w:space="0" w:color="auto"/>
      </w:divBdr>
      <w:divsChild>
        <w:div w:id="723649363">
          <w:marLeft w:val="0"/>
          <w:marRight w:val="0"/>
          <w:marTop w:val="0"/>
          <w:marBottom w:val="0"/>
          <w:divBdr>
            <w:top w:val="none" w:sz="0" w:space="0" w:color="auto"/>
            <w:left w:val="none" w:sz="0" w:space="0" w:color="auto"/>
            <w:bottom w:val="none" w:sz="0" w:space="0" w:color="auto"/>
            <w:right w:val="none" w:sz="0" w:space="0" w:color="auto"/>
          </w:divBdr>
        </w:div>
        <w:div w:id="86271595">
          <w:marLeft w:val="0"/>
          <w:marRight w:val="0"/>
          <w:marTop w:val="0"/>
          <w:marBottom w:val="0"/>
          <w:divBdr>
            <w:top w:val="none" w:sz="0" w:space="0" w:color="auto"/>
            <w:left w:val="none" w:sz="0" w:space="0" w:color="auto"/>
            <w:bottom w:val="none" w:sz="0" w:space="0" w:color="auto"/>
            <w:right w:val="none" w:sz="0" w:space="0" w:color="auto"/>
          </w:divBdr>
        </w:div>
        <w:div w:id="1278482636">
          <w:marLeft w:val="0"/>
          <w:marRight w:val="0"/>
          <w:marTop w:val="0"/>
          <w:marBottom w:val="0"/>
          <w:divBdr>
            <w:top w:val="none" w:sz="0" w:space="0" w:color="auto"/>
            <w:left w:val="none" w:sz="0" w:space="0" w:color="auto"/>
            <w:bottom w:val="none" w:sz="0" w:space="0" w:color="auto"/>
            <w:right w:val="none" w:sz="0" w:space="0" w:color="auto"/>
          </w:divBdr>
        </w:div>
        <w:div w:id="1522475632">
          <w:marLeft w:val="0"/>
          <w:marRight w:val="0"/>
          <w:marTop w:val="0"/>
          <w:marBottom w:val="0"/>
          <w:divBdr>
            <w:top w:val="none" w:sz="0" w:space="0" w:color="auto"/>
            <w:left w:val="none" w:sz="0" w:space="0" w:color="auto"/>
            <w:bottom w:val="none" w:sz="0" w:space="0" w:color="auto"/>
            <w:right w:val="none" w:sz="0" w:space="0" w:color="auto"/>
          </w:divBdr>
        </w:div>
        <w:div w:id="995114563">
          <w:marLeft w:val="0"/>
          <w:marRight w:val="0"/>
          <w:marTop w:val="0"/>
          <w:marBottom w:val="0"/>
          <w:divBdr>
            <w:top w:val="none" w:sz="0" w:space="0" w:color="auto"/>
            <w:left w:val="none" w:sz="0" w:space="0" w:color="auto"/>
            <w:bottom w:val="none" w:sz="0" w:space="0" w:color="auto"/>
            <w:right w:val="none" w:sz="0" w:space="0" w:color="auto"/>
          </w:divBdr>
        </w:div>
        <w:div w:id="711730778">
          <w:marLeft w:val="0"/>
          <w:marRight w:val="0"/>
          <w:marTop w:val="0"/>
          <w:marBottom w:val="0"/>
          <w:divBdr>
            <w:top w:val="none" w:sz="0" w:space="0" w:color="auto"/>
            <w:left w:val="none" w:sz="0" w:space="0" w:color="auto"/>
            <w:bottom w:val="none" w:sz="0" w:space="0" w:color="auto"/>
            <w:right w:val="none" w:sz="0" w:space="0" w:color="auto"/>
          </w:divBdr>
        </w:div>
        <w:div w:id="1859461955">
          <w:marLeft w:val="0"/>
          <w:marRight w:val="0"/>
          <w:marTop w:val="0"/>
          <w:marBottom w:val="0"/>
          <w:divBdr>
            <w:top w:val="none" w:sz="0" w:space="0" w:color="auto"/>
            <w:left w:val="none" w:sz="0" w:space="0" w:color="auto"/>
            <w:bottom w:val="none" w:sz="0" w:space="0" w:color="auto"/>
            <w:right w:val="none" w:sz="0" w:space="0" w:color="auto"/>
          </w:divBdr>
        </w:div>
        <w:div w:id="1357388517">
          <w:marLeft w:val="0"/>
          <w:marRight w:val="0"/>
          <w:marTop w:val="0"/>
          <w:marBottom w:val="0"/>
          <w:divBdr>
            <w:top w:val="none" w:sz="0" w:space="0" w:color="auto"/>
            <w:left w:val="none" w:sz="0" w:space="0" w:color="auto"/>
            <w:bottom w:val="none" w:sz="0" w:space="0" w:color="auto"/>
            <w:right w:val="none" w:sz="0" w:space="0" w:color="auto"/>
          </w:divBdr>
        </w:div>
        <w:div w:id="1632049815">
          <w:marLeft w:val="0"/>
          <w:marRight w:val="0"/>
          <w:marTop w:val="0"/>
          <w:marBottom w:val="0"/>
          <w:divBdr>
            <w:top w:val="none" w:sz="0" w:space="0" w:color="auto"/>
            <w:left w:val="none" w:sz="0" w:space="0" w:color="auto"/>
            <w:bottom w:val="none" w:sz="0" w:space="0" w:color="auto"/>
            <w:right w:val="none" w:sz="0" w:space="0" w:color="auto"/>
          </w:divBdr>
        </w:div>
        <w:div w:id="693729352">
          <w:marLeft w:val="0"/>
          <w:marRight w:val="0"/>
          <w:marTop w:val="0"/>
          <w:marBottom w:val="0"/>
          <w:divBdr>
            <w:top w:val="none" w:sz="0" w:space="0" w:color="auto"/>
            <w:left w:val="none" w:sz="0" w:space="0" w:color="auto"/>
            <w:bottom w:val="none" w:sz="0" w:space="0" w:color="auto"/>
            <w:right w:val="none" w:sz="0" w:space="0" w:color="auto"/>
          </w:divBdr>
        </w:div>
        <w:div w:id="483551901">
          <w:marLeft w:val="0"/>
          <w:marRight w:val="0"/>
          <w:marTop w:val="0"/>
          <w:marBottom w:val="0"/>
          <w:divBdr>
            <w:top w:val="none" w:sz="0" w:space="0" w:color="auto"/>
            <w:left w:val="none" w:sz="0" w:space="0" w:color="auto"/>
            <w:bottom w:val="none" w:sz="0" w:space="0" w:color="auto"/>
            <w:right w:val="none" w:sz="0" w:space="0" w:color="auto"/>
          </w:divBdr>
        </w:div>
        <w:div w:id="886067784">
          <w:marLeft w:val="0"/>
          <w:marRight w:val="0"/>
          <w:marTop w:val="0"/>
          <w:marBottom w:val="0"/>
          <w:divBdr>
            <w:top w:val="none" w:sz="0" w:space="0" w:color="auto"/>
            <w:left w:val="none" w:sz="0" w:space="0" w:color="auto"/>
            <w:bottom w:val="none" w:sz="0" w:space="0" w:color="auto"/>
            <w:right w:val="none" w:sz="0" w:space="0" w:color="auto"/>
          </w:divBdr>
        </w:div>
        <w:div w:id="1108115311">
          <w:marLeft w:val="0"/>
          <w:marRight w:val="0"/>
          <w:marTop w:val="0"/>
          <w:marBottom w:val="0"/>
          <w:divBdr>
            <w:top w:val="none" w:sz="0" w:space="0" w:color="auto"/>
            <w:left w:val="none" w:sz="0" w:space="0" w:color="auto"/>
            <w:bottom w:val="none" w:sz="0" w:space="0" w:color="auto"/>
            <w:right w:val="none" w:sz="0" w:space="0" w:color="auto"/>
          </w:divBdr>
        </w:div>
        <w:div w:id="56126753">
          <w:marLeft w:val="0"/>
          <w:marRight w:val="0"/>
          <w:marTop w:val="0"/>
          <w:marBottom w:val="0"/>
          <w:divBdr>
            <w:top w:val="none" w:sz="0" w:space="0" w:color="auto"/>
            <w:left w:val="none" w:sz="0" w:space="0" w:color="auto"/>
            <w:bottom w:val="none" w:sz="0" w:space="0" w:color="auto"/>
            <w:right w:val="none" w:sz="0" w:space="0" w:color="auto"/>
          </w:divBdr>
        </w:div>
        <w:div w:id="559637768">
          <w:marLeft w:val="0"/>
          <w:marRight w:val="0"/>
          <w:marTop w:val="0"/>
          <w:marBottom w:val="0"/>
          <w:divBdr>
            <w:top w:val="none" w:sz="0" w:space="0" w:color="auto"/>
            <w:left w:val="none" w:sz="0" w:space="0" w:color="auto"/>
            <w:bottom w:val="none" w:sz="0" w:space="0" w:color="auto"/>
            <w:right w:val="none" w:sz="0" w:space="0" w:color="auto"/>
          </w:divBdr>
        </w:div>
        <w:div w:id="2014599739">
          <w:marLeft w:val="0"/>
          <w:marRight w:val="0"/>
          <w:marTop w:val="0"/>
          <w:marBottom w:val="0"/>
          <w:divBdr>
            <w:top w:val="none" w:sz="0" w:space="0" w:color="auto"/>
            <w:left w:val="none" w:sz="0" w:space="0" w:color="auto"/>
            <w:bottom w:val="none" w:sz="0" w:space="0" w:color="auto"/>
            <w:right w:val="none" w:sz="0" w:space="0" w:color="auto"/>
          </w:divBdr>
        </w:div>
        <w:div w:id="882253000">
          <w:marLeft w:val="0"/>
          <w:marRight w:val="0"/>
          <w:marTop w:val="0"/>
          <w:marBottom w:val="0"/>
          <w:divBdr>
            <w:top w:val="none" w:sz="0" w:space="0" w:color="auto"/>
            <w:left w:val="none" w:sz="0" w:space="0" w:color="auto"/>
            <w:bottom w:val="none" w:sz="0" w:space="0" w:color="auto"/>
            <w:right w:val="none" w:sz="0" w:space="0" w:color="auto"/>
          </w:divBdr>
        </w:div>
        <w:div w:id="569929007">
          <w:marLeft w:val="0"/>
          <w:marRight w:val="0"/>
          <w:marTop w:val="0"/>
          <w:marBottom w:val="0"/>
          <w:divBdr>
            <w:top w:val="none" w:sz="0" w:space="0" w:color="auto"/>
            <w:left w:val="none" w:sz="0" w:space="0" w:color="auto"/>
            <w:bottom w:val="none" w:sz="0" w:space="0" w:color="auto"/>
            <w:right w:val="none" w:sz="0" w:space="0" w:color="auto"/>
          </w:divBdr>
        </w:div>
        <w:div w:id="1174110063">
          <w:marLeft w:val="0"/>
          <w:marRight w:val="0"/>
          <w:marTop w:val="0"/>
          <w:marBottom w:val="0"/>
          <w:divBdr>
            <w:top w:val="none" w:sz="0" w:space="0" w:color="auto"/>
            <w:left w:val="none" w:sz="0" w:space="0" w:color="auto"/>
            <w:bottom w:val="none" w:sz="0" w:space="0" w:color="auto"/>
            <w:right w:val="none" w:sz="0" w:space="0" w:color="auto"/>
          </w:divBdr>
        </w:div>
        <w:div w:id="1811751797">
          <w:marLeft w:val="0"/>
          <w:marRight w:val="0"/>
          <w:marTop w:val="0"/>
          <w:marBottom w:val="0"/>
          <w:divBdr>
            <w:top w:val="none" w:sz="0" w:space="0" w:color="auto"/>
            <w:left w:val="none" w:sz="0" w:space="0" w:color="auto"/>
            <w:bottom w:val="none" w:sz="0" w:space="0" w:color="auto"/>
            <w:right w:val="none" w:sz="0" w:space="0" w:color="auto"/>
          </w:divBdr>
        </w:div>
        <w:div w:id="1356425540">
          <w:marLeft w:val="0"/>
          <w:marRight w:val="0"/>
          <w:marTop w:val="0"/>
          <w:marBottom w:val="0"/>
          <w:divBdr>
            <w:top w:val="none" w:sz="0" w:space="0" w:color="auto"/>
            <w:left w:val="none" w:sz="0" w:space="0" w:color="auto"/>
            <w:bottom w:val="none" w:sz="0" w:space="0" w:color="auto"/>
            <w:right w:val="none" w:sz="0" w:space="0" w:color="auto"/>
          </w:divBdr>
        </w:div>
        <w:div w:id="1975016127">
          <w:marLeft w:val="0"/>
          <w:marRight w:val="0"/>
          <w:marTop w:val="0"/>
          <w:marBottom w:val="0"/>
          <w:divBdr>
            <w:top w:val="none" w:sz="0" w:space="0" w:color="auto"/>
            <w:left w:val="none" w:sz="0" w:space="0" w:color="auto"/>
            <w:bottom w:val="none" w:sz="0" w:space="0" w:color="auto"/>
            <w:right w:val="none" w:sz="0" w:space="0" w:color="auto"/>
          </w:divBdr>
        </w:div>
        <w:div w:id="90012716">
          <w:marLeft w:val="0"/>
          <w:marRight w:val="0"/>
          <w:marTop w:val="0"/>
          <w:marBottom w:val="0"/>
          <w:divBdr>
            <w:top w:val="none" w:sz="0" w:space="0" w:color="auto"/>
            <w:left w:val="none" w:sz="0" w:space="0" w:color="auto"/>
            <w:bottom w:val="none" w:sz="0" w:space="0" w:color="auto"/>
            <w:right w:val="none" w:sz="0" w:space="0" w:color="auto"/>
          </w:divBdr>
        </w:div>
        <w:div w:id="1110274653">
          <w:marLeft w:val="0"/>
          <w:marRight w:val="0"/>
          <w:marTop w:val="0"/>
          <w:marBottom w:val="0"/>
          <w:divBdr>
            <w:top w:val="none" w:sz="0" w:space="0" w:color="auto"/>
            <w:left w:val="none" w:sz="0" w:space="0" w:color="auto"/>
            <w:bottom w:val="none" w:sz="0" w:space="0" w:color="auto"/>
            <w:right w:val="none" w:sz="0" w:space="0" w:color="auto"/>
          </w:divBdr>
        </w:div>
        <w:div w:id="308025217">
          <w:marLeft w:val="0"/>
          <w:marRight w:val="0"/>
          <w:marTop w:val="0"/>
          <w:marBottom w:val="0"/>
          <w:divBdr>
            <w:top w:val="none" w:sz="0" w:space="0" w:color="auto"/>
            <w:left w:val="none" w:sz="0" w:space="0" w:color="auto"/>
            <w:bottom w:val="none" w:sz="0" w:space="0" w:color="auto"/>
            <w:right w:val="none" w:sz="0" w:space="0" w:color="auto"/>
          </w:divBdr>
        </w:div>
        <w:div w:id="1301379687">
          <w:marLeft w:val="0"/>
          <w:marRight w:val="0"/>
          <w:marTop w:val="0"/>
          <w:marBottom w:val="0"/>
          <w:divBdr>
            <w:top w:val="none" w:sz="0" w:space="0" w:color="auto"/>
            <w:left w:val="none" w:sz="0" w:space="0" w:color="auto"/>
            <w:bottom w:val="none" w:sz="0" w:space="0" w:color="auto"/>
            <w:right w:val="none" w:sz="0" w:space="0" w:color="auto"/>
          </w:divBdr>
        </w:div>
        <w:div w:id="2080320135">
          <w:marLeft w:val="0"/>
          <w:marRight w:val="0"/>
          <w:marTop w:val="0"/>
          <w:marBottom w:val="0"/>
          <w:divBdr>
            <w:top w:val="none" w:sz="0" w:space="0" w:color="auto"/>
            <w:left w:val="none" w:sz="0" w:space="0" w:color="auto"/>
            <w:bottom w:val="none" w:sz="0" w:space="0" w:color="auto"/>
            <w:right w:val="none" w:sz="0" w:space="0" w:color="auto"/>
          </w:divBdr>
        </w:div>
        <w:div w:id="466818196">
          <w:marLeft w:val="0"/>
          <w:marRight w:val="0"/>
          <w:marTop w:val="0"/>
          <w:marBottom w:val="0"/>
          <w:divBdr>
            <w:top w:val="none" w:sz="0" w:space="0" w:color="auto"/>
            <w:left w:val="none" w:sz="0" w:space="0" w:color="auto"/>
            <w:bottom w:val="none" w:sz="0" w:space="0" w:color="auto"/>
            <w:right w:val="none" w:sz="0" w:space="0" w:color="auto"/>
          </w:divBdr>
        </w:div>
        <w:div w:id="1881816246">
          <w:marLeft w:val="0"/>
          <w:marRight w:val="0"/>
          <w:marTop w:val="0"/>
          <w:marBottom w:val="0"/>
          <w:divBdr>
            <w:top w:val="none" w:sz="0" w:space="0" w:color="auto"/>
            <w:left w:val="none" w:sz="0" w:space="0" w:color="auto"/>
            <w:bottom w:val="none" w:sz="0" w:space="0" w:color="auto"/>
            <w:right w:val="none" w:sz="0" w:space="0" w:color="auto"/>
          </w:divBdr>
        </w:div>
        <w:div w:id="957757075">
          <w:marLeft w:val="0"/>
          <w:marRight w:val="0"/>
          <w:marTop w:val="0"/>
          <w:marBottom w:val="0"/>
          <w:divBdr>
            <w:top w:val="none" w:sz="0" w:space="0" w:color="auto"/>
            <w:left w:val="none" w:sz="0" w:space="0" w:color="auto"/>
            <w:bottom w:val="none" w:sz="0" w:space="0" w:color="auto"/>
            <w:right w:val="none" w:sz="0" w:space="0" w:color="auto"/>
          </w:divBdr>
        </w:div>
        <w:div w:id="1343514295">
          <w:marLeft w:val="0"/>
          <w:marRight w:val="0"/>
          <w:marTop w:val="0"/>
          <w:marBottom w:val="0"/>
          <w:divBdr>
            <w:top w:val="none" w:sz="0" w:space="0" w:color="auto"/>
            <w:left w:val="none" w:sz="0" w:space="0" w:color="auto"/>
            <w:bottom w:val="none" w:sz="0" w:space="0" w:color="auto"/>
            <w:right w:val="none" w:sz="0" w:space="0" w:color="auto"/>
          </w:divBdr>
        </w:div>
        <w:div w:id="788663818">
          <w:marLeft w:val="0"/>
          <w:marRight w:val="0"/>
          <w:marTop w:val="0"/>
          <w:marBottom w:val="0"/>
          <w:divBdr>
            <w:top w:val="none" w:sz="0" w:space="0" w:color="auto"/>
            <w:left w:val="none" w:sz="0" w:space="0" w:color="auto"/>
            <w:bottom w:val="none" w:sz="0" w:space="0" w:color="auto"/>
            <w:right w:val="none" w:sz="0" w:space="0" w:color="auto"/>
          </w:divBdr>
        </w:div>
        <w:div w:id="369384182">
          <w:marLeft w:val="0"/>
          <w:marRight w:val="0"/>
          <w:marTop w:val="0"/>
          <w:marBottom w:val="0"/>
          <w:divBdr>
            <w:top w:val="none" w:sz="0" w:space="0" w:color="auto"/>
            <w:left w:val="none" w:sz="0" w:space="0" w:color="auto"/>
            <w:bottom w:val="none" w:sz="0" w:space="0" w:color="auto"/>
            <w:right w:val="none" w:sz="0" w:space="0" w:color="auto"/>
          </w:divBdr>
        </w:div>
        <w:div w:id="977221267">
          <w:marLeft w:val="0"/>
          <w:marRight w:val="0"/>
          <w:marTop w:val="0"/>
          <w:marBottom w:val="0"/>
          <w:divBdr>
            <w:top w:val="none" w:sz="0" w:space="0" w:color="auto"/>
            <w:left w:val="none" w:sz="0" w:space="0" w:color="auto"/>
            <w:bottom w:val="none" w:sz="0" w:space="0" w:color="auto"/>
            <w:right w:val="none" w:sz="0" w:space="0" w:color="auto"/>
          </w:divBdr>
        </w:div>
        <w:div w:id="934243723">
          <w:marLeft w:val="0"/>
          <w:marRight w:val="0"/>
          <w:marTop w:val="0"/>
          <w:marBottom w:val="0"/>
          <w:divBdr>
            <w:top w:val="none" w:sz="0" w:space="0" w:color="auto"/>
            <w:left w:val="none" w:sz="0" w:space="0" w:color="auto"/>
            <w:bottom w:val="none" w:sz="0" w:space="0" w:color="auto"/>
            <w:right w:val="none" w:sz="0" w:space="0" w:color="auto"/>
          </w:divBdr>
        </w:div>
      </w:divsChild>
    </w:div>
    <w:div w:id="595551737">
      <w:bodyDiv w:val="1"/>
      <w:marLeft w:val="0"/>
      <w:marRight w:val="0"/>
      <w:marTop w:val="0"/>
      <w:marBottom w:val="0"/>
      <w:divBdr>
        <w:top w:val="none" w:sz="0" w:space="0" w:color="auto"/>
        <w:left w:val="none" w:sz="0" w:space="0" w:color="auto"/>
        <w:bottom w:val="none" w:sz="0" w:space="0" w:color="auto"/>
        <w:right w:val="none" w:sz="0" w:space="0" w:color="auto"/>
      </w:divBdr>
    </w:div>
    <w:div w:id="1528131204">
      <w:bodyDiv w:val="1"/>
      <w:marLeft w:val="0"/>
      <w:marRight w:val="0"/>
      <w:marTop w:val="0"/>
      <w:marBottom w:val="0"/>
      <w:divBdr>
        <w:top w:val="none" w:sz="0" w:space="0" w:color="auto"/>
        <w:left w:val="none" w:sz="0" w:space="0" w:color="auto"/>
        <w:bottom w:val="none" w:sz="0" w:space="0" w:color="auto"/>
        <w:right w:val="none" w:sz="0" w:space="0" w:color="auto"/>
      </w:divBdr>
      <w:divsChild>
        <w:div w:id="2045251390">
          <w:marLeft w:val="0"/>
          <w:marRight w:val="0"/>
          <w:marTop w:val="0"/>
          <w:marBottom w:val="0"/>
          <w:divBdr>
            <w:top w:val="none" w:sz="0" w:space="0" w:color="auto"/>
            <w:left w:val="none" w:sz="0" w:space="0" w:color="auto"/>
            <w:bottom w:val="none" w:sz="0" w:space="0" w:color="auto"/>
            <w:right w:val="none" w:sz="0" w:space="0" w:color="auto"/>
          </w:divBdr>
          <w:divsChild>
            <w:div w:id="19863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2955">
      <w:bodyDiv w:val="1"/>
      <w:marLeft w:val="0"/>
      <w:marRight w:val="0"/>
      <w:marTop w:val="0"/>
      <w:marBottom w:val="0"/>
      <w:divBdr>
        <w:top w:val="none" w:sz="0" w:space="0" w:color="auto"/>
        <w:left w:val="none" w:sz="0" w:space="0" w:color="auto"/>
        <w:bottom w:val="none" w:sz="0" w:space="0" w:color="auto"/>
        <w:right w:val="none" w:sz="0" w:space="0" w:color="auto"/>
      </w:divBdr>
      <w:divsChild>
        <w:div w:id="1038091608">
          <w:marLeft w:val="0"/>
          <w:marRight w:val="0"/>
          <w:marTop w:val="0"/>
          <w:marBottom w:val="0"/>
          <w:divBdr>
            <w:top w:val="none" w:sz="0" w:space="0" w:color="auto"/>
            <w:left w:val="none" w:sz="0" w:space="0" w:color="auto"/>
            <w:bottom w:val="none" w:sz="0" w:space="0" w:color="auto"/>
            <w:right w:val="none" w:sz="0" w:space="0" w:color="auto"/>
          </w:divBdr>
          <w:divsChild>
            <w:div w:id="10930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877">
      <w:bodyDiv w:val="1"/>
      <w:marLeft w:val="0"/>
      <w:marRight w:val="0"/>
      <w:marTop w:val="0"/>
      <w:marBottom w:val="0"/>
      <w:divBdr>
        <w:top w:val="none" w:sz="0" w:space="0" w:color="auto"/>
        <w:left w:val="none" w:sz="0" w:space="0" w:color="auto"/>
        <w:bottom w:val="none" w:sz="0" w:space="0" w:color="auto"/>
        <w:right w:val="none" w:sz="0" w:space="0" w:color="auto"/>
      </w:divBdr>
    </w:div>
    <w:div w:id="1809475002">
      <w:bodyDiv w:val="1"/>
      <w:marLeft w:val="0"/>
      <w:marRight w:val="0"/>
      <w:marTop w:val="0"/>
      <w:marBottom w:val="0"/>
      <w:divBdr>
        <w:top w:val="none" w:sz="0" w:space="0" w:color="auto"/>
        <w:left w:val="none" w:sz="0" w:space="0" w:color="auto"/>
        <w:bottom w:val="none" w:sz="0" w:space="0" w:color="auto"/>
        <w:right w:val="none" w:sz="0" w:space="0" w:color="auto"/>
      </w:divBdr>
      <w:divsChild>
        <w:div w:id="658194498">
          <w:marLeft w:val="0"/>
          <w:marRight w:val="0"/>
          <w:marTop w:val="0"/>
          <w:marBottom w:val="0"/>
          <w:divBdr>
            <w:top w:val="none" w:sz="0" w:space="0" w:color="auto"/>
            <w:left w:val="none" w:sz="0" w:space="0" w:color="auto"/>
            <w:bottom w:val="none" w:sz="0" w:space="0" w:color="auto"/>
            <w:right w:val="none" w:sz="0" w:space="0" w:color="auto"/>
          </w:divBdr>
          <w:divsChild>
            <w:div w:id="3735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30805">
      <w:bodyDiv w:val="1"/>
      <w:marLeft w:val="0"/>
      <w:marRight w:val="0"/>
      <w:marTop w:val="0"/>
      <w:marBottom w:val="0"/>
      <w:divBdr>
        <w:top w:val="none" w:sz="0" w:space="0" w:color="auto"/>
        <w:left w:val="none" w:sz="0" w:space="0" w:color="auto"/>
        <w:bottom w:val="none" w:sz="0" w:space="0" w:color="auto"/>
        <w:right w:val="none" w:sz="0" w:space="0" w:color="auto"/>
      </w:divBdr>
    </w:div>
    <w:div w:id="1858807587">
      <w:bodyDiv w:val="1"/>
      <w:marLeft w:val="0"/>
      <w:marRight w:val="0"/>
      <w:marTop w:val="0"/>
      <w:marBottom w:val="0"/>
      <w:divBdr>
        <w:top w:val="none" w:sz="0" w:space="0" w:color="auto"/>
        <w:left w:val="none" w:sz="0" w:space="0" w:color="auto"/>
        <w:bottom w:val="none" w:sz="0" w:space="0" w:color="auto"/>
        <w:right w:val="none" w:sz="0" w:space="0" w:color="auto"/>
      </w:divBdr>
    </w:div>
    <w:div w:id="185893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ilmour@earthalivect.com" TargetMode="External"/><Relationship Id="rId3" Type="http://schemas.microsoft.com/office/2007/relationships/stylesWithEffects" Target="stylesWithEffects.xml"/><Relationship Id="rId7" Type="http://schemas.openxmlformats.org/officeDocument/2006/relationships/hyperlink" Target="http://www.earthalivect.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ederick@contactfinancia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3589</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Owner</cp:lastModifiedBy>
  <cp:revision>3</cp:revision>
  <cp:lastPrinted>2015-05-08T19:12:00Z</cp:lastPrinted>
  <dcterms:created xsi:type="dcterms:W3CDTF">2016-02-26T17:38:00Z</dcterms:created>
  <dcterms:modified xsi:type="dcterms:W3CDTF">2016-02-26T17:42:00Z</dcterms:modified>
</cp:coreProperties>
</file>