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9A2273">
      <w:pPr>
        <w:pStyle w:val="Title"/>
        <w:rPr>
          <w:rFonts w:ascii="Arial" w:hAnsi="Arial" w:cs="Arial"/>
          <w:b w:val="0"/>
          <w:sz w:val="18"/>
          <w:szCs w:val="18"/>
        </w:rPr>
      </w:pPr>
      <w:r>
        <w:rPr>
          <w:noProof/>
          <w:sz w:val="24"/>
          <w:lang w:val="en-CA" w:eastAsia="en-CA"/>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87629</wp:posOffset>
                </wp:positionV>
                <wp:extent cx="596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38D3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pt" to="4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" strokecolor="black [3040]" strokeweight="1.5pt">
                <o:lock v:ext="edit" shapetype="f"/>
              </v:line>
            </w:pict>
          </mc:Fallback>
        </mc:AlternateContent>
      </w: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88"/>
      </w:tblGrid>
      <w:tr w:rsidR="00DB7471" w:rsidRPr="00AA71C8">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Fax: (604) </w:t>
            </w:r>
            <w:r w:rsidR="00DB7471" w:rsidRPr="00AA71C8">
              <w:rPr>
                <w:rFonts w:ascii="Arial" w:hAnsi="Arial" w:cs="Arial"/>
                <w:sz w:val="18"/>
                <w:szCs w:val="18"/>
              </w:rPr>
              <w:t>559-4443</w:t>
            </w:r>
          </w:p>
          <w:p w:rsidR="00DB7471" w:rsidRPr="00AA71C8" w:rsidRDefault="00DB7471" w:rsidP="00DB7471">
            <w:pPr>
              <w:rPr>
                <w:rFonts w:ascii="Arial" w:hAnsi="Arial" w:cs="Arial"/>
                <w:sz w:val="18"/>
                <w:szCs w:val="18"/>
              </w:rPr>
            </w:pPr>
          </w:p>
        </w:tc>
        <w:tc>
          <w:tcPr>
            <w:tcW w:w="4788"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AA71C8">
            <w:pPr>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AA71C8">
            <w:pPr>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D428C6" w:rsidRDefault="002A2C8E" w:rsidP="002A2C8E">
      <w:pPr>
        <w:jc w:val="center"/>
        <w:rPr>
          <w:rFonts w:ascii="Arial" w:hAnsi="Arial" w:cs="Arial"/>
        </w:rPr>
      </w:pPr>
      <w:r>
        <w:rPr>
          <w:rFonts w:ascii="Arial" w:hAnsi="Arial" w:cs="Arial"/>
          <w:bCs/>
          <w:sz w:val="36"/>
          <w:szCs w:val="36"/>
        </w:rPr>
        <w:t>Wildflower</w:t>
      </w:r>
      <w:r w:rsidR="00BB6429">
        <w:rPr>
          <w:rFonts w:ascii="Arial" w:hAnsi="Arial" w:cs="Arial"/>
          <w:bCs/>
          <w:sz w:val="36"/>
          <w:szCs w:val="36"/>
        </w:rPr>
        <w:t xml:space="preserve"> Product</w:t>
      </w:r>
      <w:r w:rsidR="009441DE">
        <w:rPr>
          <w:rFonts w:ascii="Arial" w:hAnsi="Arial" w:cs="Arial"/>
          <w:bCs/>
          <w:sz w:val="36"/>
          <w:szCs w:val="36"/>
        </w:rPr>
        <w:t>s</w:t>
      </w:r>
      <w:r w:rsidR="00BB6429">
        <w:rPr>
          <w:rFonts w:ascii="Arial" w:hAnsi="Arial" w:cs="Arial"/>
          <w:bCs/>
          <w:sz w:val="36"/>
          <w:szCs w:val="36"/>
        </w:rPr>
        <w:t xml:space="preserve"> now available in</w:t>
      </w:r>
      <w:r>
        <w:rPr>
          <w:rFonts w:ascii="Arial" w:hAnsi="Arial" w:cs="Arial"/>
          <w:bCs/>
          <w:sz w:val="36"/>
          <w:szCs w:val="36"/>
        </w:rPr>
        <w:t xml:space="preserve"> Washington State Dispensary Market</w:t>
      </w:r>
    </w:p>
    <w:p w:rsidR="002A2C8E" w:rsidRPr="002A2C8E" w:rsidRDefault="00B06E31" w:rsidP="002A2C8E">
      <w:pPr>
        <w:pStyle w:val="NormalWeb"/>
        <w:jc w:val="both"/>
        <w:rPr>
          <w:rFonts w:ascii="Arial" w:hAnsi="Arial" w:cs="Arial"/>
          <w:lang w:val="en-CA"/>
        </w:rPr>
      </w:pPr>
      <w:r w:rsidRPr="002A2C8E">
        <w:rPr>
          <w:rFonts w:ascii="Arial" w:hAnsi="Arial" w:cs="Arial"/>
        </w:rPr>
        <w:t xml:space="preserve">VANCOUVER, British Columbia, </w:t>
      </w:r>
      <w:r w:rsidR="002A2C8E" w:rsidRPr="002A2C8E">
        <w:rPr>
          <w:rFonts w:ascii="Arial" w:hAnsi="Arial" w:cs="Arial"/>
        </w:rPr>
        <w:t>February 3</w:t>
      </w:r>
      <w:r w:rsidR="004B3FAA" w:rsidRPr="002A2C8E">
        <w:rPr>
          <w:rFonts w:ascii="Arial" w:hAnsi="Arial" w:cs="Arial"/>
        </w:rPr>
        <w:t>,</w:t>
      </w:r>
      <w:r w:rsidR="00A05B64" w:rsidRPr="002A2C8E">
        <w:rPr>
          <w:rFonts w:ascii="Arial" w:hAnsi="Arial" w:cs="Arial"/>
        </w:rPr>
        <w:t xml:space="preserve"> </w:t>
      </w:r>
      <w:r w:rsidR="002A2C8E" w:rsidRPr="002A2C8E">
        <w:rPr>
          <w:rFonts w:ascii="Arial" w:hAnsi="Arial" w:cs="Arial"/>
        </w:rPr>
        <w:t>2016</w:t>
      </w:r>
      <w:r w:rsidRPr="002A2C8E">
        <w:rPr>
          <w:rFonts w:ascii="Arial" w:hAnsi="Arial" w:cs="Arial"/>
        </w:rPr>
        <w:t xml:space="preserve">: Wildflower Marijuana Inc. (CSE: SUN) </w:t>
      </w:r>
      <w:r w:rsidR="0073033B" w:rsidRPr="002A2C8E">
        <w:rPr>
          <w:rFonts w:ascii="Arial" w:hAnsi="Arial" w:cs="Arial"/>
        </w:rPr>
        <w:t xml:space="preserve">(FWB:RSP) </w:t>
      </w:r>
      <w:r w:rsidRPr="002A2C8E">
        <w:rPr>
          <w:rFonts w:ascii="Arial" w:hAnsi="Arial" w:cs="Arial"/>
        </w:rPr>
        <w:t>(the "</w:t>
      </w:r>
      <w:r w:rsidRPr="002A2C8E">
        <w:rPr>
          <w:rFonts w:ascii="Arial" w:hAnsi="Arial" w:cs="Arial"/>
          <w:b/>
        </w:rPr>
        <w:t>Company</w:t>
      </w:r>
      <w:r w:rsidRPr="002A2C8E">
        <w:rPr>
          <w:rFonts w:ascii="Arial" w:hAnsi="Arial" w:cs="Arial"/>
        </w:rPr>
        <w:t>")</w:t>
      </w:r>
      <w:r w:rsidR="004B3FAA" w:rsidRPr="002A2C8E">
        <w:rPr>
          <w:rFonts w:ascii="Arial" w:hAnsi="Arial" w:cs="Arial"/>
        </w:rPr>
        <w:t xml:space="preserve"> </w:t>
      </w:r>
      <w:r w:rsidR="002A2C8E">
        <w:rPr>
          <w:rFonts w:ascii="Arial" w:hAnsi="Arial" w:cs="Arial"/>
          <w:lang w:val="en-CA"/>
        </w:rPr>
        <w:t xml:space="preserve">announces that </w:t>
      </w:r>
      <w:r w:rsidR="00914F74">
        <w:rPr>
          <w:rFonts w:ascii="Arial" w:hAnsi="Arial" w:cs="Arial"/>
          <w:lang w:val="en-CA"/>
        </w:rPr>
        <w:t>it</w:t>
      </w:r>
      <w:r w:rsidR="002A2C8E">
        <w:rPr>
          <w:rFonts w:ascii="Arial" w:hAnsi="Arial" w:cs="Arial"/>
          <w:lang w:val="en-CA"/>
        </w:rPr>
        <w:t xml:space="preserve"> has </w:t>
      </w:r>
      <w:r w:rsidR="002A2C8E" w:rsidRPr="002A2C8E">
        <w:rPr>
          <w:rFonts w:ascii="Arial" w:hAnsi="Arial" w:cs="Arial"/>
          <w:lang w:val="en-CA"/>
        </w:rPr>
        <w:t xml:space="preserve"> reached a major milestone by becoming Canada's first cannabis company to launch a line of products into </w:t>
      </w:r>
      <w:r w:rsidR="006D176F">
        <w:rPr>
          <w:rFonts w:ascii="Arial" w:hAnsi="Arial" w:cs="Arial"/>
          <w:lang w:val="en-CA"/>
        </w:rPr>
        <w:t>the legal US cannabis m</w:t>
      </w:r>
      <w:r w:rsidR="00DA4178">
        <w:rPr>
          <w:rFonts w:ascii="Arial" w:hAnsi="Arial" w:cs="Arial"/>
          <w:lang w:val="en-CA"/>
        </w:rPr>
        <w:t>arket</w:t>
      </w:r>
      <w:r w:rsidR="002A2C8E" w:rsidRPr="002A2C8E">
        <w:rPr>
          <w:rFonts w:ascii="Arial" w:hAnsi="Arial" w:cs="Arial"/>
          <w:lang w:val="en-CA"/>
        </w:rPr>
        <w:t xml:space="preserve">. </w:t>
      </w:r>
      <w:r w:rsidR="008A1FCF">
        <w:rPr>
          <w:rFonts w:ascii="Arial" w:hAnsi="Arial" w:cs="Arial"/>
          <w:lang w:val="en-CA"/>
        </w:rPr>
        <w:t>The f</w:t>
      </w:r>
      <w:r w:rsidR="002A2C8E" w:rsidRPr="002A2C8E">
        <w:rPr>
          <w:rFonts w:ascii="Arial" w:hAnsi="Arial" w:cs="Arial"/>
          <w:lang w:val="en-CA"/>
        </w:rPr>
        <w:t xml:space="preserve">irst </w:t>
      </w:r>
      <w:r w:rsidR="008A1FCF">
        <w:rPr>
          <w:rFonts w:ascii="Arial" w:hAnsi="Arial" w:cs="Arial"/>
          <w:lang w:val="en-CA"/>
        </w:rPr>
        <w:t>delivery of</w:t>
      </w:r>
      <w:r w:rsidR="002A2C8E" w:rsidRPr="002A2C8E">
        <w:rPr>
          <w:rFonts w:ascii="Arial" w:hAnsi="Arial" w:cs="Arial"/>
          <w:lang w:val="en-CA"/>
        </w:rPr>
        <w:t xml:space="preserve"> Wildflower</w:t>
      </w:r>
      <w:r w:rsidR="00DA4178">
        <w:rPr>
          <w:rFonts w:ascii="Arial" w:hAnsi="Arial" w:cs="Arial"/>
          <w:lang w:val="en-CA"/>
        </w:rPr>
        <w:t xml:space="preserve">'s disposable vaporizers </w:t>
      </w:r>
      <w:r w:rsidR="008A1FCF">
        <w:rPr>
          <w:rFonts w:ascii="Arial" w:hAnsi="Arial" w:cs="Arial"/>
          <w:lang w:val="en-CA"/>
        </w:rPr>
        <w:t>made their way to</w:t>
      </w:r>
      <w:r w:rsidR="008A1FCF" w:rsidRPr="002A2C8E">
        <w:rPr>
          <w:rFonts w:ascii="Arial" w:hAnsi="Arial" w:cs="Arial"/>
          <w:lang w:val="en-CA"/>
        </w:rPr>
        <w:t xml:space="preserve"> </w:t>
      </w:r>
      <w:r w:rsidR="002A2C8E" w:rsidRPr="002A2C8E">
        <w:rPr>
          <w:rFonts w:ascii="Arial" w:hAnsi="Arial" w:cs="Arial"/>
          <w:lang w:val="en-CA"/>
        </w:rPr>
        <w:t>retail store s</w:t>
      </w:r>
      <w:r w:rsidR="00914F74">
        <w:rPr>
          <w:rFonts w:ascii="Arial" w:hAnsi="Arial" w:cs="Arial"/>
          <w:lang w:val="en-CA"/>
        </w:rPr>
        <w:t xml:space="preserve">helves in Washington </w:t>
      </w:r>
      <w:r w:rsidR="002A2C8E" w:rsidRPr="002A2C8E">
        <w:rPr>
          <w:rFonts w:ascii="Arial" w:hAnsi="Arial" w:cs="Arial"/>
          <w:lang w:val="en-CA"/>
        </w:rPr>
        <w:t xml:space="preserve">this week.  </w:t>
      </w:r>
      <w:r w:rsidR="008A1FCF">
        <w:rPr>
          <w:rFonts w:ascii="Arial" w:hAnsi="Arial" w:cs="Arial"/>
          <w:lang w:val="en-CA"/>
        </w:rPr>
        <w:t xml:space="preserve">The vaporizers have </w:t>
      </w:r>
      <w:r w:rsidR="00420563">
        <w:rPr>
          <w:rFonts w:ascii="Arial" w:hAnsi="Arial" w:cs="Arial"/>
          <w:lang w:val="en-CA"/>
        </w:rPr>
        <w:t>reservoirs</w:t>
      </w:r>
      <w:r w:rsidR="008A1FCF">
        <w:rPr>
          <w:rFonts w:ascii="Arial" w:hAnsi="Arial" w:cs="Arial"/>
          <w:lang w:val="en-CA"/>
        </w:rPr>
        <w:t xml:space="preserve"> filled with different </w:t>
      </w:r>
      <w:r w:rsidR="002A2C8E" w:rsidRPr="002A2C8E">
        <w:rPr>
          <w:rFonts w:ascii="Arial" w:hAnsi="Arial" w:cs="Arial"/>
          <w:lang w:val="en-CA"/>
        </w:rPr>
        <w:t>blends</w:t>
      </w:r>
      <w:r w:rsidR="00175383">
        <w:rPr>
          <w:rFonts w:ascii="Arial" w:hAnsi="Arial" w:cs="Arial"/>
          <w:lang w:val="en-CA"/>
        </w:rPr>
        <w:t>, four of which were sold into the Washington market</w:t>
      </w:r>
      <w:r w:rsidR="008A1FCF">
        <w:rPr>
          <w:rFonts w:ascii="Arial" w:hAnsi="Arial" w:cs="Arial"/>
          <w:lang w:val="en-CA"/>
        </w:rPr>
        <w:t>.</w:t>
      </w:r>
      <w:r w:rsidR="002A2C8E" w:rsidRPr="002A2C8E">
        <w:rPr>
          <w:rFonts w:ascii="Arial" w:hAnsi="Arial" w:cs="Arial"/>
          <w:lang w:val="en-CA"/>
        </w:rPr>
        <w:t xml:space="preserve"> </w:t>
      </w:r>
      <w:r w:rsidR="008A1FCF">
        <w:rPr>
          <w:rFonts w:ascii="Arial" w:hAnsi="Arial" w:cs="Arial"/>
          <w:lang w:val="en-CA"/>
        </w:rPr>
        <w:t>T</w:t>
      </w:r>
      <w:r w:rsidR="00914F74">
        <w:rPr>
          <w:rFonts w:ascii="Arial" w:hAnsi="Arial" w:cs="Arial"/>
          <w:lang w:val="en-CA"/>
        </w:rPr>
        <w:t>wo</w:t>
      </w:r>
      <w:r w:rsidR="002A2C8E" w:rsidRPr="002A2C8E">
        <w:rPr>
          <w:rFonts w:ascii="Arial" w:hAnsi="Arial" w:cs="Arial"/>
          <w:lang w:val="en-CA"/>
        </w:rPr>
        <w:t xml:space="preserve"> </w:t>
      </w:r>
      <w:r w:rsidR="008A1FCF">
        <w:rPr>
          <w:rFonts w:ascii="Arial" w:hAnsi="Arial" w:cs="Arial"/>
          <w:lang w:val="en-CA"/>
        </w:rPr>
        <w:t xml:space="preserve">blends were high in </w:t>
      </w:r>
      <w:r w:rsidR="002A2C8E" w:rsidRPr="002A2C8E">
        <w:rPr>
          <w:rFonts w:ascii="Arial" w:hAnsi="Arial" w:cs="Arial"/>
          <w:lang w:val="en-CA"/>
        </w:rPr>
        <w:t>THC</w:t>
      </w:r>
      <w:r w:rsidR="008A1FCF">
        <w:rPr>
          <w:rFonts w:ascii="Arial" w:hAnsi="Arial" w:cs="Arial"/>
          <w:lang w:val="en-CA"/>
        </w:rPr>
        <w:t xml:space="preserve"> content</w:t>
      </w:r>
      <w:r w:rsidR="002A2C8E" w:rsidRPr="002A2C8E">
        <w:rPr>
          <w:rFonts w:ascii="Arial" w:hAnsi="Arial" w:cs="Arial"/>
          <w:lang w:val="en-CA"/>
        </w:rPr>
        <w:t xml:space="preserve">, </w:t>
      </w:r>
      <w:r w:rsidR="008A1FCF">
        <w:rPr>
          <w:rFonts w:ascii="Arial" w:hAnsi="Arial" w:cs="Arial"/>
          <w:lang w:val="en-CA"/>
        </w:rPr>
        <w:t>t</w:t>
      </w:r>
      <w:r w:rsidR="00175383">
        <w:rPr>
          <w:rFonts w:ascii="Arial" w:hAnsi="Arial" w:cs="Arial"/>
          <w:lang w:val="en-CA"/>
        </w:rPr>
        <w:t>he active ingredient in cannabi</w:t>
      </w:r>
      <w:r w:rsidR="008A1FCF">
        <w:rPr>
          <w:rFonts w:ascii="Arial" w:hAnsi="Arial" w:cs="Arial"/>
          <w:lang w:val="en-CA"/>
        </w:rPr>
        <w:t>s giving it its n</w:t>
      </w:r>
      <w:r w:rsidR="00175383">
        <w:rPr>
          <w:rFonts w:ascii="Arial" w:hAnsi="Arial" w:cs="Arial"/>
          <w:lang w:val="en-CA"/>
        </w:rPr>
        <w:t xml:space="preserve">arcotic and psychoactive effect.  The other two blends had higher CBD content which is </w:t>
      </w:r>
      <w:r w:rsidR="00420563">
        <w:rPr>
          <w:rFonts w:ascii="Arial" w:hAnsi="Arial" w:cs="Arial"/>
          <w:lang w:val="en-CA"/>
        </w:rPr>
        <w:t>a</w:t>
      </w:r>
      <w:r w:rsidR="00175383">
        <w:rPr>
          <w:rFonts w:ascii="Arial" w:hAnsi="Arial" w:cs="Arial"/>
          <w:lang w:val="en-CA"/>
        </w:rPr>
        <w:t xml:space="preserve"> constituent in cannabis</w:t>
      </w:r>
      <w:r w:rsidR="00420563">
        <w:rPr>
          <w:rFonts w:ascii="Arial" w:hAnsi="Arial" w:cs="Arial"/>
          <w:lang w:val="en-CA"/>
        </w:rPr>
        <w:t xml:space="preserve"> providing health benefits</w:t>
      </w:r>
      <w:r w:rsidR="00175383">
        <w:rPr>
          <w:rFonts w:ascii="Arial" w:hAnsi="Arial" w:cs="Arial"/>
          <w:lang w:val="en-CA"/>
        </w:rPr>
        <w:t xml:space="preserve">.  </w:t>
      </w:r>
      <w:r w:rsidR="002A2C8E" w:rsidRPr="002A2C8E">
        <w:rPr>
          <w:rFonts w:ascii="Arial" w:hAnsi="Arial" w:cs="Arial"/>
          <w:lang w:val="en-CA"/>
        </w:rPr>
        <w:t>Addit</w:t>
      </w:r>
      <w:bookmarkStart w:id="0" w:name="_GoBack"/>
      <w:bookmarkEnd w:id="0"/>
      <w:r w:rsidR="002A2C8E" w:rsidRPr="002A2C8E">
        <w:rPr>
          <w:rFonts w:ascii="Arial" w:hAnsi="Arial" w:cs="Arial"/>
          <w:lang w:val="en-CA"/>
        </w:rPr>
        <w:t>ional blends will be available by the end of the week.</w:t>
      </w:r>
    </w:p>
    <w:p w:rsidR="00D428C6" w:rsidRDefault="002A2C8E" w:rsidP="00BB6429">
      <w:pPr>
        <w:pStyle w:val="NormalWeb"/>
        <w:jc w:val="both"/>
        <w:rPr>
          <w:rFonts w:ascii="Arial" w:hAnsi="Arial" w:cs="Arial"/>
        </w:rPr>
      </w:pPr>
      <w:r w:rsidRPr="002A2C8E">
        <w:rPr>
          <w:rFonts w:ascii="Arial" w:hAnsi="Arial" w:cs="Arial"/>
          <w:lang w:val="en-CA"/>
        </w:rPr>
        <w:t>CEO William MacLean stated,</w:t>
      </w:r>
      <w:r w:rsidR="00AA6720">
        <w:rPr>
          <w:rFonts w:ascii="Arial" w:hAnsi="Arial" w:cs="Arial"/>
          <w:lang w:val="en-CA"/>
        </w:rPr>
        <w:t xml:space="preserve"> </w:t>
      </w:r>
      <w:r w:rsidRPr="002A2C8E">
        <w:rPr>
          <w:rFonts w:ascii="Arial" w:hAnsi="Arial" w:cs="Arial"/>
          <w:lang w:val="en-CA"/>
        </w:rPr>
        <w:t>"The race to be the first Canadian company to launch products into a legal US cannabis market is over.</w:t>
      </w:r>
      <w:r w:rsidR="00AA6720">
        <w:rPr>
          <w:rFonts w:ascii="Arial" w:hAnsi="Arial" w:cs="Arial"/>
          <w:lang w:val="en-CA"/>
        </w:rPr>
        <w:t xml:space="preserve"> </w:t>
      </w:r>
      <w:r w:rsidRPr="002A2C8E">
        <w:rPr>
          <w:rFonts w:ascii="Arial" w:hAnsi="Arial" w:cs="Arial"/>
          <w:lang w:val="en-CA"/>
        </w:rPr>
        <w:t xml:space="preserve">This marks a great achievement for Wildflower </w:t>
      </w:r>
      <w:r w:rsidR="006D065E">
        <w:rPr>
          <w:rFonts w:ascii="Arial" w:hAnsi="Arial" w:cs="Arial"/>
          <w:lang w:val="en-CA"/>
        </w:rPr>
        <w:t xml:space="preserve">but more importantly </w:t>
      </w:r>
      <w:r w:rsidR="00AA6720">
        <w:rPr>
          <w:rFonts w:ascii="Arial" w:hAnsi="Arial" w:cs="Arial"/>
          <w:lang w:val="en-CA"/>
        </w:rPr>
        <w:t>it</w:t>
      </w:r>
      <w:r w:rsidR="00914F74">
        <w:rPr>
          <w:rFonts w:ascii="Arial" w:hAnsi="Arial" w:cs="Arial"/>
          <w:lang w:val="en-CA"/>
        </w:rPr>
        <w:t xml:space="preserve"> puts the C</w:t>
      </w:r>
      <w:r w:rsidRPr="002A2C8E">
        <w:rPr>
          <w:rFonts w:ascii="Arial" w:hAnsi="Arial" w:cs="Arial"/>
          <w:lang w:val="en-CA"/>
        </w:rPr>
        <w:t xml:space="preserve">ompany into revenue. </w:t>
      </w:r>
      <w:r w:rsidR="005C2A5C">
        <w:rPr>
          <w:rFonts w:ascii="Arial" w:hAnsi="Arial" w:cs="Arial"/>
          <w:lang w:val="en-CA"/>
        </w:rPr>
        <w:t>Over the last year we</w:t>
      </w:r>
      <w:r w:rsidR="005C2A5C">
        <w:rPr>
          <w:rFonts w:ascii="Arial" w:hAnsi="Arial" w:cs="Arial"/>
        </w:rPr>
        <w:t xml:space="preserve"> have demonstrated our</w:t>
      </w:r>
      <w:r w:rsidR="00CB2044" w:rsidRPr="00CB2044">
        <w:rPr>
          <w:rFonts w:ascii="Arial" w:hAnsi="Arial" w:cs="Arial"/>
        </w:rPr>
        <w:t xml:space="preserve"> commitment to</w:t>
      </w:r>
      <w:r w:rsidR="005C2A5C">
        <w:rPr>
          <w:rFonts w:ascii="Arial" w:hAnsi="Arial" w:cs="Arial"/>
        </w:rPr>
        <w:t xml:space="preserve"> bringing a new and safer technology</w:t>
      </w:r>
      <w:r w:rsidR="00BB6429">
        <w:rPr>
          <w:rFonts w:ascii="Arial" w:hAnsi="Arial" w:cs="Arial"/>
        </w:rPr>
        <w:t xml:space="preserve"> </w:t>
      </w:r>
      <w:r w:rsidR="005C2A5C">
        <w:rPr>
          <w:rFonts w:ascii="Arial" w:hAnsi="Arial" w:cs="Arial"/>
        </w:rPr>
        <w:t>to market</w:t>
      </w:r>
      <w:r w:rsidR="00CB2044" w:rsidRPr="00CB2044">
        <w:rPr>
          <w:rFonts w:ascii="Arial" w:hAnsi="Arial" w:cs="Arial"/>
        </w:rPr>
        <w:t xml:space="preserve"> </w:t>
      </w:r>
      <w:r w:rsidR="00914F74">
        <w:rPr>
          <w:rFonts w:ascii="Arial" w:hAnsi="Arial" w:cs="Arial"/>
        </w:rPr>
        <w:t>while</w:t>
      </w:r>
      <w:r w:rsidR="005C2A5C">
        <w:rPr>
          <w:rFonts w:ascii="Arial" w:hAnsi="Arial" w:cs="Arial"/>
        </w:rPr>
        <w:t xml:space="preserve"> establish</w:t>
      </w:r>
      <w:r w:rsidR="00914F74">
        <w:rPr>
          <w:rFonts w:ascii="Arial" w:hAnsi="Arial" w:cs="Arial"/>
        </w:rPr>
        <w:t>ing</w:t>
      </w:r>
      <w:r w:rsidR="005C2A5C">
        <w:rPr>
          <w:rFonts w:ascii="Arial" w:hAnsi="Arial" w:cs="Arial"/>
        </w:rPr>
        <w:t xml:space="preserve"> </w:t>
      </w:r>
      <w:r w:rsidR="00CB2044" w:rsidRPr="00CB2044">
        <w:rPr>
          <w:rFonts w:ascii="Arial" w:hAnsi="Arial" w:cs="Arial"/>
        </w:rPr>
        <w:t>a strong brand in the process</w:t>
      </w:r>
      <w:r w:rsidR="005C2A5C">
        <w:rPr>
          <w:rFonts w:ascii="Arial" w:hAnsi="Arial" w:cs="Arial"/>
        </w:rPr>
        <w:t>.</w:t>
      </w:r>
      <w:r w:rsidR="00CB2044" w:rsidRPr="00CB2044">
        <w:rPr>
          <w:rFonts w:ascii="Arial" w:hAnsi="Arial" w:cs="Arial"/>
        </w:rPr>
        <w:t>"</w:t>
      </w:r>
    </w:p>
    <w:p w:rsidR="00914F74" w:rsidRPr="001B4AEF" w:rsidRDefault="00914F74" w:rsidP="00BB6429">
      <w:pPr>
        <w:pStyle w:val="NormalWeb"/>
        <w:jc w:val="both"/>
        <w:rPr>
          <w:rFonts w:ascii="Arial" w:hAnsi="Arial" w:cs="Arial"/>
          <w:sz w:val="20"/>
          <w:szCs w:val="20"/>
        </w:rPr>
      </w:pPr>
      <w:r>
        <w:rPr>
          <w:rFonts w:ascii="Arial" w:hAnsi="Arial" w:cs="Arial"/>
        </w:rPr>
        <w:t xml:space="preserve">The Company has an agreement with a licensed Washington State marijuana processor to purchase the Company’s technology and proprietary blends along with a license to use the Wildflower brand.  This agreement currently encompasses the disposable vaporizers but both parties look to extend that agreement to other products in the Wildflower development pipeline. </w:t>
      </w:r>
    </w:p>
    <w:p w:rsidR="00BF6D1C" w:rsidRPr="00BB6429" w:rsidRDefault="00BF6D1C" w:rsidP="00307E64">
      <w:pPr>
        <w:pStyle w:val="NormalWeb"/>
        <w:keepNext/>
        <w:keepLines/>
        <w:spacing w:after="0" w:afterAutospacing="0"/>
        <w:jc w:val="both"/>
        <w:rPr>
          <w:rFonts w:ascii="Arial" w:hAnsi="Arial" w:cs="Arial"/>
          <w:b/>
          <w:color w:val="333333"/>
        </w:rPr>
      </w:pPr>
      <w:r w:rsidRPr="00BB6429">
        <w:rPr>
          <w:rFonts w:ascii="Arial" w:hAnsi="Arial" w:cs="Arial"/>
          <w:b/>
          <w:color w:val="333333"/>
        </w:rPr>
        <w:t>About Wildflower Marijuana Inc.</w:t>
      </w:r>
    </w:p>
    <w:p w:rsidR="00BF6D1C" w:rsidRPr="00BB6429" w:rsidRDefault="00D428C6" w:rsidP="00307E64">
      <w:pPr>
        <w:pStyle w:val="NormalWeb"/>
        <w:keepNext/>
        <w:keepLines/>
        <w:spacing w:before="0" w:beforeAutospacing="0"/>
        <w:jc w:val="both"/>
        <w:rPr>
          <w:rFonts w:ascii="Arial" w:hAnsi="Arial" w:cs="Arial"/>
        </w:rPr>
      </w:pPr>
      <w:r w:rsidRPr="00BB6429">
        <w:rPr>
          <w:rFonts w:ascii="Arial" w:hAnsi="Arial" w:cs="Arial"/>
        </w:rPr>
        <w:t>Wildflower is a cannabis company focused on developing and designing branded products in the cannabis and healthcare sectors.  We develop proprietary product lines using THC or CBD by taking traditional herbal medicines and applying the most advanced science, technology and know-how to create quality products for the health conscious consumer. Wildflower works exclusively in jurisdictions where cannabis is legal or regulated</w:t>
      </w:r>
      <w:r w:rsidR="00BF6D1C" w:rsidRPr="00BB6429">
        <w:rPr>
          <w:rFonts w:ascii="Arial" w:hAnsi="Arial" w:cs="Arial"/>
        </w:rPr>
        <w:t>.</w:t>
      </w:r>
      <w:r w:rsidR="005A76EA" w:rsidRPr="00BB6429">
        <w:rPr>
          <w:rFonts w:ascii="Arial" w:hAnsi="Arial" w:cs="Arial"/>
        </w:rPr>
        <w:t xml:space="preserve"> </w:t>
      </w:r>
    </w:p>
    <w:p w:rsidR="00356FA7" w:rsidRPr="00BB6429" w:rsidRDefault="00914394">
      <w:pPr>
        <w:tabs>
          <w:tab w:val="left" w:pos="-90"/>
          <w:tab w:val="left" w:pos="0"/>
        </w:tabs>
        <w:rPr>
          <w:rFonts w:ascii="Arial" w:hAnsi="Arial" w:cs="Arial"/>
          <w:b/>
          <w:sz w:val="24"/>
          <w:szCs w:val="24"/>
        </w:rPr>
      </w:pPr>
      <w:r w:rsidRPr="00BB6429">
        <w:rPr>
          <w:rFonts w:ascii="Arial" w:hAnsi="Arial" w:cs="Arial"/>
          <w:b/>
          <w:bCs/>
          <w:sz w:val="24"/>
          <w:szCs w:val="24"/>
        </w:rPr>
        <w:t>On Behalf of the Board of Directors</w:t>
      </w:r>
    </w:p>
    <w:p w:rsidR="00356FA7" w:rsidRPr="00BB6429" w:rsidRDefault="00356FA7">
      <w:pPr>
        <w:tabs>
          <w:tab w:val="left" w:pos="-90"/>
          <w:tab w:val="left" w:pos="0"/>
        </w:tabs>
        <w:rPr>
          <w:rFonts w:ascii="Arial" w:hAnsi="Arial" w:cs="Arial"/>
          <w:sz w:val="24"/>
          <w:szCs w:val="24"/>
        </w:rPr>
      </w:pPr>
    </w:p>
    <w:p w:rsidR="00356FA7" w:rsidRPr="00BB6429" w:rsidRDefault="00914394">
      <w:pPr>
        <w:pStyle w:val="BodyText"/>
        <w:tabs>
          <w:tab w:val="left" w:pos="-90"/>
          <w:tab w:val="left" w:pos="0"/>
        </w:tabs>
        <w:jc w:val="both"/>
        <w:rPr>
          <w:rFonts w:ascii="Arial" w:hAnsi="Arial" w:cs="Arial"/>
          <w:szCs w:val="24"/>
        </w:rPr>
      </w:pPr>
      <w:r w:rsidRPr="00BB6429">
        <w:rPr>
          <w:rFonts w:ascii="Arial" w:hAnsi="Arial" w:cs="Arial"/>
          <w:szCs w:val="24"/>
        </w:rPr>
        <w:t>“</w:t>
      </w:r>
      <w:r w:rsidRPr="00BB6429">
        <w:rPr>
          <w:rFonts w:ascii="Arial" w:hAnsi="Arial" w:cs="Arial"/>
          <w:i/>
          <w:szCs w:val="24"/>
        </w:rPr>
        <w:t>William MacLean</w:t>
      </w:r>
      <w:r w:rsidRPr="00BB6429">
        <w:rPr>
          <w:rFonts w:ascii="Arial" w:hAnsi="Arial" w:cs="Arial"/>
          <w:szCs w:val="24"/>
        </w:rPr>
        <w:t>”</w:t>
      </w:r>
    </w:p>
    <w:p w:rsidR="00356FA7" w:rsidRPr="00BB6429" w:rsidRDefault="00914394">
      <w:pPr>
        <w:tabs>
          <w:tab w:val="left" w:pos="-90"/>
          <w:tab w:val="left" w:pos="0"/>
        </w:tabs>
        <w:rPr>
          <w:rFonts w:ascii="Arial" w:hAnsi="Arial" w:cs="Arial"/>
          <w:b/>
          <w:sz w:val="24"/>
          <w:szCs w:val="24"/>
        </w:rPr>
      </w:pPr>
      <w:r w:rsidRPr="00BB6429">
        <w:rPr>
          <w:rFonts w:ascii="Arial" w:hAnsi="Arial" w:cs="Arial"/>
          <w:b/>
          <w:sz w:val="24"/>
          <w:szCs w:val="24"/>
        </w:rPr>
        <w:t>____________________________________</w:t>
      </w:r>
    </w:p>
    <w:p w:rsidR="00356FA7" w:rsidRPr="00D428C6" w:rsidRDefault="00914394">
      <w:pPr>
        <w:tabs>
          <w:tab w:val="left" w:pos="-90"/>
          <w:tab w:val="left" w:pos="0"/>
        </w:tabs>
        <w:rPr>
          <w:rFonts w:ascii="Arial" w:hAnsi="Arial" w:cs="Arial"/>
          <w:b/>
        </w:rPr>
      </w:pPr>
      <w:r w:rsidRPr="00D428C6">
        <w:rPr>
          <w:rFonts w:ascii="Arial" w:hAnsi="Arial" w:cs="Arial"/>
          <w:b/>
        </w:rPr>
        <w:t>William MacLean</w:t>
      </w:r>
    </w:p>
    <w:p w:rsidR="00356FA7" w:rsidRPr="00D428C6" w:rsidRDefault="00914394">
      <w:pPr>
        <w:tabs>
          <w:tab w:val="left" w:pos="-90"/>
          <w:tab w:val="left" w:pos="0"/>
        </w:tabs>
        <w:rPr>
          <w:rFonts w:ascii="Arial" w:hAnsi="Arial" w:cs="Arial"/>
          <w:b/>
        </w:rPr>
      </w:pPr>
      <w:r w:rsidRPr="00D428C6">
        <w:rPr>
          <w:rFonts w:ascii="Arial" w:hAnsi="Arial" w:cs="Arial"/>
          <w:b/>
        </w:rPr>
        <w:lastRenderedPageBreak/>
        <w:t>Director and CEO</w:t>
      </w:r>
    </w:p>
    <w:p w:rsidR="00356FA7" w:rsidRDefault="00356FA7">
      <w:pPr>
        <w:pStyle w:val="Heading2"/>
        <w:jc w:val="both"/>
        <w:rPr>
          <w:rFonts w:ascii="Arial" w:hAnsi="Arial" w:cs="Arial"/>
          <w:sz w:val="20"/>
        </w:rPr>
      </w:pP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Cautionary and Forward-Looking Statements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This news release contains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forward</w:t>
      </w:r>
      <w:r w:rsidRPr="00127D0E">
        <w:rPr>
          <w:rStyle w:val="Emphasis"/>
          <w:rFonts w:ascii="Cambria Math" w:hAnsi="Cambria Math" w:cs="Arial"/>
          <w:sz w:val="18"/>
          <w:szCs w:val="18"/>
        </w:rPr>
        <w:t>‐</w:t>
      </w:r>
      <w:r w:rsidRPr="00127D0E">
        <w:rPr>
          <w:rStyle w:val="Emphasis"/>
          <w:rFonts w:ascii="Arial" w:hAnsi="Arial" w:cs="Arial"/>
          <w:sz w:val="18"/>
          <w:szCs w:val="18"/>
        </w:rPr>
        <w:t>looking information within the meaning of applicable securities laws. These statements relate to future events or future performance. All statements other than statements of historical fact may be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or information.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are often, but not always, identified by the use of words such as "appear", "seek", "anticipate", "plan", "continue", "estimate", "approximate", "expect", "may", "will", "project", "predict", "potential", "targeting", "intend", "could", "might", "should", "believe", "would" and similar expressions.</w:t>
      </w:r>
    </w:p>
    <w:p w:rsidR="00127D0E" w:rsidRPr="00127D0E" w:rsidRDefault="00127D0E" w:rsidP="00127D0E">
      <w:pPr>
        <w:pStyle w:val="NormalWeb"/>
        <w:jc w:val="both"/>
        <w:rPr>
          <w:rFonts w:ascii="Arial" w:hAnsi="Arial" w:cs="Arial"/>
          <w:sz w:val="18"/>
          <w:szCs w:val="18"/>
        </w:rPr>
      </w:pPr>
      <w:r w:rsidRPr="00127D0E">
        <w:rPr>
          <w:rStyle w:val="Emphasis"/>
          <w:rFonts w:ascii="Arial" w:hAnsi="Arial" w:cs="Arial"/>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w:t>
      </w:r>
      <w:r>
        <w:rPr>
          <w:rStyle w:val="Emphasis"/>
          <w:rFonts w:ascii="Arial" w:hAnsi="Arial" w:cs="Arial"/>
          <w:sz w:val="18"/>
          <w:szCs w:val="18"/>
        </w:rPr>
        <w:t>marijuana</w:t>
      </w:r>
      <w:r w:rsidRPr="00127D0E">
        <w:rPr>
          <w:rStyle w:val="Emphasis"/>
          <w:rFonts w:ascii="Arial" w:hAnsi="Arial" w:cs="Arial"/>
          <w:sz w:val="18"/>
          <w:szCs w:val="18"/>
        </w:rPr>
        <w:t xml:space="preserve"> industry in general such as operational risks in </w:t>
      </w:r>
      <w:r>
        <w:rPr>
          <w:rStyle w:val="Emphasis"/>
          <w:rFonts w:ascii="Arial" w:hAnsi="Arial" w:cs="Arial"/>
          <w:sz w:val="18"/>
          <w:szCs w:val="18"/>
        </w:rPr>
        <w:t>growing</w:t>
      </w:r>
      <w:r w:rsidRPr="00127D0E">
        <w:rPr>
          <w:rStyle w:val="Emphasis"/>
          <w:rFonts w:ascii="Arial" w:hAnsi="Arial" w:cs="Arial"/>
          <w:sz w:val="18"/>
          <w:szCs w:val="18"/>
        </w:rPr>
        <w:t xml:space="preserve">; competition; incorrect assessment of the value </w:t>
      </w:r>
      <w:r>
        <w:rPr>
          <w:rStyle w:val="Emphasis"/>
          <w:rFonts w:ascii="Arial" w:hAnsi="Arial" w:cs="Arial"/>
          <w:sz w:val="18"/>
          <w:szCs w:val="18"/>
        </w:rPr>
        <w:t xml:space="preserve">and potential </w:t>
      </w:r>
      <w:r w:rsidRPr="00127D0E">
        <w:rPr>
          <w:rStyle w:val="Emphasis"/>
          <w:rFonts w:ascii="Arial" w:hAnsi="Arial" w:cs="Arial"/>
          <w:sz w:val="18"/>
          <w:szCs w:val="18"/>
        </w:rPr>
        <w:t xml:space="preserve">benefits of </w:t>
      </w:r>
      <w:r>
        <w:rPr>
          <w:rStyle w:val="Emphasis"/>
          <w:rFonts w:ascii="Arial" w:hAnsi="Arial" w:cs="Arial"/>
          <w:sz w:val="18"/>
          <w:szCs w:val="18"/>
        </w:rPr>
        <w:t>various transactions</w:t>
      </w:r>
      <w:r w:rsidRPr="00127D0E">
        <w:rPr>
          <w:rStyle w:val="Emphasis"/>
          <w:rFonts w:ascii="Arial" w:hAnsi="Arial" w:cs="Arial"/>
          <w:sz w:val="18"/>
          <w:szCs w:val="18"/>
        </w:rPr>
        <w:t>;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timelines and information contained in this news release. Readers are cautioned that the foregoing list of factors is not exhaustive.</w:t>
      </w:r>
    </w:p>
    <w:p w:rsidR="00127D0E" w:rsidRPr="00127D0E" w:rsidRDefault="00127D0E" w:rsidP="00127D0E">
      <w:pPr>
        <w:pStyle w:val="NormalWeb"/>
        <w:jc w:val="both"/>
        <w:rPr>
          <w:rFonts w:ascii="Arial" w:hAnsi="Arial" w:cs="Arial"/>
          <w:i/>
          <w:sz w:val="18"/>
          <w:szCs w:val="18"/>
        </w:rPr>
      </w:pPr>
      <w:r w:rsidRPr="00127D0E">
        <w:rPr>
          <w:rStyle w:val="Emphasis"/>
          <w:rFonts w:ascii="Arial" w:hAnsi="Arial" w:cs="Arial"/>
          <w:sz w:val="18"/>
          <w:szCs w:val="18"/>
        </w:rPr>
        <w:t>The forward</w:t>
      </w:r>
      <w:r w:rsidRPr="00127D0E">
        <w:rPr>
          <w:rStyle w:val="Emphasis"/>
          <w:rFonts w:ascii="Cambria Math" w:hAnsi="Cambria Math" w:cs="Arial"/>
          <w:sz w:val="18"/>
          <w:szCs w:val="18"/>
        </w:rPr>
        <w:t>‐</w:t>
      </w:r>
      <w:r w:rsidRPr="00127D0E">
        <w:rPr>
          <w:rStyle w:val="Emphasis"/>
          <w:rFonts w:ascii="Arial" w:hAnsi="Arial" w:cs="Arial"/>
          <w:sz w:val="18"/>
          <w:szCs w:val="18"/>
        </w:rPr>
        <w:t>looking statements and information contained in this news release are made as of the date hereof and no undertaking is given to update publicly or revise any forward</w:t>
      </w:r>
      <w:r w:rsidRPr="00127D0E">
        <w:rPr>
          <w:rStyle w:val="Emphasis"/>
          <w:rFonts w:ascii="Cambria Math" w:hAnsi="Cambria Math" w:cs="Arial"/>
          <w:sz w:val="18"/>
          <w:szCs w:val="18"/>
        </w:rPr>
        <w:t>‐</w:t>
      </w:r>
      <w:r w:rsidRPr="00127D0E">
        <w:rPr>
          <w:rStyle w:val="Emphasis"/>
          <w:rFonts w:ascii="Arial" w:hAnsi="Arial" w:cs="Arial"/>
          <w:sz w:val="18"/>
          <w:szCs w:val="18"/>
        </w:rPr>
        <w:t xml:space="preserve">looking statements or information, whether as a result of new information, future events or otherwise, unless so required by applicable securities laws or the </w:t>
      </w:r>
      <w:r>
        <w:rPr>
          <w:rStyle w:val="Emphasis"/>
          <w:rFonts w:ascii="Arial" w:hAnsi="Arial" w:cs="Arial"/>
          <w:sz w:val="18"/>
          <w:szCs w:val="18"/>
        </w:rPr>
        <w:t xml:space="preserve">Canadian </w:t>
      </w:r>
      <w:r w:rsidR="008115E3">
        <w:rPr>
          <w:rStyle w:val="Emphasis"/>
          <w:rFonts w:ascii="Arial" w:hAnsi="Arial" w:cs="Arial"/>
          <w:sz w:val="18"/>
          <w:szCs w:val="18"/>
        </w:rPr>
        <w:t>Securities</w:t>
      </w:r>
      <w:r>
        <w:rPr>
          <w:rStyle w:val="Emphasis"/>
          <w:rFonts w:ascii="Arial" w:hAnsi="Arial" w:cs="Arial"/>
          <w:sz w:val="18"/>
          <w:szCs w:val="18"/>
        </w:rPr>
        <w:t xml:space="preserve"> </w:t>
      </w:r>
      <w:r w:rsidRPr="00127D0E">
        <w:rPr>
          <w:rStyle w:val="Emphasis"/>
          <w:rFonts w:ascii="Arial" w:hAnsi="Arial" w:cs="Arial"/>
          <w:sz w:val="18"/>
          <w:szCs w:val="18"/>
        </w:rPr>
        <w:t>Exchange. The forward-looking statements or information contained in this news release are expressly qualified by this cautionary statement.</w:t>
      </w:r>
    </w:p>
    <w:p w:rsidR="00127D0E" w:rsidRPr="00127D0E" w:rsidRDefault="00127D0E" w:rsidP="00127D0E">
      <w:pPr>
        <w:pStyle w:val="NormalWeb"/>
        <w:jc w:val="both"/>
        <w:rPr>
          <w:rFonts w:ascii="Arial" w:hAnsi="Arial" w:cs="Arial"/>
          <w:i/>
          <w:sz w:val="18"/>
          <w:szCs w:val="18"/>
        </w:rPr>
      </w:pPr>
      <w:r w:rsidRPr="00127D0E">
        <w:rPr>
          <w:rFonts w:ascii="Arial" w:hAnsi="Arial" w:cs="Arial"/>
          <w:i/>
          <w:sz w:val="18"/>
          <w:szCs w:val="18"/>
        </w:rPr>
        <w:t xml:space="preserve">The </w:t>
      </w:r>
      <w:r w:rsidR="008115E3">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127D0E" w:rsidRPr="00127D0E" w:rsidRDefault="00127D0E" w:rsidP="00127D0E">
      <w:pPr>
        <w:jc w:val="both"/>
        <w:rPr>
          <w:rFonts w:ascii="Arial" w:hAnsi="Arial" w:cs="Arial"/>
          <w:sz w:val="18"/>
          <w:szCs w:val="18"/>
        </w:rPr>
      </w:pPr>
    </w:p>
    <w:p w:rsidR="00E65CC1" w:rsidRPr="00127D0E" w:rsidRDefault="00E65CC1" w:rsidP="0093333D">
      <w:pPr>
        <w:jc w:val="both"/>
        <w:rPr>
          <w:rFonts w:ascii="Arial" w:hAnsi="Arial" w:cs="Arial"/>
          <w:i/>
          <w:iCs/>
          <w:sz w:val="18"/>
          <w:szCs w:val="18"/>
        </w:rPr>
      </w:pPr>
    </w:p>
    <w:sectPr w:rsidR="00E65CC1" w:rsidRPr="00127D0E" w:rsidSect="001E7F1E">
      <w:pgSz w:w="12240" w:h="15840" w:code="1"/>
      <w:pgMar w:top="117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D4" w:rsidRDefault="00A941D4">
      <w:r>
        <w:separator/>
      </w:r>
    </w:p>
  </w:endnote>
  <w:endnote w:type="continuationSeparator" w:id="0">
    <w:p w:rsidR="00A941D4" w:rsidRDefault="00A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D4" w:rsidRDefault="00A941D4">
      <w:r>
        <w:separator/>
      </w:r>
    </w:p>
  </w:footnote>
  <w:footnote w:type="continuationSeparator" w:id="0">
    <w:p w:rsidR="00A941D4" w:rsidRDefault="00A9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62D9"/>
    <w:rsid w:val="00020BD9"/>
    <w:rsid w:val="000223D0"/>
    <w:rsid w:val="000245B1"/>
    <w:rsid w:val="00036376"/>
    <w:rsid w:val="00046AD2"/>
    <w:rsid w:val="00057FDA"/>
    <w:rsid w:val="00060AE8"/>
    <w:rsid w:val="00063047"/>
    <w:rsid w:val="00083D12"/>
    <w:rsid w:val="000A0FF3"/>
    <w:rsid w:val="000B6C9F"/>
    <w:rsid w:val="000C2224"/>
    <w:rsid w:val="000E661E"/>
    <w:rsid w:val="000F20D9"/>
    <w:rsid w:val="000F2369"/>
    <w:rsid w:val="00101B58"/>
    <w:rsid w:val="001073C6"/>
    <w:rsid w:val="00127D0E"/>
    <w:rsid w:val="00154D15"/>
    <w:rsid w:val="00161451"/>
    <w:rsid w:val="001715F3"/>
    <w:rsid w:val="0017397B"/>
    <w:rsid w:val="00175383"/>
    <w:rsid w:val="00175BEC"/>
    <w:rsid w:val="0017686E"/>
    <w:rsid w:val="001841B7"/>
    <w:rsid w:val="001B4AEF"/>
    <w:rsid w:val="001C022A"/>
    <w:rsid w:val="001C3A6D"/>
    <w:rsid w:val="001C40C4"/>
    <w:rsid w:val="001C4594"/>
    <w:rsid w:val="001E5121"/>
    <w:rsid w:val="001E7F1E"/>
    <w:rsid w:val="001F2747"/>
    <w:rsid w:val="00203AC0"/>
    <w:rsid w:val="00212CC1"/>
    <w:rsid w:val="002161F8"/>
    <w:rsid w:val="00247A48"/>
    <w:rsid w:val="002812E2"/>
    <w:rsid w:val="0028351C"/>
    <w:rsid w:val="0028777F"/>
    <w:rsid w:val="0029169E"/>
    <w:rsid w:val="00292274"/>
    <w:rsid w:val="002A2C8E"/>
    <w:rsid w:val="002A467D"/>
    <w:rsid w:val="002B1CE6"/>
    <w:rsid w:val="002B3D38"/>
    <w:rsid w:val="002C0817"/>
    <w:rsid w:val="002E6CBE"/>
    <w:rsid w:val="002F4DAD"/>
    <w:rsid w:val="00307159"/>
    <w:rsid w:val="00307E64"/>
    <w:rsid w:val="003108D5"/>
    <w:rsid w:val="00312255"/>
    <w:rsid w:val="003269B6"/>
    <w:rsid w:val="00327DC8"/>
    <w:rsid w:val="0033372F"/>
    <w:rsid w:val="00356FA7"/>
    <w:rsid w:val="0036261F"/>
    <w:rsid w:val="00365933"/>
    <w:rsid w:val="00371B91"/>
    <w:rsid w:val="003A6420"/>
    <w:rsid w:val="003A6FF6"/>
    <w:rsid w:val="003A7087"/>
    <w:rsid w:val="003B10BE"/>
    <w:rsid w:val="003C0718"/>
    <w:rsid w:val="003C5EED"/>
    <w:rsid w:val="00405C4B"/>
    <w:rsid w:val="00416020"/>
    <w:rsid w:val="00417274"/>
    <w:rsid w:val="00420563"/>
    <w:rsid w:val="00430305"/>
    <w:rsid w:val="00437A51"/>
    <w:rsid w:val="00467787"/>
    <w:rsid w:val="00473B3E"/>
    <w:rsid w:val="004B3FAA"/>
    <w:rsid w:val="004D1984"/>
    <w:rsid w:val="004E6147"/>
    <w:rsid w:val="004F1F9C"/>
    <w:rsid w:val="005011C6"/>
    <w:rsid w:val="00516DBB"/>
    <w:rsid w:val="00544467"/>
    <w:rsid w:val="0056566C"/>
    <w:rsid w:val="00567BA1"/>
    <w:rsid w:val="00570CD6"/>
    <w:rsid w:val="00584B26"/>
    <w:rsid w:val="00586F27"/>
    <w:rsid w:val="0059225E"/>
    <w:rsid w:val="00594F47"/>
    <w:rsid w:val="005A76EA"/>
    <w:rsid w:val="005B307E"/>
    <w:rsid w:val="005B42A5"/>
    <w:rsid w:val="005B6DE8"/>
    <w:rsid w:val="005C2A5C"/>
    <w:rsid w:val="005D3E49"/>
    <w:rsid w:val="005E6799"/>
    <w:rsid w:val="0060710D"/>
    <w:rsid w:val="00610BAB"/>
    <w:rsid w:val="00611B4B"/>
    <w:rsid w:val="00611C3A"/>
    <w:rsid w:val="00612993"/>
    <w:rsid w:val="00613399"/>
    <w:rsid w:val="00617D3E"/>
    <w:rsid w:val="00623112"/>
    <w:rsid w:val="00637917"/>
    <w:rsid w:val="006408EF"/>
    <w:rsid w:val="00671BC5"/>
    <w:rsid w:val="00677DF4"/>
    <w:rsid w:val="006846CE"/>
    <w:rsid w:val="006922E3"/>
    <w:rsid w:val="006A2445"/>
    <w:rsid w:val="006C5B2A"/>
    <w:rsid w:val="006D065E"/>
    <w:rsid w:val="006D176F"/>
    <w:rsid w:val="006E04B2"/>
    <w:rsid w:val="00716368"/>
    <w:rsid w:val="0073033B"/>
    <w:rsid w:val="00735CF1"/>
    <w:rsid w:val="00737E74"/>
    <w:rsid w:val="007446F7"/>
    <w:rsid w:val="00791227"/>
    <w:rsid w:val="00797546"/>
    <w:rsid w:val="007B351D"/>
    <w:rsid w:val="007D0992"/>
    <w:rsid w:val="008115E3"/>
    <w:rsid w:val="0081761F"/>
    <w:rsid w:val="00820A39"/>
    <w:rsid w:val="00824D46"/>
    <w:rsid w:val="008268C1"/>
    <w:rsid w:val="00826B7C"/>
    <w:rsid w:val="00831069"/>
    <w:rsid w:val="0083212F"/>
    <w:rsid w:val="008379AF"/>
    <w:rsid w:val="008530A9"/>
    <w:rsid w:val="00857E4E"/>
    <w:rsid w:val="00860760"/>
    <w:rsid w:val="008614F4"/>
    <w:rsid w:val="00894668"/>
    <w:rsid w:val="0089547B"/>
    <w:rsid w:val="0089597A"/>
    <w:rsid w:val="008A1FCF"/>
    <w:rsid w:val="008A54AD"/>
    <w:rsid w:val="008C78CF"/>
    <w:rsid w:val="008E1FB5"/>
    <w:rsid w:val="008E4C5F"/>
    <w:rsid w:val="008F2197"/>
    <w:rsid w:val="008F284E"/>
    <w:rsid w:val="008F2BB3"/>
    <w:rsid w:val="008F448A"/>
    <w:rsid w:val="009037E7"/>
    <w:rsid w:val="009112F9"/>
    <w:rsid w:val="00914394"/>
    <w:rsid w:val="00914F74"/>
    <w:rsid w:val="0093333D"/>
    <w:rsid w:val="00935265"/>
    <w:rsid w:val="00942E42"/>
    <w:rsid w:val="009441DE"/>
    <w:rsid w:val="0095006B"/>
    <w:rsid w:val="00975D05"/>
    <w:rsid w:val="00981C52"/>
    <w:rsid w:val="009A2273"/>
    <w:rsid w:val="009D23C4"/>
    <w:rsid w:val="009D3DA9"/>
    <w:rsid w:val="009E493C"/>
    <w:rsid w:val="00A03EEE"/>
    <w:rsid w:val="00A05B64"/>
    <w:rsid w:val="00A34BB1"/>
    <w:rsid w:val="00A37DDD"/>
    <w:rsid w:val="00A520B2"/>
    <w:rsid w:val="00A634E2"/>
    <w:rsid w:val="00A66890"/>
    <w:rsid w:val="00A715C2"/>
    <w:rsid w:val="00A72862"/>
    <w:rsid w:val="00A7321B"/>
    <w:rsid w:val="00A8318D"/>
    <w:rsid w:val="00A86D7F"/>
    <w:rsid w:val="00A941D4"/>
    <w:rsid w:val="00AA33DC"/>
    <w:rsid w:val="00AA6720"/>
    <w:rsid w:val="00AA71C8"/>
    <w:rsid w:val="00AC4EEB"/>
    <w:rsid w:val="00AF0DBC"/>
    <w:rsid w:val="00B001C8"/>
    <w:rsid w:val="00B05978"/>
    <w:rsid w:val="00B06E31"/>
    <w:rsid w:val="00B33D37"/>
    <w:rsid w:val="00B33EE4"/>
    <w:rsid w:val="00B35F55"/>
    <w:rsid w:val="00B37840"/>
    <w:rsid w:val="00B41163"/>
    <w:rsid w:val="00B474B5"/>
    <w:rsid w:val="00B51D5D"/>
    <w:rsid w:val="00B54AD0"/>
    <w:rsid w:val="00B63C67"/>
    <w:rsid w:val="00B72B35"/>
    <w:rsid w:val="00B86AFA"/>
    <w:rsid w:val="00B90EB5"/>
    <w:rsid w:val="00B93631"/>
    <w:rsid w:val="00BA16F8"/>
    <w:rsid w:val="00BB6429"/>
    <w:rsid w:val="00BE1E64"/>
    <w:rsid w:val="00BF01A7"/>
    <w:rsid w:val="00BF6D1C"/>
    <w:rsid w:val="00BF7E29"/>
    <w:rsid w:val="00C04591"/>
    <w:rsid w:val="00C05A79"/>
    <w:rsid w:val="00C3206B"/>
    <w:rsid w:val="00C42A9A"/>
    <w:rsid w:val="00C4728B"/>
    <w:rsid w:val="00C57838"/>
    <w:rsid w:val="00C661A7"/>
    <w:rsid w:val="00C66D26"/>
    <w:rsid w:val="00C75CCA"/>
    <w:rsid w:val="00C81B5D"/>
    <w:rsid w:val="00C92B9F"/>
    <w:rsid w:val="00CB2044"/>
    <w:rsid w:val="00CB64A8"/>
    <w:rsid w:val="00CB69A0"/>
    <w:rsid w:val="00CD5090"/>
    <w:rsid w:val="00CD542E"/>
    <w:rsid w:val="00CF22B2"/>
    <w:rsid w:val="00CF312B"/>
    <w:rsid w:val="00D04C64"/>
    <w:rsid w:val="00D051B9"/>
    <w:rsid w:val="00D07FEB"/>
    <w:rsid w:val="00D15879"/>
    <w:rsid w:val="00D33F02"/>
    <w:rsid w:val="00D42235"/>
    <w:rsid w:val="00D428C6"/>
    <w:rsid w:val="00D67B1D"/>
    <w:rsid w:val="00DA4178"/>
    <w:rsid w:val="00DA4DEC"/>
    <w:rsid w:val="00DB4312"/>
    <w:rsid w:val="00DB7471"/>
    <w:rsid w:val="00DD2DE6"/>
    <w:rsid w:val="00DD5A4F"/>
    <w:rsid w:val="00DD7905"/>
    <w:rsid w:val="00E01DA8"/>
    <w:rsid w:val="00E028BC"/>
    <w:rsid w:val="00E138B2"/>
    <w:rsid w:val="00E416EE"/>
    <w:rsid w:val="00E43768"/>
    <w:rsid w:val="00E62996"/>
    <w:rsid w:val="00E65CC1"/>
    <w:rsid w:val="00E73C31"/>
    <w:rsid w:val="00E74A3F"/>
    <w:rsid w:val="00EA4A2A"/>
    <w:rsid w:val="00EC3F2D"/>
    <w:rsid w:val="00ED2572"/>
    <w:rsid w:val="00ED36DF"/>
    <w:rsid w:val="00ED5C10"/>
    <w:rsid w:val="00EE533E"/>
    <w:rsid w:val="00F02C91"/>
    <w:rsid w:val="00F03111"/>
    <w:rsid w:val="00F062D8"/>
    <w:rsid w:val="00F11FDD"/>
    <w:rsid w:val="00F310E0"/>
    <w:rsid w:val="00F50B99"/>
    <w:rsid w:val="00F605F7"/>
    <w:rsid w:val="00F72F05"/>
    <w:rsid w:val="00F81720"/>
    <w:rsid w:val="00FA7470"/>
    <w:rsid w:val="00FC28F9"/>
    <w:rsid w:val="00FC3438"/>
    <w:rsid w:val="00FD4BB9"/>
    <w:rsid w:val="00FF63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9BA65-7850-470A-A0CC-71976BD4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 w:type="paragraph" w:styleId="PlainText">
    <w:name w:val="Plain Text"/>
    <w:basedOn w:val="Normal"/>
    <w:link w:val="PlainTextChar"/>
    <w:semiHidden/>
    <w:unhideWhenUsed/>
    <w:rsid w:val="002A2C8E"/>
    <w:rPr>
      <w:rFonts w:ascii="Consolas" w:hAnsi="Consolas"/>
      <w:sz w:val="21"/>
      <w:szCs w:val="21"/>
    </w:rPr>
  </w:style>
  <w:style w:type="character" w:customStyle="1" w:styleId="PlainTextChar">
    <w:name w:val="Plain Text Char"/>
    <w:basedOn w:val="DefaultParagraphFont"/>
    <w:link w:val="PlainText"/>
    <w:semiHidden/>
    <w:rsid w:val="002A2C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113716589">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435028123">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890074568">
      <w:bodyDiv w:val="1"/>
      <w:marLeft w:val="0"/>
      <w:marRight w:val="0"/>
      <w:marTop w:val="0"/>
      <w:marBottom w:val="0"/>
      <w:divBdr>
        <w:top w:val="none" w:sz="0" w:space="0" w:color="auto"/>
        <w:left w:val="none" w:sz="0" w:space="0" w:color="auto"/>
        <w:bottom w:val="none" w:sz="0" w:space="0" w:color="auto"/>
        <w:right w:val="none" w:sz="0" w:space="0" w:color="auto"/>
      </w:divBdr>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 w:id="2108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D3C32-6568-4857-9030-1A405FB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5</cp:revision>
  <cp:lastPrinted>2015-03-24T21:00:00Z</cp:lastPrinted>
  <dcterms:created xsi:type="dcterms:W3CDTF">2016-02-03T02:07:00Z</dcterms:created>
  <dcterms:modified xsi:type="dcterms:W3CDTF">2016-02-03T02:59:00Z</dcterms:modified>
</cp:coreProperties>
</file>