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92" w:rsidRDefault="00645632">
      <w:pPr>
        <w:pStyle w:val="Titre1"/>
        <w:jc w:val="center"/>
        <w:rPr>
          <w:rFonts w:ascii="Arial" w:hAnsi="Arial" w:cs="Arial"/>
          <w:sz w:val="22"/>
          <w:szCs w:val="22"/>
        </w:rPr>
      </w:pPr>
      <w:bookmarkStart w:id="0" w:name="_GoBack"/>
      <w:bookmarkEnd w:id="0"/>
      <w:r>
        <w:rPr>
          <w:rFonts w:ascii="Arial" w:hAnsi="Arial" w:cs="Arial"/>
          <w:sz w:val="22"/>
          <w:szCs w:val="22"/>
        </w:rPr>
        <w:t>PRESS RELEASE</w:t>
      </w:r>
    </w:p>
    <w:p w:rsidR="00A60092" w:rsidRDefault="00A60092">
      <w:pPr>
        <w:pStyle w:val="Pieddepage"/>
        <w:tabs>
          <w:tab w:val="clear" w:pos="4320"/>
          <w:tab w:val="clear" w:pos="8640"/>
        </w:tabs>
        <w:jc w:val="both"/>
        <w:rPr>
          <w:rFonts w:ascii="Arial" w:hAnsi="Arial" w:cs="Arial"/>
          <w:sz w:val="22"/>
          <w:szCs w:val="22"/>
        </w:rPr>
      </w:pPr>
    </w:p>
    <w:tbl>
      <w:tblPr>
        <w:tblW w:w="0" w:type="auto"/>
        <w:tblInd w:w="108" w:type="dxa"/>
        <w:tblBorders>
          <w:bottom w:val="single" w:sz="18" w:space="0" w:color="auto"/>
        </w:tblBorders>
        <w:tblLook w:val="0000" w:firstRow="0" w:lastRow="0" w:firstColumn="0" w:lastColumn="0" w:noHBand="0" w:noVBand="0"/>
      </w:tblPr>
      <w:tblGrid>
        <w:gridCol w:w="3053"/>
        <w:gridCol w:w="4261"/>
        <w:gridCol w:w="1440"/>
      </w:tblGrid>
      <w:tr w:rsidR="00A60092">
        <w:trPr>
          <w:cantSplit/>
          <w:trHeight w:val="396"/>
        </w:trPr>
        <w:tc>
          <w:tcPr>
            <w:tcW w:w="3053" w:type="dxa"/>
            <w:vMerge w:val="restart"/>
            <w:vAlign w:val="center"/>
          </w:tcPr>
          <w:p w:rsidR="00A60092" w:rsidRDefault="00645632">
            <w:pPr>
              <w:rPr>
                <w:rFonts w:ascii="Arial" w:hAnsi="Arial" w:cs="Arial"/>
                <w:sz w:val="36"/>
                <w:szCs w:val="36"/>
              </w:rPr>
            </w:pPr>
            <w:r>
              <w:rPr>
                <w:rFonts w:ascii="Arial" w:hAnsi="Arial" w:cs="Arial"/>
                <w:b/>
                <w:bCs/>
                <w:smallCaps/>
                <w:sz w:val="36"/>
                <w:szCs w:val="36"/>
              </w:rPr>
              <w:t xml:space="preserve">KWG </w:t>
            </w:r>
          </w:p>
        </w:tc>
        <w:tc>
          <w:tcPr>
            <w:tcW w:w="4261" w:type="dxa"/>
          </w:tcPr>
          <w:p w:rsidR="00A60092" w:rsidRDefault="00A60092">
            <w:pPr>
              <w:jc w:val="right"/>
              <w:rPr>
                <w:rFonts w:ascii="Arial" w:hAnsi="Arial" w:cs="Arial"/>
                <w:smallCaps/>
                <w:sz w:val="22"/>
                <w:szCs w:val="22"/>
              </w:rPr>
            </w:pPr>
          </w:p>
        </w:tc>
        <w:tc>
          <w:tcPr>
            <w:tcW w:w="1440" w:type="dxa"/>
          </w:tcPr>
          <w:p w:rsidR="00A60092" w:rsidRDefault="004D02EE" w:rsidP="00115B0E">
            <w:pPr>
              <w:jc w:val="right"/>
              <w:rPr>
                <w:rFonts w:ascii="Arial" w:hAnsi="Arial" w:cs="Arial"/>
                <w:smallCaps/>
                <w:sz w:val="22"/>
                <w:szCs w:val="22"/>
              </w:rPr>
            </w:pPr>
            <w:r>
              <w:rPr>
                <w:rFonts w:ascii="Arial" w:hAnsi="Arial" w:cs="Arial"/>
                <w:b/>
                <w:bCs/>
                <w:smallCaps/>
                <w:sz w:val="22"/>
                <w:szCs w:val="22"/>
              </w:rPr>
              <w:t>No. </w:t>
            </w:r>
            <w:r w:rsidR="001E159A">
              <w:rPr>
                <w:rFonts w:ascii="Arial" w:hAnsi="Arial" w:cs="Arial"/>
                <w:b/>
                <w:bCs/>
                <w:smallCaps/>
                <w:sz w:val="22"/>
                <w:szCs w:val="22"/>
              </w:rPr>
              <w:t>227</w:t>
            </w:r>
          </w:p>
        </w:tc>
      </w:tr>
      <w:tr w:rsidR="00A60092">
        <w:trPr>
          <w:cantSplit/>
          <w:trHeight w:val="63"/>
        </w:trPr>
        <w:tc>
          <w:tcPr>
            <w:tcW w:w="3053" w:type="dxa"/>
            <w:vMerge/>
            <w:vAlign w:val="center"/>
          </w:tcPr>
          <w:p w:rsidR="00A60092" w:rsidRDefault="00A60092">
            <w:pPr>
              <w:jc w:val="both"/>
              <w:rPr>
                <w:rFonts w:ascii="Arial" w:hAnsi="Arial" w:cs="Arial"/>
                <w:sz w:val="22"/>
                <w:szCs w:val="22"/>
              </w:rPr>
            </w:pPr>
          </w:p>
        </w:tc>
        <w:tc>
          <w:tcPr>
            <w:tcW w:w="4261" w:type="dxa"/>
            <w:vAlign w:val="center"/>
          </w:tcPr>
          <w:p w:rsidR="00A60092" w:rsidRDefault="00645632" w:rsidP="00B2464F">
            <w:pPr>
              <w:jc w:val="right"/>
              <w:rPr>
                <w:rFonts w:ascii="Arial" w:hAnsi="Arial" w:cs="Arial"/>
                <w:smallCaps/>
                <w:sz w:val="22"/>
                <w:szCs w:val="22"/>
              </w:rPr>
            </w:pPr>
            <w:r>
              <w:rPr>
                <w:rFonts w:ascii="Arial" w:hAnsi="Arial" w:cs="Arial"/>
                <w:b/>
                <w:bCs/>
                <w:sz w:val="22"/>
                <w:szCs w:val="22"/>
              </w:rPr>
              <w:t xml:space="preserve">Symbol on </w:t>
            </w:r>
            <w:r w:rsidR="00B2464F">
              <w:rPr>
                <w:rFonts w:ascii="Arial" w:hAnsi="Arial" w:cs="Arial"/>
                <w:b/>
                <w:bCs/>
                <w:sz w:val="22"/>
                <w:szCs w:val="22"/>
              </w:rPr>
              <w:t>CSE</w:t>
            </w:r>
            <w:r>
              <w:rPr>
                <w:rFonts w:ascii="Arial" w:hAnsi="Arial" w:cs="Arial"/>
                <w:b/>
                <w:bCs/>
                <w:sz w:val="22"/>
                <w:szCs w:val="22"/>
              </w:rPr>
              <w:t>:</w:t>
            </w:r>
          </w:p>
        </w:tc>
        <w:tc>
          <w:tcPr>
            <w:tcW w:w="1440" w:type="dxa"/>
            <w:vAlign w:val="center"/>
          </w:tcPr>
          <w:p w:rsidR="00A60092" w:rsidRDefault="00645632">
            <w:pPr>
              <w:jc w:val="right"/>
              <w:rPr>
                <w:rFonts w:ascii="Arial" w:hAnsi="Arial" w:cs="Arial"/>
                <w:b/>
                <w:bCs/>
                <w:smallCaps/>
                <w:sz w:val="22"/>
                <w:szCs w:val="22"/>
              </w:rPr>
            </w:pPr>
            <w:r>
              <w:rPr>
                <w:rFonts w:ascii="Arial" w:hAnsi="Arial" w:cs="Arial"/>
                <w:b/>
                <w:bCs/>
                <w:smallCaps/>
                <w:sz w:val="22"/>
                <w:szCs w:val="22"/>
              </w:rPr>
              <w:t>KWG</w:t>
            </w:r>
          </w:p>
        </w:tc>
      </w:tr>
      <w:tr w:rsidR="00A60092">
        <w:trPr>
          <w:cantSplit/>
          <w:trHeight w:val="63"/>
        </w:trPr>
        <w:tc>
          <w:tcPr>
            <w:tcW w:w="3053" w:type="dxa"/>
            <w:vMerge/>
            <w:vAlign w:val="center"/>
          </w:tcPr>
          <w:p w:rsidR="00A60092" w:rsidRDefault="00A60092">
            <w:pPr>
              <w:jc w:val="both"/>
              <w:rPr>
                <w:rFonts w:ascii="Arial" w:hAnsi="Arial" w:cs="Arial"/>
                <w:sz w:val="22"/>
                <w:szCs w:val="22"/>
              </w:rPr>
            </w:pPr>
          </w:p>
        </w:tc>
        <w:tc>
          <w:tcPr>
            <w:tcW w:w="4261" w:type="dxa"/>
            <w:vAlign w:val="center"/>
          </w:tcPr>
          <w:p w:rsidR="00A60092" w:rsidRDefault="00645632">
            <w:pPr>
              <w:jc w:val="right"/>
              <w:rPr>
                <w:rFonts w:ascii="Arial" w:hAnsi="Arial" w:cs="Arial"/>
                <w:smallCaps/>
                <w:sz w:val="22"/>
                <w:szCs w:val="22"/>
              </w:rPr>
            </w:pPr>
            <w:r>
              <w:rPr>
                <w:rFonts w:ascii="Arial" w:hAnsi="Arial" w:cs="Arial"/>
                <w:b/>
                <w:bCs/>
                <w:sz w:val="22"/>
                <w:szCs w:val="22"/>
              </w:rPr>
              <w:t>Shares issued and outstanding:</w:t>
            </w:r>
          </w:p>
        </w:tc>
        <w:tc>
          <w:tcPr>
            <w:tcW w:w="1440" w:type="dxa"/>
            <w:vAlign w:val="center"/>
          </w:tcPr>
          <w:p w:rsidR="00A60092" w:rsidRDefault="001E159A" w:rsidP="00434ABF">
            <w:pPr>
              <w:jc w:val="right"/>
              <w:rPr>
                <w:rFonts w:ascii="Arial" w:hAnsi="Arial" w:cs="Arial"/>
                <w:b/>
                <w:bCs/>
                <w:smallCaps/>
                <w:sz w:val="22"/>
                <w:szCs w:val="22"/>
              </w:rPr>
            </w:pPr>
            <w:r w:rsidRPr="001E159A">
              <w:rPr>
                <w:rFonts w:ascii="Arial" w:hAnsi="Arial" w:cs="Arial"/>
                <w:b/>
                <w:bCs/>
                <w:smallCaps/>
                <w:sz w:val="22"/>
                <w:szCs w:val="22"/>
              </w:rPr>
              <w:t>871,418,968</w:t>
            </w:r>
          </w:p>
        </w:tc>
      </w:tr>
      <w:tr w:rsidR="00A60092">
        <w:trPr>
          <w:cantSplit/>
          <w:trHeight w:val="63"/>
        </w:trPr>
        <w:tc>
          <w:tcPr>
            <w:tcW w:w="3053" w:type="dxa"/>
            <w:vAlign w:val="center"/>
          </w:tcPr>
          <w:p w:rsidR="00A60092" w:rsidRDefault="00A60092">
            <w:pPr>
              <w:spacing w:line="140" w:lineRule="exact"/>
              <w:jc w:val="both"/>
              <w:rPr>
                <w:rFonts w:ascii="Arial" w:hAnsi="Arial" w:cs="Arial"/>
                <w:sz w:val="22"/>
                <w:szCs w:val="22"/>
              </w:rPr>
            </w:pPr>
          </w:p>
        </w:tc>
        <w:tc>
          <w:tcPr>
            <w:tcW w:w="4261" w:type="dxa"/>
            <w:vAlign w:val="center"/>
          </w:tcPr>
          <w:p w:rsidR="00A60092" w:rsidRDefault="00A60092">
            <w:pPr>
              <w:spacing w:line="140" w:lineRule="exact"/>
              <w:jc w:val="right"/>
              <w:rPr>
                <w:rFonts w:ascii="Arial" w:hAnsi="Arial" w:cs="Arial"/>
                <w:smallCaps/>
                <w:sz w:val="22"/>
                <w:szCs w:val="22"/>
              </w:rPr>
            </w:pPr>
          </w:p>
        </w:tc>
        <w:tc>
          <w:tcPr>
            <w:tcW w:w="1440" w:type="dxa"/>
            <w:vAlign w:val="center"/>
          </w:tcPr>
          <w:p w:rsidR="00A60092" w:rsidRDefault="00A60092">
            <w:pPr>
              <w:spacing w:line="140" w:lineRule="exact"/>
              <w:jc w:val="right"/>
              <w:rPr>
                <w:rFonts w:ascii="Arial" w:hAnsi="Arial" w:cs="Arial"/>
                <w:b/>
                <w:bCs/>
                <w:smallCaps/>
                <w:sz w:val="22"/>
                <w:szCs w:val="22"/>
              </w:rPr>
            </w:pPr>
          </w:p>
        </w:tc>
      </w:tr>
    </w:tbl>
    <w:p w:rsidR="00A60092" w:rsidRDefault="00A60092">
      <w:pPr>
        <w:rPr>
          <w:rFonts w:ascii="Arial" w:eastAsia="Times New Roman" w:hAnsi="Arial" w:cs="Arial"/>
          <w:color w:val="000000"/>
          <w:sz w:val="22"/>
          <w:szCs w:val="22"/>
          <w:lang w:val="en-CA"/>
        </w:rPr>
      </w:pPr>
    </w:p>
    <w:p w:rsidR="00BB444A" w:rsidRDefault="00BB444A">
      <w:pPr>
        <w:rPr>
          <w:rFonts w:ascii="Arial" w:eastAsia="Times New Roman" w:hAnsi="Arial" w:cs="Arial"/>
          <w:color w:val="000000"/>
          <w:sz w:val="22"/>
          <w:szCs w:val="22"/>
          <w:lang w:val="en-CA"/>
        </w:rPr>
      </w:pPr>
    </w:p>
    <w:p w:rsidR="00EF0C2C" w:rsidRDefault="007A4F2B" w:rsidP="00EF0C2C">
      <w:pPr>
        <w:jc w:val="center"/>
        <w:rPr>
          <w:rFonts w:ascii="Arial" w:hAnsi="Arial" w:cs="Arial"/>
          <w:b/>
          <w:sz w:val="22"/>
          <w:szCs w:val="22"/>
        </w:rPr>
      </w:pPr>
      <w:r w:rsidRPr="004864A1">
        <w:rPr>
          <w:rFonts w:ascii="Arial" w:hAnsi="Arial" w:cs="Arial"/>
          <w:b/>
          <w:sz w:val="22"/>
          <w:szCs w:val="22"/>
        </w:rPr>
        <w:t xml:space="preserve">CHINA RAILWAY </w:t>
      </w:r>
      <w:r w:rsidR="00F31DA0" w:rsidRPr="004864A1">
        <w:rPr>
          <w:rFonts w:ascii="Arial" w:hAnsi="Arial" w:cs="Arial"/>
          <w:b/>
          <w:sz w:val="22"/>
          <w:szCs w:val="22"/>
        </w:rPr>
        <w:t xml:space="preserve">FIRST SURVEY &amp; DESIGN INSTITUTE GROUP CO., LTD. </w:t>
      </w:r>
      <w:r w:rsidR="001E159A">
        <w:rPr>
          <w:rFonts w:ascii="Arial" w:hAnsi="Arial" w:cs="Arial"/>
          <w:b/>
          <w:sz w:val="22"/>
          <w:szCs w:val="22"/>
        </w:rPr>
        <w:t xml:space="preserve">TO NEGOTIATE TERMS FOR </w:t>
      </w:r>
      <w:r w:rsidR="000441B2" w:rsidRPr="004864A1">
        <w:rPr>
          <w:rFonts w:ascii="Arial" w:hAnsi="Arial" w:cs="Arial"/>
          <w:b/>
          <w:sz w:val="22"/>
          <w:szCs w:val="22"/>
        </w:rPr>
        <w:t>KWG</w:t>
      </w:r>
      <w:r w:rsidRPr="004864A1">
        <w:rPr>
          <w:rFonts w:ascii="Arial" w:hAnsi="Arial" w:cs="Arial"/>
          <w:b/>
          <w:sz w:val="22"/>
          <w:szCs w:val="22"/>
        </w:rPr>
        <w:t xml:space="preserve"> </w:t>
      </w:r>
      <w:r w:rsidR="001E159A">
        <w:rPr>
          <w:rFonts w:ascii="Arial" w:hAnsi="Arial" w:cs="Arial"/>
          <w:b/>
          <w:sz w:val="22"/>
          <w:szCs w:val="22"/>
        </w:rPr>
        <w:t>FEASIBILITY STUDY</w:t>
      </w:r>
    </w:p>
    <w:p w:rsidR="001E159A" w:rsidRDefault="001E159A" w:rsidP="00EF0C2C">
      <w:pPr>
        <w:jc w:val="center"/>
        <w:rPr>
          <w:rFonts w:ascii="Arial" w:hAnsi="Arial" w:cs="Arial"/>
          <w:b/>
          <w:sz w:val="22"/>
          <w:szCs w:val="22"/>
        </w:rPr>
      </w:pPr>
    </w:p>
    <w:p w:rsidR="001E159A" w:rsidRPr="004864A1" w:rsidRDefault="001E159A" w:rsidP="00EF0C2C">
      <w:pPr>
        <w:jc w:val="center"/>
        <w:rPr>
          <w:rFonts w:ascii="Arial" w:hAnsi="Arial" w:cs="Arial"/>
          <w:b/>
          <w:sz w:val="22"/>
          <w:szCs w:val="22"/>
        </w:rPr>
      </w:pPr>
      <w:r>
        <w:rPr>
          <w:rFonts w:ascii="Arial" w:hAnsi="Arial" w:cs="Arial"/>
          <w:b/>
          <w:sz w:val="22"/>
          <w:szCs w:val="22"/>
        </w:rPr>
        <w:t xml:space="preserve">KWG TO </w:t>
      </w:r>
      <w:r w:rsidR="006C2DB3">
        <w:rPr>
          <w:rFonts w:ascii="Arial" w:hAnsi="Arial" w:cs="Arial"/>
          <w:b/>
          <w:sz w:val="22"/>
          <w:szCs w:val="22"/>
        </w:rPr>
        <w:t>GRANT STOCK OPTIONS</w:t>
      </w:r>
      <w:r w:rsidR="00BC67DA">
        <w:rPr>
          <w:rFonts w:ascii="Arial" w:hAnsi="Arial" w:cs="Arial"/>
          <w:b/>
          <w:sz w:val="22"/>
          <w:szCs w:val="22"/>
        </w:rPr>
        <w:t>, FILE REVISED 43-101</w:t>
      </w:r>
    </w:p>
    <w:p w:rsidR="00F839BC" w:rsidRPr="00EF0C2C" w:rsidRDefault="00F839BC" w:rsidP="00EF0C2C">
      <w:pPr>
        <w:jc w:val="center"/>
        <w:rPr>
          <w:b/>
        </w:rPr>
      </w:pPr>
    </w:p>
    <w:p w:rsidR="00FE43CB" w:rsidRDefault="0073282E" w:rsidP="00E7386D">
      <w:pPr>
        <w:jc w:val="both"/>
        <w:rPr>
          <w:rFonts w:ascii="Arial" w:hAnsi="Arial" w:cs="Arial"/>
          <w:bCs/>
          <w:iCs/>
          <w:sz w:val="22"/>
          <w:szCs w:val="22"/>
          <w:lang w:val="en-CA"/>
        </w:rPr>
      </w:pPr>
      <w:r w:rsidRPr="004864A1">
        <w:rPr>
          <w:rFonts w:ascii="Arial" w:hAnsi="Arial" w:cs="Arial"/>
          <w:sz w:val="22"/>
          <w:szCs w:val="22"/>
        </w:rPr>
        <w:t xml:space="preserve">Toronto, Canada, </w:t>
      </w:r>
      <w:r w:rsidR="00904192">
        <w:rPr>
          <w:rFonts w:ascii="Arial" w:hAnsi="Arial" w:cs="Arial"/>
          <w:sz w:val="22"/>
          <w:szCs w:val="22"/>
        </w:rPr>
        <w:t>December 29</w:t>
      </w:r>
      <w:r w:rsidR="00EF0C2C" w:rsidRPr="004864A1">
        <w:rPr>
          <w:rFonts w:ascii="Arial" w:hAnsi="Arial" w:cs="Arial"/>
          <w:sz w:val="22"/>
          <w:szCs w:val="22"/>
        </w:rPr>
        <w:t xml:space="preserve">, 2015 - </w:t>
      </w:r>
      <w:r w:rsidR="007A4F2B" w:rsidRPr="004864A1">
        <w:rPr>
          <w:rFonts w:ascii="Arial" w:hAnsi="Arial" w:cs="Arial"/>
          <w:b/>
          <w:bCs/>
          <w:iCs/>
          <w:sz w:val="22"/>
          <w:szCs w:val="22"/>
          <w:lang w:val="en-CA"/>
        </w:rPr>
        <w:t>KWG Resources Inc. (CSE: KWG)</w:t>
      </w:r>
      <w:r w:rsidR="007A4F2B" w:rsidRPr="004864A1">
        <w:rPr>
          <w:rFonts w:ascii="Arial" w:hAnsi="Arial" w:cs="Arial"/>
          <w:bCs/>
          <w:iCs/>
          <w:sz w:val="22"/>
          <w:szCs w:val="22"/>
          <w:lang w:val="en-CA"/>
        </w:rPr>
        <w:t xml:space="preserve"> (“KWG”) </w:t>
      </w:r>
      <w:r w:rsidR="001E159A">
        <w:rPr>
          <w:rFonts w:ascii="Arial" w:hAnsi="Arial" w:cs="Arial"/>
          <w:bCs/>
          <w:iCs/>
          <w:sz w:val="22"/>
          <w:szCs w:val="22"/>
          <w:lang w:val="en-CA"/>
        </w:rPr>
        <w:t>has been advised by</w:t>
      </w:r>
      <w:r w:rsidR="00237882" w:rsidRPr="004864A1">
        <w:rPr>
          <w:rFonts w:ascii="Arial" w:hAnsi="Arial" w:cs="Arial"/>
          <w:bCs/>
          <w:iCs/>
          <w:sz w:val="22"/>
          <w:szCs w:val="22"/>
          <w:lang w:val="en-CA"/>
        </w:rPr>
        <w:t xml:space="preserve"> </w:t>
      </w:r>
      <w:r w:rsidR="007A4F2B" w:rsidRPr="004864A1">
        <w:rPr>
          <w:rFonts w:ascii="Arial" w:hAnsi="Arial" w:cs="Arial"/>
          <w:b/>
          <w:bCs/>
          <w:iCs/>
          <w:sz w:val="22"/>
          <w:szCs w:val="22"/>
          <w:lang w:val="en-CA"/>
        </w:rPr>
        <w:t xml:space="preserve">China Railway First Survey &amp; Design Institute Group Co., Ltd. </w:t>
      </w:r>
      <w:r w:rsidR="00B447CE" w:rsidRPr="004864A1">
        <w:rPr>
          <w:rFonts w:ascii="Arial" w:hAnsi="Arial" w:cs="Arial"/>
          <w:bCs/>
          <w:iCs/>
          <w:sz w:val="22"/>
          <w:szCs w:val="22"/>
          <w:lang w:val="en-CA"/>
        </w:rPr>
        <w:t>(“FSDI”)</w:t>
      </w:r>
      <w:r w:rsidR="001E159A">
        <w:rPr>
          <w:rFonts w:ascii="Arial" w:hAnsi="Arial" w:cs="Arial"/>
          <w:bCs/>
          <w:iCs/>
          <w:sz w:val="22"/>
          <w:szCs w:val="22"/>
          <w:lang w:val="en-CA"/>
        </w:rPr>
        <w:t xml:space="preserve"> through KWG’s agent</w:t>
      </w:r>
      <w:r w:rsidR="00237882" w:rsidRPr="004864A1">
        <w:rPr>
          <w:rFonts w:ascii="Arial" w:hAnsi="Arial" w:cs="Arial"/>
          <w:bCs/>
          <w:iCs/>
          <w:sz w:val="22"/>
          <w:szCs w:val="22"/>
          <w:lang w:val="en-CA"/>
        </w:rPr>
        <w:t xml:space="preserve"> </w:t>
      </w:r>
      <w:r w:rsidR="00237882" w:rsidRPr="004864A1">
        <w:rPr>
          <w:rFonts w:ascii="Arial" w:hAnsi="Arial" w:cs="Arial"/>
          <w:b/>
          <w:bCs/>
          <w:iCs/>
          <w:sz w:val="22"/>
          <w:szCs w:val="22"/>
          <w:lang w:val="en-CA"/>
        </w:rPr>
        <w:t xml:space="preserve">Golden Share Mining Corporation (TSXV: GSH) </w:t>
      </w:r>
      <w:r w:rsidR="00237882" w:rsidRPr="004864A1">
        <w:rPr>
          <w:rFonts w:ascii="Arial" w:hAnsi="Arial" w:cs="Arial"/>
          <w:bCs/>
          <w:iCs/>
          <w:sz w:val="22"/>
          <w:szCs w:val="22"/>
          <w:lang w:val="en-CA"/>
        </w:rPr>
        <w:t>(“</w:t>
      </w:r>
      <w:r w:rsidR="00076F74" w:rsidRPr="004864A1">
        <w:rPr>
          <w:rFonts w:ascii="Arial" w:hAnsi="Arial" w:cs="Arial"/>
          <w:bCs/>
          <w:iCs/>
          <w:sz w:val="22"/>
          <w:szCs w:val="22"/>
          <w:lang w:val="en-CA"/>
        </w:rPr>
        <w:t>G</w:t>
      </w:r>
      <w:r w:rsidR="008E5387" w:rsidRPr="004864A1">
        <w:rPr>
          <w:rFonts w:ascii="Arial" w:hAnsi="Arial" w:cs="Arial"/>
          <w:bCs/>
          <w:iCs/>
          <w:sz w:val="22"/>
          <w:szCs w:val="22"/>
          <w:lang w:val="en-CA"/>
        </w:rPr>
        <w:t>SH</w:t>
      </w:r>
      <w:r w:rsidR="00076F74" w:rsidRPr="004864A1">
        <w:rPr>
          <w:rFonts w:ascii="Arial" w:hAnsi="Arial" w:cs="Arial"/>
          <w:bCs/>
          <w:iCs/>
          <w:sz w:val="22"/>
          <w:szCs w:val="22"/>
          <w:lang w:val="en-CA"/>
        </w:rPr>
        <w:t>”)</w:t>
      </w:r>
      <w:r w:rsidR="00436052" w:rsidRPr="004864A1">
        <w:rPr>
          <w:rFonts w:ascii="Arial" w:hAnsi="Arial" w:cs="Arial"/>
          <w:bCs/>
          <w:iCs/>
          <w:sz w:val="22"/>
          <w:szCs w:val="22"/>
          <w:lang w:val="en-CA"/>
        </w:rPr>
        <w:t xml:space="preserve">, </w:t>
      </w:r>
      <w:r w:rsidR="001E159A">
        <w:rPr>
          <w:rFonts w:ascii="Arial" w:hAnsi="Arial" w:cs="Arial"/>
          <w:bCs/>
          <w:iCs/>
          <w:sz w:val="22"/>
          <w:szCs w:val="22"/>
          <w:lang w:val="en-CA"/>
        </w:rPr>
        <w:t>that an</w:t>
      </w:r>
      <w:r w:rsidR="00436052" w:rsidRPr="004864A1">
        <w:rPr>
          <w:rFonts w:ascii="Arial" w:hAnsi="Arial" w:cs="Arial"/>
          <w:bCs/>
          <w:iCs/>
          <w:sz w:val="22"/>
          <w:szCs w:val="22"/>
          <w:lang w:val="en-CA"/>
        </w:rPr>
        <w:t xml:space="preserve"> </w:t>
      </w:r>
      <w:r w:rsidR="001E159A">
        <w:rPr>
          <w:rFonts w:ascii="Arial" w:hAnsi="Arial" w:cs="Arial"/>
          <w:bCs/>
          <w:iCs/>
          <w:sz w:val="22"/>
          <w:szCs w:val="22"/>
          <w:lang w:val="en-CA"/>
        </w:rPr>
        <w:t xml:space="preserve">initial </w:t>
      </w:r>
      <w:r w:rsidR="00436052" w:rsidRPr="004864A1">
        <w:rPr>
          <w:rFonts w:ascii="Arial" w:hAnsi="Arial" w:cs="Arial"/>
          <w:bCs/>
          <w:iCs/>
          <w:sz w:val="22"/>
          <w:szCs w:val="22"/>
          <w:lang w:val="en-CA"/>
        </w:rPr>
        <w:t>analysis by FSDI</w:t>
      </w:r>
      <w:r w:rsidR="001E159A">
        <w:rPr>
          <w:rFonts w:ascii="Arial" w:hAnsi="Arial" w:cs="Arial"/>
          <w:bCs/>
          <w:iCs/>
          <w:sz w:val="22"/>
          <w:szCs w:val="22"/>
          <w:lang w:val="en-CA"/>
        </w:rPr>
        <w:t xml:space="preserve"> of KWG’s data has been completed</w:t>
      </w:r>
      <w:r w:rsidR="00E7386D" w:rsidRPr="004864A1">
        <w:rPr>
          <w:rFonts w:ascii="Arial" w:hAnsi="Arial" w:cs="Arial"/>
          <w:bCs/>
          <w:iCs/>
          <w:sz w:val="22"/>
          <w:szCs w:val="22"/>
          <w:lang w:val="en-CA"/>
        </w:rPr>
        <w:t>.</w:t>
      </w:r>
      <w:r w:rsidR="007A4F2B" w:rsidRPr="001E159A">
        <w:rPr>
          <w:rFonts w:ascii="Arial" w:hAnsi="Arial" w:cs="Arial"/>
          <w:bCs/>
          <w:iCs/>
          <w:sz w:val="22"/>
          <w:szCs w:val="22"/>
          <w:lang w:val="en-CA"/>
        </w:rPr>
        <w:t xml:space="preserve"> </w:t>
      </w:r>
      <w:r w:rsidR="001E159A" w:rsidRPr="001E159A">
        <w:rPr>
          <w:rFonts w:ascii="Arial" w:hAnsi="Arial" w:cs="Arial"/>
          <w:bCs/>
          <w:iCs/>
          <w:sz w:val="22"/>
          <w:szCs w:val="22"/>
          <w:lang w:val="en-CA"/>
        </w:rPr>
        <w:t xml:space="preserve">FSDI has indicated that </w:t>
      </w:r>
      <w:r w:rsidR="001E159A">
        <w:rPr>
          <w:rFonts w:ascii="Arial" w:hAnsi="Arial" w:cs="Arial"/>
          <w:bCs/>
          <w:iCs/>
          <w:sz w:val="22"/>
          <w:szCs w:val="22"/>
          <w:lang w:val="en-CA"/>
        </w:rPr>
        <w:t xml:space="preserve">the quality </w:t>
      </w:r>
      <w:r w:rsidR="006C2DB3">
        <w:rPr>
          <w:rFonts w:ascii="Arial" w:hAnsi="Arial" w:cs="Arial"/>
          <w:bCs/>
          <w:iCs/>
          <w:sz w:val="22"/>
          <w:szCs w:val="22"/>
          <w:lang w:val="en-CA"/>
        </w:rPr>
        <w:t xml:space="preserve">and extent </w:t>
      </w:r>
      <w:r w:rsidR="001E159A">
        <w:rPr>
          <w:rFonts w:ascii="Arial" w:hAnsi="Arial" w:cs="Arial"/>
          <w:bCs/>
          <w:iCs/>
          <w:sz w:val="22"/>
          <w:szCs w:val="22"/>
          <w:lang w:val="en-CA"/>
        </w:rPr>
        <w:t>of the data is adequate for FSDI to undertake a Feasibility Study on behalf of t</w:t>
      </w:r>
      <w:r w:rsidR="00436052" w:rsidRPr="004864A1">
        <w:rPr>
          <w:rFonts w:ascii="Arial" w:hAnsi="Arial" w:cs="Arial"/>
          <w:bCs/>
          <w:iCs/>
          <w:sz w:val="22"/>
          <w:szCs w:val="22"/>
          <w:lang w:val="en-CA"/>
        </w:rPr>
        <w:t>he parties</w:t>
      </w:r>
      <w:r w:rsidR="001E159A">
        <w:rPr>
          <w:rFonts w:ascii="Arial" w:hAnsi="Arial" w:cs="Arial"/>
          <w:bCs/>
          <w:iCs/>
          <w:sz w:val="22"/>
          <w:szCs w:val="22"/>
          <w:lang w:val="en-CA"/>
        </w:rPr>
        <w:t xml:space="preserve">. A meeting to establish terms of reference has been </w:t>
      </w:r>
      <w:r w:rsidR="00C352F4">
        <w:rPr>
          <w:rFonts w:ascii="Arial" w:hAnsi="Arial" w:cs="Arial"/>
          <w:bCs/>
          <w:iCs/>
          <w:sz w:val="22"/>
          <w:szCs w:val="22"/>
          <w:lang w:val="en-CA"/>
        </w:rPr>
        <w:t xml:space="preserve">mutually </w:t>
      </w:r>
      <w:r w:rsidR="001E159A">
        <w:rPr>
          <w:rFonts w:ascii="Arial" w:hAnsi="Arial" w:cs="Arial"/>
          <w:bCs/>
          <w:iCs/>
          <w:sz w:val="22"/>
          <w:szCs w:val="22"/>
          <w:lang w:val="en-CA"/>
        </w:rPr>
        <w:t xml:space="preserve">scheduled by KWG and FSDI </w:t>
      </w:r>
      <w:r w:rsidR="00A64506">
        <w:rPr>
          <w:rFonts w:ascii="Arial" w:hAnsi="Arial" w:cs="Arial"/>
          <w:bCs/>
          <w:iCs/>
          <w:sz w:val="22"/>
          <w:szCs w:val="22"/>
          <w:lang w:val="en-CA"/>
        </w:rPr>
        <w:t>in</w:t>
      </w:r>
      <w:r w:rsidR="001E159A">
        <w:rPr>
          <w:rFonts w:ascii="Arial" w:hAnsi="Arial" w:cs="Arial"/>
          <w:bCs/>
          <w:iCs/>
          <w:sz w:val="22"/>
          <w:szCs w:val="22"/>
          <w:lang w:val="en-CA"/>
        </w:rPr>
        <w:t xml:space="preserve"> January 2016.</w:t>
      </w:r>
      <w:r w:rsidR="00436052" w:rsidRPr="004864A1">
        <w:rPr>
          <w:rFonts w:ascii="Arial" w:hAnsi="Arial" w:cs="Arial"/>
          <w:bCs/>
          <w:iCs/>
          <w:sz w:val="22"/>
          <w:szCs w:val="22"/>
          <w:lang w:val="en-CA"/>
        </w:rPr>
        <w:t xml:space="preserve"> </w:t>
      </w:r>
    </w:p>
    <w:p w:rsidR="006C2DB3" w:rsidRDefault="006C2DB3" w:rsidP="00C741DF">
      <w:pPr>
        <w:jc w:val="both"/>
        <w:rPr>
          <w:rFonts w:ascii="Arial" w:hAnsi="Arial" w:cs="Arial"/>
          <w:bCs/>
          <w:iCs/>
          <w:sz w:val="22"/>
          <w:szCs w:val="22"/>
          <w:lang w:val="en-CA"/>
        </w:rPr>
      </w:pPr>
    </w:p>
    <w:p w:rsidR="004C106E" w:rsidRDefault="004C106E" w:rsidP="00C741DF">
      <w:pPr>
        <w:jc w:val="both"/>
        <w:rPr>
          <w:rFonts w:ascii="Arial" w:hAnsi="Arial" w:cs="Arial"/>
          <w:b/>
          <w:bCs/>
          <w:i/>
          <w:iCs/>
          <w:sz w:val="22"/>
          <w:szCs w:val="22"/>
          <w:lang w:val="en-CA"/>
        </w:rPr>
      </w:pPr>
      <w:r>
        <w:rPr>
          <w:rFonts w:ascii="Arial" w:hAnsi="Arial" w:cs="Arial"/>
          <w:b/>
          <w:bCs/>
          <w:i/>
          <w:iCs/>
          <w:sz w:val="22"/>
          <w:szCs w:val="22"/>
          <w:lang w:val="en-CA"/>
        </w:rPr>
        <w:t>Stock Option Grants:</w:t>
      </w:r>
    </w:p>
    <w:p w:rsidR="00BC67DA" w:rsidRDefault="00904192" w:rsidP="00C741DF">
      <w:pPr>
        <w:jc w:val="both"/>
        <w:rPr>
          <w:rFonts w:ascii="Arial" w:hAnsi="Arial" w:cs="Arial"/>
          <w:bCs/>
          <w:iCs/>
          <w:sz w:val="22"/>
          <w:szCs w:val="22"/>
          <w:lang w:val="en-CA"/>
        </w:rPr>
      </w:pPr>
      <w:r>
        <w:rPr>
          <w:rFonts w:ascii="Arial" w:hAnsi="Arial" w:cs="Arial"/>
          <w:bCs/>
          <w:iCs/>
          <w:sz w:val="22"/>
          <w:szCs w:val="22"/>
          <w:lang w:val="en-CA"/>
        </w:rPr>
        <w:t>Following</w:t>
      </w:r>
      <w:r w:rsidR="006C2DB3">
        <w:rPr>
          <w:rFonts w:ascii="Arial" w:hAnsi="Arial" w:cs="Arial"/>
          <w:bCs/>
          <w:iCs/>
          <w:sz w:val="22"/>
          <w:szCs w:val="22"/>
          <w:lang w:val="en-CA"/>
        </w:rPr>
        <w:t xml:space="preserve"> the expiry of 11 million stock option awards on December 21, t</w:t>
      </w:r>
      <w:r w:rsidR="006C2DB3" w:rsidRPr="006C2DB3">
        <w:rPr>
          <w:rFonts w:ascii="Arial" w:hAnsi="Arial" w:cs="Arial"/>
          <w:bCs/>
          <w:iCs/>
          <w:sz w:val="22"/>
          <w:szCs w:val="22"/>
          <w:lang w:val="en-CA"/>
        </w:rPr>
        <w:t xml:space="preserve">he Board of Directors of KWG has granted </w:t>
      </w:r>
      <w:r>
        <w:rPr>
          <w:rFonts w:ascii="Arial" w:hAnsi="Arial" w:cs="Arial"/>
          <w:bCs/>
          <w:iCs/>
          <w:sz w:val="22"/>
          <w:szCs w:val="22"/>
          <w:lang w:val="en-CA"/>
        </w:rPr>
        <w:t xml:space="preserve">new </w:t>
      </w:r>
      <w:r w:rsidR="006C2DB3" w:rsidRPr="006C2DB3">
        <w:rPr>
          <w:rFonts w:ascii="Arial" w:hAnsi="Arial" w:cs="Arial"/>
          <w:bCs/>
          <w:iCs/>
          <w:sz w:val="22"/>
          <w:szCs w:val="22"/>
          <w:lang w:val="en-CA"/>
        </w:rPr>
        <w:t xml:space="preserve">options to purchase </w:t>
      </w:r>
      <w:r w:rsidR="006C2DB3">
        <w:rPr>
          <w:rFonts w:ascii="Arial" w:hAnsi="Arial" w:cs="Arial"/>
          <w:bCs/>
          <w:iCs/>
          <w:sz w:val="22"/>
          <w:szCs w:val="22"/>
          <w:lang w:val="en-CA"/>
        </w:rPr>
        <w:t>13.5 million</w:t>
      </w:r>
      <w:r w:rsidR="006C2DB3" w:rsidRPr="006C2DB3">
        <w:rPr>
          <w:rFonts w:ascii="Arial" w:hAnsi="Arial" w:cs="Arial"/>
          <w:bCs/>
          <w:iCs/>
          <w:sz w:val="22"/>
          <w:szCs w:val="22"/>
          <w:lang w:val="en-CA"/>
        </w:rPr>
        <w:t xml:space="preserve"> shares</w:t>
      </w:r>
      <w:r>
        <w:rPr>
          <w:rFonts w:ascii="Arial" w:hAnsi="Arial" w:cs="Arial"/>
          <w:bCs/>
          <w:iCs/>
          <w:sz w:val="22"/>
          <w:szCs w:val="22"/>
          <w:lang w:val="en-CA"/>
        </w:rPr>
        <w:t>, effective December 30, 2015,</w:t>
      </w:r>
      <w:r w:rsidR="006C2DB3" w:rsidRPr="006C2DB3">
        <w:rPr>
          <w:rFonts w:ascii="Arial" w:hAnsi="Arial" w:cs="Arial"/>
          <w:bCs/>
          <w:iCs/>
          <w:sz w:val="22"/>
          <w:szCs w:val="22"/>
          <w:lang w:val="en-CA"/>
        </w:rPr>
        <w:t xml:space="preserve"> under its Incentive Stock Option Plan. The options are exercisable for 5 years at $0.05 which is the minimum price permitted under the Company’s listing agreement with the Canadian Securities Exchange. Options to purchase </w:t>
      </w:r>
      <w:r w:rsidR="006C2DB3">
        <w:rPr>
          <w:rFonts w:ascii="Arial" w:hAnsi="Arial" w:cs="Arial"/>
          <w:bCs/>
          <w:iCs/>
          <w:sz w:val="22"/>
          <w:szCs w:val="22"/>
          <w:lang w:val="en-CA"/>
        </w:rPr>
        <w:t>3 million</w:t>
      </w:r>
      <w:r w:rsidR="006C2DB3" w:rsidRPr="006C2DB3">
        <w:rPr>
          <w:rFonts w:ascii="Arial" w:hAnsi="Arial" w:cs="Arial"/>
          <w:bCs/>
          <w:iCs/>
          <w:sz w:val="22"/>
          <w:szCs w:val="22"/>
          <w:lang w:val="en-CA"/>
        </w:rPr>
        <w:t xml:space="preserve"> shares were granted to four Directors, options to purchase </w:t>
      </w:r>
      <w:r w:rsidR="006C2DB3">
        <w:rPr>
          <w:rFonts w:ascii="Arial" w:hAnsi="Arial" w:cs="Arial"/>
          <w:bCs/>
          <w:iCs/>
          <w:sz w:val="22"/>
          <w:szCs w:val="22"/>
          <w:lang w:val="en-CA"/>
        </w:rPr>
        <w:t>4 million</w:t>
      </w:r>
      <w:r w:rsidR="006C2DB3" w:rsidRPr="006C2DB3">
        <w:rPr>
          <w:rFonts w:ascii="Arial" w:hAnsi="Arial" w:cs="Arial"/>
          <w:bCs/>
          <w:iCs/>
          <w:sz w:val="22"/>
          <w:szCs w:val="22"/>
          <w:lang w:val="en-CA"/>
        </w:rPr>
        <w:t xml:space="preserve"> shares were granted to a Director and Officer, options to purchase </w:t>
      </w:r>
      <w:r w:rsidR="006C2DB3">
        <w:rPr>
          <w:rFonts w:ascii="Arial" w:hAnsi="Arial" w:cs="Arial"/>
          <w:bCs/>
          <w:iCs/>
          <w:sz w:val="22"/>
          <w:szCs w:val="22"/>
          <w:lang w:val="en-CA"/>
        </w:rPr>
        <w:t xml:space="preserve">3.5 </w:t>
      </w:r>
      <w:r w:rsidR="004C106E">
        <w:rPr>
          <w:rFonts w:ascii="Arial" w:hAnsi="Arial" w:cs="Arial"/>
          <w:bCs/>
          <w:iCs/>
          <w:sz w:val="22"/>
          <w:szCs w:val="22"/>
          <w:lang w:val="en-CA"/>
        </w:rPr>
        <w:t>million</w:t>
      </w:r>
      <w:r w:rsidR="006C2DB3" w:rsidRPr="006C2DB3">
        <w:rPr>
          <w:rFonts w:ascii="Arial" w:hAnsi="Arial" w:cs="Arial"/>
          <w:bCs/>
          <w:iCs/>
          <w:sz w:val="22"/>
          <w:szCs w:val="22"/>
          <w:lang w:val="en-CA"/>
        </w:rPr>
        <w:t xml:space="preserve"> shares were granted to two Officers, options to purchase </w:t>
      </w:r>
      <w:r w:rsidR="004C106E">
        <w:rPr>
          <w:rFonts w:ascii="Arial" w:hAnsi="Arial" w:cs="Arial"/>
          <w:bCs/>
          <w:iCs/>
          <w:sz w:val="22"/>
          <w:szCs w:val="22"/>
          <w:lang w:val="en-CA"/>
        </w:rPr>
        <w:t>2 million</w:t>
      </w:r>
      <w:r w:rsidR="006C2DB3" w:rsidRPr="006C2DB3">
        <w:rPr>
          <w:rFonts w:ascii="Arial" w:hAnsi="Arial" w:cs="Arial"/>
          <w:bCs/>
          <w:iCs/>
          <w:sz w:val="22"/>
          <w:szCs w:val="22"/>
          <w:lang w:val="en-CA"/>
        </w:rPr>
        <w:t xml:space="preserve"> shares were granted to </w:t>
      </w:r>
      <w:r w:rsidR="004C106E">
        <w:rPr>
          <w:rFonts w:ascii="Arial" w:hAnsi="Arial" w:cs="Arial"/>
          <w:bCs/>
          <w:iCs/>
          <w:sz w:val="22"/>
          <w:szCs w:val="22"/>
          <w:lang w:val="en-CA"/>
        </w:rPr>
        <w:t>two</w:t>
      </w:r>
      <w:r w:rsidR="006C2DB3" w:rsidRPr="006C2DB3">
        <w:rPr>
          <w:rFonts w:ascii="Arial" w:hAnsi="Arial" w:cs="Arial"/>
          <w:bCs/>
          <w:iCs/>
          <w:sz w:val="22"/>
          <w:szCs w:val="22"/>
          <w:lang w:val="en-CA"/>
        </w:rPr>
        <w:t xml:space="preserve"> employees, and options to purchase </w:t>
      </w:r>
      <w:r w:rsidR="004C106E">
        <w:rPr>
          <w:rFonts w:ascii="Arial" w:hAnsi="Arial" w:cs="Arial"/>
          <w:bCs/>
          <w:iCs/>
          <w:sz w:val="22"/>
          <w:szCs w:val="22"/>
          <w:lang w:val="en-CA"/>
        </w:rPr>
        <w:t>1 million</w:t>
      </w:r>
      <w:r w:rsidR="006C2DB3" w:rsidRPr="006C2DB3">
        <w:rPr>
          <w:rFonts w:ascii="Arial" w:hAnsi="Arial" w:cs="Arial"/>
          <w:bCs/>
          <w:iCs/>
          <w:sz w:val="22"/>
          <w:szCs w:val="22"/>
          <w:lang w:val="en-CA"/>
        </w:rPr>
        <w:t xml:space="preserve"> shares were granted to </w:t>
      </w:r>
      <w:r w:rsidR="004C106E">
        <w:rPr>
          <w:rFonts w:ascii="Arial" w:hAnsi="Arial" w:cs="Arial"/>
          <w:bCs/>
          <w:iCs/>
          <w:sz w:val="22"/>
          <w:szCs w:val="22"/>
          <w:lang w:val="en-CA"/>
        </w:rPr>
        <w:t xml:space="preserve">two </w:t>
      </w:r>
      <w:r w:rsidR="006C2DB3" w:rsidRPr="006C2DB3">
        <w:rPr>
          <w:rFonts w:ascii="Arial" w:hAnsi="Arial" w:cs="Arial"/>
          <w:bCs/>
          <w:iCs/>
          <w:sz w:val="22"/>
          <w:szCs w:val="22"/>
          <w:lang w:val="en-CA"/>
        </w:rPr>
        <w:t>consultants.</w:t>
      </w:r>
      <w:r w:rsidR="008D5AEB">
        <w:rPr>
          <w:rFonts w:ascii="Arial" w:hAnsi="Arial" w:cs="Arial"/>
          <w:bCs/>
          <w:iCs/>
          <w:sz w:val="22"/>
          <w:szCs w:val="22"/>
          <w:lang w:val="en-CA"/>
        </w:rPr>
        <w:t xml:space="preserve"> </w:t>
      </w:r>
    </w:p>
    <w:p w:rsidR="00BC67DA" w:rsidRDefault="00BC67DA" w:rsidP="00C741DF">
      <w:pPr>
        <w:jc w:val="both"/>
        <w:rPr>
          <w:rFonts w:ascii="Arial" w:hAnsi="Arial" w:cs="Arial"/>
          <w:bCs/>
          <w:iCs/>
          <w:sz w:val="22"/>
          <w:szCs w:val="22"/>
          <w:lang w:val="en-CA"/>
        </w:rPr>
      </w:pPr>
    </w:p>
    <w:p w:rsidR="00BC67DA" w:rsidRDefault="00BC67DA" w:rsidP="00C741DF">
      <w:pPr>
        <w:jc w:val="both"/>
        <w:rPr>
          <w:rFonts w:ascii="Arial" w:hAnsi="Arial" w:cs="Arial"/>
          <w:b/>
          <w:bCs/>
          <w:i/>
          <w:iCs/>
          <w:sz w:val="22"/>
          <w:szCs w:val="22"/>
          <w:lang w:val="en-CA"/>
        </w:rPr>
      </w:pPr>
      <w:r>
        <w:rPr>
          <w:rFonts w:ascii="Arial" w:hAnsi="Arial" w:cs="Arial"/>
          <w:b/>
          <w:bCs/>
          <w:i/>
          <w:iCs/>
          <w:sz w:val="22"/>
          <w:szCs w:val="22"/>
          <w:lang w:val="en-CA"/>
        </w:rPr>
        <w:t>Black Horse 43-101 amended:</w:t>
      </w:r>
    </w:p>
    <w:p w:rsidR="00FE43CB" w:rsidRDefault="00BC67DA" w:rsidP="00BC67DA">
      <w:pPr>
        <w:jc w:val="both"/>
        <w:rPr>
          <w:rFonts w:ascii="Arial" w:hAnsi="Arial" w:cs="Arial"/>
          <w:bCs/>
          <w:iCs/>
          <w:sz w:val="22"/>
          <w:szCs w:val="22"/>
          <w:lang w:val="en-CA"/>
        </w:rPr>
      </w:pPr>
      <w:r>
        <w:rPr>
          <w:rFonts w:ascii="Arial" w:hAnsi="Arial" w:cs="Arial"/>
          <w:bCs/>
          <w:iCs/>
          <w:sz w:val="22"/>
          <w:szCs w:val="22"/>
          <w:lang w:val="en-CA"/>
        </w:rPr>
        <w:t>At the request of the British Columbia Securities Commission</w:t>
      </w:r>
      <w:r w:rsidR="00E3742B">
        <w:rPr>
          <w:rFonts w:ascii="Arial" w:hAnsi="Arial" w:cs="Arial"/>
          <w:bCs/>
          <w:iCs/>
          <w:sz w:val="22"/>
          <w:szCs w:val="22"/>
          <w:lang w:val="en-CA"/>
        </w:rPr>
        <w:t xml:space="preserve"> (“BCSC”)</w:t>
      </w:r>
      <w:r>
        <w:rPr>
          <w:rFonts w:ascii="Arial" w:hAnsi="Arial" w:cs="Arial"/>
          <w:bCs/>
          <w:iCs/>
          <w:sz w:val="22"/>
          <w:szCs w:val="22"/>
          <w:lang w:val="en-CA"/>
        </w:rPr>
        <w:t>, KWG will file an amended version of the report</w:t>
      </w:r>
      <w:r w:rsidRPr="00BC67DA">
        <w:rPr>
          <w:rFonts w:ascii="Arial" w:hAnsi="Arial" w:cs="Arial"/>
          <w:bCs/>
          <w:iCs/>
          <w:sz w:val="22"/>
          <w:szCs w:val="22"/>
        </w:rPr>
        <w:t xml:space="preserve"> “</w:t>
      </w:r>
      <w:r w:rsidRPr="00BC67DA">
        <w:rPr>
          <w:rFonts w:ascii="Arial" w:hAnsi="Arial" w:cs="Arial"/>
          <w:bCs/>
          <w:i/>
          <w:iCs/>
          <w:sz w:val="22"/>
          <w:szCs w:val="22"/>
        </w:rPr>
        <w:t>National Instrument 43-101 Technical Report, Koper Lake Project Chromite Deposit, McFauld’s Lake Area, Ontario, Canada, Porcupine Mining Division, NTS 43D16, Updated Mineral Resource Estimation Technical Report, UTM: Zone 16, 548460m E, 5842511m N, NAD83</w:t>
      </w:r>
      <w:r w:rsidRPr="00BC67DA">
        <w:rPr>
          <w:rFonts w:ascii="Arial" w:hAnsi="Arial" w:cs="Arial"/>
          <w:bCs/>
          <w:iCs/>
          <w:sz w:val="22"/>
          <w:szCs w:val="22"/>
        </w:rPr>
        <w:t xml:space="preserve">” </w:t>
      </w:r>
      <w:r>
        <w:rPr>
          <w:rFonts w:ascii="Arial" w:hAnsi="Arial" w:cs="Arial"/>
          <w:bCs/>
          <w:iCs/>
          <w:sz w:val="22"/>
          <w:szCs w:val="22"/>
        </w:rPr>
        <w:t>which is now dated December 15, 2015.</w:t>
      </w:r>
      <w:r>
        <w:rPr>
          <w:rFonts w:ascii="Arial" w:hAnsi="Arial" w:cs="Arial"/>
          <w:bCs/>
          <w:iCs/>
          <w:sz w:val="22"/>
          <w:szCs w:val="22"/>
          <w:lang w:val="en-CA"/>
        </w:rPr>
        <w:t xml:space="preserve"> The report was not previously addressed to the property’s optionor Fancamp Exploration Ltd. as well as the optionee KWG; this has been corrected. Also, o</w:t>
      </w:r>
      <w:r w:rsidRPr="00BC67DA">
        <w:rPr>
          <w:rFonts w:ascii="Arial" w:hAnsi="Arial" w:cs="Arial"/>
          <w:bCs/>
          <w:iCs/>
          <w:sz w:val="22"/>
          <w:szCs w:val="22"/>
          <w:lang w:val="en-CA"/>
        </w:rPr>
        <w:t>n page 58 the description of the limits of the mineral envelope had incorrect distances</w:t>
      </w:r>
      <w:r w:rsidR="00F11D1E">
        <w:rPr>
          <w:rFonts w:ascii="Arial" w:hAnsi="Arial" w:cs="Arial"/>
          <w:bCs/>
          <w:iCs/>
          <w:sz w:val="22"/>
          <w:szCs w:val="22"/>
          <w:lang w:val="en-CA"/>
        </w:rPr>
        <w:t xml:space="preserve"> to the nearest holes; t</w:t>
      </w:r>
      <w:r w:rsidRPr="00BC67DA">
        <w:rPr>
          <w:rFonts w:ascii="Arial" w:hAnsi="Arial" w:cs="Arial"/>
          <w:bCs/>
          <w:iCs/>
          <w:sz w:val="22"/>
          <w:szCs w:val="22"/>
          <w:lang w:val="en-CA"/>
        </w:rPr>
        <w:t>hese have now been corrected.</w:t>
      </w:r>
      <w:r w:rsidR="001E159A">
        <w:rPr>
          <w:rFonts w:ascii="Arial" w:hAnsi="Arial" w:cs="Arial"/>
          <w:bCs/>
          <w:iCs/>
          <w:sz w:val="22"/>
          <w:szCs w:val="22"/>
          <w:lang w:val="en-CA"/>
        </w:rPr>
        <w:t xml:space="preserve"> </w:t>
      </w:r>
      <w:r w:rsidR="00F11D1E">
        <w:rPr>
          <w:rFonts w:ascii="Arial" w:hAnsi="Arial" w:cs="Arial"/>
          <w:bCs/>
          <w:iCs/>
          <w:sz w:val="22"/>
          <w:szCs w:val="22"/>
          <w:lang w:val="en-CA"/>
        </w:rPr>
        <w:t>Further, o</w:t>
      </w:r>
      <w:r w:rsidR="00F11D1E" w:rsidRPr="00F11D1E">
        <w:rPr>
          <w:rFonts w:ascii="Arial" w:hAnsi="Arial" w:cs="Arial"/>
          <w:bCs/>
          <w:iCs/>
          <w:sz w:val="22"/>
          <w:szCs w:val="22"/>
          <w:lang w:val="en-CA"/>
        </w:rPr>
        <w:t xml:space="preserve">n page 59 a new section titled "Determination of Cut-off Grade" has been added. A version extracted from another report done by the authour for nearby chromite deposits, and vetted by the Ontario Securities Commission, was initially provided but BCSC requested more information. It </w:t>
      </w:r>
      <w:r w:rsidR="00F11D1E">
        <w:rPr>
          <w:rFonts w:ascii="Arial" w:hAnsi="Arial" w:cs="Arial"/>
          <w:bCs/>
          <w:iCs/>
          <w:sz w:val="22"/>
          <w:szCs w:val="22"/>
          <w:lang w:val="en-CA"/>
        </w:rPr>
        <w:t>should</w:t>
      </w:r>
      <w:r w:rsidR="00F11D1E" w:rsidRPr="00F11D1E">
        <w:rPr>
          <w:rFonts w:ascii="Arial" w:hAnsi="Arial" w:cs="Arial"/>
          <w:bCs/>
          <w:iCs/>
          <w:sz w:val="22"/>
          <w:szCs w:val="22"/>
          <w:lang w:val="en-CA"/>
        </w:rPr>
        <w:t xml:space="preserve"> be noted that the original facts supporting the use of the cut-off chosen still remain.</w:t>
      </w:r>
      <w:r w:rsidR="00F11D1E" w:rsidRPr="00F11D1E">
        <w:t xml:space="preserve"> </w:t>
      </w:r>
      <w:r w:rsidR="00F11D1E" w:rsidRPr="00F11D1E">
        <w:rPr>
          <w:rFonts w:ascii="Arial" w:hAnsi="Arial" w:cs="Arial"/>
          <w:bCs/>
          <w:iCs/>
          <w:sz w:val="22"/>
          <w:szCs w:val="22"/>
          <w:lang w:val="en-CA"/>
        </w:rPr>
        <w:t>Section 23 (Other Relevant Information) has been amended by removing all mention of the sample analysis program done using a Niton portable X-ray analyser</w:t>
      </w:r>
      <w:r w:rsidR="00F11D1E">
        <w:rPr>
          <w:rFonts w:ascii="Arial" w:hAnsi="Arial" w:cs="Arial"/>
          <w:bCs/>
          <w:iCs/>
          <w:sz w:val="22"/>
          <w:szCs w:val="22"/>
          <w:lang w:val="en-CA"/>
        </w:rPr>
        <w:t>.</w:t>
      </w:r>
      <w:r w:rsidR="00F11D1E" w:rsidRPr="00F11D1E">
        <w:rPr>
          <w:rFonts w:ascii="Arial" w:hAnsi="Arial" w:cs="Arial"/>
          <w:bCs/>
          <w:iCs/>
          <w:sz w:val="22"/>
          <w:szCs w:val="22"/>
          <w:lang w:val="en-CA"/>
        </w:rPr>
        <w:t xml:space="preserve"> </w:t>
      </w:r>
    </w:p>
    <w:p w:rsidR="00F11D1E" w:rsidRDefault="00F11D1E" w:rsidP="00BC67DA">
      <w:pPr>
        <w:jc w:val="both"/>
        <w:rPr>
          <w:rFonts w:ascii="Arial" w:hAnsi="Arial" w:cs="Arial"/>
          <w:bCs/>
          <w:iCs/>
          <w:sz w:val="22"/>
          <w:szCs w:val="22"/>
          <w:lang w:val="en-CA"/>
        </w:rPr>
      </w:pPr>
    </w:p>
    <w:p w:rsidR="00DF4238" w:rsidRDefault="00F11D1E" w:rsidP="00BC67DA">
      <w:pPr>
        <w:jc w:val="both"/>
        <w:rPr>
          <w:rFonts w:ascii="Arial" w:hAnsi="Arial" w:cs="Arial"/>
          <w:bCs/>
          <w:iCs/>
          <w:sz w:val="22"/>
          <w:szCs w:val="22"/>
          <w:lang w:val="en-CA"/>
        </w:rPr>
      </w:pPr>
      <w:r>
        <w:rPr>
          <w:rFonts w:ascii="Arial" w:hAnsi="Arial" w:cs="Arial"/>
          <w:bCs/>
          <w:iCs/>
          <w:sz w:val="22"/>
          <w:szCs w:val="22"/>
          <w:lang w:val="en-CA"/>
        </w:rPr>
        <w:lastRenderedPageBreak/>
        <w:t xml:space="preserve">KWG </w:t>
      </w:r>
      <w:r w:rsidR="0079180B">
        <w:rPr>
          <w:rFonts w:ascii="Arial" w:hAnsi="Arial" w:cs="Arial"/>
          <w:bCs/>
          <w:iCs/>
          <w:sz w:val="22"/>
          <w:szCs w:val="22"/>
          <w:lang w:val="en-CA"/>
        </w:rPr>
        <w:t xml:space="preserve">was incorporated and </w:t>
      </w:r>
      <w:r>
        <w:rPr>
          <w:rFonts w:ascii="Arial" w:hAnsi="Arial" w:cs="Arial"/>
          <w:bCs/>
          <w:iCs/>
          <w:sz w:val="22"/>
          <w:szCs w:val="22"/>
          <w:lang w:val="en-CA"/>
        </w:rPr>
        <w:t xml:space="preserve">is a reporting issuer in the province of Quebec, </w:t>
      </w:r>
      <w:r w:rsidR="0079180B" w:rsidRPr="0079180B">
        <w:rPr>
          <w:rFonts w:ascii="Arial" w:hAnsi="Arial" w:cs="Arial"/>
          <w:bCs/>
          <w:iCs/>
          <w:sz w:val="22"/>
          <w:szCs w:val="22"/>
          <w:lang w:val="en-CA"/>
        </w:rPr>
        <w:t>the primary regulator of its securities distributions</w:t>
      </w:r>
      <w:r>
        <w:rPr>
          <w:rFonts w:ascii="Arial" w:hAnsi="Arial" w:cs="Arial"/>
          <w:bCs/>
          <w:iCs/>
          <w:sz w:val="22"/>
          <w:szCs w:val="22"/>
          <w:lang w:val="en-CA"/>
        </w:rPr>
        <w:t xml:space="preserve">. The Company is also a reporting issuer in Nova Scotia, Ontario, Manitoba and Alberta as well </w:t>
      </w:r>
      <w:r w:rsidR="00E3742B">
        <w:rPr>
          <w:rFonts w:ascii="Arial" w:hAnsi="Arial" w:cs="Arial"/>
          <w:bCs/>
          <w:iCs/>
          <w:sz w:val="22"/>
          <w:szCs w:val="22"/>
          <w:lang w:val="en-CA"/>
        </w:rPr>
        <w:t>as British Columbia, a</w:t>
      </w:r>
      <w:r>
        <w:rPr>
          <w:rFonts w:ascii="Arial" w:hAnsi="Arial" w:cs="Arial"/>
          <w:bCs/>
          <w:iCs/>
          <w:sz w:val="22"/>
          <w:szCs w:val="22"/>
          <w:lang w:val="en-CA"/>
        </w:rPr>
        <w:t>nd</w:t>
      </w:r>
      <w:r w:rsidR="00E3742B">
        <w:rPr>
          <w:rFonts w:ascii="Arial" w:hAnsi="Arial" w:cs="Arial"/>
          <w:bCs/>
          <w:iCs/>
          <w:sz w:val="22"/>
          <w:szCs w:val="22"/>
          <w:lang w:val="en-CA"/>
        </w:rPr>
        <w:t xml:space="preserve"> its shares were formerly listed for trading on the TSX Venture Exchange as well as the Canadian Securities Exchange</w:t>
      </w:r>
      <w:r w:rsidR="009C0491">
        <w:rPr>
          <w:rFonts w:ascii="Arial" w:hAnsi="Arial" w:cs="Arial"/>
          <w:bCs/>
          <w:iCs/>
          <w:sz w:val="22"/>
          <w:szCs w:val="22"/>
          <w:lang w:val="en-CA"/>
        </w:rPr>
        <w:t xml:space="preserve"> where they now trade exclusively</w:t>
      </w:r>
      <w:r w:rsidR="00E3742B">
        <w:rPr>
          <w:rFonts w:ascii="Arial" w:hAnsi="Arial" w:cs="Arial"/>
          <w:bCs/>
          <w:iCs/>
          <w:sz w:val="22"/>
          <w:szCs w:val="22"/>
          <w:lang w:val="en-CA"/>
        </w:rPr>
        <w:t>. The current</w:t>
      </w:r>
      <w:r w:rsidR="00DF4238">
        <w:rPr>
          <w:rFonts w:ascii="Arial" w:hAnsi="Arial" w:cs="Arial"/>
          <w:bCs/>
          <w:iCs/>
          <w:sz w:val="22"/>
          <w:szCs w:val="22"/>
          <w:lang w:val="en-CA"/>
        </w:rPr>
        <w:t xml:space="preserve">ly-dated report now addresses all issues raised in prior reviews amongst these regulators. </w:t>
      </w:r>
    </w:p>
    <w:p w:rsidR="00DF4238" w:rsidRDefault="00DF4238" w:rsidP="00BC67DA">
      <w:pPr>
        <w:jc w:val="both"/>
        <w:rPr>
          <w:rFonts w:ascii="Arial" w:hAnsi="Arial" w:cs="Arial"/>
          <w:bCs/>
          <w:iCs/>
          <w:sz w:val="22"/>
          <w:szCs w:val="22"/>
          <w:lang w:val="en-CA"/>
        </w:rPr>
      </w:pPr>
    </w:p>
    <w:p w:rsidR="00F11D1E" w:rsidRPr="00BC67DA" w:rsidRDefault="00DF4238" w:rsidP="00BC67DA">
      <w:pPr>
        <w:jc w:val="both"/>
        <w:rPr>
          <w:rFonts w:ascii="Arial" w:hAnsi="Arial" w:cs="Arial"/>
          <w:bCs/>
          <w:iCs/>
          <w:sz w:val="22"/>
          <w:szCs w:val="22"/>
        </w:rPr>
      </w:pPr>
      <w:r>
        <w:rPr>
          <w:rFonts w:ascii="Arial" w:hAnsi="Arial" w:cs="Arial"/>
          <w:bCs/>
          <w:i/>
          <w:iCs/>
          <w:sz w:val="22"/>
          <w:szCs w:val="22"/>
          <w:lang w:val="en-CA"/>
        </w:rPr>
        <w:t xml:space="preserve">“It is perhaps a measure of the significance of the Ring of Fire discoveries to witness the attention that the characterization and calculation of our chromite resources are receiving from our many regulators,” </w:t>
      </w:r>
      <w:r>
        <w:rPr>
          <w:rFonts w:ascii="Arial" w:hAnsi="Arial" w:cs="Arial"/>
          <w:bCs/>
          <w:iCs/>
          <w:sz w:val="22"/>
          <w:szCs w:val="22"/>
          <w:lang w:val="en-CA"/>
        </w:rPr>
        <w:t xml:space="preserve">said KWG President Frank Smeenk. </w:t>
      </w:r>
      <w:r>
        <w:rPr>
          <w:rFonts w:ascii="Arial" w:hAnsi="Arial" w:cs="Arial"/>
          <w:bCs/>
          <w:i/>
          <w:iCs/>
          <w:sz w:val="22"/>
          <w:szCs w:val="22"/>
          <w:lang w:val="en-CA"/>
        </w:rPr>
        <w:t>“It is not always fun, but it is certainly resulting in an important constituency of the earth sciences community becoming very well informed about this enormous discovery of new Canadian mineral wealth</w:t>
      </w:r>
      <w:r w:rsidR="00BB444A">
        <w:rPr>
          <w:rFonts w:ascii="Arial" w:hAnsi="Arial" w:cs="Arial"/>
          <w:bCs/>
          <w:i/>
          <w:iCs/>
          <w:sz w:val="22"/>
          <w:szCs w:val="22"/>
          <w:lang w:val="en-CA"/>
        </w:rPr>
        <w:t>!”</w:t>
      </w:r>
      <w:r>
        <w:rPr>
          <w:rFonts w:ascii="Arial" w:hAnsi="Arial" w:cs="Arial"/>
          <w:bCs/>
          <w:i/>
          <w:iCs/>
          <w:sz w:val="22"/>
          <w:szCs w:val="22"/>
          <w:lang w:val="en-CA"/>
        </w:rPr>
        <w:t xml:space="preserve"> </w:t>
      </w:r>
      <w:r w:rsidR="00E3742B">
        <w:rPr>
          <w:rFonts w:ascii="Arial" w:hAnsi="Arial" w:cs="Arial"/>
          <w:bCs/>
          <w:iCs/>
          <w:sz w:val="22"/>
          <w:szCs w:val="22"/>
          <w:lang w:val="en-CA"/>
        </w:rPr>
        <w:t xml:space="preserve"> </w:t>
      </w:r>
    </w:p>
    <w:p w:rsidR="00702232" w:rsidRPr="004864A1" w:rsidRDefault="00702232" w:rsidP="00853BD7">
      <w:pPr>
        <w:jc w:val="both"/>
        <w:rPr>
          <w:rFonts w:ascii="Arial" w:hAnsi="Arial" w:cs="Arial"/>
          <w:b/>
          <w:bCs/>
          <w:i/>
          <w:iCs/>
          <w:sz w:val="22"/>
          <w:szCs w:val="22"/>
          <w:lang w:val="en-CA"/>
        </w:rPr>
      </w:pPr>
    </w:p>
    <w:p w:rsidR="00B447CE" w:rsidRPr="004864A1" w:rsidRDefault="00B447CE" w:rsidP="00B447CE">
      <w:pPr>
        <w:jc w:val="both"/>
        <w:rPr>
          <w:rFonts w:ascii="Arial" w:hAnsi="Arial" w:cs="Arial"/>
          <w:b/>
          <w:i/>
          <w:sz w:val="22"/>
          <w:szCs w:val="22"/>
          <w:lang w:val="en-CA"/>
        </w:rPr>
      </w:pPr>
      <w:r w:rsidRPr="004864A1">
        <w:rPr>
          <w:rFonts w:ascii="Arial" w:hAnsi="Arial" w:cs="Arial"/>
          <w:b/>
          <w:i/>
          <w:sz w:val="22"/>
          <w:szCs w:val="22"/>
          <w:lang w:val="en-CA"/>
        </w:rPr>
        <w:t>About FSDI:</w:t>
      </w:r>
    </w:p>
    <w:p w:rsidR="00F31DA0" w:rsidRPr="004864A1" w:rsidRDefault="00F31DA0" w:rsidP="00B447CE">
      <w:pPr>
        <w:jc w:val="both"/>
        <w:rPr>
          <w:rFonts w:ascii="Arial" w:hAnsi="Arial" w:cs="Arial"/>
          <w:sz w:val="22"/>
          <w:szCs w:val="22"/>
          <w:lang w:val="en-CA"/>
        </w:rPr>
      </w:pPr>
      <w:r w:rsidRPr="004864A1">
        <w:rPr>
          <w:rFonts w:ascii="Arial" w:hAnsi="Arial" w:cs="Arial"/>
          <w:sz w:val="22"/>
          <w:szCs w:val="22"/>
          <w:lang w:val="en-CA"/>
        </w:rPr>
        <w:t>Established in 1953, China Railway First Survey &amp; Design Ins</w:t>
      </w:r>
      <w:r w:rsidR="009F4A1B">
        <w:rPr>
          <w:rFonts w:ascii="Arial" w:hAnsi="Arial" w:cs="Arial"/>
          <w:sz w:val="22"/>
          <w:szCs w:val="22"/>
          <w:lang w:val="en-CA"/>
        </w:rPr>
        <w:t>titute Group Co., Ltd. (“FSDI”)</w:t>
      </w:r>
      <w:r w:rsidRPr="004864A1">
        <w:rPr>
          <w:rFonts w:ascii="Arial" w:hAnsi="Arial" w:cs="Arial"/>
          <w:sz w:val="22"/>
          <w:szCs w:val="22"/>
          <w:lang w:val="en-CA"/>
        </w:rPr>
        <w:t xml:space="preserve"> holds 26 national Grade-A complex qualification certificates for engineering survey, design, supervision and consultation.</w:t>
      </w:r>
    </w:p>
    <w:p w:rsidR="00F31DA0" w:rsidRPr="004864A1" w:rsidRDefault="00F31DA0" w:rsidP="00B447CE">
      <w:pPr>
        <w:jc w:val="both"/>
        <w:rPr>
          <w:rFonts w:ascii="Arial" w:hAnsi="Arial" w:cs="Arial"/>
          <w:sz w:val="22"/>
          <w:szCs w:val="22"/>
          <w:lang w:val="en-CA"/>
        </w:rPr>
      </w:pPr>
    </w:p>
    <w:p w:rsidR="00F31DA0" w:rsidRPr="004864A1" w:rsidRDefault="00F31DA0" w:rsidP="00B447CE">
      <w:pPr>
        <w:jc w:val="both"/>
        <w:rPr>
          <w:rFonts w:ascii="Arial" w:hAnsi="Arial" w:cs="Arial"/>
          <w:sz w:val="22"/>
          <w:szCs w:val="22"/>
          <w:lang w:val="en-CA"/>
        </w:rPr>
      </w:pPr>
      <w:r w:rsidRPr="004864A1">
        <w:rPr>
          <w:rFonts w:ascii="Arial" w:hAnsi="Arial" w:cs="Arial"/>
          <w:sz w:val="22"/>
          <w:szCs w:val="22"/>
          <w:lang w:val="en-CA"/>
        </w:rPr>
        <w:t>Over the past 60 years since establishment, FSDI has led the design and construction of over 48,000 km of railways represented by western China's railway network, and undertaken over 5,000 km of high-speed railways which have been in operation or are under construction in China.</w:t>
      </w:r>
    </w:p>
    <w:p w:rsidR="00F31DA0" w:rsidRPr="004864A1" w:rsidRDefault="00F31DA0" w:rsidP="00B447CE">
      <w:pPr>
        <w:jc w:val="both"/>
        <w:rPr>
          <w:rFonts w:ascii="Arial" w:hAnsi="Arial" w:cs="Arial"/>
          <w:b/>
          <w:i/>
          <w:sz w:val="22"/>
          <w:szCs w:val="22"/>
          <w:lang w:val="en-CA"/>
        </w:rPr>
      </w:pPr>
    </w:p>
    <w:p w:rsidR="00F31DA0" w:rsidRPr="004864A1" w:rsidRDefault="00F31DA0" w:rsidP="00853BD7">
      <w:pPr>
        <w:spacing w:after="200"/>
        <w:jc w:val="both"/>
        <w:rPr>
          <w:rFonts w:ascii="Arial" w:hAnsi="Arial" w:cs="Arial"/>
          <w:sz w:val="22"/>
          <w:szCs w:val="22"/>
          <w:lang w:val="en-CA"/>
        </w:rPr>
      </w:pPr>
      <w:r w:rsidRPr="004864A1">
        <w:rPr>
          <w:rFonts w:ascii="Arial" w:hAnsi="Arial" w:cs="Arial"/>
          <w:sz w:val="22"/>
          <w:szCs w:val="22"/>
          <w:lang w:val="en-CA"/>
        </w:rPr>
        <w:t>FSDI has undertaken rail transit projects in over 30 cities of China, fully covering the whole process or industrial chain of planning, design, consultation, supervision, EPC and general property development of means of transport such as subway, light rail and tramcar. It has also undertaken railway, highway and subway consultation and design projects measuring a total of over 2,000 kilometers in over 40 countries.</w:t>
      </w:r>
    </w:p>
    <w:p w:rsidR="00F31DA0" w:rsidRPr="004864A1" w:rsidRDefault="00F31DA0" w:rsidP="00853BD7">
      <w:pPr>
        <w:spacing w:after="200"/>
        <w:jc w:val="both"/>
        <w:rPr>
          <w:rFonts w:ascii="Arial" w:hAnsi="Arial" w:cs="Arial"/>
          <w:sz w:val="22"/>
          <w:szCs w:val="22"/>
          <w:lang w:val="en-CA"/>
        </w:rPr>
      </w:pPr>
      <w:r w:rsidRPr="004864A1">
        <w:rPr>
          <w:rFonts w:ascii="Arial" w:hAnsi="Arial" w:cs="Arial"/>
          <w:sz w:val="22"/>
          <w:szCs w:val="22"/>
          <w:lang w:val="en-CA"/>
        </w:rPr>
        <w:t xml:space="preserve">FSDI’s complete survey &amp; design technologies have been up to domestic or world advanced standards in fields such as mountain railways, plateau permafrost railways, desert railways, electrified railways, super long tunnels, large railway hubs or marshalling stations, wireless train control, command scheduling systems, and large interchange engineering. </w:t>
      </w:r>
    </w:p>
    <w:p w:rsidR="00436052" w:rsidRPr="004864A1" w:rsidRDefault="00436052" w:rsidP="00436052">
      <w:pPr>
        <w:jc w:val="both"/>
        <w:rPr>
          <w:rFonts w:ascii="Arial" w:hAnsi="Arial" w:cs="Arial"/>
          <w:b/>
          <w:bCs/>
          <w:i/>
          <w:iCs/>
          <w:sz w:val="22"/>
          <w:szCs w:val="22"/>
          <w:lang w:val="en-CA"/>
        </w:rPr>
      </w:pPr>
      <w:r w:rsidRPr="004864A1">
        <w:rPr>
          <w:rFonts w:ascii="Arial" w:hAnsi="Arial" w:cs="Arial"/>
          <w:b/>
          <w:bCs/>
          <w:i/>
          <w:iCs/>
          <w:sz w:val="22"/>
          <w:szCs w:val="22"/>
          <w:lang w:val="en-CA"/>
        </w:rPr>
        <w:t xml:space="preserve">About KWG: </w:t>
      </w:r>
    </w:p>
    <w:p w:rsidR="00436052" w:rsidRPr="004864A1" w:rsidRDefault="00436052" w:rsidP="00436052">
      <w:pPr>
        <w:jc w:val="both"/>
        <w:rPr>
          <w:rFonts w:ascii="Arial" w:hAnsi="Arial" w:cs="Arial"/>
          <w:sz w:val="22"/>
          <w:szCs w:val="22"/>
          <w:lang w:val="en-CA"/>
        </w:rPr>
      </w:pPr>
      <w:r w:rsidRPr="004864A1">
        <w:rPr>
          <w:rFonts w:ascii="Arial" w:hAnsi="Arial" w:cs="Arial"/>
          <w:sz w:val="22"/>
          <w:szCs w:val="22"/>
          <w:lang w:val="en-CA"/>
        </w:rPr>
        <w:t xml:space="preserve">KWG has a 30% interest in the Big Daddy chromite deposit and the right to earn 80% of the Black Horse chromite where resources are being defined. KWG also owns 100% of </w:t>
      </w:r>
      <w:r w:rsidR="00B06880" w:rsidRPr="004864A1">
        <w:rPr>
          <w:rFonts w:ascii="Arial" w:hAnsi="Arial" w:cs="Arial"/>
          <w:sz w:val="22"/>
          <w:szCs w:val="22"/>
          <w:lang w:val="en-CA"/>
        </w:rPr>
        <w:t>CCC</w:t>
      </w:r>
      <w:r w:rsidRPr="004864A1">
        <w:rPr>
          <w:rFonts w:ascii="Arial" w:hAnsi="Arial" w:cs="Arial"/>
          <w:sz w:val="22"/>
          <w:szCs w:val="22"/>
          <w:lang w:val="en-CA"/>
        </w:rPr>
        <w:t xml:space="preserve"> which has staked claims and conducted a surveying and soil testing program, originally for the engineering and construction of a railroad to the Ring of Fire from Aroland, Ontario.</w:t>
      </w:r>
      <w:r w:rsidRPr="004864A1">
        <w:rPr>
          <w:rFonts w:ascii="Arial" w:hAnsi="Arial" w:cs="Arial"/>
          <w:sz w:val="22"/>
          <w:szCs w:val="22"/>
        </w:rPr>
        <w:t xml:space="preserve"> </w:t>
      </w:r>
      <w:r w:rsidRPr="004864A1">
        <w:rPr>
          <w:rFonts w:ascii="Arial" w:hAnsi="Arial" w:cs="Arial"/>
          <w:sz w:val="22"/>
          <w:szCs w:val="22"/>
          <w:lang w:val="en-CA"/>
        </w:rPr>
        <w:t xml:space="preserve">KWG subsequently acquired </w:t>
      </w:r>
      <w:r w:rsidR="009C0491">
        <w:rPr>
          <w:rFonts w:ascii="Arial" w:hAnsi="Arial" w:cs="Arial"/>
          <w:sz w:val="22"/>
          <w:szCs w:val="22"/>
          <w:lang w:val="en-CA"/>
        </w:rPr>
        <w:t xml:space="preserve">intellectual property </w:t>
      </w:r>
      <w:r w:rsidRPr="004864A1">
        <w:rPr>
          <w:rFonts w:ascii="Arial" w:hAnsi="Arial" w:cs="Arial"/>
          <w:sz w:val="22"/>
          <w:szCs w:val="22"/>
          <w:lang w:val="en-CA"/>
        </w:rPr>
        <w:t>interests, including a method for the direct reduction of chromite to metalized iron and</w:t>
      </w:r>
      <w:r w:rsidR="009C0491">
        <w:rPr>
          <w:rFonts w:ascii="Arial" w:hAnsi="Arial" w:cs="Arial"/>
          <w:sz w:val="22"/>
          <w:szCs w:val="22"/>
          <w:lang w:val="en-CA"/>
        </w:rPr>
        <w:t xml:space="preserve"> chrome using natural gas. The C</w:t>
      </w:r>
      <w:r w:rsidRPr="004864A1">
        <w:rPr>
          <w:rFonts w:ascii="Arial" w:hAnsi="Arial" w:cs="Arial"/>
          <w:sz w:val="22"/>
          <w:szCs w:val="22"/>
          <w:lang w:val="en-CA"/>
        </w:rPr>
        <w:t xml:space="preserve">ompany </w:t>
      </w:r>
      <w:r w:rsidR="009C0491">
        <w:rPr>
          <w:rFonts w:ascii="Arial" w:hAnsi="Arial" w:cs="Arial"/>
          <w:sz w:val="22"/>
          <w:szCs w:val="22"/>
          <w:lang w:val="en-CA"/>
        </w:rPr>
        <w:t>is prosecuting patent applications for both the direct reduction method and for a method of producing high purity chromium metal by continuous smelting.</w:t>
      </w:r>
    </w:p>
    <w:p w:rsidR="002C135A" w:rsidRDefault="002C135A" w:rsidP="002C135A">
      <w:pPr>
        <w:jc w:val="both"/>
        <w:rPr>
          <w:rFonts w:ascii="Arial" w:hAnsi="Arial" w:cs="Arial"/>
          <w:sz w:val="20"/>
          <w:szCs w:val="20"/>
          <w:lang w:val="en-CA"/>
        </w:rPr>
      </w:pPr>
    </w:p>
    <w:p w:rsidR="009C0491" w:rsidRPr="002C135A" w:rsidRDefault="009C0491" w:rsidP="002C135A">
      <w:pPr>
        <w:jc w:val="both"/>
        <w:rPr>
          <w:rFonts w:ascii="Arial" w:hAnsi="Arial" w:cs="Arial"/>
          <w:sz w:val="20"/>
          <w:szCs w:val="20"/>
          <w:lang w:val="en-CA"/>
        </w:rPr>
      </w:pPr>
    </w:p>
    <w:p w:rsidR="00E7386D" w:rsidRPr="00774284" w:rsidRDefault="00E7386D" w:rsidP="00E7386D">
      <w:pPr>
        <w:widowControl w:val="0"/>
        <w:autoSpaceDE w:val="0"/>
        <w:autoSpaceDN w:val="0"/>
        <w:adjustRightInd w:val="0"/>
        <w:spacing w:line="239" w:lineRule="auto"/>
        <w:ind w:right="54"/>
        <w:jc w:val="center"/>
        <w:rPr>
          <w:rFonts w:ascii="Arial" w:hAnsi="Arial" w:cs="Arial"/>
          <w:sz w:val="20"/>
          <w:szCs w:val="20"/>
          <w:lang w:val="en-CA"/>
        </w:rPr>
      </w:pPr>
      <w:r w:rsidRPr="00774284">
        <w:rPr>
          <w:rFonts w:ascii="Arial" w:hAnsi="Arial" w:cs="Arial"/>
          <w:sz w:val="20"/>
          <w:szCs w:val="20"/>
          <w:lang w:val="en-CA"/>
        </w:rPr>
        <w:t>For further information, please contact:</w:t>
      </w:r>
    </w:p>
    <w:p w:rsidR="00E7386D" w:rsidRPr="00774284" w:rsidRDefault="00E7386D" w:rsidP="00E7386D">
      <w:pPr>
        <w:widowControl w:val="0"/>
        <w:autoSpaceDE w:val="0"/>
        <w:autoSpaceDN w:val="0"/>
        <w:adjustRightInd w:val="0"/>
        <w:spacing w:line="239" w:lineRule="auto"/>
        <w:ind w:right="54"/>
        <w:jc w:val="center"/>
        <w:rPr>
          <w:rFonts w:ascii="Arial" w:hAnsi="Arial" w:cs="Arial"/>
          <w:sz w:val="20"/>
          <w:szCs w:val="20"/>
          <w:lang w:val="en-CA"/>
        </w:rPr>
      </w:pPr>
      <w:r w:rsidRPr="00774284">
        <w:rPr>
          <w:rFonts w:ascii="Arial" w:hAnsi="Arial" w:cs="Arial"/>
          <w:sz w:val="20"/>
          <w:szCs w:val="20"/>
          <w:lang w:val="en-CA"/>
        </w:rPr>
        <w:t>Bruce Hodgman, Vice-President</w:t>
      </w:r>
    </w:p>
    <w:p w:rsidR="00162B79" w:rsidRDefault="00E7386D" w:rsidP="008C593A">
      <w:pPr>
        <w:widowControl w:val="0"/>
        <w:autoSpaceDE w:val="0"/>
        <w:autoSpaceDN w:val="0"/>
        <w:adjustRightInd w:val="0"/>
        <w:spacing w:line="239" w:lineRule="auto"/>
        <w:ind w:right="54"/>
        <w:jc w:val="center"/>
        <w:rPr>
          <w:rStyle w:val="Lienhypertexte"/>
          <w:rFonts w:ascii="Arial" w:hAnsi="Arial" w:cs="Arial"/>
          <w:sz w:val="20"/>
          <w:szCs w:val="20"/>
          <w:lang w:val="en-CA"/>
        </w:rPr>
      </w:pPr>
      <w:r w:rsidRPr="00774284">
        <w:rPr>
          <w:rFonts w:ascii="Arial" w:hAnsi="Arial" w:cs="Arial"/>
          <w:sz w:val="20"/>
          <w:szCs w:val="20"/>
          <w:lang w:val="en-CA"/>
        </w:rPr>
        <w:t xml:space="preserve">416-642-3575 ● </w:t>
      </w:r>
      <w:hyperlink r:id="rId8" w:history="1">
        <w:r w:rsidRPr="00774284">
          <w:rPr>
            <w:rStyle w:val="Lienhypertexte"/>
            <w:rFonts w:ascii="Arial" w:hAnsi="Arial" w:cs="Arial"/>
            <w:sz w:val="20"/>
            <w:szCs w:val="20"/>
            <w:lang w:val="en-CA"/>
          </w:rPr>
          <w:t>info@kwgresources.com</w:t>
        </w:r>
      </w:hyperlink>
    </w:p>
    <w:p w:rsidR="007252D6" w:rsidRDefault="007252D6" w:rsidP="008C593A">
      <w:pPr>
        <w:widowControl w:val="0"/>
        <w:autoSpaceDE w:val="0"/>
        <w:autoSpaceDN w:val="0"/>
        <w:adjustRightInd w:val="0"/>
        <w:spacing w:line="239" w:lineRule="auto"/>
        <w:ind w:right="54"/>
        <w:jc w:val="center"/>
        <w:rPr>
          <w:rStyle w:val="Lienhypertexte"/>
          <w:rFonts w:ascii="Arial" w:hAnsi="Arial" w:cs="Arial"/>
          <w:sz w:val="20"/>
          <w:szCs w:val="20"/>
          <w:lang w:val="en-CA"/>
        </w:rPr>
      </w:pPr>
    </w:p>
    <w:sectPr w:rsidR="007252D6">
      <w:headerReference w:type="even" r:id="rId9"/>
      <w:headerReference w:type="default" r:id="rId10"/>
      <w:footerReference w:type="even" r:id="rId11"/>
      <w:footerReference w:type="default" r:id="rId12"/>
      <w:headerReference w:type="first" r:id="rId13"/>
      <w:foot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CA6" w:rsidRDefault="00825CA6">
      <w:r>
        <w:separator/>
      </w:r>
    </w:p>
  </w:endnote>
  <w:endnote w:type="continuationSeparator" w:id="0">
    <w:p w:rsidR="00825CA6" w:rsidRDefault="0082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92" w:rsidRDefault="00A6009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92" w:rsidRDefault="0064563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92" w:rsidRDefault="00645632">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CA6" w:rsidRDefault="00825CA6">
      <w:r>
        <w:separator/>
      </w:r>
    </w:p>
  </w:footnote>
  <w:footnote w:type="continuationSeparator" w:id="0">
    <w:p w:rsidR="00825CA6" w:rsidRDefault="00825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92" w:rsidRDefault="00A6009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92" w:rsidRDefault="00645632">
    <w:pPr>
      <w:pStyle w:val="En-tte"/>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092" w:rsidRDefault="00A600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62C73"/>
    <w:multiLevelType w:val="hybridMultilevel"/>
    <w:tmpl w:val="EEE8D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96841"/>
    <w:multiLevelType w:val="hybridMultilevel"/>
    <w:tmpl w:val="36FCB5BE"/>
    <w:lvl w:ilvl="0" w:tplc="04090001">
      <w:start w:val="1"/>
      <w:numFmt w:val="bullet"/>
      <w:lvlText w:val=""/>
      <w:lvlJc w:val="left"/>
      <w:pPr>
        <w:ind w:left="773" w:hanging="360"/>
      </w:pPr>
      <w:rPr>
        <w:rFonts w:ascii="Symbol" w:hAnsi="Symbol" w:hint="default"/>
      </w:rPr>
    </w:lvl>
    <w:lvl w:ilvl="1" w:tplc="04090005">
      <w:start w:val="1"/>
      <w:numFmt w:val="bullet"/>
      <w:lvlText w:val=""/>
      <w:lvlJc w:val="left"/>
      <w:pPr>
        <w:ind w:left="1493" w:hanging="360"/>
      </w:pPr>
      <w:rPr>
        <w:rFonts w:ascii="Wingdings" w:hAnsi="Wingdings"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2B534731"/>
    <w:multiLevelType w:val="hybridMultilevel"/>
    <w:tmpl w:val="FF26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24E2A"/>
    <w:multiLevelType w:val="hybridMultilevel"/>
    <w:tmpl w:val="AB764C8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4" w15:restartNumberingAfterBreak="0">
    <w:nsid w:val="3EE179E5"/>
    <w:multiLevelType w:val="hybridMultilevel"/>
    <w:tmpl w:val="E88839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7E23783"/>
    <w:multiLevelType w:val="hybridMultilevel"/>
    <w:tmpl w:val="5C606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01CD3"/>
    <w:multiLevelType w:val="multilevel"/>
    <w:tmpl w:val="2B3AC1E0"/>
    <w:name w:val="_Simple-410035616-F"/>
    <w:styleLink w:val="SimpleList"/>
    <w:lvl w:ilvl="0">
      <w:start w:val="1"/>
      <w:numFmt w:val="decimal"/>
      <w:lvlRestart w:val="0"/>
      <w:pStyle w:val="SimpleL1"/>
      <w:lvlText w:val="%1"/>
      <w:lvlJc w:val="left"/>
      <w:pPr>
        <w:tabs>
          <w:tab w:val="num" w:pos="720"/>
        </w:tabs>
        <w:ind w:left="720" w:hanging="720"/>
      </w:pPr>
      <w:rPr>
        <w:rFonts w:ascii="Arial" w:hAnsi="Arial" w:cs="Arial"/>
        <w:sz w:val="20"/>
      </w:rPr>
    </w:lvl>
    <w:lvl w:ilvl="1">
      <w:start w:val="1"/>
      <w:numFmt w:val="lowerLetter"/>
      <w:pStyle w:val="SimpleL2"/>
      <w:lvlText w:val="(%2)"/>
      <w:lvlJc w:val="left"/>
      <w:pPr>
        <w:tabs>
          <w:tab w:val="num" w:pos="1440"/>
        </w:tabs>
        <w:ind w:left="1440" w:hanging="720"/>
      </w:pPr>
      <w:rPr>
        <w:rFonts w:ascii="Arial" w:hAnsi="Arial" w:cs="Arial"/>
        <w:sz w:val="20"/>
      </w:rPr>
    </w:lvl>
    <w:lvl w:ilvl="2">
      <w:start w:val="1"/>
      <w:numFmt w:val="lowerRoman"/>
      <w:pStyle w:val="SimpleL3"/>
      <w:lvlText w:val="(%3)"/>
      <w:lvlJc w:val="left"/>
      <w:pPr>
        <w:tabs>
          <w:tab w:val="num" w:pos="2160"/>
        </w:tabs>
        <w:ind w:left="2160" w:hanging="720"/>
      </w:pPr>
      <w:rPr>
        <w:rFonts w:ascii="Arial" w:hAnsi="Arial" w:cs="Arial"/>
        <w:sz w:val="20"/>
      </w:rPr>
    </w:lvl>
    <w:lvl w:ilvl="3">
      <w:start w:val="1"/>
      <w:numFmt w:val="upperLetter"/>
      <w:pStyle w:val="SimpleL4"/>
      <w:lvlText w:val="(%4)"/>
      <w:lvlJc w:val="left"/>
      <w:pPr>
        <w:tabs>
          <w:tab w:val="num" w:pos="2880"/>
        </w:tabs>
        <w:ind w:left="2880" w:hanging="720"/>
      </w:pPr>
      <w:rPr>
        <w:rFonts w:ascii="Arial" w:hAnsi="Arial" w:cs="Arial"/>
        <w:color w:val="auto"/>
        <w:sz w:val="20"/>
      </w:rPr>
    </w:lvl>
    <w:lvl w:ilvl="4">
      <w:start w:val="1"/>
      <w:numFmt w:val="decimal"/>
      <w:pStyle w:val="SimpleL5"/>
      <w:lvlText w:val="%5)"/>
      <w:lvlJc w:val="left"/>
      <w:pPr>
        <w:tabs>
          <w:tab w:val="num" w:pos="3600"/>
        </w:tabs>
        <w:ind w:left="3600" w:hanging="720"/>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92"/>
    <w:rsid w:val="00014598"/>
    <w:rsid w:val="00031A01"/>
    <w:rsid w:val="000404F6"/>
    <w:rsid w:val="000441B2"/>
    <w:rsid w:val="00050DF5"/>
    <w:rsid w:val="00051219"/>
    <w:rsid w:val="00076F74"/>
    <w:rsid w:val="0007752D"/>
    <w:rsid w:val="00085194"/>
    <w:rsid w:val="000B1E52"/>
    <w:rsid w:val="000B279F"/>
    <w:rsid w:val="000B4B26"/>
    <w:rsid w:val="000E151D"/>
    <w:rsid w:val="001051B8"/>
    <w:rsid w:val="00115B0E"/>
    <w:rsid w:val="00123EE3"/>
    <w:rsid w:val="00162B79"/>
    <w:rsid w:val="001B446B"/>
    <w:rsid w:val="001E159A"/>
    <w:rsid w:val="00204F69"/>
    <w:rsid w:val="00234BC4"/>
    <w:rsid w:val="00237882"/>
    <w:rsid w:val="00257CDD"/>
    <w:rsid w:val="00275868"/>
    <w:rsid w:val="002958ED"/>
    <w:rsid w:val="0029675A"/>
    <w:rsid w:val="002C135A"/>
    <w:rsid w:val="002C6417"/>
    <w:rsid w:val="002E1DBF"/>
    <w:rsid w:val="002E6597"/>
    <w:rsid w:val="00324A12"/>
    <w:rsid w:val="00343876"/>
    <w:rsid w:val="00344284"/>
    <w:rsid w:val="00354A66"/>
    <w:rsid w:val="0039245C"/>
    <w:rsid w:val="003B1ECA"/>
    <w:rsid w:val="003D0967"/>
    <w:rsid w:val="003D639A"/>
    <w:rsid w:val="003F289D"/>
    <w:rsid w:val="004015E5"/>
    <w:rsid w:val="00403B5E"/>
    <w:rsid w:val="00434ABF"/>
    <w:rsid w:val="00436052"/>
    <w:rsid w:val="00457EEE"/>
    <w:rsid w:val="00482995"/>
    <w:rsid w:val="004864A1"/>
    <w:rsid w:val="004B7E56"/>
    <w:rsid w:val="004C106E"/>
    <w:rsid w:val="004D02EE"/>
    <w:rsid w:val="004D3378"/>
    <w:rsid w:val="005302ED"/>
    <w:rsid w:val="00583922"/>
    <w:rsid w:val="005E046D"/>
    <w:rsid w:val="005E2C71"/>
    <w:rsid w:val="00645632"/>
    <w:rsid w:val="00685B1E"/>
    <w:rsid w:val="006B34F9"/>
    <w:rsid w:val="006C2DB3"/>
    <w:rsid w:val="006E07C4"/>
    <w:rsid w:val="006E4392"/>
    <w:rsid w:val="00702232"/>
    <w:rsid w:val="007252D6"/>
    <w:rsid w:val="0073282E"/>
    <w:rsid w:val="00735449"/>
    <w:rsid w:val="00774284"/>
    <w:rsid w:val="0077484A"/>
    <w:rsid w:val="0079180B"/>
    <w:rsid w:val="0079194F"/>
    <w:rsid w:val="007A4F2B"/>
    <w:rsid w:val="007B4735"/>
    <w:rsid w:val="007C30AE"/>
    <w:rsid w:val="007C46AD"/>
    <w:rsid w:val="007F785D"/>
    <w:rsid w:val="0080310E"/>
    <w:rsid w:val="00822971"/>
    <w:rsid w:val="00825CA6"/>
    <w:rsid w:val="008323BD"/>
    <w:rsid w:val="008451CC"/>
    <w:rsid w:val="00847A77"/>
    <w:rsid w:val="00853BD7"/>
    <w:rsid w:val="008A350A"/>
    <w:rsid w:val="008A659F"/>
    <w:rsid w:val="008C593A"/>
    <w:rsid w:val="008D5AEB"/>
    <w:rsid w:val="008E5387"/>
    <w:rsid w:val="00903F80"/>
    <w:rsid w:val="00904192"/>
    <w:rsid w:val="00922634"/>
    <w:rsid w:val="00956027"/>
    <w:rsid w:val="0096498B"/>
    <w:rsid w:val="00981AAE"/>
    <w:rsid w:val="00992E31"/>
    <w:rsid w:val="009C0491"/>
    <w:rsid w:val="009F1E7A"/>
    <w:rsid w:val="009F4A1B"/>
    <w:rsid w:val="00A207FE"/>
    <w:rsid w:val="00A24266"/>
    <w:rsid w:val="00A37D57"/>
    <w:rsid w:val="00A431D5"/>
    <w:rsid w:val="00A466F8"/>
    <w:rsid w:val="00A60092"/>
    <w:rsid w:val="00A61610"/>
    <w:rsid w:val="00A64506"/>
    <w:rsid w:val="00A717D1"/>
    <w:rsid w:val="00AA3430"/>
    <w:rsid w:val="00B033CA"/>
    <w:rsid w:val="00B06880"/>
    <w:rsid w:val="00B2464F"/>
    <w:rsid w:val="00B30085"/>
    <w:rsid w:val="00B32E03"/>
    <w:rsid w:val="00B447CE"/>
    <w:rsid w:val="00B50AFD"/>
    <w:rsid w:val="00B808B4"/>
    <w:rsid w:val="00B93638"/>
    <w:rsid w:val="00BA570A"/>
    <w:rsid w:val="00BB444A"/>
    <w:rsid w:val="00BC67DA"/>
    <w:rsid w:val="00C012A2"/>
    <w:rsid w:val="00C10D44"/>
    <w:rsid w:val="00C352F4"/>
    <w:rsid w:val="00C46EA9"/>
    <w:rsid w:val="00C672F1"/>
    <w:rsid w:val="00C741DF"/>
    <w:rsid w:val="00CA2825"/>
    <w:rsid w:val="00D20A1B"/>
    <w:rsid w:val="00DA7718"/>
    <w:rsid w:val="00DC08D9"/>
    <w:rsid w:val="00DD40F5"/>
    <w:rsid w:val="00DF4238"/>
    <w:rsid w:val="00E01500"/>
    <w:rsid w:val="00E200B8"/>
    <w:rsid w:val="00E3742B"/>
    <w:rsid w:val="00E44355"/>
    <w:rsid w:val="00E5152C"/>
    <w:rsid w:val="00E66E3A"/>
    <w:rsid w:val="00E7386D"/>
    <w:rsid w:val="00E937CC"/>
    <w:rsid w:val="00E94E2F"/>
    <w:rsid w:val="00EA0F38"/>
    <w:rsid w:val="00EB3975"/>
    <w:rsid w:val="00EF0C2C"/>
    <w:rsid w:val="00F00515"/>
    <w:rsid w:val="00F1195C"/>
    <w:rsid w:val="00F11D1E"/>
    <w:rsid w:val="00F13295"/>
    <w:rsid w:val="00F1714D"/>
    <w:rsid w:val="00F31DA0"/>
    <w:rsid w:val="00F7098F"/>
    <w:rsid w:val="00F839BC"/>
    <w:rsid w:val="00F97999"/>
    <w:rsid w:val="00FB2AF6"/>
    <w:rsid w:val="00FD3AF8"/>
    <w:rsid w:val="00FE43C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uiPriority w:val="99"/>
    <w:qFormat/>
    <w:pPr>
      <w:keepNext/>
      <w:jc w:val="both"/>
      <w:outlineLvl w:val="0"/>
    </w:pPr>
    <w:rPr>
      <w:rFonts w:ascii="Cambria" w:hAnsi="Cambria"/>
      <w:b/>
      <w:kern w:val="32"/>
      <w:sz w:val="32"/>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n-US" w:eastAsia="ja-JP"/>
    </w:rPr>
  </w:style>
  <w:style w:type="paragraph" w:styleId="Pieddepage">
    <w:name w:val="footer"/>
    <w:basedOn w:val="Normal"/>
    <w:link w:val="PieddepageCar"/>
    <w:uiPriority w:val="99"/>
    <w:pPr>
      <w:tabs>
        <w:tab w:val="center" w:pos="4320"/>
        <w:tab w:val="right" w:pos="8640"/>
      </w:tabs>
    </w:pPr>
    <w:rPr>
      <w:szCs w:val="20"/>
      <w:lang w:eastAsia="ja-JP"/>
    </w:rPr>
  </w:style>
  <w:style w:type="character" w:customStyle="1" w:styleId="PieddepageCar">
    <w:name w:val="Pied de page Car"/>
    <w:basedOn w:val="Policepardfaut"/>
    <w:link w:val="Pieddepage"/>
    <w:uiPriority w:val="99"/>
    <w:semiHidden/>
    <w:locked/>
    <w:rPr>
      <w:rFonts w:cs="Times New Roman"/>
      <w:sz w:val="24"/>
      <w:lang w:val="en-US" w:eastAsia="ja-JP"/>
    </w:rPr>
  </w:style>
  <w:style w:type="paragraph" w:styleId="Textedebulles">
    <w:name w:val="Balloon Text"/>
    <w:basedOn w:val="Normal"/>
    <w:link w:val="TextedebullesCar"/>
    <w:uiPriority w:val="99"/>
    <w:semiHidden/>
    <w:rPr>
      <w:sz w:val="2"/>
      <w:szCs w:val="20"/>
    </w:rPr>
  </w:style>
  <w:style w:type="character" w:customStyle="1" w:styleId="TextedebullesCar">
    <w:name w:val="Texte de bulles Car"/>
    <w:basedOn w:val="Policepardfaut"/>
    <w:link w:val="Textedebulles"/>
    <w:uiPriority w:val="99"/>
    <w:semiHidden/>
    <w:locked/>
    <w:rPr>
      <w:rFonts w:cs="Times New Roman"/>
      <w:sz w:val="2"/>
      <w:lang w:val="en-US" w:eastAsia="en-US"/>
    </w:rPr>
  </w:style>
  <w:style w:type="paragraph" w:styleId="En-tte">
    <w:name w:val="header"/>
    <w:basedOn w:val="Normal"/>
    <w:link w:val="En-tteCar"/>
    <w:uiPriority w:val="99"/>
    <w:pPr>
      <w:tabs>
        <w:tab w:val="center" w:pos="4680"/>
        <w:tab w:val="right" w:pos="9360"/>
      </w:tabs>
    </w:pPr>
  </w:style>
  <w:style w:type="character" w:customStyle="1" w:styleId="En-tteCar">
    <w:name w:val="En-tête Car"/>
    <w:basedOn w:val="Policepardfaut"/>
    <w:link w:val="En-tte"/>
    <w:uiPriority w:val="99"/>
    <w:locked/>
    <w:rPr>
      <w:rFonts w:eastAsia="Times New Roman" w:cs="Times New Roman"/>
      <w:sz w:val="24"/>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en-CA" w:eastAsia="en-CA"/>
    </w:rPr>
  </w:style>
  <w:style w:type="character" w:styleId="Lienhypertexte">
    <w:name w:val="Hyperlink"/>
    <w:basedOn w:val="Policepardfaut"/>
    <w:uiPriority w:val="99"/>
    <w:rPr>
      <w:rFonts w:cs="Times New Roman"/>
      <w:color w:val="0000FF"/>
      <w:u w:val="single"/>
    </w:rPr>
  </w:style>
  <w:style w:type="paragraph" w:styleId="Rvision">
    <w:name w:val="Revision"/>
    <w:hidden/>
    <w:uiPriority w:val="99"/>
    <w:semiHidden/>
    <w:rPr>
      <w:sz w:val="24"/>
      <w:szCs w:val="24"/>
    </w:rPr>
  </w:style>
  <w:style w:type="paragraph" w:styleId="NormalWeb">
    <w:name w:val="Normal (Web)"/>
    <w:basedOn w:val="Normal"/>
    <w:uiPriority w:val="99"/>
    <w:semiHidden/>
    <w:unhideWhenUsed/>
    <w:pPr>
      <w:spacing w:before="100" w:beforeAutospacing="1" w:after="100" w:afterAutospacing="1"/>
    </w:pPr>
    <w:rPr>
      <w:rFonts w:eastAsia="Times New Roman"/>
      <w:lang w:val="en-CA" w:eastAsia="en-CA"/>
    </w:rPr>
  </w:style>
  <w:style w:type="character" w:styleId="lev">
    <w:name w:val="Strong"/>
    <w:basedOn w:val="Policepardfaut"/>
    <w:uiPriority w:val="22"/>
    <w:qFormat/>
    <w:locked/>
    <w:rPr>
      <w:b/>
      <w:bCs/>
    </w:rPr>
  </w:style>
  <w:style w:type="paragraph" w:styleId="Paragraphedeliste">
    <w:name w:val="List Paragraph"/>
    <w:basedOn w:val="Normal"/>
    <w:uiPriority w:val="34"/>
    <w:qFormat/>
    <w:pPr>
      <w:ind w:left="720"/>
      <w:contextualSpacing/>
    </w:pPr>
  </w:style>
  <w:style w:type="paragraph" w:customStyle="1" w:styleId="DocsID">
    <w:name w:val="DocsID"/>
    <w:basedOn w:val="Normal"/>
    <w:uiPriority w:val="29"/>
    <w:pPr>
      <w:widowControl w:val="0"/>
      <w:spacing w:before="20" w:line="160" w:lineRule="exact"/>
    </w:pPr>
    <w:rPr>
      <w:rFonts w:ascii="Arial" w:eastAsia="Times New Roman" w:hAnsi="Arial"/>
      <w:color w:val="000080"/>
      <w:sz w:val="16"/>
      <w:szCs w:val="13"/>
      <w:lang w:val="en-CA"/>
    </w:rPr>
  </w:style>
  <w:style w:type="paragraph" w:customStyle="1" w:styleId="BodyText">
    <w:name w:val="#BodyText"/>
    <w:basedOn w:val="Normal"/>
    <w:qFormat/>
    <w:rsid w:val="00EF0C2C"/>
    <w:pPr>
      <w:spacing w:after="240"/>
      <w:jc w:val="both"/>
    </w:pPr>
    <w:rPr>
      <w:rFonts w:ascii="Arial" w:eastAsia="Times New Roman" w:hAnsi="Arial"/>
      <w:sz w:val="20"/>
      <w:szCs w:val="20"/>
      <w:lang w:val="en-CA" w:eastAsia="en-CA"/>
    </w:rPr>
  </w:style>
  <w:style w:type="table" w:styleId="Grilledutableau">
    <w:name w:val="Table Grid"/>
    <w:basedOn w:val="TableauNormal"/>
    <w:uiPriority w:val="99"/>
    <w:unhideWhenUsed/>
    <w:locked/>
    <w:rsid w:val="00EF0C2C"/>
    <w:rPr>
      <w:rFonts w:eastAsia="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L1">
    <w:name w:val="Simple_L1"/>
    <w:basedOn w:val="Normal"/>
    <w:uiPriority w:val="28"/>
    <w:rsid w:val="00EF0C2C"/>
    <w:pPr>
      <w:numPr>
        <w:numId w:val="6"/>
      </w:numPr>
      <w:tabs>
        <w:tab w:val="clear" w:pos="720"/>
        <w:tab w:val="num" w:pos="1440"/>
      </w:tabs>
      <w:ind w:left="1440"/>
      <w:jc w:val="both"/>
      <w:outlineLvl w:val="0"/>
    </w:pPr>
    <w:rPr>
      <w:rFonts w:ascii="Arial" w:eastAsia="Times New Roman" w:hAnsi="Arial" w:cs="Arial"/>
      <w:sz w:val="18"/>
      <w:lang w:val="en-CA"/>
    </w:rPr>
  </w:style>
  <w:style w:type="paragraph" w:customStyle="1" w:styleId="SimpleL2">
    <w:name w:val="Simple_L2"/>
    <w:basedOn w:val="Normal"/>
    <w:uiPriority w:val="28"/>
    <w:rsid w:val="00EF0C2C"/>
    <w:pPr>
      <w:numPr>
        <w:ilvl w:val="1"/>
        <w:numId w:val="6"/>
      </w:numPr>
      <w:spacing w:after="240"/>
      <w:jc w:val="both"/>
      <w:outlineLvl w:val="1"/>
    </w:pPr>
    <w:rPr>
      <w:rFonts w:ascii="Arial" w:eastAsia="Times New Roman" w:hAnsi="Arial" w:cs="Arial"/>
      <w:sz w:val="20"/>
      <w:lang w:val="en-CA"/>
    </w:rPr>
  </w:style>
  <w:style w:type="paragraph" w:customStyle="1" w:styleId="SimpleL3">
    <w:name w:val="Simple_L3"/>
    <w:basedOn w:val="Normal"/>
    <w:uiPriority w:val="28"/>
    <w:rsid w:val="00EF0C2C"/>
    <w:pPr>
      <w:numPr>
        <w:ilvl w:val="2"/>
        <w:numId w:val="6"/>
      </w:numPr>
      <w:spacing w:after="240"/>
      <w:jc w:val="both"/>
      <w:outlineLvl w:val="2"/>
    </w:pPr>
    <w:rPr>
      <w:rFonts w:ascii="Arial" w:eastAsia="Times New Roman" w:hAnsi="Arial" w:cs="Arial"/>
      <w:sz w:val="20"/>
      <w:lang w:val="en-CA"/>
    </w:rPr>
  </w:style>
  <w:style w:type="paragraph" w:customStyle="1" w:styleId="SimpleL4">
    <w:name w:val="Simple_L4"/>
    <w:basedOn w:val="Normal"/>
    <w:uiPriority w:val="28"/>
    <w:rsid w:val="00EF0C2C"/>
    <w:pPr>
      <w:numPr>
        <w:ilvl w:val="3"/>
        <w:numId w:val="6"/>
      </w:numPr>
      <w:spacing w:after="240"/>
      <w:jc w:val="both"/>
      <w:outlineLvl w:val="3"/>
    </w:pPr>
    <w:rPr>
      <w:rFonts w:ascii="Arial" w:eastAsia="Times New Roman" w:hAnsi="Arial" w:cs="Arial"/>
      <w:sz w:val="20"/>
      <w:lang w:val="en-CA"/>
    </w:rPr>
  </w:style>
  <w:style w:type="paragraph" w:customStyle="1" w:styleId="SimpleL5">
    <w:name w:val="Simple_L5"/>
    <w:basedOn w:val="Normal"/>
    <w:uiPriority w:val="28"/>
    <w:rsid w:val="00EF0C2C"/>
    <w:pPr>
      <w:numPr>
        <w:ilvl w:val="4"/>
        <w:numId w:val="6"/>
      </w:numPr>
      <w:spacing w:after="240"/>
      <w:jc w:val="both"/>
      <w:outlineLvl w:val="4"/>
    </w:pPr>
    <w:rPr>
      <w:rFonts w:ascii="Arial" w:eastAsia="Times New Roman" w:hAnsi="Arial" w:cs="Arial"/>
      <w:sz w:val="20"/>
      <w:lang w:val="en-CA"/>
    </w:rPr>
  </w:style>
  <w:style w:type="numbering" w:customStyle="1" w:styleId="SimpleList">
    <w:name w:val="_Simple List"/>
    <w:basedOn w:val="Aucuneliste"/>
    <w:rsid w:val="00EF0C2C"/>
    <w:pPr>
      <w:numPr>
        <w:numId w:val="6"/>
      </w:numPr>
    </w:pPr>
  </w:style>
  <w:style w:type="character" w:styleId="Accentuation">
    <w:name w:val="Emphasis"/>
    <w:basedOn w:val="Policepardfaut"/>
    <w:uiPriority w:val="20"/>
    <w:qFormat/>
    <w:locked/>
    <w:rsid w:val="009226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064">
      <w:bodyDiv w:val="1"/>
      <w:marLeft w:val="0"/>
      <w:marRight w:val="0"/>
      <w:marTop w:val="0"/>
      <w:marBottom w:val="0"/>
      <w:divBdr>
        <w:top w:val="none" w:sz="0" w:space="0" w:color="auto"/>
        <w:left w:val="none" w:sz="0" w:space="0" w:color="auto"/>
        <w:bottom w:val="none" w:sz="0" w:space="0" w:color="auto"/>
        <w:right w:val="none" w:sz="0" w:space="0" w:color="auto"/>
      </w:divBdr>
    </w:div>
    <w:div w:id="129903001">
      <w:bodyDiv w:val="1"/>
      <w:marLeft w:val="0"/>
      <w:marRight w:val="0"/>
      <w:marTop w:val="0"/>
      <w:marBottom w:val="0"/>
      <w:divBdr>
        <w:top w:val="none" w:sz="0" w:space="0" w:color="auto"/>
        <w:left w:val="none" w:sz="0" w:space="0" w:color="auto"/>
        <w:bottom w:val="none" w:sz="0" w:space="0" w:color="auto"/>
        <w:right w:val="none" w:sz="0" w:space="0" w:color="auto"/>
      </w:divBdr>
    </w:div>
    <w:div w:id="235095272">
      <w:bodyDiv w:val="1"/>
      <w:marLeft w:val="0"/>
      <w:marRight w:val="0"/>
      <w:marTop w:val="0"/>
      <w:marBottom w:val="0"/>
      <w:divBdr>
        <w:top w:val="none" w:sz="0" w:space="0" w:color="auto"/>
        <w:left w:val="none" w:sz="0" w:space="0" w:color="auto"/>
        <w:bottom w:val="none" w:sz="0" w:space="0" w:color="auto"/>
        <w:right w:val="none" w:sz="0" w:space="0" w:color="auto"/>
      </w:divBdr>
    </w:div>
    <w:div w:id="359625335">
      <w:bodyDiv w:val="1"/>
      <w:marLeft w:val="0"/>
      <w:marRight w:val="0"/>
      <w:marTop w:val="0"/>
      <w:marBottom w:val="0"/>
      <w:divBdr>
        <w:top w:val="none" w:sz="0" w:space="0" w:color="auto"/>
        <w:left w:val="none" w:sz="0" w:space="0" w:color="auto"/>
        <w:bottom w:val="none" w:sz="0" w:space="0" w:color="auto"/>
        <w:right w:val="none" w:sz="0" w:space="0" w:color="auto"/>
      </w:divBdr>
    </w:div>
    <w:div w:id="361781555">
      <w:bodyDiv w:val="1"/>
      <w:marLeft w:val="0"/>
      <w:marRight w:val="0"/>
      <w:marTop w:val="0"/>
      <w:marBottom w:val="0"/>
      <w:divBdr>
        <w:top w:val="none" w:sz="0" w:space="0" w:color="auto"/>
        <w:left w:val="none" w:sz="0" w:space="0" w:color="auto"/>
        <w:bottom w:val="none" w:sz="0" w:space="0" w:color="auto"/>
        <w:right w:val="none" w:sz="0" w:space="0" w:color="auto"/>
      </w:divBdr>
    </w:div>
    <w:div w:id="465660403">
      <w:bodyDiv w:val="1"/>
      <w:marLeft w:val="0"/>
      <w:marRight w:val="0"/>
      <w:marTop w:val="0"/>
      <w:marBottom w:val="0"/>
      <w:divBdr>
        <w:top w:val="none" w:sz="0" w:space="0" w:color="auto"/>
        <w:left w:val="none" w:sz="0" w:space="0" w:color="auto"/>
        <w:bottom w:val="none" w:sz="0" w:space="0" w:color="auto"/>
        <w:right w:val="none" w:sz="0" w:space="0" w:color="auto"/>
      </w:divBdr>
      <w:divsChild>
        <w:div w:id="1488789864">
          <w:marLeft w:val="0"/>
          <w:marRight w:val="0"/>
          <w:marTop w:val="0"/>
          <w:marBottom w:val="0"/>
          <w:divBdr>
            <w:top w:val="none" w:sz="0" w:space="0" w:color="auto"/>
            <w:left w:val="none" w:sz="0" w:space="0" w:color="auto"/>
            <w:bottom w:val="none" w:sz="0" w:space="0" w:color="auto"/>
            <w:right w:val="none" w:sz="0" w:space="0" w:color="auto"/>
          </w:divBdr>
          <w:divsChild>
            <w:div w:id="625048206">
              <w:marLeft w:val="0"/>
              <w:marRight w:val="0"/>
              <w:marTop w:val="0"/>
              <w:marBottom w:val="0"/>
              <w:divBdr>
                <w:top w:val="none" w:sz="0" w:space="0" w:color="auto"/>
                <w:left w:val="none" w:sz="0" w:space="0" w:color="auto"/>
                <w:bottom w:val="none" w:sz="0" w:space="0" w:color="auto"/>
                <w:right w:val="none" w:sz="0" w:space="0" w:color="auto"/>
              </w:divBdr>
              <w:divsChild>
                <w:div w:id="5222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20003">
      <w:bodyDiv w:val="1"/>
      <w:marLeft w:val="0"/>
      <w:marRight w:val="0"/>
      <w:marTop w:val="0"/>
      <w:marBottom w:val="0"/>
      <w:divBdr>
        <w:top w:val="none" w:sz="0" w:space="0" w:color="auto"/>
        <w:left w:val="none" w:sz="0" w:space="0" w:color="auto"/>
        <w:bottom w:val="none" w:sz="0" w:space="0" w:color="auto"/>
        <w:right w:val="none" w:sz="0" w:space="0" w:color="auto"/>
      </w:divBdr>
    </w:div>
    <w:div w:id="786512761">
      <w:bodyDiv w:val="1"/>
      <w:marLeft w:val="0"/>
      <w:marRight w:val="0"/>
      <w:marTop w:val="0"/>
      <w:marBottom w:val="0"/>
      <w:divBdr>
        <w:top w:val="none" w:sz="0" w:space="0" w:color="auto"/>
        <w:left w:val="none" w:sz="0" w:space="0" w:color="auto"/>
        <w:bottom w:val="none" w:sz="0" w:space="0" w:color="auto"/>
        <w:right w:val="none" w:sz="0" w:space="0" w:color="auto"/>
      </w:divBdr>
    </w:div>
    <w:div w:id="899947243">
      <w:bodyDiv w:val="1"/>
      <w:marLeft w:val="0"/>
      <w:marRight w:val="0"/>
      <w:marTop w:val="0"/>
      <w:marBottom w:val="0"/>
      <w:divBdr>
        <w:top w:val="none" w:sz="0" w:space="0" w:color="auto"/>
        <w:left w:val="none" w:sz="0" w:space="0" w:color="auto"/>
        <w:bottom w:val="none" w:sz="0" w:space="0" w:color="auto"/>
        <w:right w:val="none" w:sz="0" w:space="0" w:color="auto"/>
      </w:divBdr>
    </w:div>
    <w:div w:id="1521352751">
      <w:bodyDiv w:val="1"/>
      <w:marLeft w:val="0"/>
      <w:marRight w:val="0"/>
      <w:marTop w:val="0"/>
      <w:marBottom w:val="0"/>
      <w:divBdr>
        <w:top w:val="none" w:sz="0" w:space="0" w:color="auto"/>
        <w:left w:val="none" w:sz="0" w:space="0" w:color="auto"/>
        <w:bottom w:val="none" w:sz="0" w:space="0" w:color="auto"/>
        <w:right w:val="none" w:sz="0" w:space="0" w:color="auto"/>
      </w:divBdr>
    </w:div>
    <w:div w:id="1561794079">
      <w:bodyDiv w:val="1"/>
      <w:marLeft w:val="0"/>
      <w:marRight w:val="0"/>
      <w:marTop w:val="0"/>
      <w:marBottom w:val="0"/>
      <w:divBdr>
        <w:top w:val="none" w:sz="0" w:space="0" w:color="auto"/>
        <w:left w:val="none" w:sz="0" w:space="0" w:color="auto"/>
        <w:bottom w:val="none" w:sz="0" w:space="0" w:color="auto"/>
        <w:right w:val="none" w:sz="0" w:space="0" w:color="auto"/>
      </w:divBdr>
    </w:div>
    <w:div w:id="1585722891">
      <w:bodyDiv w:val="1"/>
      <w:marLeft w:val="0"/>
      <w:marRight w:val="0"/>
      <w:marTop w:val="0"/>
      <w:marBottom w:val="0"/>
      <w:divBdr>
        <w:top w:val="none" w:sz="0" w:space="0" w:color="auto"/>
        <w:left w:val="none" w:sz="0" w:space="0" w:color="auto"/>
        <w:bottom w:val="none" w:sz="0" w:space="0" w:color="auto"/>
        <w:right w:val="none" w:sz="0" w:space="0" w:color="auto"/>
      </w:divBdr>
    </w:div>
    <w:div w:id="1711953123">
      <w:marLeft w:val="0"/>
      <w:marRight w:val="0"/>
      <w:marTop w:val="0"/>
      <w:marBottom w:val="0"/>
      <w:divBdr>
        <w:top w:val="none" w:sz="0" w:space="0" w:color="auto"/>
        <w:left w:val="none" w:sz="0" w:space="0" w:color="auto"/>
        <w:bottom w:val="none" w:sz="0" w:space="0" w:color="auto"/>
        <w:right w:val="none" w:sz="0" w:space="0" w:color="auto"/>
      </w:divBdr>
    </w:div>
    <w:div w:id="1711953124">
      <w:marLeft w:val="0"/>
      <w:marRight w:val="0"/>
      <w:marTop w:val="0"/>
      <w:marBottom w:val="0"/>
      <w:divBdr>
        <w:top w:val="none" w:sz="0" w:space="0" w:color="auto"/>
        <w:left w:val="none" w:sz="0" w:space="0" w:color="auto"/>
        <w:bottom w:val="none" w:sz="0" w:space="0" w:color="auto"/>
        <w:right w:val="none" w:sz="0" w:space="0" w:color="auto"/>
      </w:divBdr>
    </w:div>
    <w:div w:id="1711953125">
      <w:marLeft w:val="0"/>
      <w:marRight w:val="0"/>
      <w:marTop w:val="0"/>
      <w:marBottom w:val="0"/>
      <w:divBdr>
        <w:top w:val="none" w:sz="0" w:space="0" w:color="auto"/>
        <w:left w:val="none" w:sz="0" w:space="0" w:color="auto"/>
        <w:bottom w:val="none" w:sz="0" w:space="0" w:color="auto"/>
        <w:right w:val="none" w:sz="0" w:space="0" w:color="auto"/>
      </w:divBdr>
    </w:div>
    <w:div w:id="1727684400">
      <w:bodyDiv w:val="1"/>
      <w:marLeft w:val="0"/>
      <w:marRight w:val="0"/>
      <w:marTop w:val="0"/>
      <w:marBottom w:val="0"/>
      <w:divBdr>
        <w:top w:val="none" w:sz="0" w:space="0" w:color="auto"/>
        <w:left w:val="none" w:sz="0" w:space="0" w:color="auto"/>
        <w:bottom w:val="none" w:sz="0" w:space="0" w:color="auto"/>
        <w:right w:val="none" w:sz="0" w:space="0" w:color="auto"/>
      </w:divBdr>
    </w:div>
    <w:div w:id="1978795266">
      <w:bodyDiv w:val="1"/>
      <w:marLeft w:val="0"/>
      <w:marRight w:val="0"/>
      <w:marTop w:val="0"/>
      <w:marBottom w:val="0"/>
      <w:divBdr>
        <w:top w:val="none" w:sz="0" w:space="0" w:color="auto"/>
        <w:left w:val="none" w:sz="0" w:space="0" w:color="auto"/>
        <w:bottom w:val="none" w:sz="0" w:space="0" w:color="auto"/>
        <w:right w:val="none" w:sz="0" w:space="0" w:color="auto"/>
      </w:divBdr>
    </w:div>
    <w:div w:id="1998683707">
      <w:bodyDiv w:val="1"/>
      <w:marLeft w:val="0"/>
      <w:marRight w:val="0"/>
      <w:marTop w:val="0"/>
      <w:marBottom w:val="0"/>
      <w:divBdr>
        <w:top w:val="none" w:sz="0" w:space="0" w:color="auto"/>
        <w:left w:val="none" w:sz="0" w:space="0" w:color="auto"/>
        <w:bottom w:val="none" w:sz="0" w:space="0" w:color="auto"/>
        <w:right w:val="none" w:sz="0" w:space="0" w:color="auto"/>
      </w:divBdr>
    </w:div>
    <w:div w:id="20721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wgresourc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A849-F623-4D42-A01A-33A1A4E1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914</Words>
  <Characters>5029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5932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2015-12-28T13:05:00Z</dcterms:created>
  <dcterms:modified xsi:type="dcterms:W3CDTF">2015-12-29T18:44:00Z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oFAAuCENMj9rVEKtPbk3Gz+nrXnyNxwDvApDo8BSFDNo3jOH/Is78dZdwN/PceFPenSD5P71PFiv9vBa
rvFYf1xKKdMp0G+GVXUHr87rbXX3QF621rhCpXfCvCPkPTgsHLO2/RdJcoXjiCharvFYf1xKKdMp
0G+GVXUHr87rbXX3QF621rhCpXfCvCGuEPRlIdEZbek+gKpN/aRMT9tgdzFcmb1RSSaXXAF7OEXf
ocdollrLNIdChWwvV</vt:lpwstr>
  </property>
  <property fmtid="{D5CDD505-2E9C-101B-9397-08002B2CF9AE}" pid="3" name="MAIL_MSG_ID2">
    <vt:lpwstr>+1d2zPKvogpiy8bHgnKcvSSb3eB8P/LBdfqeiruL93nf0/4rsOpSDuguFMX
98/X5uMlw13JWiPHg5AyWqN6/mU2S07AMu8IfU5cPFtP4Qi2</vt:lpwstr>
  </property>
  <property fmtid="{D5CDD505-2E9C-101B-9397-08002B2CF9AE}" pid="4" name="RESPONSE_SENDER_NAME">
    <vt:lpwstr>sAAAGYoQX4c3X/JIidzFebKeDIR0D0ekhv9ckbsSvBDLxQE=</vt:lpwstr>
  </property>
  <property fmtid="{D5CDD505-2E9C-101B-9397-08002B2CF9AE}" pid="5" name="EMAIL_OWNER_ADDRESS">
    <vt:lpwstr>MBAA+r0MSfdD8Z5ytqCjwvdma7f5yWINVpWoweTNc0jJ1WuCXSFsOGuKv2MUtLrynvZ7C59PmO13QRc=</vt:lpwstr>
  </property>
  <property fmtid="{D5CDD505-2E9C-101B-9397-08002B2CF9AE}" pid="6" name="DocsID">
    <vt:lpwstr/>
  </property>
  <property fmtid="{D5CDD505-2E9C-101B-9397-08002B2CF9AE}" pid="7" name="FrTStylesDone">
    <vt:lpwstr>Y</vt:lpwstr>
  </property>
  <property fmtid="{D5CDD505-2E9C-101B-9397-08002B2CF9AE}" pid="8" name="WSOrigTemplate">
    <vt:lpwstr>normal</vt:lpwstr>
  </property>
</Properties>
</file>