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E9" w:rsidRPr="00871505" w:rsidRDefault="003515E9" w:rsidP="003515E9">
      <w:pPr>
        <w:spacing w:after="120"/>
        <w:jc w:val="center"/>
        <w:rPr>
          <w:rFonts w:ascii="Times New Roman" w:hAnsi="Times New Roman" w:cs="Times New Roman"/>
          <w:b/>
        </w:rPr>
      </w:pPr>
      <w:bookmarkStart w:id="0" w:name="_GoBack"/>
      <w:bookmarkEnd w:id="0"/>
      <w:r w:rsidRPr="00871505">
        <w:rPr>
          <w:rFonts w:ascii="Times New Roman" w:hAnsi="Times New Roman" w:cs="Times New Roman"/>
          <w:b/>
        </w:rPr>
        <w:t>PRESS RELEASE</w:t>
      </w:r>
    </w:p>
    <w:p w:rsidR="008F6840" w:rsidRDefault="008F6840" w:rsidP="003515E9">
      <w:pPr>
        <w:spacing w:after="120"/>
        <w:rPr>
          <w:rFonts w:ascii="Times New Roman" w:hAnsi="Times New Roman" w:cs="Times New Roman"/>
          <w:b/>
        </w:rPr>
      </w:pPr>
      <w:r w:rsidRPr="00871505">
        <w:rPr>
          <w:rFonts w:ascii="Times New Roman" w:hAnsi="Times New Roman" w:cs="Times New Roman"/>
          <w:b/>
        </w:rPr>
        <w:t>SARATOGA ELECTRONIC SOLUTIONS INC. ANNOUNCES THE FILING OF A LISTING STATEMENT WITH THE CANADIAN SECURITIES EXCHANGE</w:t>
      </w:r>
    </w:p>
    <w:p w:rsidR="00871505" w:rsidRPr="00871505" w:rsidRDefault="00871505" w:rsidP="003515E9">
      <w:pPr>
        <w:spacing w:after="120"/>
        <w:rPr>
          <w:rFonts w:ascii="Times New Roman" w:hAnsi="Times New Roman" w:cs="Times New Roman"/>
          <w:b/>
        </w:rPr>
      </w:pPr>
    </w:p>
    <w:p w:rsidR="008B47D5" w:rsidRPr="00871505" w:rsidRDefault="007027D7">
      <w:pPr>
        <w:rPr>
          <w:rFonts w:ascii="Times New Roman" w:hAnsi="Times New Roman" w:cs="Times New Roman"/>
        </w:rPr>
      </w:pPr>
      <w:r>
        <w:rPr>
          <w:rFonts w:ascii="Times New Roman" w:hAnsi="Times New Roman" w:cs="Times New Roman"/>
          <w:b/>
        </w:rPr>
        <w:t>MONTREAL, QUÉBEC, March 10</w:t>
      </w:r>
      <w:r w:rsidR="008F6840" w:rsidRPr="00871505">
        <w:rPr>
          <w:rFonts w:ascii="Times New Roman" w:hAnsi="Times New Roman" w:cs="Times New Roman"/>
          <w:b/>
        </w:rPr>
        <w:t>, 2015</w:t>
      </w:r>
      <w:r w:rsidR="008F6840" w:rsidRPr="00871505">
        <w:rPr>
          <w:rFonts w:ascii="Times New Roman" w:hAnsi="Times New Roman" w:cs="Times New Roman"/>
        </w:rPr>
        <w:t xml:space="preserve"> – Saratoga Electronic Solutions Inc. (“</w:t>
      </w:r>
      <w:r w:rsidR="008F6840" w:rsidRPr="00871505">
        <w:rPr>
          <w:rFonts w:ascii="Times New Roman" w:hAnsi="Times New Roman" w:cs="Times New Roman"/>
          <w:b/>
        </w:rPr>
        <w:t>Saratoga</w:t>
      </w:r>
      <w:r w:rsidR="008F6840" w:rsidRPr="00871505">
        <w:rPr>
          <w:rFonts w:ascii="Times New Roman" w:hAnsi="Times New Roman" w:cs="Times New Roman"/>
        </w:rPr>
        <w:t>”) (TSXV: SAR.H) announced today that</w:t>
      </w:r>
      <w:r w:rsidR="00646D45" w:rsidRPr="00871505">
        <w:rPr>
          <w:rFonts w:ascii="Times New Roman" w:hAnsi="Times New Roman" w:cs="Times New Roman"/>
        </w:rPr>
        <w:t xml:space="preserve">, in the context of </w:t>
      </w:r>
      <w:r w:rsidR="00A44868">
        <w:rPr>
          <w:rFonts w:ascii="Times New Roman" w:hAnsi="Times New Roman" w:cs="Times New Roman"/>
        </w:rPr>
        <w:t xml:space="preserve">its </w:t>
      </w:r>
      <w:r w:rsidR="00646D45" w:rsidRPr="00871505">
        <w:rPr>
          <w:rFonts w:ascii="Times New Roman" w:hAnsi="Times New Roman" w:cs="Times New Roman"/>
        </w:rPr>
        <w:t xml:space="preserve">previously announced </w:t>
      </w:r>
      <w:r w:rsidR="00A44868">
        <w:rPr>
          <w:rFonts w:ascii="Times New Roman" w:hAnsi="Times New Roman" w:cs="Times New Roman"/>
        </w:rPr>
        <w:t>share exchange transaction (the “</w:t>
      </w:r>
      <w:r w:rsidR="00A44868" w:rsidRPr="00A44868">
        <w:rPr>
          <w:rFonts w:ascii="Times New Roman" w:hAnsi="Times New Roman" w:cs="Times New Roman"/>
          <w:b/>
        </w:rPr>
        <w:t>Transaction</w:t>
      </w:r>
      <w:r w:rsidR="00A44868">
        <w:rPr>
          <w:rFonts w:ascii="Times New Roman" w:hAnsi="Times New Roman" w:cs="Times New Roman"/>
        </w:rPr>
        <w:t xml:space="preserve">”) with the shareholders of </w:t>
      </w:r>
      <w:r w:rsidR="00646D45" w:rsidRPr="00871505">
        <w:rPr>
          <w:rFonts w:ascii="Times New Roman" w:hAnsi="Times New Roman" w:cs="Times New Roman"/>
        </w:rPr>
        <w:t>Abba Medix Corp. (“</w:t>
      </w:r>
      <w:r w:rsidR="00646D45" w:rsidRPr="00871505">
        <w:rPr>
          <w:rFonts w:ascii="Times New Roman" w:hAnsi="Times New Roman" w:cs="Times New Roman"/>
          <w:b/>
        </w:rPr>
        <w:t>Abba Medix</w:t>
      </w:r>
      <w:r w:rsidR="00646D45" w:rsidRPr="00871505">
        <w:rPr>
          <w:rFonts w:ascii="Times New Roman" w:hAnsi="Times New Roman" w:cs="Times New Roman"/>
        </w:rPr>
        <w:t>”)</w:t>
      </w:r>
      <w:r w:rsidR="00A44868">
        <w:rPr>
          <w:rFonts w:ascii="Times New Roman" w:hAnsi="Times New Roman" w:cs="Times New Roman"/>
        </w:rPr>
        <w:t xml:space="preserve">, it </w:t>
      </w:r>
      <w:r w:rsidR="008F6840" w:rsidRPr="00871505">
        <w:rPr>
          <w:rFonts w:ascii="Times New Roman" w:hAnsi="Times New Roman" w:cs="Times New Roman"/>
        </w:rPr>
        <w:t xml:space="preserve">has </w:t>
      </w:r>
      <w:r w:rsidR="00A44868">
        <w:rPr>
          <w:rFonts w:ascii="Times New Roman" w:hAnsi="Times New Roman" w:cs="Times New Roman"/>
        </w:rPr>
        <w:t xml:space="preserve">filed </w:t>
      </w:r>
      <w:r w:rsidR="008F6840" w:rsidRPr="00871505">
        <w:rPr>
          <w:rFonts w:ascii="Times New Roman" w:hAnsi="Times New Roman" w:cs="Times New Roman"/>
        </w:rPr>
        <w:t>a listing statement (the “</w:t>
      </w:r>
      <w:r w:rsidR="008F6840" w:rsidRPr="00871505">
        <w:rPr>
          <w:rFonts w:ascii="Times New Roman" w:hAnsi="Times New Roman" w:cs="Times New Roman"/>
          <w:b/>
        </w:rPr>
        <w:t>Listing Statement</w:t>
      </w:r>
      <w:r w:rsidR="008F6840" w:rsidRPr="00871505">
        <w:rPr>
          <w:rFonts w:ascii="Times New Roman" w:hAnsi="Times New Roman" w:cs="Times New Roman"/>
        </w:rPr>
        <w:t xml:space="preserve">”) </w:t>
      </w:r>
      <w:r w:rsidR="00A44868">
        <w:rPr>
          <w:rFonts w:ascii="Times New Roman" w:hAnsi="Times New Roman" w:cs="Times New Roman"/>
        </w:rPr>
        <w:t xml:space="preserve">with </w:t>
      </w:r>
      <w:r w:rsidR="008F6840" w:rsidRPr="00871505">
        <w:rPr>
          <w:rFonts w:ascii="Times New Roman" w:hAnsi="Times New Roman" w:cs="Times New Roman"/>
        </w:rPr>
        <w:t>the Canadian Securities Exchange (the “</w:t>
      </w:r>
      <w:r w:rsidR="008F6840" w:rsidRPr="00871505">
        <w:rPr>
          <w:rFonts w:ascii="Times New Roman" w:hAnsi="Times New Roman" w:cs="Times New Roman"/>
          <w:b/>
        </w:rPr>
        <w:t>CSE</w:t>
      </w:r>
      <w:r w:rsidR="008F6840" w:rsidRPr="00871505">
        <w:rPr>
          <w:rFonts w:ascii="Times New Roman" w:hAnsi="Times New Roman" w:cs="Times New Roman"/>
        </w:rPr>
        <w:t>”)</w:t>
      </w:r>
      <w:r w:rsidR="00A44868">
        <w:rPr>
          <w:rFonts w:ascii="Times New Roman" w:hAnsi="Times New Roman" w:cs="Times New Roman"/>
        </w:rPr>
        <w:t xml:space="preserve"> in order that its common shares (the “</w:t>
      </w:r>
      <w:r w:rsidR="00A44868" w:rsidRPr="00A44868">
        <w:rPr>
          <w:rFonts w:ascii="Times New Roman" w:hAnsi="Times New Roman" w:cs="Times New Roman"/>
          <w:b/>
        </w:rPr>
        <w:t>Common Shares</w:t>
      </w:r>
      <w:r w:rsidR="00A44868">
        <w:rPr>
          <w:rFonts w:ascii="Times New Roman" w:hAnsi="Times New Roman" w:cs="Times New Roman"/>
        </w:rPr>
        <w:t xml:space="preserve">”) may be listed on the CSE following the closing of the Transaction.  A copy of the Listing Statement has also been filed under Saratoga’s profile </w:t>
      </w:r>
      <w:r w:rsidR="00A44868" w:rsidRPr="00871505">
        <w:rPr>
          <w:rFonts w:ascii="Times New Roman" w:hAnsi="Times New Roman" w:cs="Times New Roman"/>
        </w:rPr>
        <w:t xml:space="preserve">on the System for Electronic Document Analysis and Retrieval </w:t>
      </w:r>
      <w:r w:rsidR="00A44868">
        <w:rPr>
          <w:rFonts w:ascii="Times New Roman" w:hAnsi="Times New Roman" w:cs="Times New Roman"/>
        </w:rPr>
        <w:t xml:space="preserve">(SEDAR) </w:t>
      </w:r>
      <w:r w:rsidR="00A44868" w:rsidRPr="00871505">
        <w:rPr>
          <w:rFonts w:ascii="Times New Roman" w:hAnsi="Times New Roman" w:cs="Times New Roman"/>
        </w:rPr>
        <w:t xml:space="preserve">at </w:t>
      </w:r>
      <w:hyperlink r:id="rId7" w:history="1">
        <w:r w:rsidR="00A44868" w:rsidRPr="00871505">
          <w:rPr>
            <w:rStyle w:val="Lienhypertexte"/>
            <w:rFonts w:ascii="Times New Roman" w:hAnsi="Times New Roman" w:cs="Times New Roman"/>
          </w:rPr>
          <w:t>www.sedar.com</w:t>
        </w:r>
      </w:hyperlink>
      <w:r w:rsidR="00871505">
        <w:rPr>
          <w:rFonts w:ascii="Times New Roman" w:hAnsi="Times New Roman" w:cs="Times New Roman"/>
        </w:rPr>
        <w:t>.</w:t>
      </w:r>
    </w:p>
    <w:p w:rsidR="00586846" w:rsidRPr="00871505" w:rsidRDefault="00A44868" w:rsidP="00A44868">
      <w:pPr>
        <w:rPr>
          <w:rFonts w:ascii="Times New Roman" w:hAnsi="Times New Roman" w:cs="Times New Roman"/>
        </w:rPr>
      </w:pPr>
      <w:r>
        <w:rPr>
          <w:rFonts w:ascii="Times New Roman" w:hAnsi="Times New Roman" w:cs="Times New Roman"/>
        </w:rPr>
        <w:t xml:space="preserve">It is expected that the Common Shares will be delisted from </w:t>
      </w:r>
      <w:r w:rsidR="003D02A0" w:rsidRPr="00871505">
        <w:rPr>
          <w:rFonts w:ascii="Times New Roman" w:hAnsi="Times New Roman" w:cs="Times New Roman"/>
        </w:rPr>
        <w:t xml:space="preserve">the NEX board of the TSX Venture Exchange </w:t>
      </w:r>
      <w:r w:rsidR="00176782">
        <w:rPr>
          <w:rFonts w:ascii="Times New Roman" w:hAnsi="Times New Roman" w:cs="Times New Roman"/>
        </w:rPr>
        <w:t>(the “</w:t>
      </w:r>
      <w:r w:rsidR="00176782" w:rsidRPr="00176782">
        <w:rPr>
          <w:rFonts w:ascii="Times New Roman" w:hAnsi="Times New Roman" w:cs="Times New Roman"/>
          <w:b/>
        </w:rPr>
        <w:t>TSXV</w:t>
      </w:r>
      <w:r w:rsidR="00176782">
        <w:rPr>
          <w:rFonts w:ascii="Times New Roman" w:hAnsi="Times New Roman" w:cs="Times New Roman"/>
        </w:rPr>
        <w:t xml:space="preserve">”) </w:t>
      </w:r>
      <w:r>
        <w:rPr>
          <w:rFonts w:ascii="Times New Roman" w:hAnsi="Times New Roman" w:cs="Times New Roman"/>
        </w:rPr>
        <w:t xml:space="preserve">immediately prior to the closing of the Transaction, and will be </w:t>
      </w:r>
      <w:r w:rsidR="003D02A0" w:rsidRPr="00871505">
        <w:rPr>
          <w:rFonts w:ascii="Times New Roman" w:hAnsi="Times New Roman" w:cs="Times New Roman"/>
        </w:rPr>
        <w:t xml:space="preserve">listed on the CSE </w:t>
      </w:r>
      <w:r>
        <w:rPr>
          <w:rFonts w:ascii="Times New Roman" w:hAnsi="Times New Roman" w:cs="Times New Roman"/>
        </w:rPr>
        <w:t xml:space="preserve">immediately following such closing, subject to satisfying the listing conditions of the CSE.  One of such conditions is that </w:t>
      </w:r>
      <w:r w:rsidRPr="00871505">
        <w:rPr>
          <w:rFonts w:ascii="Times New Roman" w:hAnsi="Times New Roman" w:cs="Times New Roman"/>
        </w:rPr>
        <w:t xml:space="preserve">shareholders holding at least 50% of the outstanding Common Shares </w:t>
      </w:r>
      <w:r>
        <w:rPr>
          <w:rFonts w:ascii="Times New Roman" w:hAnsi="Times New Roman" w:cs="Times New Roman"/>
        </w:rPr>
        <w:t>approve the Transaction by way of written instrument. In this regard, s</w:t>
      </w:r>
      <w:r w:rsidRPr="00871505">
        <w:rPr>
          <w:rFonts w:ascii="Times New Roman" w:hAnsi="Times New Roman" w:cs="Times New Roman"/>
        </w:rPr>
        <w:t xml:space="preserve">hareholders of Saratoga holding more than 60% of the </w:t>
      </w:r>
      <w:r>
        <w:rPr>
          <w:rFonts w:ascii="Times New Roman" w:hAnsi="Times New Roman" w:cs="Times New Roman"/>
        </w:rPr>
        <w:t xml:space="preserve">outstanding Common </w:t>
      </w:r>
      <w:r w:rsidRPr="00871505">
        <w:rPr>
          <w:rFonts w:ascii="Times New Roman" w:hAnsi="Times New Roman" w:cs="Times New Roman"/>
        </w:rPr>
        <w:t xml:space="preserve">Shares </w:t>
      </w:r>
      <w:r w:rsidRPr="00A44868">
        <w:rPr>
          <w:rFonts w:ascii="Times New Roman" w:hAnsi="Times New Roman" w:cs="Times New Roman"/>
        </w:rPr>
        <w:t>have submitted their written approva</w:t>
      </w:r>
      <w:r>
        <w:rPr>
          <w:rFonts w:ascii="Times New Roman" w:hAnsi="Times New Roman" w:cs="Times New Roman"/>
        </w:rPr>
        <w:t>l</w:t>
      </w:r>
      <w:r w:rsidRPr="00871505">
        <w:rPr>
          <w:rFonts w:ascii="Times New Roman" w:hAnsi="Times New Roman" w:cs="Times New Roman"/>
        </w:rPr>
        <w:t xml:space="preserve"> </w:t>
      </w:r>
      <w:r>
        <w:rPr>
          <w:rFonts w:ascii="Times New Roman" w:hAnsi="Times New Roman" w:cs="Times New Roman"/>
        </w:rPr>
        <w:t xml:space="preserve">of </w:t>
      </w:r>
      <w:r w:rsidRPr="00871505">
        <w:rPr>
          <w:rFonts w:ascii="Times New Roman" w:hAnsi="Times New Roman" w:cs="Times New Roman"/>
        </w:rPr>
        <w:t>the Transaction.</w:t>
      </w:r>
      <w:r w:rsidR="001F76D2">
        <w:rPr>
          <w:rFonts w:ascii="Times New Roman" w:hAnsi="Times New Roman" w:cs="Times New Roman"/>
        </w:rPr>
        <w:t xml:space="preserve"> The T</w:t>
      </w:r>
      <w:r>
        <w:rPr>
          <w:rFonts w:ascii="Times New Roman" w:hAnsi="Times New Roman" w:cs="Times New Roman"/>
        </w:rPr>
        <w:t xml:space="preserve">ransaction is expected to close on or about March 13, 2015. </w:t>
      </w:r>
    </w:p>
    <w:p w:rsidR="000A6BF2" w:rsidRPr="00871505" w:rsidRDefault="000A6BF2" w:rsidP="000A6BF2">
      <w:pPr>
        <w:rPr>
          <w:rFonts w:ascii="Times New Roman" w:hAnsi="Times New Roman" w:cs="Times New Roman"/>
          <w:b/>
        </w:rPr>
      </w:pPr>
      <w:r w:rsidRPr="00871505">
        <w:rPr>
          <w:rFonts w:ascii="Times New Roman" w:hAnsi="Times New Roman" w:cs="Times New Roman"/>
          <w:b/>
        </w:rPr>
        <w:t>About Saratoga</w:t>
      </w:r>
    </w:p>
    <w:p w:rsidR="000A6BF2" w:rsidRPr="00871505" w:rsidRDefault="000A6BF2" w:rsidP="000A6BF2">
      <w:pPr>
        <w:rPr>
          <w:rFonts w:ascii="Times New Roman" w:hAnsi="Times New Roman" w:cs="Times New Roman"/>
        </w:rPr>
      </w:pPr>
      <w:r w:rsidRPr="00871505">
        <w:rPr>
          <w:rFonts w:ascii="Times New Roman" w:hAnsi="Times New Roman" w:cs="Times New Roman"/>
        </w:rPr>
        <w:t xml:space="preserve">Saratoga does not currently have any commercial operations. Since the earlier disposition of its automated teller machine business, Saratoga has been carrying out a review of its strategic alternatives, which review has led to the </w:t>
      </w:r>
      <w:r w:rsidR="00176782">
        <w:rPr>
          <w:rFonts w:ascii="Times New Roman" w:hAnsi="Times New Roman" w:cs="Times New Roman"/>
        </w:rPr>
        <w:t>Transaction</w:t>
      </w:r>
      <w:r w:rsidRPr="00871505">
        <w:rPr>
          <w:rFonts w:ascii="Times New Roman" w:hAnsi="Times New Roman" w:cs="Times New Roman"/>
        </w:rPr>
        <w:t>.</w:t>
      </w:r>
    </w:p>
    <w:p w:rsidR="000A6BF2" w:rsidRPr="00586846" w:rsidRDefault="000A6BF2" w:rsidP="000A6BF2">
      <w:pPr>
        <w:rPr>
          <w:rFonts w:ascii="Times New Roman" w:hAnsi="Times New Roman" w:cs="Times New Roman"/>
          <w:b/>
        </w:rPr>
      </w:pPr>
      <w:r w:rsidRPr="00586846">
        <w:rPr>
          <w:rFonts w:ascii="Times New Roman" w:hAnsi="Times New Roman" w:cs="Times New Roman"/>
          <w:b/>
        </w:rPr>
        <w:t>About Abba Medix</w:t>
      </w:r>
    </w:p>
    <w:p w:rsidR="000A6BF2" w:rsidRPr="00871505" w:rsidRDefault="000A6BF2" w:rsidP="000A6BF2">
      <w:pPr>
        <w:rPr>
          <w:rFonts w:ascii="Times New Roman" w:hAnsi="Times New Roman" w:cs="Times New Roman"/>
        </w:rPr>
      </w:pPr>
      <w:r w:rsidRPr="00871505">
        <w:rPr>
          <w:rFonts w:ascii="Times New Roman" w:hAnsi="Times New Roman" w:cs="Times New Roman"/>
        </w:rPr>
        <w:t>Abba Medix is an Ontario corporation established in 2013 to capitalize on the dramatically changing rules governing medical marijuana production in Canada. On April 1, 2014, Health Canada eliminated the ability of the approximately 37,000 Canadians currently licensed to possess marijuana for medicinal use to grow their own marijuana or have it grown on their behalf. From this point forward, these users must purchase medical marijuana from commercial suppliers licensed by Health Canada.</w:t>
      </w:r>
    </w:p>
    <w:p w:rsidR="000A6BF2" w:rsidRPr="00871505" w:rsidRDefault="000A6BF2" w:rsidP="000A6BF2">
      <w:pPr>
        <w:rPr>
          <w:rFonts w:ascii="Times New Roman" w:hAnsi="Times New Roman" w:cs="Times New Roman"/>
        </w:rPr>
      </w:pPr>
      <w:r w:rsidRPr="00871505">
        <w:rPr>
          <w:rFonts w:ascii="Times New Roman" w:hAnsi="Times New Roman" w:cs="Times New Roman"/>
        </w:rPr>
        <w:t>Abba Medix filed an application with Health Canada in November of 2013 to obtain a license to produce and distribute marijuana under the federal Marihuana for Medical Purposes Regulations (the “</w:t>
      </w:r>
      <w:r w:rsidRPr="00176782">
        <w:rPr>
          <w:rFonts w:ascii="Times New Roman" w:hAnsi="Times New Roman" w:cs="Times New Roman"/>
          <w:b/>
        </w:rPr>
        <w:t>License</w:t>
      </w:r>
      <w:r w:rsidRPr="00871505">
        <w:rPr>
          <w:rFonts w:ascii="Times New Roman" w:hAnsi="Times New Roman" w:cs="Times New Roman"/>
        </w:rPr>
        <w:t>”). Abba Medix has secured a 45,000 square foot facility to support its production plan and has invested over $1,000,000 in the first phase of the plan that includes 15,000 square feet of production space. Abba Medix will continue to build out the facility as production demand increases.</w:t>
      </w:r>
    </w:p>
    <w:p w:rsidR="000A6BF2" w:rsidRPr="00871505" w:rsidRDefault="000A6BF2" w:rsidP="000A6BF2">
      <w:pPr>
        <w:rPr>
          <w:rFonts w:ascii="Times New Roman" w:hAnsi="Times New Roman" w:cs="Times New Roman"/>
        </w:rPr>
      </w:pPr>
      <w:r w:rsidRPr="00871505">
        <w:rPr>
          <w:rFonts w:ascii="Times New Roman" w:hAnsi="Times New Roman" w:cs="Times New Roman"/>
        </w:rPr>
        <w:t>While there can be no guarantee as to the successful outcome of Abba Medix’s application for the License nor as to the timeframe within which such application will be processed by Health Canada, it is Abba Medix’s goal to create one of the most technologically advanced and secure facilities in Canada in compliance with applicable rules and regulations.</w:t>
      </w:r>
    </w:p>
    <w:p w:rsidR="000A6BF2" w:rsidRPr="00871505" w:rsidRDefault="000A6BF2" w:rsidP="000A6BF2">
      <w:pPr>
        <w:rPr>
          <w:rFonts w:ascii="Times New Roman" w:hAnsi="Times New Roman" w:cs="Times New Roman"/>
          <w:b/>
        </w:rPr>
      </w:pPr>
      <w:r w:rsidRPr="00871505">
        <w:rPr>
          <w:rFonts w:ascii="Times New Roman" w:hAnsi="Times New Roman" w:cs="Times New Roman"/>
          <w:b/>
        </w:rPr>
        <w:lastRenderedPageBreak/>
        <w:t>Forward-Looking Information</w:t>
      </w:r>
    </w:p>
    <w:p w:rsidR="00176782" w:rsidRDefault="000A6BF2" w:rsidP="000A6BF2">
      <w:pPr>
        <w:rPr>
          <w:rFonts w:ascii="Times New Roman" w:hAnsi="Times New Roman" w:cs="Times New Roman"/>
        </w:rPr>
      </w:pPr>
      <w:r w:rsidRPr="00871505">
        <w:rPr>
          <w:rFonts w:ascii="Times New Roman" w:hAnsi="Times New Roman" w:cs="Times New Roman"/>
        </w:rPr>
        <w:t>This press release contains forward-looking information</w:t>
      </w:r>
      <w:r w:rsidR="00586846">
        <w:rPr>
          <w:rFonts w:ascii="Times New Roman" w:hAnsi="Times New Roman" w:cs="Times New Roman"/>
        </w:rPr>
        <w:t xml:space="preserve"> based on current expectations. </w:t>
      </w:r>
      <w:r w:rsidRPr="00871505">
        <w:rPr>
          <w:rFonts w:ascii="Times New Roman" w:hAnsi="Times New Roman" w:cs="Times New Roman"/>
        </w:rPr>
        <w:t xml:space="preserve">Statements about </w:t>
      </w:r>
      <w:r w:rsidRPr="00176782">
        <w:rPr>
          <w:rFonts w:ascii="Times New Roman" w:hAnsi="Times New Roman" w:cs="Times New Roman"/>
        </w:rPr>
        <w:t xml:space="preserve">the delisting of the </w:t>
      </w:r>
      <w:r w:rsidR="00176782" w:rsidRPr="00176782">
        <w:rPr>
          <w:rFonts w:ascii="Times New Roman" w:hAnsi="Times New Roman" w:cs="Times New Roman"/>
        </w:rPr>
        <w:t xml:space="preserve">Common </w:t>
      </w:r>
      <w:r w:rsidRPr="00176782">
        <w:rPr>
          <w:rFonts w:ascii="Times New Roman" w:hAnsi="Times New Roman" w:cs="Times New Roman"/>
        </w:rPr>
        <w:t>Shares from the TSXV,</w:t>
      </w:r>
      <w:r w:rsidRPr="00871505">
        <w:rPr>
          <w:rFonts w:ascii="Times New Roman" w:hAnsi="Times New Roman" w:cs="Times New Roman"/>
        </w:rPr>
        <w:t xml:space="preserve"> the listing of the </w:t>
      </w:r>
      <w:r w:rsidR="00176782">
        <w:rPr>
          <w:rFonts w:ascii="Times New Roman" w:hAnsi="Times New Roman" w:cs="Times New Roman"/>
        </w:rPr>
        <w:t xml:space="preserve">Common </w:t>
      </w:r>
      <w:r w:rsidRPr="00871505">
        <w:rPr>
          <w:rFonts w:ascii="Times New Roman" w:hAnsi="Times New Roman" w:cs="Times New Roman"/>
        </w:rPr>
        <w:t xml:space="preserve">Shares on the CSE, the issuance of permits to Abba Medix by Health Canada, the closing of the Transaction and the parties’ ability to satisfy the closing conditions and receive all necessary approvals are all forward-looking information.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Transaction will occur or that, if the Transaction does occur, it will be completed on the terms described above. Saratoga assumes no responsibility to update or revise forward-looking information to reflect new events or circumstances unless required by law. </w:t>
      </w:r>
    </w:p>
    <w:p w:rsidR="000A6BF2" w:rsidRPr="00871505" w:rsidRDefault="000A6BF2" w:rsidP="000A6BF2">
      <w:pPr>
        <w:rPr>
          <w:rFonts w:ascii="Times New Roman" w:hAnsi="Times New Roman" w:cs="Times New Roman"/>
        </w:rPr>
      </w:pPr>
      <w:r w:rsidRPr="00871505">
        <w:rPr>
          <w:rFonts w:ascii="Times New Roman" w:hAnsi="Times New Roman" w:cs="Times New Roman"/>
        </w:rPr>
        <w:t>Neither TSX Venture Exchange nor its Regulation Services Provider (as that term is defined in the policies of the TSX Venture Exchange) accepts responsibility for the adequacy or accuracy of this release.</w:t>
      </w:r>
    </w:p>
    <w:p w:rsidR="000A6BF2" w:rsidRPr="00871505" w:rsidRDefault="000A6BF2" w:rsidP="000A6BF2">
      <w:pPr>
        <w:rPr>
          <w:rFonts w:ascii="Times New Roman" w:hAnsi="Times New Roman" w:cs="Times New Roman"/>
        </w:rPr>
      </w:pPr>
      <w:r w:rsidRPr="00871505">
        <w:rPr>
          <w:rFonts w:ascii="Times New Roman" w:hAnsi="Times New Roman" w:cs="Times New Roman"/>
        </w:rPr>
        <w:t>For further information please contact:</w:t>
      </w:r>
    </w:p>
    <w:p w:rsidR="000A6BF2" w:rsidRPr="00871505" w:rsidRDefault="000A6BF2" w:rsidP="000A6BF2">
      <w:pPr>
        <w:spacing w:after="0"/>
        <w:rPr>
          <w:rFonts w:ascii="Times New Roman" w:hAnsi="Times New Roman" w:cs="Times New Roman"/>
        </w:rPr>
      </w:pPr>
      <w:r w:rsidRPr="00871505">
        <w:rPr>
          <w:rFonts w:ascii="Times New Roman" w:hAnsi="Times New Roman" w:cs="Times New Roman"/>
        </w:rPr>
        <w:t>Saratoga Electronic Solutions Inc.</w:t>
      </w:r>
    </w:p>
    <w:p w:rsidR="000A6BF2" w:rsidRPr="00871505" w:rsidRDefault="000A6BF2" w:rsidP="000A6BF2">
      <w:pPr>
        <w:spacing w:after="0"/>
        <w:rPr>
          <w:rFonts w:ascii="Times New Roman" w:hAnsi="Times New Roman" w:cs="Times New Roman"/>
        </w:rPr>
      </w:pPr>
      <w:r w:rsidRPr="00871505">
        <w:rPr>
          <w:rFonts w:ascii="Times New Roman" w:hAnsi="Times New Roman" w:cs="Times New Roman"/>
        </w:rPr>
        <w:t>Georges A. Durst, Chief Executive Officer</w:t>
      </w:r>
    </w:p>
    <w:p w:rsidR="000A6BF2" w:rsidRPr="00871505" w:rsidRDefault="000A6BF2" w:rsidP="000A6BF2">
      <w:pPr>
        <w:rPr>
          <w:rFonts w:ascii="Times New Roman" w:hAnsi="Times New Roman" w:cs="Times New Roman"/>
        </w:rPr>
      </w:pPr>
      <w:r w:rsidRPr="00871505">
        <w:rPr>
          <w:rFonts w:ascii="Times New Roman" w:hAnsi="Times New Roman" w:cs="Times New Roman"/>
        </w:rPr>
        <w:t xml:space="preserve">Tel: (514) 220-2332 </w:t>
      </w:r>
      <w:r w:rsidRPr="00871505">
        <w:rPr>
          <w:rFonts w:ascii="Times New Roman" w:hAnsi="Times New Roman" w:cs="Times New Roman"/>
        </w:rPr>
        <w:cr/>
      </w:r>
    </w:p>
    <w:sectPr w:rsidR="000A6BF2" w:rsidRPr="008715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1F" w:rsidRDefault="004E191F" w:rsidP="004E191F">
      <w:pPr>
        <w:spacing w:after="0" w:line="240" w:lineRule="auto"/>
      </w:pPr>
      <w:r>
        <w:separator/>
      </w:r>
    </w:p>
  </w:endnote>
  <w:endnote w:type="continuationSeparator" w:id="0">
    <w:p w:rsidR="004E191F" w:rsidRDefault="004E191F" w:rsidP="004E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1F" w:rsidRDefault="00DA0584">
    <w:pPr>
      <w:pStyle w:val="Pieddepage"/>
    </w:pPr>
    <w:fldSimple w:instr=" DOCPROPERTY DOCXDOCID DMS=HummingbirdDM5 Format=&lt;&lt;NUM&gt;&gt;.&lt;&lt;VER&gt;&gt; PRESERVELOCATION \* MERGEFORMAT ">
      <w:r w:rsidR="00D52972">
        <w:t>8449057.3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1F" w:rsidRDefault="00DA0584">
    <w:pPr>
      <w:pStyle w:val="Pieddepage"/>
    </w:pPr>
    <w:fldSimple w:instr=" DOCPROPERTY DOCXDOCID DMS=HummingbirdDM5 Format=&lt;&lt;NUM&gt;&gt;.&lt;&lt;VER&gt;&gt; PRESERVELOCATION \* MERGEFORMAT ">
      <w:r w:rsidR="00D52972">
        <w:t>8449057.3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1F" w:rsidRDefault="00DA0584">
    <w:pPr>
      <w:pStyle w:val="Pieddepage"/>
    </w:pPr>
    <w:fldSimple w:instr=" DOCPROPERTY DOCXDOCID DMS=HummingbirdDM5 Format=&lt;&lt;NUM&gt;&gt;.&lt;&lt;VER&gt;&gt; PRESERVELOCATION \* MERGEFORMAT ">
      <w:r w:rsidR="00D52972">
        <w:t>8449057.3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1F" w:rsidRDefault="004E191F" w:rsidP="004E191F">
      <w:pPr>
        <w:spacing w:after="0" w:line="240" w:lineRule="auto"/>
      </w:pPr>
      <w:r>
        <w:separator/>
      </w:r>
    </w:p>
  </w:footnote>
  <w:footnote w:type="continuationSeparator" w:id="0">
    <w:p w:rsidR="004E191F" w:rsidRDefault="004E191F" w:rsidP="004E1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84" w:rsidRDefault="00DA05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84" w:rsidRDefault="00DA05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84" w:rsidRDefault="00DA05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1E"/>
    <w:rsid w:val="000A6BF2"/>
    <w:rsid w:val="00176782"/>
    <w:rsid w:val="001F76D2"/>
    <w:rsid w:val="002A1390"/>
    <w:rsid w:val="003515E9"/>
    <w:rsid w:val="003A3C41"/>
    <w:rsid w:val="003D02A0"/>
    <w:rsid w:val="004E191F"/>
    <w:rsid w:val="00576024"/>
    <w:rsid w:val="00586846"/>
    <w:rsid w:val="00646D45"/>
    <w:rsid w:val="006D4E87"/>
    <w:rsid w:val="007027D7"/>
    <w:rsid w:val="00736BE9"/>
    <w:rsid w:val="007657D2"/>
    <w:rsid w:val="00782047"/>
    <w:rsid w:val="00871505"/>
    <w:rsid w:val="008B47D5"/>
    <w:rsid w:val="008F6840"/>
    <w:rsid w:val="009B2CF4"/>
    <w:rsid w:val="00A24368"/>
    <w:rsid w:val="00A44868"/>
    <w:rsid w:val="00BA1598"/>
    <w:rsid w:val="00C94A84"/>
    <w:rsid w:val="00D52972"/>
    <w:rsid w:val="00DA0584"/>
    <w:rsid w:val="00E7261E"/>
    <w:rsid w:val="00F7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191F"/>
    <w:pPr>
      <w:tabs>
        <w:tab w:val="center" w:pos="4680"/>
        <w:tab w:val="right" w:pos="9360"/>
      </w:tabs>
      <w:spacing w:after="0" w:line="240" w:lineRule="auto"/>
    </w:pPr>
  </w:style>
  <w:style w:type="character" w:customStyle="1" w:styleId="En-tteCar">
    <w:name w:val="En-tête Car"/>
    <w:basedOn w:val="Policepardfaut"/>
    <w:link w:val="En-tte"/>
    <w:uiPriority w:val="99"/>
    <w:rsid w:val="004E191F"/>
  </w:style>
  <w:style w:type="paragraph" w:styleId="Pieddepage">
    <w:name w:val="footer"/>
    <w:basedOn w:val="Normal"/>
    <w:link w:val="PieddepageCar"/>
    <w:uiPriority w:val="99"/>
    <w:unhideWhenUsed/>
    <w:rsid w:val="004E191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E191F"/>
  </w:style>
  <w:style w:type="character" w:styleId="Lienhypertexte">
    <w:name w:val="Hyperlink"/>
    <w:basedOn w:val="Policepardfaut"/>
    <w:uiPriority w:val="99"/>
    <w:unhideWhenUsed/>
    <w:rsid w:val="000A6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191F"/>
    <w:pPr>
      <w:tabs>
        <w:tab w:val="center" w:pos="4680"/>
        <w:tab w:val="right" w:pos="9360"/>
      </w:tabs>
      <w:spacing w:after="0" w:line="240" w:lineRule="auto"/>
    </w:pPr>
  </w:style>
  <w:style w:type="character" w:customStyle="1" w:styleId="En-tteCar">
    <w:name w:val="En-tête Car"/>
    <w:basedOn w:val="Policepardfaut"/>
    <w:link w:val="En-tte"/>
    <w:uiPriority w:val="99"/>
    <w:rsid w:val="004E191F"/>
  </w:style>
  <w:style w:type="paragraph" w:styleId="Pieddepage">
    <w:name w:val="footer"/>
    <w:basedOn w:val="Normal"/>
    <w:link w:val="PieddepageCar"/>
    <w:uiPriority w:val="99"/>
    <w:unhideWhenUsed/>
    <w:rsid w:val="004E191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E191F"/>
  </w:style>
  <w:style w:type="character" w:styleId="Lienhypertexte">
    <w:name w:val="Hyperlink"/>
    <w:basedOn w:val="Policepardfaut"/>
    <w:uiPriority w:val="99"/>
    <w:unhideWhenUsed/>
    <w:rsid w:val="000A6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3827</Characters>
  <Application>Microsoft Office Word</Application>
  <DocSecurity>0</DocSecurity>
  <Lines>55</Lines>
  <Paragraphs>16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4503</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revision>1</revision>
  <dcterms:created xsi:type="dcterms:W3CDTF">2015-03-10T00:50:01.1307675Z</dcterms:creat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8449057.3</vt:lpwstr>
  </property>
  <property fmtid="{D5CDD505-2E9C-101B-9397-08002B2CF9AE}" pid="3" name="DocXLocation">
    <vt:lpwstr>Every Page</vt:lpwstr>
  </property>
  <property fmtid="{D5CDD505-2E9C-101B-9397-08002B2CF9AE}" pid="4" name="DocXFormat">
    <vt:lpwstr>Blakes DocID</vt:lpwstr>
  </property>
  <property fmtid="{D5CDD505-2E9C-101B-9397-08002B2CF9AE}" pid="5" name="MAIL_MSG_ID1">
    <vt:lpwstr>ABAAVOAfoSrQoywhGVYQLiMaH+7Gt5/NgXlJdRgUz3nplG2vxmNr9Vvuf/0C4LhCjwf9</vt:lpwstr>
  </property>
  <property fmtid="{D5CDD505-2E9C-101B-9397-08002B2CF9AE}" pid="6" name="RESPONSE_SENDER_NAME">
    <vt:lpwstr>gAAAdya76B99d4hLGUR1rQ+8TxTv0GGEPdix</vt:lpwstr>
  </property>
  <property fmtid="{D5CDD505-2E9C-101B-9397-08002B2CF9AE}" pid="7" name="EMAIL_OWNER_ADDRESS">
    <vt:lpwstr>ABAAv4tRYjpfjUt90v81Vd7MzM7ewl8+LN+KKWxSxt6JMJJwVTrR948pFXztO5Rd80Lp</vt:lpwstr>
  </property>
</Properties>
</file>