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9DEB" w14:textId="77777777" w:rsidR="00051AE0" w:rsidRPr="000561B9" w:rsidRDefault="00051AE0">
      <w:pPr>
        <w:widowControl/>
        <w:jc w:val="center"/>
        <w:rPr>
          <w:rFonts w:ascii="Times New Roman" w:hAnsi="Times New Roman"/>
          <w:lang w:val="en-CA"/>
        </w:rPr>
      </w:pPr>
      <w:r w:rsidRPr="000561B9">
        <w:rPr>
          <w:rFonts w:ascii="Times New Roman" w:hAnsi="Times New Roman"/>
          <w:b/>
          <w:bCs/>
          <w:lang w:val="en-CA"/>
        </w:rPr>
        <w:t>HOMELAND URANIUM INC.</w:t>
      </w:r>
    </w:p>
    <w:p w14:paraId="0AC44646" w14:textId="77777777" w:rsidR="00051AE0" w:rsidRPr="000561B9" w:rsidRDefault="00051AE0">
      <w:pPr>
        <w:widowControl/>
        <w:rPr>
          <w:rFonts w:ascii="Times New Roman" w:hAnsi="Times New Roman"/>
          <w:lang w:val="en-CA"/>
        </w:rPr>
      </w:pPr>
    </w:p>
    <w:p w14:paraId="26C88F52" w14:textId="77777777" w:rsidR="00051AE0" w:rsidRPr="000561B9" w:rsidRDefault="00051AE0">
      <w:pPr>
        <w:widowControl/>
        <w:jc w:val="center"/>
        <w:rPr>
          <w:rFonts w:ascii="Times New Roman" w:hAnsi="Times New Roman"/>
          <w:lang w:val="en-CA"/>
        </w:rPr>
      </w:pPr>
      <w:r w:rsidRPr="000561B9">
        <w:rPr>
          <w:rFonts w:ascii="Times New Roman" w:hAnsi="Times New Roman"/>
          <w:b/>
          <w:bCs/>
          <w:lang w:val="en-CA"/>
        </w:rPr>
        <w:t>PROXY</w:t>
      </w:r>
    </w:p>
    <w:p w14:paraId="772F16DA" w14:textId="77777777" w:rsidR="00051AE0" w:rsidRPr="000561B9" w:rsidRDefault="00051AE0">
      <w:pPr>
        <w:widowControl/>
        <w:rPr>
          <w:rFonts w:ascii="Times New Roman" w:hAnsi="Times New Roman"/>
          <w:lang w:val="en-CA"/>
        </w:rPr>
      </w:pPr>
    </w:p>
    <w:p w14:paraId="648C8FC5" w14:textId="77777777" w:rsidR="00051AE0" w:rsidRPr="000561B9" w:rsidRDefault="00051AE0">
      <w:pPr>
        <w:widowControl/>
        <w:jc w:val="center"/>
        <w:rPr>
          <w:rFonts w:ascii="Times New Roman" w:hAnsi="Times New Roman"/>
          <w:b/>
          <w:bCs/>
          <w:lang w:val="en-CA"/>
        </w:rPr>
      </w:pPr>
      <w:r w:rsidRPr="000561B9">
        <w:rPr>
          <w:rFonts w:ascii="Times New Roman" w:hAnsi="Times New Roman"/>
          <w:b/>
          <w:bCs/>
          <w:lang w:val="en-CA"/>
        </w:rPr>
        <w:t>FOR USE AT THE</w:t>
      </w:r>
    </w:p>
    <w:p w14:paraId="7F746C07" w14:textId="77777777" w:rsidR="00051AE0" w:rsidRPr="000561B9" w:rsidRDefault="00E57F1B">
      <w:pPr>
        <w:widowControl/>
        <w:jc w:val="center"/>
        <w:rPr>
          <w:rFonts w:ascii="Times New Roman" w:hAnsi="Times New Roman"/>
          <w:b/>
          <w:bCs/>
          <w:lang w:val="en-CA"/>
        </w:rPr>
      </w:pPr>
      <w:r w:rsidRPr="000561B9">
        <w:rPr>
          <w:rFonts w:ascii="Times New Roman" w:hAnsi="Times New Roman"/>
          <w:b/>
          <w:bCs/>
          <w:lang w:val="en-CA"/>
        </w:rPr>
        <w:t>SPECIAL</w:t>
      </w:r>
      <w:r w:rsidR="00051AE0" w:rsidRPr="000561B9">
        <w:rPr>
          <w:rFonts w:ascii="Times New Roman" w:hAnsi="Times New Roman"/>
          <w:b/>
          <w:bCs/>
          <w:lang w:val="en-CA"/>
        </w:rPr>
        <w:t xml:space="preserve"> MEETING OF </w:t>
      </w:r>
      <w:bookmarkStart w:id="0" w:name="_GoBack"/>
      <w:bookmarkEnd w:id="0"/>
      <w:r w:rsidR="00051AE0" w:rsidRPr="000561B9">
        <w:rPr>
          <w:rFonts w:ascii="Times New Roman" w:hAnsi="Times New Roman"/>
          <w:b/>
          <w:bCs/>
          <w:lang w:val="en-CA"/>
        </w:rPr>
        <w:t>SHAREHOLDERS</w:t>
      </w:r>
    </w:p>
    <w:p w14:paraId="3061453A" w14:textId="77777777" w:rsidR="000561B9" w:rsidRPr="000561B9" w:rsidRDefault="00E57F1B">
      <w:pPr>
        <w:widowControl/>
        <w:jc w:val="center"/>
        <w:rPr>
          <w:rFonts w:ascii="Times New Roman" w:hAnsi="Times New Roman"/>
          <w:b/>
          <w:bCs/>
          <w:lang w:val="en-CA"/>
        </w:rPr>
      </w:pPr>
      <w:r w:rsidRPr="000561B9">
        <w:rPr>
          <w:rFonts w:ascii="Times New Roman" w:hAnsi="Times New Roman"/>
          <w:b/>
          <w:bCs/>
          <w:lang w:val="en-CA"/>
        </w:rPr>
        <w:t xml:space="preserve">DECEMBER </w:t>
      </w:r>
      <w:r w:rsidR="000561B9" w:rsidRPr="000561B9">
        <w:rPr>
          <w:rFonts w:ascii="Times New Roman" w:hAnsi="Times New Roman"/>
          <w:b/>
          <w:bCs/>
          <w:lang w:val="en-CA"/>
        </w:rPr>
        <w:t>15</w:t>
      </w:r>
      <w:r w:rsidR="00051AE0" w:rsidRPr="000561B9">
        <w:rPr>
          <w:rFonts w:ascii="Times New Roman" w:hAnsi="Times New Roman"/>
          <w:b/>
          <w:bCs/>
          <w:lang w:val="en-CA"/>
        </w:rPr>
        <w:t>, 201</w:t>
      </w:r>
      <w:r w:rsidR="00BF11DA" w:rsidRPr="000561B9">
        <w:rPr>
          <w:rFonts w:ascii="Times New Roman" w:hAnsi="Times New Roman"/>
          <w:b/>
          <w:bCs/>
          <w:lang w:val="en-CA"/>
        </w:rPr>
        <w:t>4</w:t>
      </w:r>
      <w:r w:rsidR="00803801" w:rsidRPr="000561B9">
        <w:rPr>
          <w:rFonts w:ascii="Times New Roman" w:hAnsi="Times New Roman"/>
          <w:b/>
          <w:bCs/>
          <w:lang w:val="en-CA"/>
        </w:rPr>
        <w:t xml:space="preserve"> </w:t>
      </w:r>
    </w:p>
    <w:p w14:paraId="1EA97F24" w14:textId="77777777" w:rsidR="000561B9" w:rsidRPr="000561B9" w:rsidRDefault="000561B9">
      <w:pPr>
        <w:widowControl/>
        <w:jc w:val="center"/>
        <w:rPr>
          <w:rFonts w:ascii="Times New Roman" w:hAnsi="Times New Roman"/>
          <w:b/>
          <w:bCs/>
          <w:lang w:val="en-CA"/>
        </w:rPr>
      </w:pPr>
      <w:r w:rsidRPr="000561B9">
        <w:rPr>
          <w:rFonts w:ascii="Times New Roman" w:hAnsi="Times New Roman"/>
          <w:b/>
          <w:bCs/>
          <w:lang w:val="en-CA"/>
        </w:rPr>
        <w:t xml:space="preserve"> TO THEN BE ADJOURNED AND RECONVENED ON</w:t>
      </w:r>
    </w:p>
    <w:p w14:paraId="677F3CFA" w14:textId="77777777" w:rsidR="00051AE0" w:rsidRPr="000561B9" w:rsidRDefault="000561B9">
      <w:pPr>
        <w:widowControl/>
        <w:jc w:val="center"/>
        <w:rPr>
          <w:rFonts w:ascii="Times New Roman" w:hAnsi="Times New Roman"/>
          <w:lang w:val="en-CA"/>
        </w:rPr>
      </w:pPr>
      <w:r w:rsidRPr="000561B9">
        <w:rPr>
          <w:rFonts w:ascii="Times New Roman" w:hAnsi="Times New Roman"/>
          <w:b/>
          <w:bCs/>
          <w:lang w:val="en-CA"/>
        </w:rPr>
        <w:t xml:space="preserve">DECEMBER 23, 2014 </w:t>
      </w:r>
    </w:p>
    <w:p w14:paraId="175325CE" w14:textId="77777777" w:rsidR="00051AE0" w:rsidRPr="000561B9" w:rsidRDefault="00051AE0">
      <w:pPr>
        <w:widowControl/>
        <w:rPr>
          <w:rFonts w:ascii="Times New Roman" w:hAnsi="Times New Roman"/>
          <w:lang w:val="en-CA"/>
        </w:rPr>
      </w:pPr>
    </w:p>
    <w:p w14:paraId="6BDE0149" w14:textId="7BB5C96E" w:rsidR="00051AE0" w:rsidRPr="000561B9" w:rsidRDefault="00051AE0">
      <w:pPr>
        <w:widowControl/>
        <w:jc w:val="both"/>
        <w:rPr>
          <w:rFonts w:ascii="Times New Roman" w:hAnsi="Times New Roman"/>
          <w:lang w:val="en-CA"/>
        </w:rPr>
      </w:pPr>
      <w:r w:rsidRPr="000561B9">
        <w:rPr>
          <w:rFonts w:ascii="Times New Roman" w:hAnsi="Times New Roman"/>
          <w:lang w:val="en-CA"/>
        </w:rPr>
        <w:tab/>
        <w:t xml:space="preserve">The undersigned, being a shareholder of </w:t>
      </w:r>
      <w:r w:rsidRPr="000561B9">
        <w:rPr>
          <w:rFonts w:ascii="Times New Roman" w:hAnsi="Times New Roman"/>
          <w:b/>
          <w:bCs/>
          <w:lang w:val="en-CA"/>
        </w:rPr>
        <w:t>HOMELAND URANIUM INC.</w:t>
      </w:r>
      <w:r w:rsidRPr="000561B9">
        <w:rPr>
          <w:rFonts w:ascii="Times New Roman" w:hAnsi="Times New Roman"/>
          <w:lang w:val="en-CA"/>
        </w:rPr>
        <w:t xml:space="preserve"> (the "</w:t>
      </w:r>
      <w:r w:rsidR="00DA535E" w:rsidRPr="000561B9">
        <w:rPr>
          <w:rFonts w:ascii="Times New Roman" w:hAnsi="Times New Roman"/>
          <w:b/>
          <w:lang w:val="en-CA"/>
        </w:rPr>
        <w:t>Corporation</w:t>
      </w:r>
      <w:r w:rsidRPr="000561B9">
        <w:rPr>
          <w:rFonts w:ascii="Times New Roman" w:hAnsi="Times New Roman"/>
          <w:lang w:val="en-CA"/>
        </w:rPr>
        <w:t xml:space="preserve">") hereby appoints, </w:t>
      </w:r>
      <w:r w:rsidR="000561B9" w:rsidRPr="000561B9">
        <w:rPr>
          <w:rFonts w:ascii="Times New Roman" w:hAnsi="Times New Roman"/>
          <w:b/>
          <w:bCs/>
          <w:lang w:val="en-CA"/>
        </w:rPr>
        <w:t>George Glasier</w:t>
      </w:r>
      <w:r w:rsidRPr="000561B9">
        <w:rPr>
          <w:rFonts w:ascii="Times New Roman" w:hAnsi="Times New Roman"/>
          <w:lang w:val="en-CA"/>
        </w:rPr>
        <w:t xml:space="preserve">, </w:t>
      </w:r>
      <w:r w:rsidR="000561B9" w:rsidRPr="000561B9">
        <w:rPr>
          <w:rFonts w:ascii="Times New Roman" w:hAnsi="Times New Roman"/>
          <w:lang w:val="en-CA"/>
        </w:rPr>
        <w:t xml:space="preserve">expected to be </w:t>
      </w:r>
      <w:r w:rsidRPr="000561B9">
        <w:rPr>
          <w:rFonts w:ascii="Times New Roman" w:hAnsi="Times New Roman"/>
          <w:lang w:val="en-CA"/>
        </w:rPr>
        <w:t>President and Chief Executive Officer of the Corporation</w:t>
      </w:r>
      <w:r w:rsidR="000561B9" w:rsidRPr="000561B9">
        <w:rPr>
          <w:rFonts w:ascii="Times New Roman" w:hAnsi="Times New Roman"/>
          <w:lang w:val="en-CA"/>
        </w:rPr>
        <w:t xml:space="preserve"> at the time of the Meeting</w:t>
      </w:r>
      <w:r w:rsidRPr="000561B9">
        <w:rPr>
          <w:rFonts w:ascii="Times New Roman" w:hAnsi="Times New Roman"/>
          <w:lang w:val="en-CA"/>
        </w:rPr>
        <w:t xml:space="preserve">, or failing him, </w:t>
      </w:r>
      <w:r w:rsidR="006E110A">
        <w:rPr>
          <w:rFonts w:ascii="Times New Roman" w:hAnsi="Times New Roman"/>
          <w:b/>
          <w:bCs/>
          <w:lang w:val="en-CA"/>
        </w:rPr>
        <w:t>Michael</w:t>
      </w:r>
      <w:r w:rsidR="006E110A" w:rsidRPr="000561B9">
        <w:rPr>
          <w:rFonts w:ascii="Times New Roman" w:hAnsi="Times New Roman"/>
          <w:b/>
          <w:bCs/>
          <w:lang w:val="en-CA"/>
        </w:rPr>
        <w:t xml:space="preserve"> </w:t>
      </w:r>
      <w:r w:rsidR="00DC579A">
        <w:rPr>
          <w:rFonts w:ascii="Times New Roman" w:hAnsi="Times New Roman"/>
          <w:b/>
          <w:bCs/>
          <w:lang w:val="en-CA"/>
        </w:rPr>
        <w:t xml:space="preserve">R. </w:t>
      </w:r>
      <w:proofErr w:type="spellStart"/>
      <w:r w:rsidR="000561B9" w:rsidRPr="000561B9">
        <w:rPr>
          <w:rFonts w:ascii="Times New Roman" w:hAnsi="Times New Roman"/>
          <w:b/>
          <w:bCs/>
          <w:lang w:val="en-CA"/>
        </w:rPr>
        <w:t>Skutetzky</w:t>
      </w:r>
      <w:proofErr w:type="spellEnd"/>
      <w:r w:rsidRPr="000561B9">
        <w:rPr>
          <w:rFonts w:ascii="Times New Roman" w:hAnsi="Times New Roman"/>
          <w:lang w:val="en-CA"/>
        </w:rPr>
        <w:t xml:space="preserve">, </w:t>
      </w:r>
      <w:r w:rsidR="000561B9" w:rsidRPr="000561B9">
        <w:rPr>
          <w:rFonts w:ascii="Times New Roman" w:hAnsi="Times New Roman"/>
          <w:lang w:val="en-CA"/>
        </w:rPr>
        <w:t>a proposed director</w:t>
      </w:r>
      <w:r w:rsidR="007B2527">
        <w:rPr>
          <w:rFonts w:ascii="Times New Roman" w:hAnsi="Times New Roman"/>
          <w:lang w:val="en-CA"/>
        </w:rPr>
        <w:t xml:space="preserve"> </w:t>
      </w:r>
      <w:r w:rsidRPr="000561B9">
        <w:rPr>
          <w:rFonts w:ascii="Times New Roman" w:hAnsi="Times New Roman"/>
          <w:lang w:val="en-CA"/>
        </w:rPr>
        <w:t xml:space="preserve">of the Corporation, or instead of either of them, </w:t>
      </w:r>
      <w:r w:rsidR="007B2527">
        <w:rPr>
          <w:rFonts w:ascii="Times New Roman" w:hAnsi="Times New Roman"/>
          <w:lang w:val="en-CA"/>
        </w:rPr>
        <w:t xml:space="preserve">     </w:t>
      </w:r>
      <w:r w:rsidRPr="000561B9">
        <w:rPr>
          <w:rFonts w:ascii="Times New Roman" w:hAnsi="Times New Roman"/>
          <w:u w:val="single"/>
          <w:lang w:val="en-CA"/>
        </w:rPr>
        <w:tab/>
      </w:r>
      <w:r w:rsidRPr="000561B9">
        <w:rPr>
          <w:rFonts w:ascii="Times New Roman" w:hAnsi="Times New Roman"/>
          <w:u w:val="single"/>
          <w:lang w:val="en-CA"/>
        </w:rPr>
        <w:tab/>
      </w:r>
      <w:r w:rsidRPr="000561B9">
        <w:rPr>
          <w:rFonts w:ascii="Times New Roman" w:hAnsi="Times New Roman"/>
          <w:u w:val="single"/>
          <w:lang w:val="en-CA"/>
        </w:rPr>
        <w:tab/>
      </w:r>
      <w:r w:rsidRPr="000561B9">
        <w:rPr>
          <w:rFonts w:ascii="Times New Roman" w:hAnsi="Times New Roman"/>
          <w:u w:val="single"/>
          <w:lang w:val="en-CA"/>
        </w:rPr>
        <w:tab/>
      </w:r>
      <w:r w:rsidR="000561B9" w:rsidRPr="000561B9">
        <w:rPr>
          <w:rFonts w:ascii="Times New Roman" w:hAnsi="Times New Roman"/>
          <w:u w:val="single"/>
          <w:lang w:val="en-CA"/>
        </w:rPr>
        <w:t xml:space="preserve"> </w:t>
      </w:r>
      <w:r w:rsidRPr="000561B9">
        <w:rPr>
          <w:rFonts w:ascii="Times New Roman" w:hAnsi="Times New Roman"/>
          <w:lang w:val="en-CA"/>
        </w:rPr>
        <w:t>as proxy</w:t>
      </w:r>
      <w:r w:rsidR="000561B9" w:rsidRPr="000561B9">
        <w:rPr>
          <w:rFonts w:ascii="Times New Roman" w:hAnsi="Times New Roman"/>
          <w:lang w:val="en-CA"/>
        </w:rPr>
        <w:t xml:space="preserve"> </w:t>
      </w:r>
      <w:r w:rsidRPr="000561B9">
        <w:rPr>
          <w:rFonts w:ascii="Times New Roman" w:hAnsi="Times New Roman"/>
          <w:lang w:val="en-CA"/>
        </w:rPr>
        <w:t xml:space="preserve">holder for and on behalf of the undersigned with the power of substitution to attend, act and vote for and on behalf of the undersigned in respect of all matters that may properly come before the annual </w:t>
      </w:r>
      <w:r w:rsidR="00967294" w:rsidRPr="000561B9">
        <w:rPr>
          <w:rFonts w:ascii="Times New Roman" w:hAnsi="Times New Roman"/>
          <w:lang w:val="en-CA"/>
        </w:rPr>
        <w:t xml:space="preserve">and </w:t>
      </w:r>
      <w:r w:rsidRPr="000561B9">
        <w:rPr>
          <w:rFonts w:ascii="Times New Roman" w:hAnsi="Times New Roman"/>
          <w:lang w:val="en-CA"/>
        </w:rPr>
        <w:t xml:space="preserve">general meeting of the shareholders of the Corporation to be held on </w:t>
      </w:r>
      <w:r w:rsidR="00E57F1B" w:rsidRPr="000561B9">
        <w:rPr>
          <w:rFonts w:ascii="Times New Roman" w:hAnsi="Times New Roman"/>
          <w:b/>
          <w:bCs/>
          <w:lang w:val="en-CA"/>
        </w:rPr>
        <w:t xml:space="preserve">December </w:t>
      </w:r>
      <w:r w:rsidR="00686802">
        <w:rPr>
          <w:rFonts w:ascii="Times New Roman" w:hAnsi="Times New Roman"/>
          <w:b/>
          <w:bCs/>
          <w:lang w:val="en-CA"/>
        </w:rPr>
        <w:t>23</w:t>
      </w:r>
      <w:r w:rsidRPr="000561B9">
        <w:rPr>
          <w:rFonts w:ascii="Times New Roman" w:hAnsi="Times New Roman"/>
          <w:b/>
          <w:bCs/>
          <w:lang w:val="en-CA"/>
        </w:rPr>
        <w:t>, 201</w:t>
      </w:r>
      <w:r w:rsidR="0007437B" w:rsidRPr="000561B9">
        <w:rPr>
          <w:rFonts w:ascii="Times New Roman" w:hAnsi="Times New Roman"/>
          <w:b/>
          <w:bCs/>
          <w:lang w:val="en-CA"/>
        </w:rPr>
        <w:t>4</w:t>
      </w:r>
      <w:r w:rsidR="00686802">
        <w:rPr>
          <w:rFonts w:ascii="Times New Roman" w:hAnsi="Times New Roman"/>
          <w:b/>
          <w:bCs/>
          <w:lang w:val="en-CA"/>
        </w:rPr>
        <w:t xml:space="preserve"> </w:t>
      </w:r>
      <w:r w:rsidR="00686802" w:rsidRPr="00686802">
        <w:rPr>
          <w:rFonts w:ascii="Times New Roman" w:hAnsi="Times New Roman"/>
          <w:b/>
          <w:bCs/>
          <w:lang w:val="en-CA"/>
        </w:rPr>
        <w:t>with respect to item 1 below, an adjournment of the meeting convened on December 15, 2014</w:t>
      </w:r>
      <w:r w:rsidR="000561B9" w:rsidRPr="000561B9">
        <w:rPr>
          <w:rFonts w:ascii="Times New Roman" w:hAnsi="Times New Roman"/>
          <w:b/>
          <w:bCs/>
          <w:lang w:val="en-CA"/>
        </w:rPr>
        <w:t xml:space="preserve"> </w:t>
      </w:r>
      <w:r w:rsidRPr="000561B9">
        <w:rPr>
          <w:rFonts w:ascii="Times New Roman" w:hAnsi="Times New Roman"/>
          <w:lang w:val="en-CA"/>
        </w:rPr>
        <w:t xml:space="preserve">and at any adjournment or adjournments thereof, to the same extent and with the same power as if the undersigned were personally present at the said meeting or such adjournment or adjournments thereof. The undersigned hereby directs the </w:t>
      </w:r>
      <w:proofErr w:type="spellStart"/>
      <w:r w:rsidRPr="000561B9">
        <w:rPr>
          <w:rFonts w:ascii="Times New Roman" w:hAnsi="Times New Roman"/>
          <w:lang w:val="en-CA"/>
        </w:rPr>
        <w:t>proxyholder</w:t>
      </w:r>
      <w:proofErr w:type="spellEnd"/>
      <w:r w:rsidRPr="000561B9">
        <w:rPr>
          <w:rFonts w:ascii="Times New Roman" w:hAnsi="Times New Roman"/>
          <w:lang w:val="en-CA"/>
        </w:rPr>
        <w:t xml:space="preserve"> to vote the securities of the Corporation recorded in the name of the undersigned as specified herein.</w:t>
      </w:r>
    </w:p>
    <w:p w14:paraId="3EE4493A" w14:textId="77777777" w:rsidR="00051AE0" w:rsidRPr="000561B9" w:rsidRDefault="00051AE0">
      <w:pPr>
        <w:jc w:val="both"/>
        <w:rPr>
          <w:rFonts w:ascii="Times New Roman" w:hAnsi="Times New Roman"/>
          <w:lang w:val="en-GB"/>
        </w:rPr>
      </w:pPr>
    </w:p>
    <w:tbl>
      <w:tblPr>
        <w:tblW w:w="0" w:type="auto"/>
        <w:tblCellMar>
          <w:top w:w="58" w:type="dxa"/>
          <w:left w:w="115" w:type="dxa"/>
          <w:bottom w:w="58" w:type="dxa"/>
          <w:right w:w="115" w:type="dxa"/>
        </w:tblCellMar>
        <w:tblLook w:val="0000" w:firstRow="0" w:lastRow="0" w:firstColumn="0" w:lastColumn="0" w:noHBand="0" w:noVBand="0"/>
      </w:tblPr>
      <w:tblGrid>
        <w:gridCol w:w="436"/>
        <w:gridCol w:w="1875"/>
        <w:gridCol w:w="7279"/>
      </w:tblGrid>
      <w:tr w:rsidR="007B2527" w:rsidRPr="000561B9" w14:paraId="353707CC" w14:textId="77777777">
        <w:tc>
          <w:tcPr>
            <w:tcW w:w="436" w:type="dxa"/>
          </w:tcPr>
          <w:p w14:paraId="56DA0BB6" w14:textId="77777777" w:rsidR="007B2527" w:rsidRPr="000561B9" w:rsidRDefault="007B2527" w:rsidP="00743EA1">
            <w:pPr>
              <w:pStyle w:val="Heading1"/>
              <w:rPr>
                <w:rFonts w:cs="Times New Roman"/>
                <w:szCs w:val="20"/>
                <w:lang w:val="en-GB"/>
              </w:rPr>
            </w:pPr>
          </w:p>
        </w:tc>
        <w:tc>
          <w:tcPr>
            <w:tcW w:w="1875" w:type="dxa"/>
          </w:tcPr>
          <w:p w14:paraId="06003690" w14:textId="77777777" w:rsidR="007B2527" w:rsidRPr="000561B9" w:rsidRDefault="007B2527" w:rsidP="00743EA1">
            <w:pPr>
              <w:tabs>
                <w:tab w:val="right" w:pos="1682"/>
              </w:tabs>
              <w:jc w:val="both"/>
              <w:rPr>
                <w:rFonts w:ascii="Times New Roman" w:hAnsi="Times New Roman"/>
                <w:b/>
                <w:bCs/>
              </w:rPr>
            </w:pPr>
            <w:r w:rsidRPr="000561B9">
              <w:rPr>
                <w:rFonts w:ascii="Times New Roman" w:hAnsi="Times New Roman"/>
                <w:b/>
                <w:bCs/>
              </w:rPr>
              <w:t>FOR</w:t>
            </w:r>
            <w:r w:rsidRPr="000561B9">
              <w:rPr>
                <w:rFonts w:ascii="Times New Roman" w:hAnsi="Times New Roman"/>
                <w:b/>
                <w:bCs/>
              </w:rPr>
              <w:tab/>
              <w:t>□</w:t>
            </w:r>
          </w:p>
        </w:tc>
        <w:tc>
          <w:tcPr>
            <w:tcW w:w="7279" w:type="dxa"/>
            <w:vMerge w:val="restart"/>
            <w:vAlign w:val="center"/>
          </w:tcPr>
          <w:p w14:paraId="5139E5F0" w14:textId="77777777" w:rsidR="007B2527" w:rsidRPr="000561B9" w:rsidRDefault="007B2527" w:rsidP="00E57F1B">
            <w:pPr>
              <w:widowControl/>
              <w:autoSpaceDE/>
              <w:autoSpaceDN/>
              <w:adjustRightInd/>
              <w:ind w:left="360"/>
              <w:rPr>
                <w:rFonts w:ascii="Times New Roman" w:hAnsi="Times New Roman"/>
                <w:lang w:val="en-GB"/>
              </w:rPr>
            </w:pPr>
            <w:r w:rsidRPr="000561B9">
              <w:rPr>
                <w:rFonts w:ascii="Times New Roman" w:hAnsi="Times New Roman"/>
                <w:color w:val="000000"/>
              </w:rPr>
              <w:t>To approve the reorganization of the Corporation’s corporate structure by effecting a distribution of all of the shares of the Pan African Uranium Corp. to the Shareholders of record of the Corporation on November 3, 2014.</w:t>
            </w:r>
          </w:p>
        </w:tc>
      </w:tr>
      <w:tr w:rsidR="007B2527" w:rsidRPr="000561B9" w14:paraId="1ECE8ED4" w14:textId="77777777">
        <w:tc>
          <w:tcPr>
            <w:tcW w:w="436" w:type="dxa"/>
          </w:tcPr>
          <w:p w14:paraId="1B32EE42" w14:textId="77777777" w:rsidR="007B2527" w:rsidRPr="000561B9" w:rsidRDefault="007B2527" w:rsidP="00743EA1">
            <w:pPr>
              <w:pStyle w:val="Heading1"/>
              <w:numPr>
                <w:ilvl w:val="0"/>
                <w:numId w:val="0"/>
              </w:numPr>
              <w:spacing w:before="120"/>
              <w:ind w:left="720"/>
              <w:rPr>
                <w:rFonts w:cs="Times New Roman"/>
                <w:szCs w:val="20"/>
                <w:lang w:val="en-GB"/>
              </w:rPr>
            </w:pPr>
          </w:p>
        </w:tc>
        <w:tc>
          <w:tcPr>
            <w:tcW w:w="1875" w:type="dxa"/>
          </w:tcPr>
          <w:p w14:paraId="0BEB28F4" w14:textId="77777777" w:rsidR="007B2527" w:rsidRPr="000561B9" w:rsidRDefault="007B2527" w:rsidP="00743EA1">
            <w:pPr>
              <w:tabs>
                <w:tab w:val="right" w:pos="1682"/>
              </w:tabs>
              <w:jc w:val="both"/>
              <w:rPr>
                <w:rFonts w:ascii="Times New Roman" w:hAnsi="Times New Roman"/>
                <w:b/>
                <w:bCs/>
              </w:rPr>
            </w:pPr>
            <w:r w:rsidRPr="000561B9">
              <w:rPr>
                <w:rFonts w:ascii="Times New Roman" w:hAnsi="Times New Roman"/>
                <w:b/>
                <w:bCs/>
              </w:rPr>
              <w:t>AGAINST</w:t>
            </w:r>
            <w:r w:rsidRPr="000561B9">
              <w:rPr>
                <w:rFonts w:ascii="Times New Roman" w:hAnsi="Times New Roman"/>
                <w:b/>
                <w:bCs/>
              </w:rPr>
              <w:tab/>
              <w:t>□</w:t>
            </w:r>
          </w:p>
        </w:tc>
        <w:tc>
          <w:tcPr>
            <w:tcW w:w="7279" w:type="dxa"/>
            <w:vMerge/>
            <w:vAlign w:val="center"/>
          </w:tcPr>
          <w:p w14:paraId="578EDD59" w14:textId="77777777" w:rsidR="007B2527" w:rsidRPr="000561B9" w:rsidRDefault="007B2527" w:rsidP="00E57F1B">
            <w:pPr>
              <w:widowControl/>
              <w:autoSpaceDE/>
              <w:autoSpaceDN/>
              <w:adjustRightInd/>
              <w:ind w:left="360"/>
              <w:rPr>
                <w:rFonts w:ascii="Times New Roman" w:hAnsi="Times New Roman"/>
                <w:lang w:val="en-GB"/>
              </w:rPr>
            </w:pPr>
          </w:p>
        </w:tc>
      </w:tr>
      <w:tr w:rsidR="001216FE" w:rsidRPr="000561B9" w14:paraId="30BED101" w14:textId="77777777">
        <w:tc>
          <w:tcPr>
            <w:tcW w:w="436" w:type="dxa"/>
          </w:tcPr>
          <w:p w14:paraId="754A1947" w14:textId="77777777" w:rsidR="001216FE" w:rsidRPr="000561B9" w:rsidRDefault="001216FE" w:rsidP="001216FE">
            <w:pPr>
              <w:pStyle w:val="Heading1"/>
              <w:numPr>
                <w:ilvl w:val="0"/>
                <w:numId w:val="0"/>
              </w:numPr>
              <w:spacing w:before="120"/>
              <w:ind w:left="720"/>
              <w:rPr>
                <w:rFonts w:cs="Times New Roman"/>
                <w:szCs w:val="20"/>
                <w:lang w:val="en-GB"/>
              </w:rPr>
            </w:pPr>
          </w:p>
        </w:tc>
        <w:tc>
          <w:tcPr>
            <w:tcW w:w="1875" w:type="dxa"/>
          </w:tcPr>
          <w:p w14:paraId="36B8B6D3" w14:textId="77777777" w:rsidR="001216FE" w:rsidRPr="000561B9" w:rsidRDefault="001216FE" w:rsidP="006E4CD3">
            <w:pPr>
              <w:tabs>
                <w:tab w:val="right" w:pos="1682"/>
              </w:tabs>
              <w:jc w:val="both"/>
              <w:rPr>
                <w:rFonts w:ascii="Times New Roman" w:hAnsi="Times New Roman"/>
                <w:b/>
                <w:bCs/>
              </w:rPr>
            </w:pPr>
          </w:p>
        </w:tc>
        <w:tc>
          <w:tcPr>
            <w:tcW w:w="7279" w:type="dxa"/>
            <w:vMerge/>
            <w:vAlign w:val="center"/>
          </w:tcPr>
          <w:p w14:paraId="674A8435" w14:textId="77777777" w:rsidR="001216FE" w:rsidRPr="000561B9" w:rsidRDefault="001216FE" w:rsidP="00E57F1B">
            <w:pPr>
              <w:widowControl/>
              <w:autoSpaceDE/>
              <w:autoSpaceDN/>
              <w:adjustRightInd/>
              <w:ind w:left="360"/>
              <w:rPr>
                <w:rFonts w:ascii="Times New Roman" w:hAnsi="Times New Roman"/>
                <w:color w:val="000000"/>
              </w:rPr>
            </w:pPr>
          </w:p>
        </w:tc>
      </w:tr>
    </w:tbl>
    <w:p w14:paraId="2364CE7C" w14:textId="77777777" w:rsidR="00051AE0" w:rsidRPr="000561B9" w:rsidRDefault="00051AE0">
      <w:pPr>
        <w:jc w:val="both"/>
        <w:rPr>
          <w:rFonts w:ascii="Times New Roman" w:hAnsi="Times New Roman"/>
          <w:lang w:val="en-GB"/>
        </w:rPr>
      </w:pPr>
    </w:p>
    <w:p w14:paraId="6D522A95" w14:textId="77777777" w:rsidR="00051AE0" w:rsidRPr="000561B9" w:rsidRDefault="00051AE0">
      <w:pPr>
        <w:widowControl/>
        <w:jc w:val="both"/>
        <w:rPr>
          <w:rFonts w:ascii="Times New Roman" w:hAnsi="Times New Roman"/>
          <w:lang w:val="en-CA"/>
        </w:rPr>
      </w:pPr>
      <w:r w:rsidRPr="000561B9">
        <w:rPr>
          <w:rFonts w:ascii="Times New Roman" w:hAnsi="Times New Roman"/>
          <w:lang w:val="en-CA"/>
        </w:rPr>
        <w:t>If any amendments or variations to the matters referred to above or to any other matters identified in the notice of meeting are proposed at the meeting or any adjournment or adjournments thereof, or if any other matters which are not now known to management should properly come before the meeting or any adjournment or adjournments thereof, this proxy confers discretionary authority on the person voting the proxy to vote on such amendments or variations or such other matters in accordance with the best judgment of such person.</w:t>
      </w:r>
    </w:p>
    <w:p w14:paraId="04389789" w14:textId="77777777" w:rsidR="00051AE0" w:rsidRPr="000561B9" w:rsidRDefault="00051AE0">
      <w:pPr>
        <w:widowControl/>
        <w:jc w:val="both"/>
        <w:rPr>
          <w:rFonts w:ascii="Times New Roman" w:hAnsi="Times New Roman"/>
          <w:lang w:val="en-CA"/>
        </w:rPr>
      </w:pPr>
    </w:p>
    <w:p w14:paraId="0A1A0A8F" w14:textId="38AD130A" w:rsidR="00051AE0" w:rsidRPr="000561B9" w:rsidRDefault="00051AE0">
      <w:pPr>
        <w:jc w:val="both"/>
        <w:rPr>
          <w:rFonts w:ascii="Times New Roman" w:hAnsi="Times New Roman"/>
          <w:b/>
          <w:bCs/>
          <w:lang w:val="en-GB"/>
        </w:rPr>
      </w:pPr>
      <w:r w:rsidRPr="000561B9">
        <w:rPr>
          <w:rFonts w:ascii="Times New Roman" w:hAnsi="Times New Roman"/>
          <w:b/>
          <w:bCs/>
          <w:lang w:val="en-GB"/>
        </w:rPr>
        <w:t>To be valid, this proxy must be received by the Corporation’s transfer agent, C</w:t>
      </w:r>
      <w:r w:rsidR="005D3A58" w:rsidRPr="000561B9">
        <w:rPr>
          <w:rFonts w:ascii="Times New Roman" w:hAnsi="Times New Roman"/>
          <w:b/>
          <w:bCs/>
          <w:lang w:val="en-GB"/>
        </w:rPr>
        <w:t>apital Transfer Agency Inc., 121</w:t>
      </w:r>
      <w:r w:rsidRPr="000561B9">
        <w:rPr>
          <w:rFonts w:ascii="Times New Roman" w:hAnsi="Times New Roman"/>
          <w:b/>
          <w:bCs/>
          <w:lang w:val="en-GB"/>
        </w:rPr>
        <w:t xml:space="preserve"> </w:t>
      </w:r>
      <w:r w:rsidR="00635056" w:rsidRPr="000561B9">
        <w:rPr>
          <w:rFonts w:ascii="Times New Roman" w:hAnsi="Times New Roman"/>
          <w:b/>
          <w:bCs/>
          <w:lang w:val="en-GB"/>
        </w:rPr>
        <w:t>Richmond Street West</w:t>
      </w:r>
      <w:r w:rsidR="000C71E6" w:rsidRPr="000561B9">
        <w:rPr>
          <w:rFonts w:ascii="Times New Roman" w:hAnsi="Times New Roman"/>
          <w:b/>
          <w:bCs/>
          <w:lang w:val="en-GB"/>
        </w:rPr>
        <w:t>, Suite 401</w:t>
      </w:r>
      <w:r w:rsidRPr="000561B9">
        <w:rPr>
          <w:rFonts w:ascii="Times New Roman" w:hAnsi="Times New Roman"/>
          <w:b/>
          <w:bCs/>
          <w:lang w:val="en-GB"/>
        </w:rPr>
        <w:t xml:space="preserve">, Toronto, ON M5H </w:t>
      </w:r>
      <w:r w:rsidR="000C71E6" w:rsidRPr="000561B9">
        <w:rPr>
          <w:rFonts w:ascii="Times New Roman" w:hAnsi="Times New Roman"/>
          <w:b/>
          <w:bCs/>
          <w:lang w:val="en-GB"/>
        </w:rPr>
        <w:t>2K1</w:t>
      </w:r>
      <w:r w:rsidRPr="000561B9">
        <w:rPr>
          <w:rFonts w:ascii="Times New Roman" w:hAnsi="Times New Roman"/>
          <w:b/>
          <w:bCs/>
          <w:lang w:val="en-GB"/>
        </w:rPr>
        <w:t xml:space="preserve">, not later than </w:t>
      </w:r>
      <w:r w:rsidR="00BE5AEE" w:rsidRPr="000561B9">
        <w:rPr>
          <w:rFonts w:ascii="Times New Roman" w:hAnsi="Times New Roman"/>
          <w:b/>
          <w:bCs/>
          <w:lang w:val="en-GB"/>
        </w:rPr>
        <w:t>24</w:t>
      </w:r>
      <w:r w:rsidRPr="000561B9">
        <w:rPr>
          <w:rFonts w:ascii="Times New Roman" w:hAnsi="Times New Roman"/>
          <w:b/>
          <w:bCs/>
          <w:lang w:val="en-GB"/>
        </w:rPr>
        <w:t xml:space="preserve"> hours, excluding Saturdays, Sundays and holidays, prior to the Meeting </w:t>
      </w:r>
      <w:r w:rsidR="000561B9" w:rsidRPr="000561B9">
        <w:rPr>
          <w:rFonts w:ascii="Times New Roman" w:hAnsi="Times New Roman"/>
          <w:b/>
          <w:bCs/>
          <w:lang w:val="en-GB"/>
        </w:rPr>
        <w:t xml:space="preserve">on December 23, 2014 with respect to item </w:t>
      </w:r>
      <w:r w:rsidR="00686802">
        <w:rPr>
          <w:rFonts w:ascii="Times New Roman" w:hAnsi="Times New Roman"/>
          <w:b/>
          <w:bCs/>
          <w:lang w:val="en-GB"/>
        </w:rPr>
        <w:t>1 above</w:t>
      </w:r>
      <w:r w:rsidR="000561B9" w:rsidRPr="000561B9">
        <w:rPr>
          <w:rFonts w:ascii="Times New Roman" w:hAnsi="Times New Roman"/>
          <w:b/>
          <w:bCs/>
          <w:lang w:val="en-GB"/>
        </w:rPr>
        <w:t xml:space="preserve"> </w:t>
      </w:r>
      <w:r w:rsidRPr="000561B9">
        <w:rPr>
          <w:rFonts w:ascii="Times New Roman" w:hAnsi="Times New Roman"/>
          <w:b/>
          <w:bCs/>
          <w:lang w:val="en-GB"/>
        </w:rPr>
        <w:t xml:space="preserve">or any adjournment thereof.  </w:t>
      </w:r>
      <w:r w:rsidRPr="000561B9">
        <w:rPr>
          <w:rFonts w:ascii="Times New Roman" w:hAnsi="Times New Roman"/>
          <w:b/>
          <w:bCs/>
        </w:rPr>
        <w:t>Late proxies may be accepted or rejected by the Chairman of the meeting in his discretion, and the Chairman is under no obligation to accept or reject any particular late proxy.</w:t>
      </w:r>
    </w:p>
    <w:p w14:paraId="2413D4BC" w14:textId="77777777" w:rsidR="00051AE0" w:rsidRPr="000561B9" w:rsidRDefault="00051AE0">
      <w:pPr>
        <w:jc w:val="both"/>
        <w:rPr>
          <w:rFonts w:ascii="Times New Roman" w:hAnsi="Times New Roman"/>
          <w:b/>
          <w:bCs/>
          <w:lang w:val="en-GB"/>
        </w:rPr>
      </w:pPr>
    </w:p>
    <w:p w14:paraId="27D50066" w14:textId="77777777" w:rsidR="00051AE0" w:rsidRPr="000561B9" w:rsidRDefault="00051AE0">
      <w:pPr>
        <w:jc w:val="both"/>
        <w:rPr>
          <w:rFonts w:ascii="Times New Roman" w:hAnsi="Times New Roman"/>
          <w:lang w:val="en-GB"/>
        </w:rPr>
      </w:pPr>
      <w:r w:rsidRPr="000561B9">
        <w:rPr>
          <w:rFonts w:ascii="Times New Roman" w:hAnsi="Times New Roman"/>
          <w:lang w:val="en-GB"/>
        </w:rPr>
        <w:t>This proxy revokes and supersedes all proxies of earlier date.</w:t>
      </w:r>
    </w:p>
    <w:p w14:paraId="317D0333" w14:textId="77777777" w:rsidR="00051AE0" w:rsidRPr="000561B9" w:rsidRDefault="00051AE0">
      <w:pPr>
        <w:jc w:val="both"/>
        <w:rPr>
          <w:rFonts w:ascii="Times New Roman" w:hAnsi="Times New Roman"/>
          <w:lang w:val="en-GB"/>
        </w:rPr>
      </w:pPr>
    </w:p>
    <w:p w14:paraId="23F09392" w14:textId="77777777" w:rsidR="00051AE0" w:rsidRPr="000561B9" w:rsidRDefault="00051AE0">
      <w:pPr>
        <w:jc w:val="both"/>
        <w:rPr>
          <w:rFonts w:ascii="Times New Roman" w:hAnsi="Times New Roman"/>
          <w:lang w:val="en-GB"/>
        </w:rPr>
      </w:pPr>
      <w:r w:rsidRPr="000561B9">
        <w:rPr>
          <w:rFonts w:ascii="Times New Roman" w:hAnsi="Times New Roman"/>
          <w:b/>
          <w:bCs/>
          <w:lang w:val="en-GB"/>
        </w:rPr>
        <w:t xml:space="preserve">DATED </w:t>
      </w:r>
      <w:r w:rsidRPr="000561B9">
        <w:rPr>
          <w:rFonts w:ascii="Times New Roman" w:hAnsi="Times New Roman"/>
          <w:lang w:val="en-GB"/>
        </w:rPr>
        <w:t xml:space="preserve">this </w:t>
      </w:r>
      <w:r w:rsidRPr="000561B9">
        <w:rPr>
          <w:rFonts w:ascii="Times New Roman" w:hAnsi="Times New Roman"/>
          <w:u w:val="single"/>
          <w:lang w:val="en-GB"/>
        </w:rPr>
        <w:tab/>
      </w:r>
      <w:r w:rsidRPr="000561B9">
        <w:rPr>
          <w:rFonts w:ascii="Times New Roman" w:hAnsi="Times New Roman"/>
          <w:u w:val="single"/>
          <w:lang w:val="en-GB"/>
        </w:rPr>
        <w:tab/>
      </w:r>
      <w:r w:rsidRPr="000561B9">
        <w:rPr>
          <w:rFonts w:ascii="Times New Roman" w:hAnsi="Times New Roman"/>
          <w:lang w:val="en-GB"/>
        </w:rPr>
        <w:t xml:space="preserve"> day </w:t>
      </w:r>
      <w:proofErr w:type="gramStart"/>
      <w:r w:rsidRPr="000561B9">
        <w:rPr>
          <w:rFonts w:ascii="Times New Roman" w:hAnsi="Times New Roman"/>
          <w:lang w:val="en-GB"/>
        </w:rPr>
        <w:t xml:space="preserve">of </w:t>
      </w:r>
      <w:r w:rsidRPr="000561B9">
        <w:rPr>
          <w:rFonts w:ascii="Times New Roman" w:hAnsi="Times New Roman"/>
          <w:u w:val="single"/>
          <w:lang w:val="en-GB"/>
        </w:rPr>
        <w:t xml:space="preserve">                            </w:t>
      </w:r>
      <w:r w:rsidR="0007437B" w:rsidRPr="000561B9">
        <w:rPr>
          <w:rFonts w:ascii="Times New Roman" w:hAnsi="Times New Roman"/>
          <w:lang w:val="en-GB"/>
        </w:rPr>
        <w:t>,</w:t>
      </w:r>
      <w:proofErr w:type="gramEnd"/>
      <w:r w:rsidR="0007437B" w:rsidRPr="000561B9">
        <w:rPr>
          <w:rFonts w:ascii="Times New Roman" w:hAnsi="Times New Roman"/>
          <w:lang w:val="en-GB"/>
        </w:rPr>
        <w:t xml:space="preserve"> 2014</w:t>
      </w:r>
      <w:r w:rsidRPr="000561B9">
        <w:rPr>
          <w:rFonts w:ascii="Times New Roman" w:hAnsi="Times New Roman"/>
          <w:lang w:val="en-GB"/>
        </w:rPr>
        <w:t>.</w:t>
      </w:r>
    </w:p>
    <w:p w14:paraId="5F5A0BEC" w14:textId="77777777" w:rsidR="00051AE0" w:rsidRPr="000561B9" w:rsidRDefault="00051AE0">
      <w:pPr>
        <w:ind w:firstLine="3600"/>
        <w:jc w:val="both"/>
        <w:rPr>
          <w:rFonts w:ascii="Times New Roman" w:hAnsi="Times New Roman"/>
          <w:lang w:val="en-GB"/>
        </w:rPr>
      </w:pPr>
    </w:p>
    <w:p w14:paraId="1C884C4E" w14:textId="77777777" w:rsidR="00051AE0" w:rsidRPr="000561B9" w:rsidRDefault="00051AE0">
      <w:pPr>
        <w:tabs>
          <w:tab w:val="right" w:pos="9360"/>
        </w:tabs>
        <w:ind w:firstLine="4320"/>
        <w:jc w:val="both"/>
        <w:rPr>
          <w:rFonts w:ascii="Times New Roman" w:hAnsi="Times New Roman"/>
          <w:lang w:val="en-GB"/>
        </w:rPr>
      </w:pPr>
      <w:r w:rsidRPr="000561B9">
        <w:rPr>
          <w:rFonts w:ascii="Times New Roman" w:hAnsi="Times New Roman"/>
          <w:u w:val="single"/>
          <w:lang w:val="en-GB"/>
        </w:rPr>
        <w:tab/>
      </w:r>
    </w:p>
    <w:p w14:paraId="33E41192" w14:textId="77777777" w:rsidR="00051AE0" w:rsidRPr="000561B9" w:rsidRDefault="00051AE0">
      <w:pPr>
        <w:ind w:firstLine="4320"/>
        <w:jc w:val="both"/>
        <w:rPr>
          <w:rFonts w:ascii="Times New Roman" w:hAnsi="Times New Roman"/>
          <w:lang w:val="en-GB"/>
        </w:rPr>
      </w:pPr>
      <w:r w:rsidRPr="000561B9">
        <w:rPr>
          <w:rFonts w:ascii="Times New Roman" w:hAnsi="Times New Roman"/>
          <w:lang w:val="en-GB"/>
        </w:rPr>
        <w:t>Signature of Shareholder</w:t>
      </w:r>
    </w:p>
    <w:p w14:paraId="4F82E195" w14:textId="77777777" w:rsidR="00051AE0" w:rsidRPr="000561B9" w:rsidRDefault="00051AE0">
      <w:pPr>
        <w:jc w:val="both"/>
        <w:rPr>
          <w:rFonts w:ascii="Times New Roman" w:hAnsi="Times New Roman"/>
          <w:lang w:val="en-GB"/>
        </w:rPr>
      </w:pPr>
    </w:p>
    <w:p w14:paraId="6B14FF45" w14:textId="77777777" w:rsidR="00051AE0" w:rsidRPr="000561B9" w:rsidRDefault="00051AE0">
      <w:pPr>
        <w:tabs>
          <w:tab w:val="right" w:pos="9360"/>
        </w:tabs>
        <w:ind w:firstLine="4320"/>
        <w:jc w:val="both"/>
        <w:rPr>
          <w:rFonts w:ascii="Times New Roman" w:hAnsi="Times New Roman"/>
          <w:lang w:val="en-GB"/>
        </w:rPr>
      </w:pPr>
      <w:r w:rsidRPr="000561B9">
        <w:rPr>
          <w:rFonts w:ascii="Times New Roman" w:hAnsi="Times New Roman"/>
          <w:u w:val="single"/>
          <w:lang w:val="en-GB"/>
        </w:rPr>
        <w:tab/>
      </w:r>
    </w:p>
    <w:p w14:paraId="1F91FAB8" w14:textId="77777777" w:rsidR="00051AE0" w:rsidRPr="000561B9" w:rsidRDefault="00051AE0">
      <w:pPr>
        <w:ind w:firstLine="4320"/>
        <w:jc w:val="both"/>
        <w:rPr>
          <w:rFonts w:ascii="Times New Roman" w:hAnsi="Times New Roman"/>
          <w:lang w:val="en-GB"/>
        </w:rPr>
      </w:pPr>
      <w:r w:rsidRPr="000561B9">
        <w:rPr>
          <w:rFonts w:ascii="Times New Roman" w:hAnsi="Times New Roman"/>
          <w:lang w:val="en-GB"/>
        </w:rPr>
        <w:t>Name of Shareholder (Please Print)</w:t>
      </w:r>
    </w:p>
    <w:p w14:paraId="3E4C3A0A" w14:textId="77777777" w:rsidR="00051AE0" w:rsidRPr="000561B9" w:rsidRDefault="00051AE0">
      <w:pPr>
        <w:jc w:val="both"/>
        <w:rPr>
          <w:rFonts w:ascii="Times New Roman" w:hAnsi="Times New Roman"/>
          <w:lang w:val="en-GB"/>
        </w:rPr>
      </w:pPr>
    </w:p>
    <w:p w14:paraId="0D5B5945" w14:textId="77777777" w:rsidR="00051AE0" w:rsidRPr="000561B9" w:rsidRDefault="00051AE0">
      <w:pPr>
        <w:tabs>
          <w:tab w:val="right" w:pos="9360"/>
        </w:tabs>
        <w:ind w:firstLine="4320"/>
        <w:jc w:val="both"/>
        <w:rPr>
          <w:rFonts w:ascii="Times New Roman" w:hAnsi="Times New Roman"/>
          <w:lang w:val="en-GB"/>
        </w:rPr>
      </w:pPr>
      <w:r w:rsidRPr="000561B9">
        <w:rPr>
          <w:rFonts w:ascii="Times New Roman" w:hAnsi="Times New Roman"/>
          <w:u w:val="single"/>
          <w:lang w:val="en-GB"/>
        </w:rPr>
        <w:tab/>
      </w:r>
    </w:p>
    <w:p w14:paraId="047C520F" w14:textId="77777777" w:rsidR="00051AE0" w:rsidRPr="000561B9" w:rsidRDefault="00051AE0">
      <w:pPr>
        <w:ind w:firstLine="4320"/>
        <w:jc w:val="both"/>
        <w:rPr>
          <w:rFonts w:ascii="Times New Roman" w:hAnsi="Times New Roman"/>
          <w:lang w:val="en-GB"/>
        </w:rPr>
      </w:pPr>
      <w:r w:rsidRPr="000561B9">
        <w:rPr>
          <w:rFonts w:ascii="Times New Roman" w:hAnsi="Times New Roman"/>
          <w:lang w:val="en-GB"/>
        </w:rPr>
        <w:t>Number of Shares Held</w:t>
      </w:r>
    </w:p>
    <w:p w14:paraId="3064C073" w14:textId="77777777" w:rsidR="00051AE0" w:rsidRPr="000561B9" w:rsidRDefault="00051AE0">
      <w:pPr>
        <w:jc w:val="both"/>
        <w:rPr>
          <w:rFonts w:ascii="Times New Roman" w:hAnsi="Times New Roman"/>
          <w:b/>
          <w:bCs/>
          <w:lang w:val="en-GB"/>
        </w:rPr>
      </w:pPr>
      <w:r w:rsidRPr="000561B9">
        <w:rPr>
          <w:rFonts w:ascii="Times New Roman" w:hAnsi="Times New Roman"/>
          <w:b/>
          <w:bCs/>
          <w:lang w:val="en-GB"/>
        </w:rPr>
        <w:t>(See Reverse)</w:t>
      </w:r>
    </w:p>
    <w:p w14:paraId="2437BBB1" w14:textId="77777777" w:rsidR="00051AE0" w:rsidRDefault="00051AE0">
      <w:pPr>
        <w:widowControl/>
        <w:ind w:left="5040"/>
        <w:rPr>
          <w:rFonts w:ascii="Times New Roman" w:hAnsi="Times New Roman"/>
          <w:lang w:val="en-CA"/>
        </w:rPr>
      </w:pPr>
    </w:p>
    <w:p w14:paraId="09284CD2" w14:textId="77777777" w:rsidR="00051AE0" w:rsidRDefault="00051AE0">
      <w:pPr>
        <w:widowControl/>
        <w:ind w:left="5040"/>
        <w:rPr>
          <w:rFonts w:ascii="Times New Roman" w:hAnsi="Times New Roman"/>
          <w:lang w:val="en-CA"/>
        </w:rPr>
      </w:pPr>
    </w:p>
    <w:p w14:paraId="6A17CDC2" w14:textId="77777777" w:rsidR="00051AE0" w:rsidRDefault="00051AE0">
      <w:pPr>
        <w:widowControl/>
        <w:ind w:left="5040"/>
        <w:rPr>
          <w:rFonts w:ascii="Times New Roman" w:hAnsi="Times New Roman"/>
          <w:lang w:val="en-CA"/>
        </w:rPr>
      </w:pPr>
    </w:p>
    <w:p w14:paraId="2E3D7188" w14:textId="77777777" w:rsidR="00051AE0" w:rsidRDefault="00051AE0">
      <w:pPr>
        <w:widowControl/>
        <w:ind w:left="5040"/>
        <w:rPr>
          <w:rFonts w:ascii="Times New Roman" w:hAnsi="Times New Roman"/>
          <w:lang w:val="en-CA"/>
        </w:rPr>
      </w:pPr>
    </w:p>
    <w:p w14:paraId="06393105" w14:textId="77777777" w:rsidR="00051AE0" w:rsidRDefault="00051AE0">
      <w:pPr>
        <w:widowControl/>
        <w:ind w:left="5040"/>
        <w:rPr>
          <w:rFonts w:ascii="Times New Roman" w:hAnsi="Times New Roman"/>
          <w:lang w:val="en-CA"/>
        </w:rPr>
      </w:pPr>
    </w:p>
    <w:p w14:paraId="5B1A52A6" w14:textId="77777777" w:rsidR="00051AE0" w:rsidRDefault="00051AE0">
      <w:pPr>
        <w:widowControl/>
        <w:ind w:left="5040"/>
        <w:rPr>
          <w:rFonts w:ascii="Times New Roman" w:hAnsi="Times New Roman"/>
          <w:lang w:val="en-CA"/>
        </w:rPr>
      </w:pPr>
    </w:p>
    <w:p w14:paraId="1BE18F3C" w14:textId="77777777" w:rsidR="00051AE0" w:rsidRDefault="00051AE0">
      <w:pPr>
        <w:widowControl/>
        <w:ind w:left="5040"/>
        <w:rPr>
          <w:rFonts w:ascii="Times New Roman" w:hAnsi="Times New Roman"/>
          <w:lang w:val="en-CA"/>
        </w:rPr>
      </w:pPr>
    </w:p>
    <w:p w14:paraId="3740BDF9" w14:textId="77777777" w:rsidR="00051AE0" w:rsidRDefault="00051AE0">
      <w:pPr>
        <w:widowControl/>
        <w:ind w:left="5040"/>
        <w:rPr>
          <w:rFonts w:ascii="Times New Roman" w:hAnsi="Times New Roman"/>
          <w:lang w:val="en-CA"/>
        </w:rPr>
      </w:pPr>
    </w:p>
    <w:p w14:paraId="49C4D6BE" w14:textId="77777777" w:rsidR="00051AE0" w:rsidRDefault="00051AE0">
      <w:pPr>
        <w:widowControl/>
        <w:ind w:left="5040"/>
        <w:rPr>
          <w:rFonts w:ascii="Times New Roman" w:hAnsi="Times New Roman"/>
          <w:lang w:val="en-CA"/>
        </w:rPr>
      </w:pPr>
      <w:r>
        <w:rPr>
          <w:rFonts w:ascii="Times New Roman" w:hAnsi="Times New Roman"/>
          <w:lang w:val="en-CA"/>
        </w:rPr>
        <w:t>NOTES:</w:t>
      </w:r>
    </w:p>
    <w:p w14:paraId="1F6F1656" w14:textId="77777777" w:rsidR="00051AE0" w:rsidRDefault="00051AE0">
      <w:pPr>
        <w:tabs>
          <w:tab w:val="left" w:pos="720"/>
        </w:tabs>
        <w:ind w:left="5040"/>
        <w:jc w:val="both"/>
        <w:rPr>
          <w:rFonts w:ascii="Times New Roman" w:hAnsi="Times New Roman"/>
          <w:szCs w:val="18"/>
          <w:lang w:val="en-GB"/>
        </w:rPr>
      </w:pPr>
    </w:p>
    <w:p w14:paraId="03B89685" w14:textId="77777777" w:rsidR="00051AE0" w:rsidRDefault="00051AE0" w:rsidP="00051AE0">
      <w:pPr>
        <w:pStyle w:val="Legal"/>
        <w:ind w:left="5040" w:firstLine="0"/>
        <w:jc w:val="both"/>
        <w:rPr>
          <w:rFonts w:ascii="Times New Roman" w:hAnsi="Times New Roman"/>
          <w:b/>
          <w:bCs/>
          <w:lang w:val="en-GB"/>
        </w:rPr>
      </w:pPr>
      <w:r>
        <w:rPr>
          <w:rFonts w:ascii="Times New Roman" w:hAnsi="Times New Roman"/>
          <w:b/>
          <w:bCs/>
          <w:lang w:val="en-CA"/>
        </w:rPr>
        <w:lastRenderedPageBreak/>
        <w:t>THIS PROXY IS SOLICTED BY MANAGEMENT OF THE CORPORATION</w:t>
      </w:r>
      <w:r>
        <w:rPr>
          <w:rFonts w:ascii="Times New Roman" w:hAnsi="Times New Roman"/>
          <w:b/>
          <w:bCs/>
          <w:lang w:val="en-GB"/>
        </w:rPr>
        <w:t>.</w:t>
      </w:r>
      <w:r>
        <w:rPr>
          <w:rFonts w:ascii="Times New Roman" w:hAnsi="Times New Roman"/>
          <w:b/>
          <w:bCs/>
          <w:lang w:val="en-GB"/>
        </w:rPr>
        <w:br/>
      </w:r>
    </w:p>
    <w:p w14:paraId="5B732569" w14:textId="77777777" w:rsidR="00051AE0" w:rsidRDefault="00051AE0" w:rsidP="00051AE0">
      <w:pPr>
        <w:pStyle w:val="Legal"/>
        <w:ind w:left="5040" w:firstLine="0"/>
        <w:jc w:val="both"/>
        <w:rPr>
          <w:rFonts w:ascii="Times New Roman" w:hAnsi="Times New Roman"/>
          <w:szCs w:val="18"/>
          <w:lang w:val="en-GB"/>
        </w:rPr>
      </w:pPr>
      <w:r>
        <w:rPr>
          <w:rFonts w:ascii="Times New Roman" w:hAnsi="Times New Roman"/>
          <w:szCs w:val="18"/>
          <w:lang w:val="en-GB"/>
        </w:rPr>
        <w:t xml:space="preserve">The shares represented by this proxy will be voted.  Where a choice is specified, the proxy will be voted as directed.  </w:t>
      </w:r>
      <w:r>
        <w:rPr>
          <w:rFonts w:ascii="Times New Roman" w:hAnsi="Times New Roman"/>
          <w:b/>
          <w:bCs/>
          <w:szCs w:val="18"/>
          <w:lang w:val="en-GB"/>
        </w:rPr>
        <w:t>Where no choice is specified, this proxy</w:t>
      </w:r>
      <w:r>
        <w:rPr>
          <w:rFonts w:ascii="Times New Roman" w:hAnsi="Times New Roman"/>
          <w:szCs w:val="18"/>
          <w:lang w:val="en-GB"/>
        </w:rPr>
        <w:t xml:space="preserve"> </w:t>
      </w:r>
      <w:r>
        <w:rPr>
          <w:rFonts w:ascii="Times New Roman" w:hAnsi="Times New Roman"/>
          <w:b/>
          <w:bCs/>
          <w:szCs w:val="18"/>
          <w:lang w:val="en-GB"/>
        </w:rPr>
        <w:t>will be voted in favour of the matters listed on the proxy.</w:t>
      </w:r>
      <w:r>
        <w:rPr>
          <w:rFonts w:ascii="Times New Roman" w:hAnsi="Times New Roman"/>
          <w:szCs w:val="18"/>
          <w:lang w:val="en-GB"/>
        </w:rPr>
        <w:t xml:space="preserve">  The proxy confers discretionary authority on the above named person to vote in his or her discretion with respect to amendments or variations to the matters identified in the Notice of Meeting accompanying the proxy or such other </w:t>
      </w:r>
      <w:proofErr w:type="gramStart"/>
      <w:r>
        <w:rPr>
          <w:rFonts w:ascii="Times New Roman" w:hAnsi="Times New Roman"/>
          <w:szCs w:val="18"/>
          <w:lang w:val="en-GB"/>
        </w:rPr>
        <w:t>matters which</w:t>
      </w:r>
      <w:proofErr w:type="gramEnd"/>
      <w:r>
        <w:rPr>
          <w:rFonts w:ascii="Times New Roman" w:hAnsi="Times New Roman"/>
          <w:szCs w:val="18"/>
          <w:lang w:val="en-GB"/>
        </w:rPr>
        <w:t xml:space="preserve"> may properly come before the Meeting.</w:t>
      </w:r>
    </w:p>
    <w:p w14:paraId="6B6F16B7" w14:textId="77777777" w:rsidR="00051AE0" w:rsidRDefault="00051AE0" w:rsidP="00051AE0">
      <w:pPr>
        <w:ind w:left="5040"/>
        <w:jc w:val="both"/>
        <w:rPr>
          <w:rFonts w:ascii="Times New Roman" w:hAnsi="Times New Roman"/>
          <w:szCs w:val="18"/>
          <w:lang w:val="en-GB"/>
        </w:rPr>
      </w:pPr>
    </w:p>
    <w:p w14:paraId="1FC76810" w14:textId="77777777" w:rsidR="00051AE0" w:rsidRDefault="00051AE0" w:rsidP="00051AE0">
      <w:pPr>
        <w:pStyle w:val="Legal"/>
        <w:ind w:left="5040" w:firstLine="0"/>
        <w:jc w:val="both"/>
        <w:rPr>
          <w:rFonts w:ascii="Times New Roman" w:hAnsi="Times New Roman"/>
          <w:szCs w:val="18"/>
          <w:lang w:val="en-GB"/>
        </w:rPr>
      </w:pPr>
      <w:r>
        <w:rPr>
          <w:rFonts w:ascii="Times New Roman" w:hAnsi="Times New Roman"/>
          <w:szCs w:val="18"/>
          <w:lang w:val="en-GB"/>
        </w:rPr>
        <w:t>Each shareholder has the right to appoint a person other than management designees specified above to represent them at the Meeting.  Such right may be exercised by inserting in the space provided the name of the person to be appointed, who need not be a shareholder of the Corporation.</w:t>
      </w:r>
    </w:p>
    <w:p w14:paraId="3FEFF1C6" w14:textId="77777777" w:rsidR="00051AE0" w:rsidRDefault="00051AE0" w:rsidP="00051AE0">
      <w:pPr>
        <w:ind w:left="5040"/>
        <w:jc w:val="both"/>
        <w:rPr>
          <w:rFonts w:ascii="Times New Roman" w:hAnsi="Times New Roman"/>
          <w:szCs w:val="18"/>
          <w:lang w:val="en-GB"/>
        </w:rPr>
      </w:pPr>
    </w:p>
    <w:p w14:paraId="731B091A" w14:textId="77777777" w:rsidR="00051AE0" w:rsidRDefault="00051AE0" w:rsidP="00051AE0">
      <w:pPr>
        <w:pStyle w:val="Legal"/>
        <w:ind w:left="5040" w:firstLine="0"/>
        <w:jc w:val="both"/>
        <w:rPr>
          <w:rFonts w:ascii="Times New Roman" w:hAnsi="Times New Roman"/>
          <w:szCs w:val="18"/>
          <w:lang w:val="en-GB"/>
        </w:rPr>
      </w:pPr>
      <w:r>
        <w:rPr>
          <w:rFonts w:ascii="Times New Roman" w:hAnsi="Times New Roman"/>
          <w:szCs w:val="18"/>
          <w:lang w:val="en-GB"/>
        </w:rPr>
        <w:t xml:space="preserve">Each shareholder must sign this proxy.  Please date the proxy.  If the shareholder is a corporation, </w:t>
      </w:r>
      <w:proofErr w:type="gramStart"/>
      <w:r>
        <w:rPr>
          <w:rFonts w:ascii="Times New Roman" w:hAnsi="Times New Roman"/>
          <w:szCs w:val="18"/>
          <w:lang w:val="en-GB"/>
        </w:rPr>
        <w:t>the proxy must be executed by an officer or attorney</w:t>
      </w:r>
      <w:proofErr w:type="gramEnd"/>
      <w:r>
        <w:rPr>
          <w:rFonts w:ascii="Times New Roman" w:hAnsi="Times New Roman"/>
          <w:szCs w:val="18"/>
          <w:lang w:val="en-GB"/>
        </w:rPr>
        <w:t xml:space="preserve"> thereof duly authorized.</w:t>
      </w:r>
    </w:p>
    <w:p w14:paraId="6F3911EB" w14:textId="77777777" w:rsidR="00051AE0" w:rsidRDefault="00051AE0" w:rsidP="00051AE0">
      <w:pPr>
        <w:ind w:left="5040"/>
        <w:jc w:val="both"/>
        <w:rPr>
          <w:rFonts w:ascii="Times New Roman" w:hAnsi="Times New Roman"/>
          <w:szCs w:val="18"/>
          <w:lang w:val="en-GB"/>
        </w:rPr>
      </w:pPr>
    </w:p>
    <w:p w14:paraId="7B715EBA" w14:textId="77777777" w:rsidR="00051AE0" w:rsidRDefault="00051AE0" w:rsidP="00051AE0">
      <w:pPr>
        <w:pStyle w:val="Legal"/>
        <w:ind w:left="5040" w:firstLine="0"/>
        <w:jc w:val="both"/>
        <w:rPr>
          <w:rFonts w:ascii="Times New Roman" w:hAnsi="Times New Roman"/>
          <w:szCs w:val="18"/>
          <w:lang w:val="en-GB"/>
        </w:rPr>
      </w:pPr>
      <w:r>
        <w:rPr>
          <w:rFonts w:ascii="Times New Roman" w:hAnsi="Times New Roman"/>
          <w:szCs w:val="18"/>
          <w:lang w:val="en-GB"/>
        </w:rPr>
        <w:t>If the proxy is not dated in the space provided, it is deemed to bear the date of its mailing to the shareholders of the Corporation.</w:t>
      </w:r>
    </w:p>
    <w:p w14:paraId="474BF73D" w14:textId="77777777" w:rsidR="00051AE0" w:rsidRDefault="00051AE0" w:rsidP="00051AE0">
      <w:pPr>
        <w:ind w:left="5040"/>
        <w:jc w:val="both"/>
        <w:rPr>
          <w:rFonts w:ascii="Times New Roman" w:hAnsi="Times New Roman"/>
          <w:szCs w:val="18"/>
          <w:lang w:val="en-GB"/>
        </w:rPr>
      </w:pPr>
    </w:p>
    <w:p w14:paraId="4858A7C4" w14:textId="77777777" w:rsidR="00051AE0" w:rsidRDefault="00051AE0" w:rsidP="00051AE0">
      <w:pPr>
        <w:pStyle w:val="Legal"/>
        <w:ind w:left="5040" w:firstLine="0"/>
        <w:jc w:val="both"/>
        <w:rPr>
          <w:rFonts w:ascii="Times New Roman" w:hAnsi="Times New Roman"/>
          <w:szCs w:val="18"/>
          <w:lang w:val="en-GB"/>
        </w:rPr>
      </w:pPr>
      <w:r>
        <w:rPr>
          <w:rFonts w:ascii="Times New Roman" w:hAnsi="Times New Roman"/>
          <w:szCs w:val="18"/>
          <w:lang w:val="en-GB"/>
        </w:rPr>
        <w:t xml:space="preserve">If the shareholder appoints any of the persons designated above, </w:t>
      </w:r>
      <w:r>
        <w:rPr>
          <w:rFonts w:ascii="Times New Roman" w:hAnsi="Times New Roman"/>
          <w:b/>
          <w:bCs/>
          <w:szCs w:val="18"/>
          <w:lang w:val="en-GB"/>
        </w:rPr>
        <w:t>including persons other than Management Designees</w:t>
      </w:r>
      <w:r>
        <w:rPr>
          <w:rFonts w:ascii="Times New Roman" w:hAnsi="Times New Roman"/>
          <w:szCs w:val="18"/>
          <w:lang w:val="en-GB"/>
        </w:rPr>
        <w:t>, as proxy to attend and act at the said Meeting:</w:t>
      </w:r>
    </w:p>
    <w:p w14:paraId="0C28E46C" w14:textId="77777777" w:rsidR="00051AE0" w:rsidRDefault="00051AE0" w:rsidP="00051AE0">
      <w:pPr>
        <w:ind w:left="5040"/>
        <w:jc w:val="both"/>
        <w:rPr>
          <w:rFonts w:ascii="Times New Roman" w:hAnsi="Times New Roman"/>
          <w:szCs w:val="18"/>
          <w:lang w:val="en-GB"/>
        </w:rPr>
      </w:pPr>
    </w:p>
    <w:p w14:paraId="17CFAB06" w14:textId="77777777" w:rsidR="00051AE0" w:rsidRDefault="00051AE0" w:rsidP="00051AE0">
      <w:pPr>
        <w:pStyle w:val="BodyTextIndent"/>
        <w:ind w:left="5040" w:firstLine="0"/>
      </w:pPr>
      <w:r>
        <w:t xml:space="preserve">(a) </w:t>
      </w:r>
      <w:r>
        <w:tab/>
      </w:r>
      <w:proofErr w:type="gramStart"/>
      <w:r>
        <w:t>the</w:t>
      </w:r>
      <w:proofErr w:type="gramEnd"/>
      <w:r>
        <w:t xml:space="preserve"> shares represented by the proxy will be voted in accordance with the instructions of the shareholder on any ballot that may be called for;</w:t>
      </w:r>
    </w:p>
    <w:p w14:paraId="14E0C9F8" w14:textId="77777777" w:rsidR="00051AE0" w:rsidRDefault="00051AE0" w:rsidP="00051AE0">
      <w:pPr>
        <w:ind w:left="5040"/>
        <w:jc w:val="both"/>
        <w:rPr>
          <w:rFonts w:ascii="Times New Roman" w:hAnsi="Times New Roman"/>
          <w:szCs w:val="18"/>
          <w:lang w:val="en-GB"/>
        </w:rPr>
      </w:pPr>
    </w:p>
    <w:p w14:paraId="0EB0D8D5" w14:textId="77777777" w:rsidR="00051AE0" w:rsidRDefault="00051AE0" w:rsidP="00051AE0">
      <w:pPr>
        <w:tabs>
          <w:tab w:val="left" w:pos="2160"/>
        </w:tabs>
        <w:ind w:left="5040"/>
        <w:jc w:val="both"/>
        <w:rPr>
          <w:rFonts w:ascii="Times New Roman" w:hAnsi="Times New Roman"/>
          <w:szCs w:val="18"/>
          <w:lang w:val="en-GB"/>
        </w:rPr>
      </w:pPr>
      <w:r>
        <w:rPr>
          <w:rFonts w:ascii="Times New Roman" w:hAnsi="Times New Roman"/>
          <w:szCs w:val="18"/>
          <w:lang w:val="en-GB"/>
        </w:rPr>
        <w:t xml:space="preserve">(b) </w:t>
      </w:r>
      <w:r>
        <w:rPr>
          <w:rFonts w:ascii="Times New Roman" w:hAnsi="Times New Roman"/>
          <w:szCs w:val="18"/>
          <w:lang w:val="en-GB"/>
        </w:rPr>
        <w:tab/>
      </w:r>
      <w:proofErr w:type="gramStart"/>
      <w:r>
        <w:rPr>
          <w:rFonts w:ascii="Times New Roman" w:hAnsi="Times New Roman"/>
          <w:szCs w:val="18"/>
          <w:lang w:val="en-GB"/>
        </w:rPr>
        <w:t>where</w:t>
      </w:r>
      <w:proofErr w:type="gramEnd"/>
      <w:r>
        <w:rPr>
          <w:rFonts w:ascii="Times New Roman" w:hAnsi="Times New Roman"/>
          <w:szCs w:val="18"/>
          <w:lang w:val="en-GB"/>
        </w:rPr>
        <w:t xml:space="preserve"> the shareholder specifies a choice in the proxy with respect to any matter to be acted upon, the shares represented by the proxy shall be voted accordingly; and</w:t>
      </w:r>
    </w:p>
    <w:p w14:paraId="317B1D86" w14:textId="77777777" w:rsidR="00051AE0" w:rsidRDefault="00051AE0" w:rsidP="00051AE0">
      <w:pPr>
        <w:ind w:left="5040"/>
        <w:jc w:val="both"/>
        <w:rPr>
          <w:rFonts w:ascii="Times New Roman" w:hAnsi="Times New Roman"/>
          <w:szCs w:val="18"/>
          <w:lang w:val="en-GB"/>
        </w:rPr>
      </w:pPr>
    </w:p>
    <w:p w14:paraId="5B2875B8" w14:textId="77777777" w:rsidR="00051AE0" w:rsidRDefault="00051AE0" w:rsidP="00051AE0">
      <w:pPr>
        <w:pStyle w:val="BodyTextIndent"/>
        <w:ind w:left="5040" w:firstLine="0"/>
        <w:rPr>
          <w:szCs w:val="22"/>
        </w:rPr>
      </w:pPr>
      <w:r>
        <w:t xml:space="preserve">(c) </w:t>
      </w:r>
      <w:r>
        <w:tab/>
      </w:r>
      <w:r>
        <w:rPr>
          <w:b/>
          <w:bCs/>
        </w:rPr>
        <w:t xml:space="preserve">IF NO CHOICE IS SPECIFIED WITH RESPECT TO THE MATTERS LISTED ABOVE, THE PROXY WILL BE VOTED </w:t>
      </w:r>
      <w:r>
        <w:rPr>
          <w:b/>
          <w:bCs/>
          <w:u w:val="single"/>
        </w:rPr>
        <w:t>FOR</w:t>
      </w:r>
      <w:r>
        <w:rPr>
          <w:b/>
          <w:bCs/>
        </w:rPr>
        <w:t xml:space="preserve"> SUCH MATTERS.</w:t>
      </w:r>
    </w:p>
    <w:p w14:paraId="3A38FE18" w14:textId="77777777" w:rsidR="00051AE0" w:rsidRDefault="00051AE0">
      <w:pPr>
        <w:pStyle w:val="Header"/>
        <w:widowControl/>
        <w:tabs>
          <w:tab w:val="clear" w:pos="4320"/>
          <w:tab w:val="clear" w:pos="8640"/>
        </w:tabs>
        <w:ind w:left="5040"/>
        <w:rPr>
          <w:rFonts w:ascii="Times New Roman" w:hAnsi="Times New Roman"/>
          <w:lang w:val="en-CA"/>
        </w:rPr>
      </w:pPr>
    </w:p>
    <w:sectPr w:rsidR="00051AE0">
      <w:headerReference w:type="default" r:id="rId8"/>
      <w:footerReference w:type="default" r:id="rId9"/>
      <w:footnotePr>
        <w:numRestart w:val="eachSect"/>
      </w:footnotePr>
      <w:endnotePr>
        <w:numFmt w:val="decimal"/>
      </w:endnotePr>
      <w:pgSz w:w="12240" w:h="15840"/>
      <w:pgMar w:top="624" w:right="1440" w:bottom="624" w:left="1440" w:header="357" w:footer="3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9C086" w14:textId="77777777" w:rsidR="000B5C0E" w:rsidRDefault="000B5C0E">
      <w:r>
        <w:separator/>
      </w:r>
    </w:p>
  </w:endnote>
  <w:endnote w:type="continuationSeparator" w:id="0">
    <w:p w14:paraId="46DD9BEC" w14:textId="77777777" w:rsidR="000B5C0E" w:rsidRDefault="000B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8B21" w14:textId="77777777" w:rsidR="00C422DA" w:rsidRDefault="00C422D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A7ED" w14:textId="77777777" w:rsidR="000B5C0E" w:rsidRDefault="000B5C0E">
      <w:r>
        <w:separator/>
      </w:r>
    </w:p>
  </w:footnote>
  <w:footnote w:type="continuationSeparator" w:id="0">
    <w:p w14:paraId="6080346C" w14:textId="77777777" w:rsidR="000B5C0E" w:rsidRDefault="000B5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373E" w14:textId="77777777" w:rsidR="00C422DA" w:rsidRDefault="00C422DA">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A43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9ADF1A"/>
    <w:lvl w:ilvl="0">
      <w:start w:val="1"/>
      <w:numFmt w:val="decimal"/>
      <w:lvlText w:val="%1."/>
      <w:lvlJc w:val="left"/>
      <w:pPr>
        <w:tabs>
          <w:tab w:val="num" w:pos="1492"/>
        </w:tabs>
        <w:ind w:left="1492" w:hanging="360"/>
      </w:pPr>
    </w:lvl>
  </w:abstractNum>
  <w:abstractNum w:abstractNumId="2">
    <w:nsid w:val="FFFFFF7D"/>
    <w:multiLevelType w:val="singleLevel"/>
    <w:tmpl w:val="7AD6CD02"/>
    <w:lvl w:ilvl="0">
      <w:start w:val="1"/>
      <w:numFmt w:val="decimal"/>
      <w:lvlText w:val="%1."/>
      <w:lvlJc w:val="left"/>
      <w:pPr>
        <w:tabs>
          <w:tab w:val="num" w:pos="1209"/>
        </w:tabs>
        <w:ind w:left="1209" w:hanging="360"/>
      </w:pPr>
    </w:lvl>
  </w:abstractNum>
  <w:abstractNum w:abstractNumId="3">
    <w:nsid w:val="FFFFFF7E"/>
    <w:multiLevelType w:val="singleLevel"/>
    <w:tmpl w:val="EFA8938A"/>
    <w:lvl w:ilvl="0">
      <w:start w:val="1"/>
      <w:numFmt w:val="decimal"/>
      <w:lvlText w:val="%1."/>
      <w:lvlJc w:val="left"/>
      <w:pPr>
        <w:tabs>
          <w:tab w:val="num" w:pos="926"/>
        </w:tabs>
        <w:ind w:left="926" w:hanging="360"/>
      </w:pPr>
    </w:lvl>
  </w:abstractNum>
  <w:abstractNum w:abstractNumId="4">
    <w:nsid w:val="FFFFFF7F"/>
    <w:multiLevelType w:val="singleLevel"/>
    <w:tmpl w:val="B612730C"/>
    <w:lvl w:ilvl="0">
      <w:start w:val="1"/>
      <w:numFmt w:val="decimal"/>
      <w:lvlText w:val="%1."/>
      <w:lvlJc w:val="left"/>
      <w:pPr>
        <w:tabs>
          <w:tab w:val="num" w:pos="643"/>
        </w:tabs>
        <w:ind w:left="643" w:hanging="360"/>
      </w:pPr>
    </w:lvl>
  </w:abstractNum>
  <w:abstractNum w:abstractNumId="5">
    <w:nsid w:val="FFFFFF80"/>
    <w:multiLevelType w:val="singleLevel"/>
    <w:tmpl w:val="F25C57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EC27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D8C1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A670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3864558"/>
    <w:lvl w:ilvl="0">
      <w:start w:val="1"/>
      <w:numFmt w:val="decimal"/>
      <w:lvlText w:val="%1."/>
      <w:lvlJc w:val="left"/>
      <w:pPr>
        <w:tabs>
          <w:tab w:val="num" w:pos="360"/>
        </w:tabs>
        <w:ind w:left="360" w:hanging="360"/>
      </w:pPr>
    </w:lvl>
  </w:abstractNum>
  <w:abstractNum w:abstractNumId="10">
    <w:nsid w:val="FFFFFF89"/>
    <w:multiLevelType w:val="singleLevel"/>
    <w:tmpl w:val="711EEFB2"/>
    <w:lvl w:ilvl="0">
      <w:start w:val="1"/>
      <w:numFmt w:val="bullet"/>
      <w:lvlText w:val=""/>
      <w:lvlJc w:val="left"/>
      <w:pPr>
        <w:tabs>
          <w:tab w:val="num" w:pos="360"/>
        </w:tabs>
        <w:ind w:left="360" w:hanging="360"/>
      </w:pPr>
      <w:rPr>
        <w:rFonts w:ascii="Symbol" w:hAnsi="Symbol" w:hint="default"/>
      </w:rPr>
    </w:lvl>
  </w:abstractNum>
  <w:abstractNum w:abstractNumId="11">
    <w:nsid w:val="097D40C5"/>
    <w:multiLevelType w:val="hybridMultilevel"/>
    <w:tmpl w:val="5A3C47A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9C0702"/>
    <w:multiLevelType w:val="multilevel"/>
    <w:tmpl w:val="3D9CF850"/>
    <w:lvl w:ilvl="0">
      <w:start w:val="1"/>
      <w:numFmt w:val="decimal"/>
      <w:pStyle w:val="Leg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6480" w:hanging="720"/>
      </w:pPr>
      <w:rPr>
        <w:rFonts w:cs="Times New Roman" w:hint="default"/>
      </w:rPr>
    </w:lvl>
  </w:abstractNum>
  <w:abstractNum w:abstractNumId="13">
    <w:nsid w:val="421D058C"/>
    <w:multiLevelType w:val="multilevel"/>
    <w:tmpl w:val="8F4036A4"/>
    <w:lvl w:ilvl="0">
      <w:start w:val="1"/>
      <w:numFmt w:val="decimal"/>
      <w:lvlRestart w:val="0"/>
      <w:pStyle w:val="Heading1"/>
      <w:suff w:val="nothing"/>
      <w:lvlText w:val="%1."/>
      <w:lvlJc w:val="left"/>
      <w:pPr>
        <w:ind w:left="720" w:hanging="720"/>
      </w:pPr>
      <w:rPr>
        <w:rFonts w:ascii="Times New Roman" w:hAnsi="Times New Roman" w:cs="Times New Roman" w:hint="default"/>
        <w:b w:val="0"/>
        <w:i w:val="0"/>
        <w:sz w:val="21"/>
      </w:rPr>
    </w:lvl>
    <w:lvl w:ilvl="1">
      <w:start w:val="1"/>
      <w:numFmt w:val="lowerLetter"/>
      <w:pStyle w:val="Heading2"/>
      <w:lvlText w:val="(%2)"/>
      <w:lvlJc w:val="left"/>
      <w:pPr>
        <w:tabs>
          <w:tab w:val="num" w:pos="1440"/>
        </w:tabs>
        <w:ind w:left="1440" w:hanging="720"/>
      </w:pPr>
      <w:rPr>
        <w:rFonts w:ascii="Times New Roman" w:hAnsi="Times New Roman" w:cs="Times New Roman" w:hint="default"/>
        <w:b w:val="0"/>
        <w:i w:val="0"/>
        <w:caps w:val="0"/>
        <w:sz w:val="22"/>
      </w:rPr>
    </w:lvl>
    <w:lvl w:ilvl="2">
      <w:start w:val="1"/>
      <w:numFmt w:val="lowerRoman"/>
      <w:pStyle w:val="Heading3"/>
      <w:lvlText w:val="(%3)"/>
      <w:lvlJc w:val="left"/>
      <w:pPr>
        <w:tabs>
          <w:tab w:val="num" w:pos="2160"/>
        </w:tabs>
        <w:ind w:left="2160" w:hanging="720"/>
      </w:pPr>
      <w:rPr>
        <w:rFonts w:cs="Times New Roman" w:hint="default"/>
      </w:rPr>
    </w:lvl>
    <w:lvl w:ilvl="3">
      <w:start w:val="1"/>
      <w:numFmt w:val="decimal"/>
      <w:pStyle w:val="Heading4"/>
      <w:lvlText w:val="(%4)"/>
      <w:lvlJc w:val="left"/>
      <w:pPr>
        <w:tabs>
          <w:tab w:val="num" w:pos="2880"/>
        </w:tabs>
        <w:ind w:left="2880" w:hanging="720"/>
      </w:pPr>
      <w:rPr>
        <w:rFonts w:cs="Times New Roman" w:hint="default"/>
      </w:rPr>
    </w:lvl>
    <w:lvl w:ilvl="4">
      <w:start w:val="1"/>
      <w:numFmt w:val="upperLetter"/>
      <w:pStyle w:val="Heading5"/>
      <w:lvlText w:val="(%5)"/>
      <w:lvlJc w:val="left"/>
      <w:pPr>
        <w:tabs>
          <w:tab w:val="num" w:pos="3600"/>
        </w:tabs>
        <w:ind w:left="3600" w:hanging="720"/>
      </w:pPr>
      <w:rPr>
        <w:rFonts w:cs="Times New Roman" w:hint="default"/>
      </w:rPr>
    </w:lvl>
    <w:lvl w:ilvl="5">
      <w:start w:val="1"/>
      <w:numFmt w:val="decimal"/>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upperLetter"/>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abstractNum w:abstractNumId="14">
    <w:nsid w:val="62E07989"/>
    <w:multiLevelType w:val="hybridMultilevel"/>
    <w:tmpl w:val="970E7D9E"/>
    <w:lvl w:ilvl="0" w:tplc="3F2E3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947C9D"/>
    <w:multiLevelType w:val="hybridMultilevel"/>
    <w:tmpl w:val="8A1257D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12"/>
  </w:num>
  <w:num w:numId="4">
    <w:abstractNumId w:val="12"/>
  </w:num>
  <w:num w:numId="5">
    <w:abstractNumId w:val="12"/>
  </w:num>
  <w:num w:numId="6">
    <w:abstractNumId w:val="12"/>
  </w:num>
  <w:num w:numId="7">
    <w:abstractNumId w:val="12"/>
  </w:num>
  <w:num w:numId="8">
    <w:abstractNumId w:val="12"/>
  </w:num>
  <w:num w:numId="9">
    <w:abstractNumId w:val="13"/>
  </w:num>
  <w:num w:numId="10">
    <w:abstractNumId w:val="14"/>
  </w:num>
  <w:num w:numId="11">
    <w:abstractNumId w:val="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A3"/>
    <w:rsid w:val="00005136"/>
    <w:rsid w:val="00051AE0"/>
    <w:rsid w:val="000561B9"/>
    <w:rsid w:val="0007437B"/>
    <w:rsid w:val="000859A4"/>
    <w:rsid w:val="000B2B20"/>
    <w:rsid w:val="000B5C0E"/>
    <w:rsid w:val="000C71E6"/>
    <w:rsid w:val="001216FE"/>
    <w:rsid w:val="00130D14"/>
    <w:rsid w:val="00131449"/>
    <w:rsid w:val="0018731A"/>
    <w:rsid w:val="00190580"/>
    <w:rsid w:val="001A57B0"/>
    <w:rsid w:val="0033143E"/>
    <w:rsid w:val="00482800"/>
    <w:rsid w:val="005D3A58"/>
    <w:rsid w:val="00621C41"/>
    <w:rsid w:val="00635056"/>
    <w:rsid w:val="00686802"/>
    <w:rsid w:val="006B6F24"/>
    <w:rsid w:val="006D1600"/>
    <w:rsid w:val="006E110A"/>
    <w:rsid w:val="00762574"/>
    <w:rsid w:val="007B2527"/>
    <w:rsid w:val="0080075D"/>
    <w:rsid w:val="00803801"/>
    <w:rsid w:val="00924540"/>
    <w:rsid w:val="00967294"/>
    <w:rsid w:val="009D0D14"/>
    <w:rsid w:val="00A7418B"/>
    <w:rsid w:val="00B35BB2"/>
    <w:rsid w:val="00BE5AEE"/>
    <w:rsid w:val="00BF11DA"/>
    <w:rsid w:val="00C17FA1"/>
    <w:rsid w:val="00C422DA"/>
    <w:rsid w:val="00C555DB"/>
    <w:rsid w:val="00C95241"/>
    <w:rsid w:val="00CC77DF"/>
    <w:rsid w:val="00DA535E"/>
    <w:rsid w:val="00DC579A"/>
    <w:rsid w:val="00DF69CC"/>
    <w:rsid w:val="00DF7BA3"/>
    <w:rsid w:val="00E57F1B"/>
    <w:rsid w:val="00FB3E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0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lang w:val="en-US" w:eastAsia="en-US"/>
    </w:rPr>
  </w:style>
  <w:style w:type="paragraph" w:styleId="Heading1">
    <w:name w:val="heading 1"/>
    <w:basedOn w:val="Normal"/>
    <w:qFormat/>
    <w:pPr>
      <w:widowControl/>
      <w:numPr>
        <w:numId w:val="9"/>
      </w:numPr>
      <w:jc w:val="both"/>
      <w:outlineLvl w:val="0"/>
    </w:pPr>
    <w:rPr>
      <w:rFonts w:ascii="Times New Roman" w:hAnsi="Times New Roman" w:cs="Arial"/>
      <w:bCs/>
      <w:kern w:val="32"/>
      <w:szCs w:val="32"/>
    </w:rPr>
  </w:style>
  <w:style w:type="paragraph" w:styleId="Heading2">
    <w:name w:val="heading 2"/>
    <w:basedOn w:val="Normal"/>
    <w:qFormat/>
    <w:pPr>
      <w:widowControl/>
      <w:numPr>
        <w:ilvl w:val="1"/>
        <w:numId w:val="9"/>
      </w:numPr>
      <w:spacing w:after="240"/>
      <w:jc w:val="both"/>
      <w:outlineLvl w:val="1"/>
    </w:pPr>
    <w:rPr>
      <w:rFonts w:ascii="Arial" w:hAnsi="Arial" w:cs="Arial"/>
      <w:bCs/>
      <w:i/>
      <w:iCs/>
      <w:sz w:val="28"/>
      <w:szCs w:val="28"/>
    </w:rPr>
  </w:style>
  <w:style w:type="paragraph" w:styleId="Heading3">
    <w:name w:val="heading 3"/>
    <w:basedOn w:val="Normal"/>
    <w:qFormat/>
    <w:pPr>
      <w:widowControl/>
      <w:numPr>
        <w:ilvl w:val="2"/>
        <w:numId w:val="9"/>
      </w:numPr>
      <w:spacing w:after="240"/>
      <w:jc w:val="both"/>
      <w:outlineLvl w:val="2"/>
    </w:pPr>
    <w:rPr>
      <w:rFonts w:ascii="Arial" w:hAnsi="Arial" w:cs="Arial"/>
      <w:b/>
      <w:bCs/>
      <w:sz w:val="26"/>
      <w:szCs w:val="26"/>
    </w:rPr>
  </w:style>
  <w:style w:type="paragraph" w:styleId="Heading4">
    <w:name w:val="heading 4"/>
    <w:basedOn w:val="Normal"/>
    <w:qFormat/>
    <w:pPr>
      <w:widowControl/>
      <w:numPr>
        <w:ilvl w:val="3"/>
        <w:numId w:val="9"/>
      </w:numPr>
      <w:spacing w:after="240"/>
      <w:jc w:val="both"/>
      <w:outlineLvl w:val="3"/>
    </w:pPr>
    <w:rPr>
      <w:rFonts w:ascii="Times New Roman" w:hAnsi="Times New Roman"/>
      <w:b/>
      <w:bCs/>
      <w:sz w:val="28"/>
      <w:szCs w:val="28"/>
    </w:rPr>
  </w:style>
  <w:style w:type="paragraph" w:styleId="Heading5">
    <w:name w:val="heading 5"/>
    <w:basedOn w:val="Normal"/>
    <w:qFormat/>
    <w:pPr>
      <w:widowControl/>
      <w:numPr>
        <w:ilvl w:val="4"/>
        <w:numId w:val="9"/>
      </w:numPr>
      <w:spacing w:after="240"/>
      <w:jc w:val="both"/>
      <w:outlineLvl w:val="4"/>
    </w:pPr>
    <w:rPr>
      <w:rFonts w:ascii="Courier" w:hAnsi="Courier"/>
      <w:b/>
      <w:bCs/>
      <w:i/>
      <w:iCs/>
      <w:sz w:val="26"/>
      <w:szCs w:val="26"/>
    </w:rPr>
  </w:style>
  <w:style w:type="paragraph" w:styleId="Heading6">
    <w:name w:val="heading 6"/>
    <w:basedOn w:val="Normal"/>
    <w:qFormat/>
    <w:pPr>
      <w:widowControl/>
      <w:numPr>
        <w:ilvl w:val="5"/>
        <w:numId w:val="9"/>
      </w:numPr>
      <w:spacing w:after="240"/>
      <w:jc w:val="both"/>
      <w:outlineLvl w:val="5"/>
    </w:pPr>
    <w:rPr>
      <w:rFonts w:ascii="Times New Roman" w:hAnsi="Times New Roman"/>
      <w:b/>
      <w:bCs/>
      <w:sz w:val="22"/>
      <w:szCs w:val="22"/>
    </w:rPr>
  </w:style>
  <w:style w:type="paragraph" w:styleId="Heading7">
    <w:name w:val="heading 7"/>
    <w:basedOn w:val="Normal"/>
    <w:qFormat/>
    <w:pPr>
      <w:widowControl/>
      <w:numPr>
        <w:ilvl w:val="6"/>
        <w:numId w:val="9"/>
      </w:numPr>
      <w:spacing w:after="240"/>
      <w:jc w:val="both"/>
      <w:outlineLvl w:val="6"/>
    </w:pPr>
    <w:rPr>
      <w:rFonts w:ascii="Times New Roman" w:hAnsi="Times New Roman"/>
      <w:sz w:val="24"/>
      <w:szCs w:val="24"/>
    </w:rPr>
  </w:style>
  <w:style w:type="paragraph" w:styleId="Heading8">
    <w:name w:val="heading 8"/>
    <w:basedOn w:val="Normal"/>
    <w:qFormat/>
    <w:pPr>
      <w:widowControl/>
      <w:numPr>
        <w:ilvl w:val="7"/>
        <w:numId w:val="9"/>
      </w:numPr>
      <w:spacing w:after="240"/>
      <w:jc w:val="both"/>
      <w:outlineLvl w:val="7"/>
    </w:pPr>
    <w:rPr>
      <w:rFonts w:ascii="Times New Roman" w:hAnsi="Times New Roman"/>
      <w:i/>
      <w:iCs/>
      <w:sz w:val="24"/>
      <w:szCs w:val="24"/>
    </w:rPr>
  </w:style>
  <w:style w:type="paragraph" w:styleId="Heading9">
    <w:name w:val="heading 9"/>
    <w:basedOn w:val="Normal"/>
    <w:qFormat/>
    <w:pPr>
      <w:widowControl/>
      <w:numPr>
        <w:ilvl w:val="8"/>
        <w:numId w:val="9"/>
      </w:numPr>
      <w:spacing w:after="24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gal">
    <w:name w:val="Legal"/>
    <w:basedOn w:val="Normal"/>
    <w:pPr>
      <w:numPr>
        <w:numId w:val="3"/>
      </w:numPr>
    </w:pPr>
  </w:style>
  <w:style w:type="paragraph" w:styleId="BodyTextIndent">
    <w:name w:val="Body Text Indent"/>
    <w:basedOn w:val="Normal"/>
    <w:link w:val="BodyTextIndentChar"/>
    <w:semiHidden/>
    <w:pPr>
      <w:tabs>
        <w:tab w:val="left" w:pos="2160"/>
      </w:tabs>
      <w:ind w:left="2160" w:hanging="720"/>
      <w:jc w:val="both"/>
    </w:pPr>
    <w:rPr>
      <w:rFonts w:ascii="Times New Roman" w:hAnsi="Times New Roman"/>
      <w:szCs w:val="18"/>
      <w:lang w:val="en-GB"/>
    </w:rPr>
  </w:style>
  <w:style w:type="paragraph" w:styleId="FootnoteText">
    <w:name w:val="footnote text"/>
    <w:basedOn w:val="Normal"/>
    <w:link w:val="FootnoteTextChar"/>
    <w:semiHidden/>
  </w:style>
  <w:style w:type="character" w:customStyle="1" w:styleId="FootnoteTextChar">
    <w:name w:val="Footnote Text Char"/>
    <w:link w:val="FootnoteText"/>
    <w:semiHidden/>
    <w:locked/>
    <w:rPr>
      <w:rFonts w:ascii="Courier 10cpi" w:hAnsi="Courier 10cpi" w:cs="Times New Roman"/>
      <w:lang w:val="en-US" w:eastAsia="en-US"/>
    </w:r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ascii="Courier 10cpi" w:hAnsi="Courier 10cpi" w:cs="Times New Roman"/>
      <w:lang w:val="en-US"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Courier 10cpi" w:hAnsi="Courier 10cpi" w:cs="Times New Roman"/>
      <w:b/>
      <w:bCs/>
      <w:lang w:val="en-US"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rPr>
  </w:style>
  <w:style w:type="paragraph" w:customStyle="1" w:styleId="DocsID">
    <w:name w:val="DocsID"/>
    <w:basedOn w:val="Normal"/>
    <w:rsid w:val="00C422DA"/>
    <w:pPr>
      <w:widowControl/>
      <w:autoSpaceDE/>
      <w:autoSpaceDN/>
      <w:adjustRightInd/>
      <w:spacing w:before="20"/>
    </w:pPr>
    <w:rPr>
      <w:rFonts w:ascii="Times New Roman" w:hAnsi="Times New Roman"/>
      <w:color w:val="000080"/>
      <w:sz w:val="16"/>
      <w:lang w:val="en-CA"/>
    </w:rPr>
  </w:style>
  <w:style w:type="character" w:customStyle="1" w:styleId="Prompt">
    <w:name w:val="Prompt"/>
    <w:basedOn w:val="DefaultParagraphFont"/>
    <w:rsid w:val="00E57F1B"/>
    <w:rPr>
      <w:rFonts w:ascii="Times New Roman" w:hAnsi="Times New Roman"/>
      <w:color w:val="0000FF"/>
      <w:sz w:val="22"/>
      <w:szCs w:val="21"/>
    </w:rPr>
  </w:style>
  <w:style w:type="character" w:customStyle="1" w:styleId="BodyTextIndentChar">
    <w:name w:val="Body Text Indent Char"/>
    <w:basedOn w:val="DefaultParagraphFont"/>
    <w:link w:val="BodyTextIndent"/>
    <w:semiHidden/>
    <w:rsid w:val="000561B9"/>
    <w:rPr>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lang w:val="en-US" w:eastAsia="en-US"/>
    </w:rPr>
  </w:style>
  <w:style w:type="paragraph" w:styleId="Heading1">
    <w:name w:val="heading 1"/>
    <w:basedOn w:val="Normal"/>
    <w:qFormat/>
    <w:pPr>
      <w:widowControl/>
      <w:numPr>
        <w:numId w:val="9"/>
      </w:numPr>
      <w:jc w:val="both"/>
      <w:outlineLvl w:val="0"/>
    </w:pPr>
    <w:rPr>
      <w:rFonts w:ascii="Times New Roman" w:hAnsi="Times New Roman" w:cs="Arial"/>
      <w:bCs/>
      <w:kern w:val="32"/>
      <w:szCs w:val="32"/>
    </w:rPr>
  </w:style>
  <w:style w:type="paragraph" w:styleId="Heading2">
    <w:name w:val="heading 2"/>
    <w:basedOn w:val="Normal"/>
    <w:qFormat/>
    <w:pPr>
      <w:widowControl/>
      <w:numPr>
        <w:ilvl w:val="1"/>
        <w:numId w:val="9"/>
      </w:numPr>
      <w:spacing w:after="240"/>
      <w:jc w:val="both"/>
      <w:outlineLvl w:val="1"/>
    </w:pPr>
    <w:rPr>
      <w:rFonts w:ascii="Arial" w:hAnsi="Arial" w:cs="Arial"/>
      <w:bCs/>
      <w:i/>
      <w:iCs/>
      <w:sz w:val="28"/>
      <w:szCs w:val="28"/>
    </w:rPr>
  </w:style>
  <w:style w:type="paragraph" w:styleId="Heading3">
    <w:name w:val="heading 3"/>
    <w:basedOn w:val="Normal"/>
    <w:qFormat/>
    <w:pPr>
      <w:widowControl/>
      <w:numPr>
        <w:ilvl w:val="2"/>
        <w:numId w:val="9"/>
      </w:numPr>
      <w:spacing w:after="240"/>
      <w:jc w:val="both"/>
      <w:outlineLvl w:val="2"/>
    </w:pPr>
    <w:rPr>
      <w:rFonts w:ascii="Arial" w:hAnsi="Arial" w:cs="Arial"/>
      <w:b/>
      <w:bCs/>
      <w:sz w:val="26"/>
      <w:szCs w:val="26"/>
    </w:rPr>
  </w:style>
  <w:style w:type="paragraph" w:styleId="Heading4">
    <w:name w:val="heading 4"/>
    <w:basedOn w:val="Normal"/>
    <w:qFormat/>
    <w:pPr>
      <w:widowControl/>
      <w:numPr>
        <w:ilvl w:val="3"/>
        <w:numId w:val="9"/>
      </w:numPr>
      <w:spacing w:after="240"/>
      <w:jc w:val="both"/>
      <w:outlineLvl w:val="3"/>
    </w:pPr>
    <w:rPr>
      <w:rFonts w:ascii="Times New Roman" w:hAnsi="Times New Roman"/>
      <w:b/>
      <w:bCs/>
      <w:sz w:val="28"/>
      <w:szCs w:val="28"/>
    </w:rPr>
  </w:style>
  <w:style w:type="paragraph" w:styleId="Heading5">
    <w:name w:val="heading 5"/>
    <w:basedOn w:val="Normal"/>
    <w:qFormat/>
    <w:pPr>
      <w:widowControl/>
      <w:numPr>
        <w:ilvl w:val="4"/>
        <w:numId w:val="9"/>
      </w:numPr>
      <w:spacing w:after="240"/>
      <w:jc w:val="both"/>
      <w:outlineLvl w:val="4"/>
    </w:pPr>
    <w:rPr>
      <w:rFonts w:ascii="Courier" w:hAnsi="Courier"/>
      <w:b/>
      <w:bCs/>
      <w:i/>
      <w:iCs/>
      <w:sz w:val="26"/>
      <w:szCs w:val="26"/>
    </w:rPr>
  </w:style>
  <w:style w:type="paragraph" w:styleId="Heading6">
    <w:name w:val="heading 6"/>
    <w:basedOn w:val="Normal"/>
    <w:qFormat/>
    <w:pPr>
      <w:widowControl/>
      <w:numPr>
        <w:ilvl w:val="5"/>
        <w:numId w:val="9"/>
      </w:numPr>
      <w:spacing w:after="240"/>
      <w:jc w:val="both"/>
      <w:outlineLvl w:val="5"/>
    </w:pPr>
    <w:rPr>
      <w:rFonts w:ascii="Times New Roman" w:hAnsi="Times New Roman"/>
      <w:b/>
      <w:bCs/>
      <w:sz w:val="22"/>
      <w:szCs w:val="22"/>
    </w:rPr>
  </w:style>
  <w:style w:type="paragraph" w:styleId="Heading7">
    <w:name w:val="heading 7"/>
    <w:basedOn w:val="Normal"/>
    <w:qFormat/>
    <w:pPr>
      <w:widowControl/>
      <w:numPr>
        <w:ilvl w:val="6"/>
        <w:numId w:val="9"/>
      </w:numPr>
      <w:spacing w:after="240"/>
      <w:jc w:val="both"/>
      <w:outlineLvl w:val="6"/>
    </w:pPr>
    <w:rPr>
      <w:rFonts w:ascii="Times New Roman" w:hAnsi="Times New Roman"/>
      <w:sz w:val="24"/>
      <w:szCs w:val="24"/>
    </w:rPr>
  </w:style>
  <w:style w:type="paragraph" w:styleId="Heading8">
    <w:name w:val="heading 8"/>
    <w:basedOn w:val="Normal"/>
    <w:qFormat/>
    <w:pPr>
      <w:widowControl/>
      <w:numPr>
        <w:ilvl w:val="7"/>
        <w:numId w:val="9"/>
      </w:numPr>
      <w:spacing w:after="240"/>
      <w:jc w:val="both"/>
      <w:outlineLvl w:val="7"/>
    </w:pPr>
    <w:rPr>
      <w:rFonts w:ascii="Times New Roman" w:hAnsi="Times New Roman"/>
      <w:i/>
      <w:iCs/>
      <w:sz w:val="24"/>
      <w:szCs w:val="24"/>
    </w:rPr>
  </w:style>
  <w:style w:type="paragraph" w:styleId="Heading9">
    <w:name w:val="heading 9"/>
    <w:basedOn w:val="Normal"/>
    <w:qFormat/>
    <w:pPr>
      <w:widowControl/>
      <w:numPr>
        <w:ilvl w:val="8"/>
        <w:numId w:val="9"/>
      </w:numPr>
      <w:spacing w:after="24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gal">
    <w:name w:val="Legal"/>
    <w:basedOn w:val="Normal"/>
    <w:pPr>
      <w:numPr>
        <w:numId w:val="3"/>
      </w:numPr>
    </w:pPr>
  </w:style>
  <w:style w:type="paragraph" w:styleId="BodyTextIndent">
    <w:name w:val="Body Text Indent"/>
    <w:basedOn w:val="Normal"/>
    <w:link w:val="BodyTextIndentChar"/>
    <w:semiHidden/>
    <w:pPr>
      <w:tabs>
        <w:tab w:val="left" w:pos="2160"/>
      </w:tabs>
      <w:ind w:left="2160" w:hanging="720"/>
      <w:jc w:val="both"/>
    </w:pPr>
    <w:rPr>
      <w:rFonts w:ascii="Times New Roman" w:hAnsi="Times New Roman"/>
      <w:szCs w:val="18"/>
      <w:lang w:val="en-GB"/>
    </w:rPr>
  </w:style>
  <w:style w:type="paragraph" w:styleId="FootnoteText">
    <w:name w:val="footnote text"/>
    <w:basedOn w:val="Normal"/>
    <w:link w:val="FootnoteTextChar"/>
    <w:semiHidden/>
  </w:style>
  <w:style w:type="character" w:customStyle="1" w:styleId="FootnoteTextChar">
    <w:name w:val="Footnote Text Char"/>
    <w:link w:val="FootnoteText"/>
    <w:semiHidden/>
    <w:locked/>
    <w:rPr>
      <w:rFonts w:ascii="Courier 10cpi" w:hAnsi="Courier 10cpi" w:cs="Times New Roman"/>
      <w:lang w:val="en-US" w:eastAsia="en-US"/>
    </w:r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ascii="Courier 10cpi" w:hAnsi="Courier 10cpi" w:cs="Times New Roman"/>
      <w:lang w:val="en-US"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Courier 10cpi" w:hAnsi="Courier 10cpi" w:cs="Times New Roman"/>
      <w:b/>
      <w:bCs/>
      <w:lang w:val="en-US"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rPr>
  </w:style>
  <w:style w:type="paragraph" w:customStyle="1" w:styleId="DocsID">
    <w:name w:val="DocsID"/>
    <w:basedOn w:val="Normal"/>
    <w:rsid w:val="00C422DA"/>
    <w:pPr>
      <w:widowControl/>
      <w:autoSpaceDE/>
      <w:autoSpaceDN/>
      <w:adjustRightInd/>
      <w:spacing w:before="20"/>
    </w:pPr>
    <w:rPr>
      <w:rFonts w:ascii="Times New Roman" w:hAnsi="Times New Roman"/>
      <w:color w:val="000080"/>
      <w:sz w:val="16"/>
      <w:lang w:val="en-CA"/>
    </w:rPr>
  </w:style>
  <w:style w:type="character" w:customStyle="1" w:styleId="Prompt">
    <w:name w:val="Prompt"/>
    <w:basedOn w:val="DefaultParagraphFont"/>
    <w:rsid w:val="00E57F1B"/>
    <w:rPr>
      <w:rFonts w:ascii="Times New Roman" w:hAnsi="Times New Roman"/>
      <w:color w:val="0000FF"/>
      <w:sz w:val="22"/>
      <w:szCs w:val="21"/>
    </w:rPr>
  </w:style>
  <w:style w:type="character" w:customStyle="1" w:styleId="BodyTextIndentChar">
    <w:name w:val="Body Text Indent Char"/>
    <w:basedOn w:val="DefaultParagraphFont"/>
    <w:link w:val="BodyTextIndent"/>
    <w:semiHidden/>
    <w:rsid w:val="000561B9"/>
    <w:rPr>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Perley Limited</dc:creator>
  <cp:lastModifiedBy>Catherine Beckett</cp:lastModifiedBy>
  <cp:revision>3</cp:revision>
  <cp:lastPrinted>2009-04-29T15:50:00Z</cp:lastPrinted>
  <dcterms:created xsi:type="dcterms:W3CDTF">2014-11-18T18:59:00Z</dcterms:created>
  <dcterms:modified xsi:type="dcterms:W3CDTF">2014-11-25T15:36:00Z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S:\94\94015-HomelandUranium\2014SM\2014 FORM OF PROXYv2.docx</vt:lpwstr>
  </property>
</Properties>
</file>