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75" w:rsidRPr="00E749FA" w:rsidRDefault="001C2AF7" w:rsidP="00DB5975">
      <w:pPr>
        <w:autoSpaceDE w:val="0"/>
        <w:autoSpaceDN w:val="0"/>
        <w:adjustRightInd w:val="0"/>
        <w:ind w:left="0" w:right="0" w:firstLine="0"/>
        <w:jc w:val="center"/>
        <w:rPr>
          <w:rFonts w:ascii="Times New Roman" w:hAnsi="Times New Roman" w:cs="Times New Roman"/>
          <w:b/>
          <w:bCs/>
          <w:sz w:val="23"/>
          <w:szCs w:val="23"/>
          <w:lang w:val="en-CA"/>
        </w:rPr>
      </w:pPr>
      <w:bookmarkStart w:id="0" w:name="_GoBack"/>
      <w:bookmarkEnd w:id="0"/>
      <w:r w:rsidRPr="00E749FA">
        <w:rPr>
          <w:rFonts w:ascii="Times New Roman" w:hAnsi="Times New Roman" w:cs="Times New Roman"/>
          <w:b/>
          <w:bCs/>
          <w:sz w:val="23"/>
          <w:szCs w:val="23"/>
          <w:lang w:val="en-CA"/>
        </w:rPr>
        <w:t xml:space="preserve">Cielo Announces </w:t>
      </w:r>
      <w:r w:rsidRPr="00E749FA">
        <w:rPr>
          <w:rFonts w:ascii="Times New Roman" w:hAnsi="Times New Roman" w:cs="Times New Roman"/>
          <w:b/>
          <w:sz w:val="22"/>
        </w:rPr>
        <w:t>Execution of Asset Purchase Agreement with BHBD</w:t>
      </w:r>
    </w:p>
    <w:p w:rsidR="00DB5975" w:rsidRPr="00DF2EB7" w:rsidRDefault="00DB5975" w:rsidP="00DB5975">
      <w:pPr>
        <w:autoSpaceDE w:val="0"/>
        <w:autoSpaceDN w:val="0"/>
        <w:adjustRightInd w:val="0"/>
        <w:ind w:left="0" w:right="0" w:firstLine="0"/>
        <w:jc w:val="center"/>
        <w:rPr>
          <w:rFonts w:ascii="Times New Roman" w:hAnsi="Times New Roman" w:cs="Times New Roman"/>
          <w:color w:val="000000"/>
          <w:sz w:val="23"/>
          <w:szCs w:val="23"/>
          <w:lang w:val="en-CA"/>
        </w:rPr>
      </w:pP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Surrey, Br</w:t>
      </w:r>
      <w:r w:rsidR="00C15BB3">
        <w:rPr>
          <w:rFonts w:ascii="Times New Roman" w:hAnsi="Times New Roman" w:cs="Times New Roman"/>
          <w:sz w:val="22"/>
          <w:lang w:val="en-CA"/>
        </w:rPr>
        <w:t>itish Columbia, Canada / July 18</w:t>
      </w:r>
      <w:r w:rsidRPr="00C818DE">
        <w:rPr>
          <w:rFonts w:ascii="Times New Roman" w:hAnsi="Times New Roman" w:cs="Times New Roman"/>
          <w:sz w:val="22"/>
          <w:lang w:val="en-CA"/>
        </w:rPr>
        <w:t>, 2014 / CSE:CMC / Cielo Waste Solutions Corp. ("Cielo" or the "Company") Cielo is pleased to announce  the execution of the asset purchase agreement (</w:t>
      </w:r>
      <w:r w:rsidR="0032455E">
        <w:rPr>
          <w:rFonts w:ascii="Times New Roman" w:hAnsi="Times New Roman" w:cs="Times New Roman"/>
          <w:sz w:val="22"/>
          <w:lang w:val="en-CA"/>
        </w:rPr>
        <w:t xml:space="preserve">the </w:t>
      </w:r>
      <w:r w:rsidRPr="00C818DE">
        <w:rPr>
          <w:rFonts w:ascii="Times New Roman" w:hAnsi="Times New Roman" w:cs="Times New Roman"/>
          <w:sz w:val="22"/>
          <w:lang w:val="en-CA"/>
        </w:rPr>
        <w:t xml:space="preserve">“Agreement”) relating to the previously announced proposed acquisition </w:t>
      </w:r>
      <w:r w:rsidR="0032455E">
        <w:rPr>
          <w:rFonts w:ascii="Times New Roman" w:hAnsi="Times New Roman" w:cs="Times New Roman"/>
          <w:sz w:val="22"/>
          <w:lang w:val="en-CA"/>
        </w:rPr>
        <w:t>of intellectual property assets from</w:t>
      </w:r>
      <w:r w:rsidR="0032455E" w:rsidRPr="00C818DE">
        <w:rPr>
          <w:rFonts w:ascii="Times New Roman" w:hAnsi="Times New Roman" w:cs="Times New Roman"/>
          <w:sz w:val="22"/>
          <w:lang w:val="en-CA"/>
        </w:rPr>
        <w:t xml:space="preserve"> </w:t>
      </w:r>
      <w:r w:rsidRPr="00C818DE">
        <w:rPr>
          <w:rFonts w:ascii="Times New Roman" w:hAnsi="Times New Roman" w:cs="Times New Roman"/>
          <w:sz w:val="22"/>
          <w:lang w:val="en-CA"/>
        </w:rPr>
        <w:t>Blue Horizon Bio</w:t>
      </w:r>
      <w:r w:rsidR="0032455E">
        <w:rPr>
          <w:rFonts w:ascii="Times New Roman" w:hAnsi="Times New Roman" w:cs="Times New Roman"/>
          <w:sz w:val="22"/>
          <w:lang w:val="en-CA"/>
        </w:rPr>
        <w:t>-</w:t>
      </w:r>
      <w:r w:rsidRPr="00C818DE">
        <w:rPr>
          <w:rFonts w:ascii="Times New Roman" w:hAnsi="Times New Roman" w:cs="Times New Roman"/>
          <w:sz w:val="22"/>
          <w:lang w:val="en-CA"/>
        </w:rPr>
        <w:t xml:space="preserve">Diesel </w:t>
      </w:r>
      <w:r w:rsidR="0032455E">
        <w:rPr>
          <w:rFonts w:ascii="Times New Roman" w:hAnsi="Times New Roman" w:cs="Times New Roman"/>
          <w:sz w:val="22"/>
          <w:lang w:val="en-CA"/>
        </w:rPr>
        <w:t xml:space="preserve">Inc. </w:t>
      </w:r>
      <w:r w:rsidRPr="00C818DE">
        <w:rPr>
          <w:rFonts w:ascii="Times New Roman" w:hAnsi="Times New Roman" w:cs="Times New Roman"/>
          <w:sz w:val="22"/>
          <w:lang w:val="en-CA"/>
        </w:rPr>
        <w:t>(“BHBD”).</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 </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Don Allan, President of Cielo stated, “We are pleased to have finalized the purchase agreement</w:t>
      </w:r>
      <w:r>
        <w:rPr>
          <w:rFonts w:ascii="Times New Roman" w:hAnsi="Times New Roman" w:cs="Times New Roman"/>
          <w:sz w:val="22"/>
          <w:lang w:val="en-CA"/>
        </w:rPr>
        <w:t xml:space="preserve">. This </w:t>
      </w:r>
      <w:r w:rsidRPr="00C818DE">
        <w:rPr>
          <w:rFonts w:ascii="Times New Roman" w:hAnsi="Times New Roman" w:cs="Times New Roman"/>
          <w:sz w:val="22"/>
          <w:lang w:val="en-CA"/>
        </w:rPr>
        <w:t>is a major step towards the development and activation of Cielo’s first commercial waste to fuel refinery.”</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 </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The purchase agreement allows Cielo to acquire the assets including all </w:t>
      </w:r>
      <w:r w:rsidR="0032455E">
        <w:rPr>
          <w:rFonts w:ascii="Times New Roman" w:hAnsi="Times New Roman" w:cs="Times New Roman"/>
          <w:sz w:val="22"/>
          <w:lang w:val="en-CA"/>
        </w:rPr>
        <w:t xml:space="preserve">right, title and interest in and to the intellectual property in the new technology for use in its business.  </w:t>
      </w:r>
      <w:r w:rsidRPr="00C818DE">
        <w:rPr>
          <w:rFonts w:ascii="Times New Roman" w:hAnsi="Times New Roman" w:cs="Times New Roman"/>
          <w:sz w:val="22"/>
          <w:lang w:val="en-CA"/>
        </w:rPr>
        <w:t xml:space="preserve">The total cost of the acquisition is $5.25 million CAD and will be paid for through the issuance of a total of 21 million </w:t>
      </w:r>
      <w:r w:rsidR="0032455E">
        <w:rPr>
          <w:rFonts w:ascii="Times New Roman" w:hAnsi="Times New Roman" w:cs="Times New Roman"/>
          <w:sz w:val="22"/>
          <w:lang w:val="en-CA"/>
        </w:rPr>
        <w:t xml:space="preserve">common </w:t>
      </w:r>
      <w:r w:rsidRPr="00C818DE">
        <w:rPr>
          <w:rFonts w:ascii="Times New Roman" w:hAnsi="Times New Roman" w:cs="Times New Roman"/>
          <w:sz w:val="22"/>
          <w:lang w:val="en-CA"/>
        </w:rPr>
        <w:t>shares valued at $0.25</w:t>
      </w:r>
      <w:r w:rsidR="0032455E">
        <w:rPr>
          <w:rFonts w:ascii="Times New Roman" w:hAnsi="Times New Roman" w:cs="Times New Roman"/>
          <w:sz w:val="22"/>
          <w:lang w:val="en-CA"/>
        </w:rPr>
        <w:t>.</w:t>
      </w:r>
      <w:r w:rsidRPr="00C818DE">
        <w:rPr>
          <w:rFonts w:ascii="Times New Roman" w:hAnsi="Times New Roman" w:cs="Times New Roman"/>
          <w:sz w:val="22"/>
          <w:lang w:val="en-CA"/>
        </w:rPr>
        <w:t xml:space="preserve"> </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 </w:t>
      </w:r>
    </w:p>
    <w:p w:rsid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To date a total of three installments of 3 million shares have already have been transferred to BHBD</w:t>
      </w:r>
      <w:r w:rsidR="0032455E">
        <w:rPr>
          <w:rFonts w:ascii="Times New Roman" w:hAnsi="Times New Roman" w:cs="Times New Roman"/>
          <w:sz w:val="22"/>
          <w:lang w:val="en-CA"/>
        </w:rPr>
        <w:t xml:space="preserve"> pursuant to the initial interim agreements (the “Initial Agreements”)</w:t>
      </w:r>
      <w:r w:rsidRPr="00C818DE">
        <w:rPr>
          <w:rFonts w:ascii="Times New Roman" w:hAnsi="Times New Roman" w:cs="Times New Roman"/>
          <w:sz w:val="22"/>
          <w:lang w:val="en-CA"/>
        </w:rPr>
        <w:t>. The remaining 18 million shares will be issued through a o</w:t>
      </w:r>
      <w:r w:rsidR="009051D0">
        <w:rPr>
          <w:rFonts w:ascii="Times New Roman" w:hAnsi="Times New Roman" w:cs="Times New Roman"/>
          <w:sz w:val="22"/>
          <w:lang w:val="en-CA"/>
        </w:rPr>
        <w:t>netime stock issuance on July 18</w:t>
      </w:r>
      <w:r w:rsidRPr="00C818DE">
        <w:rPr>
          <w:rFonts w:ascii="Times New Roman" w:hAnsi="Times New Roman" w:cs="Times New Roman"/>
          <w:sz w:val="22"/>
          <w:lang w:val="en-CA"/>
        </w:rPr>
        <w:t xml:space="preserve">, 2014. </w:t>
      </w:r>
    </w:p>
    <w:p w:rsidR="0032455E" w:rsidRDefault="0032455E" w:rsidP="00C818DE">
      <w:pPr>
        <w:ind w:left="0" w:firstLine="0"/>
        <w:jc w:val="left"/>
        <w:rPr>
          <w:rFonts w:ascii="Times New Roman" w:hAnsi="Times New Roman" w:cs="Times New Roman"/>
          <w:sz w:val="22"/>
          <w:lang w:val="en-CA"/>
        </w:rPr>
      </w:pPr>
    </w:p>
    <w:p w:rsidR="0032455E" w:rsidRPr="00C818DE" w:rsidRDefault="0032455E" w:rsidP="00C818DE">
      <w:pPr>
        <w:ind w:left="0" w:firstLine="0"/>
        <w:jc w:val="left"/>
        <w:rPr>
          <w:rFonts w:ascii="Times New Roman" w:hAnsi="Times New Roman" w:cs="Times New Roman"/>
          <w:sz w:val="22"/>
          <w:lang w:val="en-CA"/>
        </w:rPr>
      </w:pPr>
      <w:r>
        <w:rPr>
          <w:rFonts w:ascii="Times New Roman" w:hAnsi="Times New Roman" w:cs="Times New Roman"/>
          <w:sz w:val="22"/>
          <w:lang w:val="en-CA"/>
        </w:rPr>
        <w:t>Pursuant to the Agreement, Cielo has also assumed certain liabilities of BHBD equal to CAD $1,500,933.30.</w:t>
      </w:r>
    </w:p>
    <w:p w:rsidR="00C818DE" w:rsidRPr="00C818DE"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 </w:t>
      </w:r>
    </w:p>
    <w:p w:rsidR="00501E9F" w:rsidRDefault="00C818DE" w:rsidP="00C818DE">
      <w:pPr>
        <w:ind w:left="0" w:firstLine="0"/>
        <w:jc w:val="left"/>
        <w:rPr>
          <w:rFonts w:ascii="Times New Roman" w:hAnsi="Times New Roman" w:cs="Times New Roman"/>
          <w:sz w:val="22"/>
          <w:lang w:val="en-CA"/>
        </w:rPr>
      </w:pPr>
      <w:r w:rsidRPr="00C818DE">
        <w:rPr>
          <w:rFonts w:ascii="Times New Roman" w:hAnsi="Times New Roman" w:cs="Times New Roman"/>
          <w:sz w:val="22"/>
          <w:lang w:val="en-CA"/>
        </w:rPr>
        <w:t xml:space="preserve">On July 11, 2013 Cielo initially announced </w:t>
      </w:r>
      <w:r w:rsidR="0032455E">
        <w:rPr>
          <w:rFonts w:ascii="Times New Roman" w:hAnsi="Times New Roman" w:cs="Times New Roman"/>
          <w:sz w:val="22"/>
          <w:lang w:val="en-CA"/>
        </w:rPr>
        <w:t>that, pursuant to the Initial Agreement, it would</w:t>
      </w:r>
      <w:r w:rsidRPr="00C818DE">
        <w:rPr>
          <w:rFonts w:ascii="Times New Roman" w:hAnsi="Times New Roman" w:cs="Times New Roman"/>
          <w:sz w:val="22"/>
          <w:lang w:val="en-CA"/>
        </w:rPr>
        <w:t xml:space="preserve"> acquire all assets of BHBD for $4.5 million CAD. The </w:t>
      </w:r>
      <w:r w:rsidR="0032455E">
        <w:rPr>
          <w:rFonts w:ascii="Times New Roman" w:hAnsi="Times New Roman" w:cs="Times New Roman"/>
          <w:sz w:val="22"/>
          <w:lang w:val="en-CA"/>
        </w:rPr>
        <w:t>purchase</w:t>
      </w:r>
      <w:r w:rsidR="0032455E" w:rsidRPr="00C818DE">
        <w:rPr>
          <w:rFonts w:ascii="Times New Roman" w:hAnsi="Times New Roman" w:cs="Times New Roman"/>
          <w:sz w:val="22"/>
          <w:lang w:val="en-CA"/>
        </w:rPr>
        <w:t xml:space="preserve"> </w:t>
      </w:r>
      <w:r w:rsidRPr="00C818DE">
        <w:rPr>
          <w:rFonts w:ascii="Times New Roman" w:hAnsi="Times New Roman" w:cs="Times New Roman"/>
          <w:sz w:val="22"/>
          <w:lang w:val="en-CA"/>
        </w:rPr>
        <w:t>price has been increased as a result of the inclusion of the Alberta Bio-Diesel Producer Credit Program (BPCP), which was not included in the initial assessment.</w:t>
      </w:r>
    </w:p>
    <w:p w:rsidR="0032455E" w:rsidRDefault="0032455E" w:rsidP="00C818DE">
      <w:pPr>
        <w:ind w:left="0" w:firstLine="0"/>
        <w:jc w:val="left"/>
        <w:rPr>
          <w:rFonts w:ascii="Times New Roman" w:hAnsi="Times New Roman" w:cs="Times New Roman"/>
          <w:sz w:val="22"/>
          <w:lang w:val="en-CA"/>
        </w:rPr>
      </w:pPr>
    </w:p>
    <w:p w:rsidR="0032455E" w:rsidRDefault="0032455E" w:rsidP="00C818DE">
      <w:pPr>
        <w:ind w:left="0" w:firstLine="0"/>
        <w:jc w:val="left"/>
        <w:rPr>
          <w:rFonts w:ascii="Times New Roman" w:hAnsi="Times New Roman" w:cs="Times New Roman"/>
          <w:spacing w:val="-3"/>
          <w:sz w:val="22"/>
        </w:rPr>
      </w:pPr>
      <w:r>
        <w:rPr>
          <w:rFonts w:ascii="Times New Roman" w:hAnsi="Times New Roman" w:cs="Times New Roman"/>
          <w:sz w:val="22"/>
          <w:lang w:val="en-CA"/>
        </w:rPr>
        <w:t>BHBD will become a control person as a result of this transaction.</w:t>
      </w:r>
    </w:p>
    <w:p w:rsidR="00E93BD1" w:rsidRDefault="00E93BD1" w:rsidP="00DB5975">
      <w:pPr>
        <w:autoSpaceDE w:val="0"/>
        <w:autoSpaceDN w:val="0"/>
        <w:adjustRightInd w:val="0"/>
        <w:ind w:left="0" w:right="0" w:firstLine="0"/>
        <w:jc w:val="left"/>
        <w:rPr>
          <w:rFonts w:ascii="Times New Roman" w:hAnsi="Times New Roman" w:cs="Times New Roman"/>
          <w:b/>
          <w:bCs/>
          <w:color w:val="000000"/>
          <w:sz w:val="22"/>
          <w:lang w:val="en-CA"/>
        </w:rPr>
      </w:pPr>
    </w:p>
    <w:p w:rsidR="00E93BD1" w:rsidRDefault="00E93BD1" w:rsidP="00DB5975">
      <w:pPr>
        <w:autoSpaceDE w:val="0"/>
        <w:autoSpaceDN w:val="0"/>
        <w:adjustRightInd w:val="0"/>
        <w:ind w:left="0" w:right="0" w:firstLine="0"/>
        <w:jc w:val="left"/>
        <w:rPr>
          <w:rFonts w:ascii="Times New Roman" w:hAnsi="Times New Roman" w:cs="Times New Roman"/>
          <w:b/>
          <w:bCs/>
          <w:color w:val="000000"/>
          <w:sz w:val="22"/>
          <w:lang w:val="en-CA"/>
        </w:rPr>
      </w:pP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b/>
          <w:bCs/>
          <w:color w:val="000000"/>
          <w:sz w:val="22"/>
          <w:lang w:val="en-CA"/>
        </w:rPr>
        <w:t xml:space="preserve">About Cielo Waste Solutions Corp.: </w:t>
      </w:r>
    </w:p>
    <w:p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Cielo specialize</w:t>
      </w:r>
      <w:r>
        <w:rPr>
          <w:rFonts w:ascii="Times New Roman" w:hAnsi="Times New Roman" w:cs="Times New Roman"/>
          <w:color w:val="000000"/>
          <w:sz w:val="22"/>
          <w:lang w:val="en-CA"/>
        </w:rPr>
        <w:t>s</w:t>
      </w:r>
      <w:r w:rsidRPr="00DF2EB7">
        <w:rPr>
          <w:rFonts w:ascii="Times New Roman" w:hAnsi="Times New Roman" w:cs="Times New Roman"/>
          <w:color w:val="000000"/>
          <w:sz w:val="22"/>
          <w:lang w:val="en-CA"/>
        </w:rPr>
        <w:t xml:space="preserve"> in environmentally advanced technologies focused on materials recovery, renewable diesel and landfill reduction through responsible diversion practices. By incorporating the latest material recovery technologies, Cielo is able to achieve significant diversion from landfills while creating a feedstock specifically for renewable diesel. Cielo provides solutions for responsible waste management while also providing value added opportunities.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For more information on the Company, please contact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Don Allan, President, at (403) 348-2972 ext 224, or visit the Company’s website at </w:t>
      </w:r>
      <w:hyperlink r:id="rId7" w:history="1">
        <w:r w:rsidRPr="00735F61">
          <w:rPr>
            <w:rStyle w:val="Hyperlink"/>
            <w:rFonts w:ascii="Times New Roman" w:hAnsi="Times New Roman" w:cs="Times New Roman"/>
            <w:sz w:val="22"/>
            <w:lang w:val="en-CA"/>
          </w:rPr>
          <w:t>www.cielows.com</w:t>
        </w:r>
      </w:hyperlink>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 </w:t>
      </w:r>
    </w:p>
    <w:p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Or Jeff Walker, The Howard Group Inc. at 403-221-0915 or </w:t>
      </w:r>
      <w:hyperlink r:id="rId8" w:history="1">
        <w:r w:rsidRPr="00735F61">
          <w:rPr>
            <w:rStyle w:val="Hyperlink"/>
            <w:rFonts w:ascii="Times New Roman" w:hAnsi="Times New Roman" w:cs="Times New Roman"/>
            <w:sz w:val="22"/>
            <w:lang w:val="en-CA"/>
          </w:rPr>
          <w:t>jeff@howardgroupinc.com</w:t>
        </w:r>
      </w:hyperlink>
      <w:r w:rsidRPr="00DF2EB7">
        <w:rPr>
          <w:rFonts w:ascii="Times New Roman" w:hAnsi="Times New Roman" w:cs="Times New Roman"/>
          <w:color w:val="000000"/>
          <w:sz w:val="22"/>
          <w:lang w:val="en-CA"/>
        </w:rPr>
        <w:t xml:space="preserve">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lastRenderedPageBreak/>
        <w:t xml:space="preserve">Further information regarding the Company can be found on SEDAR at www.SEDAR.com or by visiting our profile on </w:t>
      </w:r>
      <w:hyperlink r:id="rId9" w:history="1">
        <w:r w:rsidRPr="00735F61">
          <w:rPr>
            <w:rStyle w:val="Hyperlink"/>
            <w:rFonts w:ascii="Times New Roman" w:hAnsi="Times New Roman" w:cs="Times New Roman"/>
            <w:sz w:val="22"/>
            <w:lang w:val="en-CA"/>
          </w:rPr>
          <w:t>www.CNSX.ca</w:t>
        </w:r>
      </w:hyperlink>
      <w:r w:rsidRPr="00DF2EB7">
        <w:rPr>
          <w:rFonts w:ascii="Times New Roman" w:hAnsi="Times New Roman" w:cs="Times New Roman"/>
          <w:color w:val="000000"/>
          <w:sz w:val="22"/>
          <w:lang w:val="en-CA"/>
        </w:rPr>
        <w:t xml:space="preserve">.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On Behalf of the Board of Directors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w:t>
      </w:r>
      <w:r w:rsidRPr="00DF2EB7">
        <w:rPr>
          <w:rFonts w:ascii="Times New Roman" w:hAnsi="Times New Roman" w:cs="Times New Roman"/>
          <w:b/>
          <w:bCs/>
          <w:i/>
          <w:iCs/>
          <w:color w:val="000000"/>
          <w:sz w:val="22"/>
          <w:lang w:val="en-CA"/>
        </w:rPr>
        <w:t>Don Allan</w:t>
      </w:r>
      <w:r w:rsidRPr="00DF2EB7">
        <w:rPr>
          <w:rFonts w:ascii="Times New Roman" w:hAnsi="Times New Roman" w:cs="Times New Roman"/>
          <w:i/>
          <w:iCs/>
          <w:color w:val="000000"/>
          <w:sz w:val="22"/>
          <w:lang w:val="en-CA"/>
        </w:rPr>
        <w:t xml:space="preserve">”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Chief Executive Officer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Tel: 403.348-2972 Ext. 224 </w:t>
      </w:r>
    </w:p>
    <w:p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Email: donallan@cielows.com </w:t>
      </w:r>
    </w:p>
    <w:p w:rsidR="00DB5975" w:rsidRPr="00DF2EB7" w:rsidRDefault="00DB5975" w:rsidP="00DB5975">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Certain statements contained in this release may constitute "forward–looking statements" or "forward-looking information" (collectively "forward-looking information") as those terms are used in the Private Securities Litigation Reform Act of 1995 and similar Canadian laws. These statements relate to future events or future performance. The use of any of the words “could”, “intend”, “expect”, “believe”, “will”, “projected”, “estimated”, “anticipates”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In particular, this release contains forward-looking information relating to the business of the Company, the Property, financing and certain corporate changes. The forward-looking information contained in this release is made as of the date hereof and the Company is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 </w:t>
      </w:r>
    </w:p>
    <w:p w:rsidR="00DB5975" w:rsidRPr="00DF2EB7" w:rsidRDefault="00DB5975" w:rsidP="00DB5975">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These securities have not and will not be registered under United States federal or state securities laws and may not be offered or sold in the United States or to a U.S. Person unless so registered, or an exemption from registration is relied upon. This news release does not constitute an offer of securities for sale in the United States. </w:t>
      </w:r>
    </w:p>
    <w:p w:rsidR="00DB5975" w:rsidRPr="00DF2EB7" w:rsidRDefault="00DB5975" w:rsidP="00DB5975">
      <w:r w:rsidRPr="00DF2EB7">
        <w:rPr>
          <w:rFonts w:ascii="Goudy Old Style" w:hAnsi="Goudy Old Style" w:cs="Goudy Old Style"/>
          <w:i/>
          <w:iCs/>
          <w:color w:val="000000"/>
          <w:sz w:val="18"/>
          <w:szCs w:val="18"/>
          <w:lang w:val="en-CA"/>
        </w:rPr>
        <w:t>CSE has not reviewed and does not accept responsibility for the adequacy or accuracy of the content of this news release.</w:t>
      </w:r>
    </w:p>
    <w:p w:rsidR="0031568F" w:rsidRPr="00DB5975" w:rsidRDefault="0031568F" w:rsidP="00DB5975"/>
    <w:sectPr w:rsidR="0031568F" w:rsidRPr="00DB5975" w:rsidSect="0031568F">
      <w:headerReference w:type="default" r:id="rId10"/>
      <w:headerReference w:type="first" r:id="rId11"/>
      <w:pgSz w:w="12240" w:h="15840" w:code="1"/>
      <w:pgMar w:top="3168"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E9" w:rsidRDefault="00414FE9" w:rsidP="00847D2B">
      <w:r>
        <w:separator/>
      </w:r>
    </w:p>
  </w:endnote>
  <w:endnote w:type="continuationSeparator" w:id="0">
    <w:p w:rsidR="00414FE9" w:rsidRDefault="00414FE9" w:rsidP="008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E9" w:rsidRDefault="00414FE9" w:rsidP="00847D2B">
      <w:r>
        <w:separator/>
      </w:r>
    </w:p>
  </w:footnote>
  <w:footnote w:type="continuationSeparator" w:id="0">
    <w:p w:rsidR="00414FE9" w:rsidRDefault="00414FE9" w:rsidP="0084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4" w:rsidRDefault="009F6B7A">
    <w:pPr>
      <w:pStyle w:val="Header"/>
    </w:pPr>
    <w:r>
      <w:rPr>
        <w:noProof/>
      </w:rPr>
      <w:drawing>
        <wp:anchor distT="0" distB="0" distL="114300" distR="114300" simplePos="0" relativeHeight="251658240" behindDoc="1" locked="1" layoutInCell="1" allowOverlap="1">
          <wp:simplePos x="1010093" y="457200"/>
          <wp:positionH relativeFrom="page">
            <wp:align>center</wp:align>
          </wp:positionH>
          <wp:positionV relativeFrom="page">
            <wp:align>center</wp:align>
          </wp:positionV>
          <wp:extent cx="7770495" cy="100558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6399"/>
                  </a:xfrm>
                  <a:prstGeom prst="rect">
                    <a:avLst/>
                  </a:prstGeom>
                </pic:spPr>
              </pic:pic>
            </a:graphicData>
          </a:graphic>
        </wp:anchor>
      </w:drawing>
    </w:r>
  </w:p>
  <w:p w:rsidR="00D27794" w:rsidRDefault="00D2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94" w:rsidRDefault="00CD6F60" w:rsidP="0031568F">
    <w:pPr>
      <w:pStyle w:val="Header"/>
      <w:ind w:left="0" w:right="0" w:firstLine="0"/>
    </w:pPr>
    <w:r>
      <w:rPr>
        <w:noProof/>
      </w:rPr>
      <w:drawing>
        <wp:anchor distT="0" distB="0" distL="114300" distR="114300" simplePos="0" relativeHeight="251660288" behindDoc="1" locked="1" layoutInCell="1" allowOverlap="1">
          <wp:simplePos x="0" y="0"/>
          <wp:positionH relativeFrom="page">
            <wp:align>center</wp:align>
          </wp:positionH>
          <wp:positionV relativeFrom="page">
            <wp:align>center</wp:align>
          </wp:positionV>
          <wp:extent cx="7820025" cy="10058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820025" cy="10058400"/>
                  </a:xfrm>
                  <a:prstGeom prst="rect">
                    <a:avLst/>
                  </a:prstGeom>
                  <a:noFill/>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na C">
    <w15:presenceInfo w15:providerId="Windows Live" w15:userId="353e915e5ae4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01ADD"/>
    <w:rsid w:val="00010252"/>
    <w:rsid w:val="00013015"/>
    <w:rsid w:val="00030389"/>
    <w:rsid w:val="0007526C"/>
    <w:rsid w:val="00090F1F"/>
    <w:rsid w:val="00095016"/>
    <w:rsid w:val="00097D17"/>
    <w:rsid w:val="000A2A37"/>
    <w:rsid w:val="000B3DC5"/>
    <w:rsid w:val="000C71B1"/>
    <w:rsid w:val="000E6F68"/>
    <w:rsid w:val="000E7B48"/>
    <w:rsid w:val="000F6CB8"/>
    <w:rsid w:val="001104C0"/>
    <w:rsid w:val="00116447"/>
    <w:rsid w:val="0013749E"/>
    <w:rsid w:val="00144BE3"/>
    <w:rsid w:val="00162028"/>
    <w:rsid w:val="00183388"/>
    <w:rsid w:val="0019514A"/>
    <w:rsid w:val="001B1D5C"/>
    <w:rsid w:val="001B218C"/>
    <w:rsid w:val="001C2AF7"/>
    <w:rsid w:val="00205206"/>
    <w:rsid w:val="002170D6"/>
    <w:rsid w:val="00280FD4"/>
    <w:rsid w:val="00294556"/>
    <w:rsid w:val="002B0A0F"/>
    <w:rsid w:val="002E78A7"/>
    <w:rsid w:val="0031568F"/>
    <w:rsid w:val="0032455E"/>
    <w:rsid w:val="0034488B"/>
    <w:rsid w:val="003A332F"/>
    <w:rsid w:val="003A72AE"/>
    <w:rsid w:val="003B021A"/>
    <w:rsid w:val="003B1285"/>
    <w:rsid w:val="003C4886"/>
    <w:rsid w:val="003D275C"/>
    <w:rsid w:val="00406835"/>
    <w:rsid w:val="00407CA6"/>
    <w:rsid w:val="00414A06"/>
    <w:rsid w:val="00414FE9"/>
    <w:rsid w:val="004412F1"/>
    <w:rsid w:val="00445750"/>
    <w:rsid w:val="004505EE"/>
    <w:rsid w:val="00452B88"/>
    <w:rsid w:val="004643FB"/>
    <w:rsid w:val="00474C01"/>
    <w:rsid w:val="004B47AE"/>
    <w:rsid w:val="004D6412"/>
    <w:rsid w:val="00501E9F"/>
    <w:rsid w:val="005164B3"/>
    <w:rsid w:val="005274D9"/>
    <w:rsid w:val="0055167F"/>
    <w:rsid w:val="005B18B3"/>
    <w:rsid w:val="0060301B"/>
    <w:rsid w:val="0062306C"/>
    <w:rsid w:val="006235FD"/>
    <w:rsid w:val="00625A7B"/>
    <w:rsid w:val="00634050"/>
    <w:rsid w:val="00662025"/>
    <w:rsid w:val="0066601C"/>
    <w:rsid w:val="00672379"/>
    <w:rsid w:val="00690DE2"/>
    <w:rsid w:val="006A4C8D"/>
    <w:rsid w:val="006C3B13"/>
    <w:rsid w:val="006C6AE5"/>
    <w:rsid w:val="006D5903"/>
    <w:rsid w:val="007036A9"/>
    <w:rsid w:val="00703EDD"/>
    <w:rsid w:val="00720062"/>
    <w:rsid w:val="007262D3"/>
    <w:rsid w:val="007272A9"/>
    <w:rsid w:val="00794040"/>
    <w:rsid w:val="007B540A"/>
    <w:rsid w:val="007C00B3"/>
    <w:rsid w:val="007C3CF1"/>
    <w:rsid w:val="007D6FD8"/>
    <w:rsid w:val="007F2265"/>
    <w:rsid w:val="00806ADB"/>
    <w:rsid w:val="008109AC"/>
    <w:rsid w:val="008141F4"/>
    <w:rsid w:val="00831F5C"/>
    <w:rsid w:val="00847D2B"/>
    <w:rsid w:val="008A2802"/>
    <w:rsid w:val="008D4E8B"/>
    <w:rsid w:val="009051D0"/>
    <w:rsid w:val="00911E98"/>
    <w:rsid w:val="00922B6D"/>
    <w:rsid w:val="00947153"/>
    <w:rsid w:val="00954ADD"/>
    <w:rsid w:val="009713CA"/>
    <w:rsid w:val="00974992"/>
    <w:rsid w:val="009835DF"/>
    <w:rsid w:val="009B1DBB"/>
    <w:rsid w:val="009C7BC9"/>
    <w:rsid w:val="009D1072"/>
    <w:rsid w:val="009E7460"/>
    <w:rsid w:val="009E7540"/>
    <w:rsid w:val="009F3CAA"/>
    <w:rsid w:val="009F6B7A"/>
    <w:rsid w:val="00A00643"/>
    <w:rsid w:val="00A022C7"/>
    <w:rsid w:val="00A05540"/>
    <w:rsid w:val="00A11061"/>
    <w:rsid w:val="00A231A7"/>
    <w:rsid w:val="00A53D19"/>
    <w:rsid w:val="00A60303"/>
    <w:rsid w:val="00A90BFD"/>
    <w:rsid w:val="00A90D55"/>
    <w:rsid w:val="00A926BC"/>
    <w:rsid w:val="00AA0B5E"/>
    <w:rsid w:val="00AA3780"/>
    <w:rsid w:val="00AA395A"/>
    <w:rsid w:val="00AB13F5"/>
    <w:rsid w:val="00AB2BC7"/>
    <w:rsid w:val="00AC1213"/>
    <w:rsid w:val="00AD072E"/>
    <w:rsid w:val="00AD2A71"/>
    <w:rsid w:val="00B015A0"/>
    <w:rsid w:val="00B13086"/>
    <w:rsid w:val="00B25FB0"/>
    <w:rsid w:val="00B42DB1"/>
    <w:rsid w:val="00B558F1"/>
    <w:rsid w:val="00B91C94"/>
    <w:rsid w:val="00B97550"/>
    <w:rsid w:val="00BA798C"/>
    <w:rsid w:val="00BE4DF2"/>
    <w:rsid w:val="00C15BB3"/>
    <w:rsid w:val="00C24240"/>
    <w:rsid w:val="00C262D6"/>
    <w:rsid w:val="00C431AE"/>
    <w:rsid w:val="00C43545"/>
    <w:rsid w:val="00C452D0"/>
    <w:rsid w:val="00C51BEB"/>
    <w:rsid w:val="00C5361F"/>
    <w:rsid w:val="00C7336E"/>
    <w:rsid w:val="00C818DE"/>
    <w:rsid w:val="00C85628"/>
    <w:rsid w:val="00C90ADD"/>
    <w:rsid w:val="00CA0EFA"/>
    <w:rsid w:val="00CB440E"/>
    <w:rsid w:val="00CD00F2"/>
    <w:rsid w:val="00CD6F60"/>
    <w:rsid w:val="00CE06CC"/>
    <w:rsid w:val="00CE4085"/>
    <w:rsid w:val="00CE6B36"/>
    <w:rsid w:val="00D056F6"/>
    <w:rsid w:val="00D27794"/>
    <w:rsid w:val="00D35C76"/>
    <w:rsid w:val="00D453F3"/>
    <w:rsid w:val="00D4558B"/>
    <w:rsid w:val="00D5277C"/>
    <w:rsid w:val="00DA3926"/>
    <w:rsid w:val="00DB5975"/>
    <w:rsid w:val="00DC47D4"/>
    <w:rsid w:val="00DD1A80"/>
    <w:rsid w:val="00DF2EB7"/>
    <w:rsid w:val="00E00C64"/>
    <w:rsid w:val="00E2337B"/>
    <w:rsid w:val="00E23DDE"/>
    <w:rsid w:val="00E45393"/>
    <w:rsid w:val="00E6718F"/>
    <w:rsid w:val="00E749FA"/>
    <w:rsid w:val="00E90B3E"/>
    <w:rsid w:val="00E92A07"/>
    <w:rsid w:val="00E93BD1"/>
    <w:rsid w:val="00EB7240"/>
    <w:rsid w:val="00EC50FA"/>
    <w:rsid w:val="00EE2D05"/>
    <w:rsid w:val="00EE6B51"/>
    <w:rsid w:val="00F05D57"/>
    <w:rsid w:val="00F10AB3"/>
    <w:rsid w:val="00F14DA4"/>
    <w:rsid w:val="00F3425B"/>
    <w:rsid w:val="00F37F10"/>
    <w:rsid w:val="00F41B22"/>
    <w:rsid w:val="00F43E1E"/>
    <w:rsid w:val="00F56001"/>
    <w:rsid w:val="00F802E3"/>
    <w:rsid w:val="00F82621"/>
    <w:rsid w:val="00F82816"/>
    <w:rsid w:val="00F9223D"/>
    <w:rsid w:val="00FC53A7"/>
    <w:rsid w:val="00FD7C02"/>
    <w:rsid w:val="00FD7E69"/>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apple-converted-space">
    <w:name w:val="apple-converted-space"/>
    <w:basedOn w:val="DefaultParagraphFont"/>
    <w:rsid w:val="00D35C76"/>
  </w:style>
  <w:style w:type="paragraph" w:styleId="BodyText">
    <w:name w:val="Body Text"/>
    <w:basedOn w:val="Normal"/>
    <w:link w:val="BodyTextChar"/>
    <w:uiPriority w:val="99"/>
    <w:semiHidden/>
    <w:unhideWhenUsed/>
    <w:rsid w:val="00EE6B51"/>
    <w:pPr>
      <w:spacing w:after="120"/>
    </w:pPr>
  </w:style>
  <w:style w:type="character" w:customStyle="1" w:styleId="BodyTextChar">
    <w:name w:val="Body Text Char"/>
    <w:basedOn w:val="DefaultParagraphFont"/>
    <w:link w:val="BodyText"/>
    <w:uiPriority w:val="99"/>
    <w:semiHidden/>
    <w:rsid w:val="00EE6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apple-converted-space">
    <w:name w:val="apple-converted-space"/>
    <w:basedOn w:val="DefaultParagraphFont"/>
    <w:rsid w:val="00D35C76"/>
  </w:style>
  <w:style w:type="paragraph" w:styleId="BodyText">
    <w:name w:val="Body Text"/>
    <w:basedOn w:val="Normal"/>
    <w:link w:val="BodyTextChar"/>
    <w:uiPriority w:val="99"/>
    <w:semiHidden/>
    <w:unhideWhenUsed/>
    <w:rsid w:val="00EE6B51"/>
    <w:pPr>
      <w:spacing w:after="120"/>
    </w:pPr>
  </w:style>
  <w:style w:type="character" w:customStyle="1" w:styleId="BodyTextChar">
    <w:name w:val="Body Text Char"/>
    <w:basedOn w:val="DefaultParagraphFont"/>
    <w:link w:val="BodyText"/>
    <w:uiPriority w:val="99"/>
    <w:semiHidden/>
    <w:rsid w:val="00EE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975">
      <w:bodyDiv w:val="1"/>
      <w:marLeft w:val="0"/>
      <w:marRight w:val="0"/>
      <w:marTop w:val="0"/>
      <w:marBottom w:val="0"/>
      <w:divBdr>
        <w:top w:val="none" w:sz="0" w:space="0" w:color="auto"/>
        <w:left w:val="none" w:sz="0" w:space="0" w:color="auto"/>
        <w:bottom w:val="none" w:sz="0" w:space="0" w:color="auto"/>
        <w:right w:val="none" w:sz="0" w:space="0" w:color="auto"/>
      </w:divBdr>
    </w:div>
    <w:div w:id="257563599">
      <w:bodyDiv w:val="1"/>
      <w:marLeft w:val="0"/>
      <w:marRight w:val="0"/>
      <w:marTop w:val="0"/>
      <w:marBottom w:val="0"/>
      <w:divBdr>
        <w:top w:val="none" w:sz="0" w:space="0" w:color="auto"/>
        <w:left w:val="none" w:sz="0" w:space="0" w:color="auto"/>
        <w:bottom w:val="none" w:sz="0" w:space="0" w:color="auto"/>
        <w:right w:val="none" w:sz="0" w:space="0" w:color="auto"/>
      </w:divBdr>
    </w:div>
    <w:div w:id="490828651">
      <w:bodyDiv w:val="1"/>
      <w:marLeft w:val="0"/>
      <w:marRight w:val="0"/>
      <w:marTop w:val="0"/>
      <w:marBottom w:val="0"/>
      <w:divBdr>
        <w:top w:val="none" w:sz="0" w:space="0" w:color="auto"/>
        <w:left w:val="none" w:sz="0" w:space="0" w:color="auto"/>
        <w:bottom w:val="none" w:sz="0" w:space="0" w:color="auto"/>
        <w:right w:val="none" w:sz="0" w:space="0" w:color="auto"/>
      </w:divBdr>
    </w:div>
    <w:div w:id="832910380">
      <w:bodyDiv w:val="1"/>
      <w:marLeft w:val="0"/>
      <w:marRight w:val="0"/>
      <w:marTop w:val="0"/>
      <w:marBottom w:val="0"/>
      <w:divBdr>
        <w:top w:val="none" w:sz="0" w:space="0" w:color="auto"/>
        <w:left w:val="none" w:sz="0" w:space="0" w:color="auto"/>
        <w:bottom w:val="none" w:sz="0" w:space="0" w:color="auto"/>
        <w:right w:val="none" w:sz="0" w:space="0" w:color="auto"/>
      </w:divBdr>
    </w:div>
    <w:div w:id="900140728">
      <w:bodyDiv w:val="1"/>
      <w:marLeft w:val="0"/>
      <w:marRight w:val="0"/>
      <w:marTop w:val="0"/>
      <w:marBottom w:val="0"/>
      <w:divBdr>
        <w:top w:val="none" w:sz="0" w:space="0" w:color="auto"/>
        <w:left w:val="none" w:sz="0" w:space="0" w:color="auto"/>
        <w:bottom w:val="none" w:sz="0" w:space="0" w:color="auto"/>
        <w:right w:val="none" w:sz="0" w:space="0" w:color="auto"/>
      </w:divBdr>
    </w:div>
    <w:div w:id="1340960729">
      <w:bodyDiv w:val="1"/>
      <w:marLeft w:val="0"/>
      <w:marRight w:val="0"/>
      <w:marTop w:val="0"/>
      <w:marBottom w:val="0"/>
      <w:divBdr>
        <w:top w:val="none" w:sz="0" w:space="0" w:color="auto"/>
        <w:left w:val="none" w:sz="0" w:space="0" w:color="auto"/>
        <w:bottom w:val="none" w:sz="0" w:space="0" w:color="auto"/>
        <w:right w:val="none" w:sz="0" w:space="0" w:color="auto"/>
      </w:divBdr>
    </w:div>
    <w:div w:id="1680280411">
      <w:bodyDiv w:val="1"/>
      <w:marLeft w:val="0"/>
      <w:marRight w:val="0"/>
      <w:marTop w:val="0"/>
      <w:marBottom w:val="0"/>
      <w:divBdr>
        <w:top w:val="none" w:sz="0" w:space="0" w:color="auto"/>
        <w:left w:val="none" w:sz="0" w:space="0" w:color="auto"/>
        <w:bottom w:val="none" w:sz="0" w:space="0" w:color="auto"/>
        <w:right w:val="none" w:sz="0" w:space="0" w:color="auto"/>
      </w:divBdr>
    </w:div>
    <w:div w:id="16898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owardgroup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elow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SX.ca"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Don Allan</cp:lastModifiedBy>
  <cp:revision>2</cp:revision>
  <cp:lastPrinted>2014-05-29T17:23:00Z</cp:lastPrinted>
  <dcterms:created xsi:type="dcterms:W3CDTF">2014-07-18T21:43:00Z</dcterms:created>
  <dcterms:modified xsi:type="dcterms:W3CDTF">2014-07-18T21:43:00Z</dcterms:modified>
</cp:coreProperties>
</file>