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F9" w:rsidRPr="003114F9" w:rsidRDefault="003114F9" w:rsidP="003114F9">
      <w:pPr>
        <w:spacing w:after="0" w:line="240" w:lineRule="auto"/>
        <w:jc w:val="center"/>
        <w:rPr>
          <w:rFonts w:ascii="Times New Roman" w:eastAsia="Times New Roman" w:hAnsi="Times New Roman" w:cs="Times New Roman"/>
          <w:b/>
        </w:rPr>
      </w:pPr>
      <w:bookmarkStart w:id="0" w:name="_GoBack"/>
      <w:r w:rsidRPr="003114F9">
        <w:rPr>
          <w:rFonts w:ascii="Times New Roman" w:eastAsia="Times New Roman" w:hAnsi="Times New Roman" w:cs="Times New Roman"/>
          <w:b/>
        </w:rPr>
        <w:t xml:space="preserve">International Commercial Television, Inc. </w:t>
      </w:r>
      <w:r w:rsidRPr="00530A9A">
        <w:rPr>
          <w:rFonts w:ascii="Times New Roman" w:eastAsia="Times New Roman" w:hAnsi="Times New Roman" w:cs="Times New Roman"/>
          <w:b/>
        </w:rPr>
        <w:t>Enters Into Line of Credit Agreement</w:t>
      </w:r>
    </w:p>
    <w:p w:rsidR="003114F9" w:rsidRPr="003114F9" w:rsidRDefault="003114F9" w:rsidP="003114F9">
      <w:pPr>
        <w:spacing w:after="0" w:line="240" w:lineRule="auto"/>
        <w:jc w:val="center"/>
        <w:rPr>
          <w:rFonts w:ascii="Times New Roman" w:eastAsia="Times New Roman" w:hAnsi="Times New Roman" w:cs="Times New Roman"/>
          <w:b/>
        </w:rPr>
      </w:pPr>
    </w:p>
    <w:p w:rsidR="003114F9" w:rsidRDefault="003114F9" w:rsidP="003114F9">
      <w:pPr>
        <w:spacing w:after="0" w:line="240" w:lineRule="auto"/>
        <w:jc w:val="center"/>
        <w:rPr>
          <w:rFonts w:ascii="Times New Roman" w:eastAsia="Times New Roman" w:hAnsi="Times New Roman" w:cs="Times New Roman"/>
          <w:b/>
          <w:i/>
        </w:rPr>
      </w:pPr>
      <w:r w:rsidRPr="00530A9A">
        <w:rPr>
          <w:rFonts w:ascii="Times New Roman" w:eastAsia="Times New Roman" w:hAnsi="Times New Roman" w:cs="Times New Roman"/>
          <w:b/>
          <w:i/>
        </w:rPr>
        <w:t>Strengthen</w:t>
      </w:r>
      <w:r w:rsidR="00C46F73">
        <w:rPr>
          <w:rFonts w:ascii="Times New Roman" w:eastAsia="Times New Roman" w:hAnsi="Times New Roman" w:cs="Times New Roman"/>
          <w:b/>
          <w:i/>
        </w:rPr>
        <w:t>s</w:t>
      </w:r>
      <w:r w:rsidRPr="00530A9A">
        <w:rPr>
          <w:rFonts w:ascii="Times New Roman" w:eastAsia="Times New Roman" w:hAnsi="Times New Roman" w:cs="Times New Roman"/>
          <w:b/>
          <w:i/>
        </w:rPr>
        <w:t xml:space="preserve"> Balance Sheet and </w:t>
      </w:r>
      <w:r w:rsidR="00A40D0D">
        <w:rPr>
          <w:rFonts w:ascii="Times New Roman" w:eastAsia="Times New Roman" w:hAnsi="Times New Roman" w:cs="Times New Roman"/>
          <w:b/>
          <w:i/>
        </w:rPr>
        <w:t>Bolster</w:t>
      </w:r>
      <w:r w:rsidR="00C46F73">
        <w:rPr>
          <w:rFonts w:ascii="Times New Roman" w:eastAsia="Times New Roman" w:hAnsi="Times New Roman" w:cs="Times New Roman"/>
          <w:b/>
          <w:i/>
        </w:rPr>
        <w:t>s</w:t>
      </w:r>
      <w:r w:rsidRPr="00530A9A">
        <w:rPr>
          <w:rFonts w:ascii="Times New Roman" w:eastAsia="Times New Roman" w:hAnsi="Times New Roman" w:cs="Times New Roman"/>
          <w:b/>
          <w:i/>
        </w:rPr>
        <w:t xml:space="preserve"> Liquidity</w:t>
      </w:r>
    </w:p>
    <w:p w:rsidR="00290C3E" w:rsidRPr="003114F9" w:rsidRDefault="00290C3E" w:rsidP="003114F9">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Partners with JPMorgan Chase Bank for Treasury and Payment Processing </w:t>
      </w:r>
    </w:p>
    <w:bookmarkEnd w:id="0"/>
    <w:p w:rsidR="003114F9" w:rsidRPr="003114F9" w:rsidRDefault="003114F9" w:rsidP="003114F9">
      <w:pPr>
        <w:spacing w:after="0" w:line="240" w:lineRule="auto"/>
        <w:jc w:val="center"/>
        <w:rPr>
          <w:rFonts w:ascii="Times New Roman" w:eastAsia="Times New Roman" w:hAnsi="Times New Roman" w:cs="Times New Roman"/>
          <w:b/>
          <w:i/>
        </w:rPr>
      </w:pPr>
    </w:p>
    <w:p w:rsidR="000F45FF" w:rsidRPr="00530A9A" w:rsidRDefault="00B867B8" w:rsidP="000F45FF">
      <w:pPr>
        <w:rPr>
          <w:rFonts w:ascii="Times New Roman" w:eastAsia="Times New Roman" w:hAnsi="Times New Roman" w:cs="Times New Roman"/>
        </w:rPr>
      </w:pPr>
      <w:r>
        <w:rPr>
          <w:rFonts w:ascii="Times New Roman" w:eastAsia="Times New Roman" w:hAnsi="Times New Roman" w:cs="Times New Roman"/>
        </w:rPr>
        <w:t>Wayne, PA -- (PRWEB</w:t>
      </w:r>
      <w:r w:rsidR="003114F9" w:rsidRPr="00530A9A">
        <w:rPr>
          <w:rFonts w:ascii="Times New Roman" w:eastAsia="Times New Roman" w:hAnsi="Times New Roman" w:cs="Times New Roman"/>
        </w:rPr>
        <w:t xml:space="preserve">) – July </w:t>
      </w:r>
      <w:r w:rsidR="002D343F">
        <w:rPr>
          <w:rFonts w:ascii="Times New Roman" w:eastAsia="Times New Roman" w:hAnsi="Times New Roman" w:cs="Times New Roman"/>
        </w:rPr>
        <w:t>1</w:t>
      </w:r>
      <w:r w:rsidR="001E48F0">
        <w:rPr>
          <w:rFonts w:ascii="Times New Roman" w:eastAsia="Times New Roman" w:hAnsi="Times New Roman" w:cs="Times New Roman"/>
        </w:rPr>
        <w:t>5</w:t>
      </w:r>
      <w:r w:rsidR="003114F9" w:rsidRPr="00530A9A">
        <w:rPr>
          <w:rFonts w:ascii="Times New Roman" w:eastAsia="Times New Roman" w:hAnsi="Times New Roman" w:cs="Times New Roman"/>
        </w:rPr>
        <w:t>, 2014 – International Commercial Television, Inc. (ICTL)</w:t>
      </w:r>
      <w:r w:rsidR="00E33A81">
        <w:rPr>
          <w:rFonts w:ascii="Times New Roman" w:eastAsia="Times New Roman" w:hAnsi="Times New Roman" w:cs="Times New Roman"/>
        </w:rPr>
        <w:t xml:space="preserve"> (CSE: ITV)</w:t>
      </w:r>
      <w:r w:rsidR="003114F9" w:rsidRPr="00530A9A">
        <w:rPr>
          <w:rFonts w:ascii="Times New Roman" w:eastAsia="Times New Roman" w:hAnsi="Times New Roman" w:cs="Times New Roman"/>
        </w:rPr>
        <w:t>, (or “ICTV”), a direct response marketing and branding company focused on the health and beauty sector, announced today that effectiv</w:t>
      </w:r>
      <w:r w:rsidR="0034518A" w:rsidRPr="00530A9A">
        <w:rPr>
          <w:rFonts w:ascii="Times New Roman" w:eastAsia="Times New Roman" w:hAnsi="Times New Roman" w:cs="Times New Roman"/>
        </w:rPr>
        <w:t xml:space="preserve">e July 2, 2014, it has closed on a one year </w:t>
      </w:r>
      <w:r w:rsidR="003114F9" w:rsidRPr="00530A9A">
        <w:rPr>
          <w:rFonts w:ascii="Times New Roman" w:eastAsia="Times New Roman" w:hAnsi="Times New Roman" w:cs="Times New Roman"/>
        </w:rPr>
        <w:t xml:space="preserve">$500,000 </w:t>
      </w:r>
      <w:r w:rsidR="000F45FF" w:rsidRPr="00530A9A">
        <w:rPr>
          <w:rFonts w:ascii="Times New Roman" w:eastAsia="Times New Roman" w:hAnsi="Times New Roman" w:cs="Times New Roman"/>
        </w:rPr>
        <w:t>C</w:t>
      </w:r>
      <w:r w:rsidR="00730EEB" w:rsidRPr="00530A9A">
        <w:rPr>
          <w:rFonts w:ascii="Times New Roman" w:eastAsia="Times New Roman" w:hAnsi="Times New Roman" w:cs="Times New Roman"/>
        </w:rPr>
        <w:t xml:space="preserve">redit </w:t>
      </w:r>
      <w:r w:rsidR="000F45FF" w:rsidRPr="00530A9A">
        <w:rPr>
          <w:rFonts w:ascii="Times New Roman" w:eastAsia="Times New Roman" w:hAnsi="Times New Roman" w:cs="Times New Roman"/>
        </w:rPr>
        <w:t>F</w:t>
      </w:r>
      <w:r w:rsidR="00730EEB" w:rsidRPr="00530A9A">
        <w:rPr>
          <w:rFonts w:ascii="Times New Roman" w:eastAsia="Times New Roman" w:hAnsi="Times New Roman" w:cs="Times New Roman"/>
        </w:rPr>
        <w:t>acility</w:t>
      </w:r>
      <w:r w:rsidR="0034518A" w:rsidRPr="00530A9A">
        <w:rPr>
          <w:rFonts w:ascii="Times New Roman" w:eastAsia="Times New Roman" w:hAnsi="Times New Roman" w:cs="Times New Roman"/>
        </w:rPr>
        <w:t xml:space="preserve"> with JPMorgan Chase Bank, N.A</w:t>
      </w:r>
      <w:r w:rsidR="00A40D0D">
        <w:rPr>
          <w:rFonts w:ascii="Times New Roman" w:eastAsia="Times New Roman" w:hAnsi="Times New Roman" w:cs="Times New Roman"/>
        </w:rPr>
        <w:t xml:space="preserve"> (“JPMorgan Chase”)</w:t>
      </w:r>
      <w:r w:rsidR="0034518A" w:rsidRPr="00530A9A">
        <w:rPr>
          <w:rFonts w:ascii="Times New Roman" w:eastAsia="Times New Roman" w:hAnsi="Times New Roman" w:cs="Times New Roman"/>
        </w:rPr>
        <w:t xml:space="preserve">.  </w:t>
      </w:r>
      <w:r w:rsidR="00A40D0D" w:rsidRPr="00530A9A">
        <w:rPr>
          <w:rFonts w:ascii="Times New Roman" w:eastAsia="Times New Roman" w:hAnsi="Times New Roman" w:cs="Times New Roman"/>
        </w:rPr>
        <w:t xml:space="preserve">The Company </w:t>
      </w:r>
      <w:r w:rsidR="002350C1">
        <w:rPr>
          <w:rFonts w:ascii="Times New Roman" w:eastAsia="Times New Roman" w:hAnsi="Times New Roman" w:cs="Times New Roman"/>
        </w:rPr>
        <w:t xml:space="preserve">has no current plans to utilize the Credit Facility, but </w:t>
      </w:r>
      <w:r w:rsidR="00A40D0D" w:rsidRPr="00530A9A">
        <w:rPr>
          <w:rFonts w:ascii="Times New Roman" w:eastAsia="Times New Roman" w:hAnsi="Times New Roman" w:cs="Times New Roman"/>
        </w:rPr>
        <w:t xml:space="preserve">will </w:t>
      </w:r>
      <w:r w:rsidR="002350C1">
        <w:rPr>
          <w:rFonts w:ascii="Times New Roman" w:eastAsia="Times New Roman" w:hAnsi="Times New Roman" w:cs="Times New Roman"/>
        </w:rPr>
        <w:t xml:space="preserve">have access to </w:t>
      </w:r>
      <w:r w:rsidR="00A40D0D" w:rsidRPr="00530A9A">
        <w:rPr>
          <w:rFonts w:ascii="Times New Roman" w:eastAsia="Times New Roman" w:hAnsi="Times New Roman" w:cs="Times New Roman"/>
        </w:rPr>
        <w:t>the Credit Facility for working capital and other general corporate purposes</w:t>
      </w:r>
      <w:r w:rsidR="00A40D0D">
        <w:rPr>
          <w:rFonts w:ascii="Times New Roman" w:eastAsia="Times New Roman" w:hAnsi="Times New Roman" w:cs="Times New Roman"/>
        </w:rPr>
        <w:t xml:space="preserve"> </w:t>
      </w:r>
      <w:r w:rsidR="002350C1">
        <w:rPr>
          <w:rFonts w:ascii="Times New Roman" w:eastAsia="Times New Roman" w:hAnsi="Times New Roman" w:cs="Times New Roman"/>
        </w:rPr>
        <w:t>as</w:t>
      </w:r>
      <w:r w:rsidR="00A40D0D">
        <w:rPr>
          <w:rFonts w:ascii="Times New Roman" w:eastAsia="Times New Roman" w:hAnsi="Times New Roman" w:cs="Times New Roman"/>
        </w:rPr>
        <w:t xml:space="preserve"> needed</w:t>
      </w:r>
      <w:r w:rsidR="00A40D0D" w:rsidRPr="00530A9A">
        <w:rPr>
          <w:rFonts w:ascii="Times New Roman" w:eastAsia="Times New Roman" w:hAnsi="Times New Roman" w:cs="Times New Roman"/>
        </w:rPr>
        <w:t>.</w:t>
      </w:r>
      <w:r w:rsidR="00A40D0D">
        <w:rPr>
          <w:rFonts w:ascii="Times New Roman" w:eastAsia="Times New Roman" w:hAnsi="Times New Roman" w:cs="Times New Roman"/>
        </w:rPr>
        <w:t xml:space="preserve">  </w:t>
      </w:r>
    </w:p>
    <w:p w:rsidR="002D343F" w:rsidRDefault="000F45FF" w:rsidP="003B6E2A">
      <w:pPr>
        <w:rPr>
          <w:rFonts w:ascii="Times New Roman" w:eastAsia="Times New Roman" w:hAnsi="Times New Roman" w:cs="Times New Roman"/>
        </w:rPr>
      </w:pPr>
      <w:r w:rsidRPr="00530A9A">
        <w:rPr>
          <w:rFonts w:ascii="Times New Roman" w:eastAsia="Times New Roman" w:hAnsi="Times New Roman" w:cs="Times New Roman"/>
        </w:rPr>
        <w:t xml:space="preserve">The Credit Facility contains certain </w:t>
      </w:r>
      <w:r w:rsidR="003B6E2A">
        <w:rPr>
          <w:rFonts w:ascii="Times New Roman" w:eastAsia="Times New Roman" w:hAnsi="Times New Roman" w:cs="Times New Roman"/>
        </w:rPr>
        <w:t>customary</w:t>
      </w:r>
      <w:r w:rsidRPr="00530A9A">
        <w:rPr>
          <w:rFonts w:ascii="Times New Roman" w:eastAsia="Times New Roman" w:hAnsi="Times New Roman" w:cs="Times New Roman"/>
        </w:rPr>
        <w:t xml:space="preserve"> covenants including negative covenants that </w:t>
      </w:r>
      <w:r w:rsidR="003B6E2A">
        <w:rPr>
          <w:rFonts w:ascii="Times New Roman" w:eastAsia="Times New Roman" w:hAnsi="Times New Roman" w:cs="Times New Roman"/>
        </w:rPr>
        <w:t>require JPMorgan Chase’</w:t>
      </w:r>
      <w:r w:rsidR="006A7036">
        <w:rPr>
          <w:rFonts w:ascii="Times New Roman" w:eastAsia="Times New Roman" w:hAnsi="Times New Roman" w:cs="Times New Roman"/>
        </w:rPr>
        <w:t>s</w:t>
      </w:r>
      <w:r w:rsidR="003B6E2A">
        <w:rPr>
          <w:rFonts w:ascii="Times New Roman" w:eastAsia="Times New Roman" w:hAnsi="Times New Roman" w:cs="Times New Roman"/>
        </w:rPr>
        <w:t xml:space="preserve"> consent to</w:t>
      </w:r>
      <w:r w:rsidRPr="00530A9A">
        <w:rPr>
          <w:rFonts w:ascii="Times New Roman" w:eastAsia="Times New Roman" w:hAnsi="Times New Roman" w:cs="Times New Roman"/>
        </w:rPr>
        <w:t xml:space="preserve">, among other things, </w:t>
      </w:r>
      <w:r w:rsidR="003B6E2A">
        <w:rPr>
          <w:rFonts w:ascii="Times New Roman" w:eastAsia="Times New Roman" w:hAnsi="Times New Roman" w:cs="Times New Roman"/>
        </w:rPr>
        <w:t xml:space="preserve">pay </w:t>
      </w:r>
      <w:r w:rsidRPr="00530A9A">
        <w:rPr>
          <w:rFonts w:ascii="Times New Roman" w:eastAsia="Times New Roman" w:hAnsi="Times New Roman" w:cs="Times New Roman"/>
        </w:rPr>
        <w:t xml:space="preserve">dividends, </w:t>
      </w:r>
      <w:r w:rsidR="003B6E2A">
        <w:rPr>
          <w:rFonts w:ascii="Times New Roman" w:eastAsia="Times New Roman" w:hAnsi="Times New Roman" w:cs="Times New Roman"/>
        </w:rPr>
        <w:t xml:space="preserve">incur </w:t>
      </w:r>
      <w:r w:rsidRPr="00530A9A">
        <w:rPr>
          <w:rFonts w:ascii="Times New Roman" w:eastAsia="Times New Roman" w:hAnsi="Times New Roman" w:cs="Times New Roman"/>
        </w:rPr>
        <w:t xml:space="preserve">secured indebtedness, </w:t>
      </w:r>
      <w:r w:rsidR="003B6E2A">
        <w:rPr>
          <w:rFonts w:ascii="Times New Roman" w:eastAsia="Times New Roman" w:hAnsi="Times New Roman" w:cs="Times New Roman"/>
        </w:rPr>
        <w:t xml:space="preserve">restructure or </w:t>
      </w:r>
      <w:r w:rsidRPr="00530A9A">
        <w:rPr>
          <w:rFonts w:ascii="Times New Roman" w:eastAsia="Times New Roman" w:hAnsi="Times New Roman" w:cs="Times New Roman"/>
        </w:rPr>
        <w:t xml:space="preserve">merge, </w:t>
      </w:r>
      <w:r w:rsidR="003B6E2A">
        <w:rPr>
          <w:rFonts w:ascii="Times New Roman" w:eastAsia="Times New Roman" w:hAnsi="Times New Roman" w:cs="Times New Roman"/>
        </w:rPr>
        <w:t xml:space="preserve">make </w:t>
      </w:r>
      <w:r w:rsidRPr="00530A9A">
        <w:rPr>
          <w:rFonts w:ascii="Times New Roman" w:eastAsia="Times New Roman" w:hAnsi="Times New Roman" w:cs="Times New Roman"/>
        </w:rPr>
        <w:t xml:space="preserve">investments and acquisitions, and other matters customarily restricted </w:t>
      </w:r>
      <w:r w:rsidR="003B6E2A">
        <w:rPr>
          <w:rFonts w:ascii="Times New Roman" w:eastAsia="Times New Roman" w:hAnsi="Times New Roman" w:cs="Times New Roman"/>
        </w:rPr>
        <w:t>under a Credit Facility loan</w:t>
      </w:r>
      <w:r w:rsidRPr="00530A9A">
        <w:rPr>
          <w:rFonts w:ascii="Times New Roman" w:eastAsia="Times New Roman" w:hAnsi="Times New Roman" w:cs="Times New Roman"/>
        </w:rPr>
        <w:t xml:space="preserve"> agreement. The </w:t>
      </w:r>
      <w:r w:rsidR="003B6E2A">
        <w:rPr>
          <w:rFonts w:ascii="Times New Roman" w:eastAsia="Times New Roman" w:hAnsi="Times New Roman" w:cs="Times New Roman"/>
        </w:rPr>
        <w:t>Credit Facility al</w:t>
      </w:r>
      <w:r w:rsidR="00D17551">
        <w:rPr>
          <w:rFonts w:ascii="Times New Roman" w:eastAsia="Times New Roman" w:hAnsi="Times New Roman" w:cs="Times New Roman"/>
        </w:rPr>
        <w:t>so</w:t>
      </w:r>
      <w:r w:rsidR="003B6E2A">
        <w:rPr>
          <w:rFonts w:ascii="Times New Roman" w:eastAsia="Times New Roman" w:hAnsi="Times New Roman" w:cs="Times New Roman"/>
        </w:rPr>
        <w:t xml:space="preserve"> requires the Company to </w:t>
      </w:r>
      <w:r w:rsidRPr="002D343F">
        <w:rPr>
          <w:rFonts w:ascii="Times New Roman" w:eastAsia="Times New Roman" w:hAnsi="Times New Roman" w:cs="Times New Roman"/>
        </w:rPr>
        <w:t xml:space="preserve">maintain </w:t>
      </w:r>
      <w:r w:rsidR="003B6E2A" w:rsidRPr="002D343F">
        <w:rPr>
          <w:rFonts w:ascii="Times New Roman" w:eastAsia="Times New Roman" w:hAnsi="Times New Roman" w:cs="Times New Roman"/>
        </w:rPr>
        <w:t>prescribed levels of liquidity and EBITDA.</w:t>
      </w:r>
      <w:r w:rsidR="003B6E2A" w:rsidRPr="002D343F" w:rsidDel="003B6E2A">
        <w:rPr>
          <w:rFonts w:ascii="Times New Roman" w:eastAsia="Times New Roman" w:hAnsi="Times New Roman" w:cs="Times New Roman"/>
        </w:rPr>
        <w:t xml:space="preserve"> </w:t>
      </w:r>
    </w:p>
    <w:p w:rsidR="00730EEB" w:rsidRPr="00530A9A" w:rsidRDefault="0034518A" w:rsidP="003B6E2A">
      <w:pPr>
        <w:rPr>
          <w:rFonts w:ascii="Times New Roman" w:eastAsia="Times New Roman" w:hAnsi="Times New Roman" w:cs="Times New Roman"/>
        </w:rPr>
      </w:pPr>
      <w:r w:rsidRPr="00530A9A">
        <w:rPr>
          <w:rFonts w:ascii="Times New Roman" w:eastAsia="Times New Roman" w:hAnsi="Times New Roman" w:cs="Times New Roman"/>
        </w:rPr>
        <w:t xml:space="preserve">ICTV is also pleased to announce it </w:t>
      </w:r>
      <w:r w:rsidR="00730EEB" w:rsidRPr="00530A9A">
        <w:rPr>
          <w:rFonts w:ascii="Times New Roman" w:eastAsia="Times New Roman" w:hAnsi="Times New Roman" w:cs="Times New Roman"/>
        </w:rPr>
        <w:t xml:space="preserve">has </w:t>
      </w:r>
      <w:r w:rsidRPr="00530A9A">
        <w:rPr>
          <w:rFonts w:ascii="Times New Roman" w:eastAsia="Times New Roman" w:hAnsi="Times New Roman" w:cs="Times New Roman"/>
        </w:rPr>
        <w:t>entered into a payment processing agreement with JP Morgan Cha</w:t>
      </w:r>
      <w:r w:rsidR="00A40D0D">
        <w:rPr>
          <w:rFonts w:ascii="Times New Roman" w:eastAsia="Times New Roman" w:hAnsi="Times New Roman" w:cs="Times New Roman"/>
        </w:rPr>
        <w:t>se Bank</w:t>
      </w:r>
      <w:r w:rsidRPr="00530A9A">
        <w:rPr>
          <w:rFonts w:ascii="Times New Roman" w:eastAsia="Times New Roman" w:hAnsi="Times New Roman" w:cs="Times New Roman"/>
        </w:rPr>
        <w:t>’s merchant payment proc</w:t>
      </w:r>
      <w:r w:rsidR="00730EEB" w:rsidRPr="00530A9A">
        <w:rPr>
          <w:rFonts w:ascii="Times New Roman" w:eastAsia="Times New Roman" w:hAnsi="Times New Roman" w:cs="Times New Roman"/>
        </w:rPr>
        <w:t>essing provider Chase Paymente</w:t>
      </w:r>
      <w:r w:rsidR="00290C3E">
        <w:rPr>
          <w:rFonts w:ascii="Times New Roman" w:eastAsia="Times New Roman" w:hAnsi="Times New Roman" w:cs="Times New Roman"/>
        </w:rPr>
        <w:t>ch, effective September 1, 2014</w:t>
      </w:r>
      <w:r w:rsidR="00A40D0D">
        <w:rPr>
          <w:rFonts w:ascii="Times New Roman" w:eastAsia="Times New Roman" w:hAnsi="Times New Roman" w:cs="Times New Roman"/>
        </w:rPr>
        <w:t xml:space="preserve">.  In addition, ICTV will utilize JPMorgan Chase Bank for all of its treasury requirements domestically and internationally.   </w:t>
      </w:r>
    </w:p>
    <w:p w:rsidR="00730EEB" w:rsidRPr="00730EEB" w:rsidRDefault="00730EEB" w:rsidP="00730EEB">
      <w:pPr>
        <w:spacing w:after="0" w:line="240" w:lineRule="auto"/>
        <w:jc w:val="both"/>
        <w:rPr>
          <w:rFonts w:ascii="Times New Roman" w:eastAsia="MS Mincho" w:hAnsi="Times New Roman" w:cs="Times New Roman"/>
        </w:rPr>
      </w:pPr>
      <w:r w:rsidRPr="00730EEB">
        <w:rPr>
          <w:rFonts w:ascii="Times New Roman" w:eastAsia="Times New Roman" w:hAnsi="Times New Roman" w:cs="Times New Roman"/>
        </w:rPr>
        <w:t>Richard Ransom, ICTV’s President, stated, “</w:t>
      </w:r>
      <w:r w:rsidRPr="00530A9A">
        <w:rPr>
          <w:rFonts w:ascii="Times New Roman" w:eastAsia="Times New Roman" w:hAnsi="Times New Roman" w:cs="Times New Roman"/>
        </w:rPr>
        <w:t xml:space="preserve">We are very pleased </w:t>
      </w:r>
      <w:r w:rsidR="00290C3E">
        <w:rPr>
          <w:rFonts w:ascii="Times New Roman" w:eastAsia="Times New Roman" w:hAnsi="Times New Roman" w:cs="Times New Roman"/>
        </w:rPr>
        <w:t>to announce our partnership with JPMorgan Chase</w:t>
      </w:r>
      <w:r w:rsidR="00A40D0D">
        <w:rPr>
          <w:rFonts w:ascii="Times New Roman" w:eastAsia="Times New Roman" w:hAnsi="Times New Roman" w:cs="Times New Roman"/>
        </w:rPr>
        <w:t xml:space="preserve"> and are excited to see the benefits from an operational and cost savings perspective of having one service provider for our banking and payment processing functions.  </w:t>
      </w:r>
      <w:r w:rsidR="00290C3E">
        <w:rPr>
          <w:rFonts w:ascii="Times New Roman" w:eastAsia="Times New Roman" w:hAnsi="Times New Roman" w:cs="Times New Roman"/>
        </w:rPr>
        <w:t xml:space="preserve">While we are pleased with our current working capital and liquidity situation, it is </w:t>
      </w:r>
      <w:r w:rsidR="00A40D0D">
        <w:rPr>
          <w:rFonts w:ascii="Times New Roman" w:eastAsia="Times New Roman" w:hAnsi="Times New Roman" w:cs="Times New Roman"/>
        </w:rPr>
        <w:t>great</w:t>
      </w:r>
      <w:r w:rsidR="00290C3E">
        <w:rPr>
          <w:rFonts w:ascii="Times New Roman" w:eastAsia="Times New Roman" w:hAnsi="Times New Roman" w:cs="Times New Roman"/>
        </w:rPr>
        <w:t xml:space="preserve"> to have the option to access short term financing as the Company continues to enter new markets and introduce new products.</w:t>
      </w:r>
      <w:r w:rsidR="00A40D0D">
        <w:rPr>
          <w:rFonts w:ascii="Times New Roman" w:eastAsia="Times New Roman" w:hAnsi="Times New Roman" w:cs="Times New Roman"/>
        </w:rPr>
        <w:t xml:space="preserve">  We’re excited to build upon our relationship with JPMorgan Chase as ICTV continues to grow.</w:t>
      </w:r>
      <w:r w:rsidRPr="00730EEB">
        <w:rPr>
          <w:rFonts w:ascii="Times New Roman" w:eastAsia="Times New Roman" w:hAnsi="Times New Roman" w:cs="Times New Roman"/>
        </w:rPr>
        <w:t>”</w:t>
      </w:r>
    </w:p>
    <w:p w:rsidR="00730EEB" w:rsidRPr="00730EEB" w:rsidRDefault="00730EEB" w:rsidP="00730EEB">
      <w:pPr>
        <w:spacing w:after="0" w:line="240" w:lineRule="auto"/>
        <w:jc w:val="both"/>
        <w:rPr>
          <w:rFonts w:ascii="Times New Roman" w:eastAsia="MS Mincho" w:hAnsi="Times New Roman" w:cs="Times New Roman"/>
        </w:rPr>
      </w:pPr>
    </w:p>
    <w:p w:rsidR="00730EEB" w:rsidRPr="00730EEB" w:rsidRDefault="00730EEB" w:rsidP="00730EEB">
      <w:pPr>
        <w:spacing w:after="0" w:line="276" w:lineRule="auto"/>
        <w:rPr>
          <w:rFonts w:ascii="Times New Roman" w:eastAsia="Times New Roman" w:hAnsi="Times New Roman" w:cs="Times New Roman"/>
        </w:rPr>
      </w:pPr>
      <w:r w:rsidRPr="00730EEB">
        <w:rPr>
          <w:rFonts w:ascii="Times New Roman" w:eastAsia="Times New Roman" w:hAnsi="Times New Roman" w:cs="Times New Roman"/>
          <w:b/>
          <w:bCs/>
        </w:rPr>
        <w:t>International Commercial Television, Inc.</w:t>
      </w:r>
    </w:p>
    <w:p w:rsidR="00654D9C" w:rsidRPr="00654D9C" w:rsidRDefault="00654D9C" w:rsidP="00654D9C">
      <w:pPr>
        <w:spacing w:after="0" w:line="240" w:lineRule="auto"/>
        <w:rPr>
          <w:rFonts w:ascii="Times New Roman" w:eastAsia="MS Mincho" w:hAnsi="Times New Roman" w:cs="Times New Roman"/>
        </w:rPr>
      </w:pPr>
      <w:r w:rsidRPr="00654D9C">
        <w:rPr>
          <w:rFonts w:ascii="Times New Roman" w:eastAsia="MS Mincho" w:hAnsi="Times New Roman" w:cs="Times New Roman"/>
        </w:rPr>
        <w:t>International Commercial Television, Inc. sells various health and beauty products through infomercials and other channels primarily in the United States. ICTV utilizes a distinctive marketing strategy and multi-channel distribution model to develop, market and sell products through infomercials, live home shopping television, specialty outlets and online shopping. It offers health and beauty products, including DermaWand, a skin care device that reduces the appearance of fine lines and wrinkles and helps improves skin tone and texture.  In addition, ICTV sells DermaVitál, a professional quality skin care range that effects superior hydration. International Commercial Television Inc. was founded in 1993 and headquartered in Wayne, Pennsylvania.</w:t>
      </w:r>
    </w:p>
    <w:p w:rsidR="00730EEB" w:rsidRPr="00730EEB" w:rsidRDefault="00730EEB" w:rsidP="00730EEB">
      <w:pPr>
        <w:spacing w:after="0" w:line="240" w:lineRule="auto"/>
        <w:rPr>
          <w:rFonts w:ascii="Times New Roman" w:eastAsia="Times New Roman" w:hAnsi="Times New Roman" w:cs="Times New Roman"/>
        </w:rPr>
      </w:pPr>
    </w:p>
    <w:p w:rsidR="00730EEB" w:rsidRPr="00730EEB" w:rsidRDefault="00730EEB" w:rsidP="00730EEB">
      <w:pPr>
        <w:spacing w:after="0" w:line="240" w:lineRule="auto"/>
        <w:rPr>
          <w:rFonts w:ascii="Times New Roman" w:eastAsia="Times New Roman" w:hAnsi="Times New Roman" w:cs="Times New Roman"/>
          <w:b/>
        </w:rPr>
      </w:pPr>
      <w:r w:rsidRPr="00730EEB">
        <w:rPr>
          <w:rFonts w:ascii="Times New Roman" w:eastAsia="Times New Roman" w:hAnsi="Times New Roman" w:cs="Times New Roman"/>
          <w:b/>
        </w:rPr>
        <w:t>Forward-Looking Statements</w:t>
      </w:r>
    </w:p>
    <w:p w:rsidR="00730EEB" w:rsidRPr="00730EEB" w:rsidRDefault="00730EEB" w:rsidP="00730EEB">
      <w:pPr>
        <w:spacing w:after="0" w:line="240" w:lineRule="auto"/>
        <w:jc w:val="both"/>
        <w:rPr>
          <w:rFonts w:ascii="Times New Roman" w:eastAsia="Times New Roman" w:hAnsi="Times New Roman" w:cs="Times New Roman"/>
          <w:color w:val="000000"/>
        </w:rPr>
      </w:pPr>
      <w:r w:rsidRPr="00730EEB">
        <w:rPr>
          <w:rFonts w:ascii="Times New Roman" w:eastAsia="Cambria" w:hAnsi="Times New Roman" w:cs="Times New Roman"/>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w:t>
      </w:r>
      <w:r w:rsidRPr="00730EEB">
        <w:rPr>
          <w:rFonts w:ascii="Times New Roman" w:eastAsia="Cambria" w:hAnsi="Times New Roman" w:cs="Times New Roman"/>
        </w:rPr>
        <w:lastRenderedPageBreak/>
        <w:t xml:space="preserve">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the year ended December 31, 2013, including but not limited to the discussion under "Risk Factors" therein, which the Company has filed with the SEC and which may be viewed at </w:t>
      </w:r>
      <w:hyperlink r:id="rId6" w:history="1">
        <w:r w:rsidRPr="00730EEB">
          <w:rPr>
            <w:rFonts w:ascii="Times New Roman" w:eastAsia="Cambria" w:hAnsi="Times New Roman" w:cs="Times New Roman"/>
            <w:color w:val="1B4678"/>
          </w:rPr>
          <w:t>http://www.sec.gov</w:t>
        </w:r>
      </w:hyperlink>
      <w:r w:rsidRPr="00730EEB">
        <w:rPr>
          <w:rFonts w:ascii="Times New Roman" w:eastAsia="Cambria" w:hAnsi="Times New Roman" w:cs="Times New Roman"/>
        </w:rPr>
        <w:t>.</w:t>
      </w:r>
    </w:p>
    <w:p w:rsidR="00730EEB" w:rsidRPr="00730EEB" w:rsidRDefault="00730EEB" w:rsidP="00730EEB">
      <w:pPr>
        <w:spacing w:after="0" w:line="240" w:lineRule="auto"/>
        <w:rPr>
          <w:rFonts w:ascii="Times New Roman" w:eastAsia="Times New Roman" w:hAnsi="Times New Roman" w:cs="Times New Roman"/>
          <w:color w:val="000000"/>
        </w:rPr>
      </w:pPr>
    </w:p>
    <w:p w:rsidR="00730EEB" w:rsidRPr="00730EEB" w:rsidRDefault="00730EEB" w:rsidP="00730EEB">
      <w:pPr>
        <w:spacing w:after="0" w:line="240" w:lineRule="auto"/>
        <w:rPr>
          <w:rFonts w:ascii="Times New Roman" w:eastAsia="Times New Roman" w:hAnsi="Times New Roman" w:cs="Times New Roman"/>
          <w:b/>
          <w:color w:val="000000"/>
        </w:rPr>
      </w:pPr>
      <w:r w:rsidRPr="00730EEB">
        <w:rPr>
          <w:rFonts w:ascii="Times New Roman" w:eastAsia="Times New Roman" w:hAnsi="Times New Roman" w:cs="Times New Roman"/>
          <w:b/>
          <w:color w:val="000000"/>
        </w:rPr>
        <w:t>Contact Information</w:t>
      </w:r>
    </w:p>
    <w:p w:rsidR="00730EEB" w:rsidRPr="00730EEB" w:rsidRDefault="00730EEB" w:rsidP="00730EEB">
      <w:pPr>
        <w:widowControl w:val="0"/>
        <w:autoSpaceDE w:val="0"/>
        <w:autoSpaceDN w:val="0"/>
        <w:adjustRightInd w:val="0"/>
        <w:spacing w:after="0" w:line="240" w:lineRule="auto"/>
        <w:rPr>
          <w:rFonts w:ascii="Times New Roman" w:eastAsia="MS Mincho" w:hAnsi="Times New Roman" w:cs="Times New Roman"/>
        </w:rPr>
      </w:pPr>
      <w:r w:rsidRPr="00730EEB">
        <w:rPr>
          <w:rFonts w:ascii="Times New Roman" w:eastAsia="MS Mincho" w:hAnsi="Times New Roman" w:cs="Times New Roman"/>
        </w:rPr>
        <w:t>International Commercial Television</w:t>
      </w:r>
    </w:p>
    <w:p w:rsidR="00730EEB" w:rsidRPr="00730EEB" w:rsidRDefault="00730EEB" w:rsidP="00730EEB">
      <w:pPr>
        <w:widowControl w:val="0"/>
        <w:autoSpaceDE w:val="0"/>
        <w:autoSpaceDN w:val="0"/>
        <w:adjustRightInd w:val="0"/>
        <w:spacing w:after="0" w:line="240" w:lineRule="auto"/>
        <w:rPr>
          <w:rFonts w:ascii="Times New Roman" w:eastAsia="MS Mincho" w:hAnsi="Times New Roman" w:cs="Times New Roman"/>
        </w:rPr>
      </w:pPr>
      <w:r w:rsidRPr="00730EEB">
        <w:rPr>
          <w:rFonts w:ascii="Times New Roman" w:eastAsia="MS Mincho" w:hAnsi="Times New Roman" w:cs="Times New Roman"/>
        </w:rPr>
        <w:t>Rich Ransom</w:t>
      </w:r>
    </w:p>
    <w:p w:rsidR="00730EEB" w:rsidRPr="00730EEB" w:rsidRDefault="00254B74" w:rsidP="00730EEB">
      <w:pPr>
        <w:widowControl w:val="0"/>
        <w:autoSpaceDE w:val="0"/>
        <w:autoSpaceDN w:val="0"/>
        <w:adjustRightInd w:val="0"/>
        <w:spacing w:after="0" w:line="240" w:lineRule="auto"/>
        <w:rPr>
          <w:rFonts w:ascii="Times New Roman" w:eastAsia="MS Mincho" w:hAnsi="Times New Roman" w:cs="Times New Roman"/>
        </w:rPr>
      </w:pPr>
      <w:hyperlink r:id="rId7" w:history="1">
        <w:r w:rsidR="00730EEB" w:rsidRPr="00530A9A">
          <w:rPr>
            <w:rFonts w:ascii="Times New Roman" w:eastAsia="MS Mincho" w:hAnsi="Times New Roman" w:cs="Times New Roman"/>
            <w:color w:val="0000FF"/>
            <w:u w:val="single"/>
          </w:rPr>
          <w:t>ransom@ictvonline.com</w:t>
        </w:r>
      </w:hyperlink>
    </w:p>
    <w:p w:rsidR="00730EEB" w:rsidRPr="00730EEB" w:rsidRDefault="00730EEB" w:rsidP="00730EEB">
      <w:pPr>
        <w:spacing w:after="0" w:line="240" w:lineRule="auto"/>
        <w:rPr>
          <w:rFonts w:ascii="Times New Roman" w:eastAsia="Times New Roman" w:hAnsi="Times New Roman" w:cs="Times New Roman"/>
        </w:rPr>
      </w:pPr>
      <w:r w:rsidRPr="00730EEB">
        <w:rPr>
          <w:rFonts w:ascii="Times New Roman" w:eastAsia="MS Mincho" w:hAnsi="Times New Roman" w:cs="Times New Roman"/>
        </w:rPr>
        <w:t>484-598-2313</w:t>
      </w:r>
    </w:p>
    <w:p w:rsidR="00730EEB" w:rsidRPr="00730EEB" w:rsidRDefault="00730EEB" w:rsidP="00730EEB">
      <w:pPr>
        <w:spacing w:after="0" w:line="240" w:lineRule="auto"/>
        <w:rPr>
          <w:rFonts w:ascii="Times New Roman" w:eastAsia="Times New Roman" w:hAnsi="Times New Roman" w:cs="Times New Roman"/>
        </w:rPr>
      </w:pPr>
    </w:p>
    <w:p w:rsidR="00730EEB" w:rsidRPr="00730EEB" w:rsidRDefault="00730EEB" w:rsidP="00730EEB">
      <w:pPr>
        <w:spacing w:after="0" w:line="240" w:lineRule="auto"/>
        <w:rPr>
          <w:rFonts w:ascii="Times New Roman" w:eastAsia="Times New Roman" w:hAnsi="Times New Roman" w:cs="Times New Roman"/>
        </w:rPr>
      </w:pPr>
      <w:r w:rsidRPr="00730EEB">
        <w:rPr>
          <w:rFonts w:ascii="Times New Roman" w:eastAsia="Times New Roman" w:hAnsi="Times New Roman" w:cs="Times New Roman"/>
        </w:rPr>
        <w:t>Hayden IR</w:t>
      </w:r>
    </w:p>
    <w:p w:rsidR="00730EEB" w:rsidRPr="00730EEB" w:rsidRDefault="00254B74" w:rsidP="00730EEB">
      <w:pPr>
        <w:spacing w:after="0" w:line="240" w:lineRule="auto"/>
        <w:rPr>
          <w:rFonts w:ascii="Times New Roman" w:eastAsia="Times New Roman" w:hAnsi="Times New Roman" w:cs="Times New Roman"/>
        </w:rPr>
      </w:pPr>
      <w:hyperlink r:id="rId8" w:history="1">
        <w:r w:rsidR="00730EEB" w:rsidRPr="00530A9A">
          <w:rPr>
            <w:rFonts w:ascii="Times New Roman" w:eastAsia="Times New Roman" w:hAnsi="Times New Roman" w:cs="Times New Roman"/>
            <w:color w:val="0000FF"/>
            <w:u w:val="single"/>
          </w:rPr>
          <w:t>hart@haydenir.com</w:t>
        </w:r>
      </w:hyperlink>
    </w:p>
    <w:p w:rsidR="00730EEB" w:rsidRPr="00730EEB" w:rsidRDefault="00730EEB" w:rsidP="00730EEB">
      <w:pPr>
        <w:spacing w:after="0" w:line="240" w:lineRule="auto"/>
        <w:rPr>
          <w:rFonts w:ascii="Times New Roman" w:eastAsia="Times New Roman" w:hAnsi="Times New Roman" w:cs="Times New Roman"/>
        </w:rPr>
      </w:pPr>
      <w:r w:rsidRPr="00730EEB">
        <w:rPr>
          <w:rFonts w:ascii="Times New Roman" w:eastAsia="Times New Roman" w:hAnsi="Times New Roman" w:cs="Times New Roman"/>
        </w:rPr>
        <w:t>917-658-7878</w:t>
      </w:r>
    </w:p>
    <w:p w:rsidR="00730EEB" w:rsidRPr="00730EEB" w:rsidRDefault="00730EEB" w:rsidP="00730EEB">
      <w:pPr>
        <w:spacing w:after="0" w:line="240" w:lineRule="auto"/>
        <w:rPr>
          <w:rFonts w:ascii="Times New Roman" w:eastAsia="Times New Roman" w:hAnsi="Times New Roman" w:cs="Times New Roman"/>
          <w:strike/>
        </w:rPr>
      </w:pPr>
    </w:p>
    <w:p w:rsidR="00730EEB" w:rsidRPr="00730EEB" w:rsidRDefault="00730EEB" w:rsidP="00730EEB">
      <w:pPr>
        <w:spacing w:after="0" w:line="240" w:lineRule="auto"/>
        <w:rPr>
          <w:rFonts w:ascii="Times New Roman" w:eastAsia="Times New Roman" w:hAnsi="Times New Roman" w:cs="Times New Roman"/>
        </w:rPr>
      </w:pPr>
      <w:r w:rsidRPr="00730EEB">
        <w:rPr>
          <w:rFonts w:ascii="Times New Roman" w:eastAsia="Times New Roman" w:hAnsi="Times New Roman" w:cs="Times New Roman"/>
        </w:rPr>
        <w:t>Kirk Gamley</w:t>
      </w:r>
      <w:r w:rsidRPr="00730EEB">
        <w:rPr>
          <w:rFonts w:ascii="Times New Roman" w:eastAsia="Times New Roman" w:hAnsi="Times New Roman" w:cs="Times New Roman"/>
        </w:rPr>
        <w:br/>
        <w:t>Contact Financial Corp.</w:t>
      </w:r>
    </w:p>
    <w:p w:rsidR="00730EEB" w:rsidRPr="00530A9A" w:rsidRDefault="00730EEB" w:rsidP="00730EEB">
      <w:pPr>
        <w:spacing w:after="0" w:line="240" w:lineRule="auto"/>
        <w:rPr>
          <w:rFonts w:ascii="Times New Roman" w:eastAsia="Times New Roman" w:hAnsi="Times New Roman" w:cs="Times New Roman"/>
        </w:rPr>
      </w:pPr>
      <w:r w:rsidRPr="00530A9A">
        <w:rPr>
          <w:rFonts w:ascii="Times New Roman" w:eastAsia="Times New Roman" w:hAnsi="Times New Roman" w:cs="Times New Roman"/>
        </w:rPr>
        <w:t>Phone: 604-689-7422</w:t>
      </w:r>
    </w:p>
    <w:p w:rsidR="00730EEB" w:rsidRPr="00530A9A" w:rsidRDefault="00730EEB" w:rsidP="00730EEB">
      <w:pPr>
        <w:spacing w:after="0" w:line="240" w:lineRule="auto"/>
        <w:rPr>
          <w:rFonts w:ascii="Times New Roman" w:eastAsia="Times New Roman" w:hAnsi="Times New Roman" w:cs="Times New Roman"/>
        </w:rPr>
      </w:pPr>
      <w:r w:rsidRPr="00530A9A">
        <w:rPr>
          <w:rFonts w:ascii="Times New Roman" w:eastAsia="Times New Roman" w:hAnsi="Times New Roman" w:cs="Times New Roman"/>
        </w:rPr>
        <w:t xml:space="preserve">E-mail: </w:t>
      </w:r>
      <w:r w:rsidRPr="00730EEB">
        <w:rPr>
          <w:rFonts w:ascii="Times New Roman" w:eastAsia="Cambria" w:hAnsi="Times New Roman" w:cs="Times New Roman"/>
          <w:color w:val="0000FF"/>
          <w:u w:val="single"/>
          <w:lang w:val="en-CA"/>
        </w:rPr>
        <w:t>kirk@contactfinancial.com</w:t>
      </w:r>
      <w:r w:rsidRPr="00530A9A">
        <w:rPr>
          <w:rFonts w:ascii="Times New Roman" w:eastAsia="Times New Roman" w:hAnsi="Times New Roman" w:cs="Times New Roman"/>
          <w:vanish/>
          <w:lang w:val="en-CA"/>
        </w:rPr>
        <w:t xml:space="preserve"> </w:t>
      </w:r>
      <w:r w:rsidRPr="00530A9A">
        <w:rPr>
          <w:rFonts w:ascii="Times New Roman" w:eastAsia="Times New Roman" w:hAnsi="Times New Roman" w:cs="Times New Roman"/>
          <w:vanish/>
        </w:rPr>
        <w:t>end_of_the_skype_highlighting</w:t>
      </w:r>
      <w:r w:rsidRPr="00730EEB">
        <w:rPr>
          <w:rFonts w:ascii="Times New Roman" w:eastAsia="Times New Roman" w:hAnsi="Times New Roman" w:cs="Times New Roman"/>
        </w:rPr>
        <w:br/>
      </w:r>
    </w:p>
    <w:p w:rsidR="0034518A" w:rsidRPr="00530A9A" w:rsidRDefault="0034518A" w:rsidP="003114F9">
      <w:pPr>
        <w:rPr>
          <w:rFonts w:ascii="Times New Roman" w:eastAsia="Times New Roman" w:hAnsi="Times New Roman" w:cs="Times New Roman"/>
        </w:rPr>
      </w:pPr>
    </w:p>
    <w:sectPr w:rsidR="0034518A" w:rsidRPr="00530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C23"/>
    <w:multiLevelType w:val="hybridMultilevel"/>
    <w:tmpl w:val="707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C3241"/>
    <w:multiLevelType w:val="multilevel"/>
    <w:tmpl w:val="D1CABCE8"/>
    <w:lvl w:ilvl="0">
      <w:start w:val="1"/>
      <w:numFmt w:val="decimal"/>
      <w:pStyle w:val="HotDocs1"/>
      <w:lvlText w:val="%1."/>
      <w:lvlJc w:val="left"/>
      <w:pPr>
        <w:tabs>
          <w:tab w:val="num" w:pos="720"/>
        </w:tabs>
        <w:ind w:left="720" w:hanging="720"/>
      </w:pPr>
      <w:rPr>
        <w:rFonts w:ascii="Times New Roman" w:hAnsi="Times New Roman" w:cs="Times New Roman" w:hint="default"/>
        <w:b/>
        <w:i w:val="0"/>
        <w:caps w:val="0"/>
        <w:strike w:val="0"/>
        <w:dstrike w:val="0"/>
        <w:vanish w:val="0"/>
        <w:color w:val="000000"/>
        <w:spacing w:val="0"/>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otDocs1"/>
      <w:lvlText w:val="%1.%2"/>
      <w:lvlJc w:val="left"/>
      <w:pPr>
        <w:tabs>
          <w:tab w:val="num" w:pos="1440"/>
        </w:tabs>
        <w:ind w:left="1440" w:hanging="720"/>
      </w:pPr>
      <w:rPr>
        <w:rFonts w:ascii="Times New Roman" w:hAnsi="Times New Roman" w:cs="Times New Roman" w:hint="default"/>
        <w:b/>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00"/>
        </w:tabs>
        <w:ind w:left="1440"/>
      </w:pPr>
      <w:rPr>
        <w:rFonts w:ascii="Times New Roman" w:hAnsi="Times New Roman" w:cs="Times New Roman" w:hint="default"/>
        <w:b/>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16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288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3600"/>
      </w:pPr>
      <w:rPr>
        <w:rFonts w:cs="Times New Roman"/>
      </w:rPr>
    </w:lvl>
    <w:lvl w:ilvl="6">
      <w:start w:val="1"/>
      <w:numFmt w:val="decimal"/>
      <w:lvlText w:val="%1.%2.%3.%4.%5.%6.%7."/>
      <w:lvlJc w:val="left"/>
      <w:pPr>
        <w:tabs>
          <w:tab w:val="num" w:pos="5400"/>
        </w:tabs>
        <w:ind w:left="4320"/>
      </w:pPr>
      <w:rPr>
        <w:rFonts w:cs="Times New Roman"/>
      </w:rPr>
    </w:lvl>
    <w:lvl w:ilvl="7">
      <w:start w:val="1"/>
      <w:numFmt w:val="decimal"/>
      <w:lvlText w:val="%1.%2.%3.%4.%5.%6.%7.%8."/>
      <w:lvlJc w:val="left"/>
      <w:pPr>
        <w:tabs>
          <w:tab w:val="num" w:pos="6480"/>
        </w:tabs>
        <w:ind w:left="5040"/>
      </w:pPr>
      <w:rPr>
        <w:rFonts w:cs="Times New Roman"/>
      </w:rPr>
    </w:lvl>
    <w:lvl w:ilvl="8">
      <w:start w:val="1"/>
      <w:numFmt w:val="decimal"/>
      <w:lvlText w:val="%1.%2.%3.%4.%5.%6.%7.%8.%9."/>
      <w:lvlJc w:val="left"/>
      <w:pPr>
        <w:tabs>
          <w:tab w:val="num" w:pos="7200"/>
        </w:tabs>
        <w:ind w:left="57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CC"/>
    <w:rsid w:val="000F45FF"/>
    <w:rsid w:val="001E48F0"/>
    <w:rsid w:val="002350C1"/>
    <w:rsid w:val="00254B74"/>
    <w:rsid w:val="0026213C"/>
    <w:rsid w:val="00290C3E"/>
    <w:rsid w:val="002D343F"/>
    <w:rsid w:val="003114F9"/>
    <w:rsid w:val="0034518A"/>
    <w:rsid w:val="003B6E2A"/>
    <w:rsid w:val="00530A9A"/>
    <w:rsid w:val="00654D9C"/>
    <w:rsid w:val="006A7036"/>
    <w:rsid w:val="00711273"/>
    <w:rsid w:val="00730EEB"/>
    <w:rsid w:val="00775F17"/>
    <w:rsid w:val="00A21AC4"/>
    <w:rsid w:val="00A40D0D"/>
    <w:rsid w:val="00AA53D3"/>
    <w:rsid w:val="00B867B8"/>
    <w:rsid w:val="00C46F73"/>
    <w:rsid w:val="00D17551"/>
    <w:rsid w:val="00D977CC"/>
    <w:rsid w:val="00E33A81"/>
    <w:rsid w:val="00EC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36DB53-5CD2-4844-85C9-F80824D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Docs1">
    <w:name w:val="HotDocs1"/>
    <w:basedOn w:val="Normal"/>
    <w:rsid w:val="003114F9"/>
    <w:pPr>
      <w:numPr>
        <w:ilvl w:val="1"/>
        <w:numId w:val="1"/>
      </w:numPr>
      <w:spacing w:after="0" w:line="240" w:lineRule="auto"/>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3114F9"/>
    <w:pPr>
      <w:spacing w:after="0" w:line="240" w:lineRule="auto"/>
      <w:ind w:left="720"/>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2A"/>
    <w:rPr>
      <w:rFonts w:ascii="Tahoma" w:hAnsi="Tahoma" w:cs="Tahoma"/>
      <w:sz w:val="16"/>
      <w:szCs w:val="16"/>
    </w:rPr>
  </w:style>
  <w:style w:type="paragraph" w:styleId="Revision">
    <w:name w:val="Revision"/>
    <w:hidden/>
    <w:uiPriority w:val="99"/>
    <w:semiHidden/>
    <w:rsid w:val="00775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haydenir.com" TargetMode="External"/><Relationship Id="rId3" Type="http://schemas.openxmlformats.org/officeDocument/2006/relationships/styles" Target="styles.xml"/><Relationship Id="rId7" Type="http://schemas.openxmlformats.org/officeDocument/2006/relationships/hyperlink" Target="mailto:ransom@ictv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t.marketwire.com/?release=983317&amp;id=2591161&amp;type=1&amp;url=http%3a%2f%2fwww.sec.gov%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A8A3-42E4-4877-9E44-D43FEDD3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LeBon</dc:creator>
  <cp:lastModifiedBy>Scott Darnell</cp:lastModifiedBy>
  <cp:revision>2</cp:revision>
  <cp:lastPrinted>2014-07-14T14:24:00Z</cp:lastPrinted>
  <dcterms:created xsi:type="dcterms:W3CDTF">2014-07-14T19:07:00Z</dcterms:created>
  <dcterms:modified xsi:type="dcterms:W3CDTF">2014-07-14T19:07:00Z</dcterms:modified>
</cp:coreProperties>
</file>