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header3.xml" ContentType="application/vnd.openxmlformats-officedocument.wordprocessingml.header+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1.xml" ContentType="application/vnd.openxmlformats-officedocument.wordprocessingml.foot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bookmarkStart w:id="0" w:name="_GoBack"/>
      <w:bookmarkEnd w:id="0"/>
      <w:r>
        <w:rPr>
          <w:b/>
        </w:rPr>
        <w:t>NEWS RELEASE</w:t>
      </w:r>
    </w:p>
    <w:p>
      <w:pPr>
        <w:jc w:val="center"/>
        <w:rPr>
          <w:b/>
        </w:rPr>
      </w:pPr>
      <w:r>
        <w:rPr>
          <w:b/>
        </w:rPr>
        <w:t>ROBIX ANNOUNCES ADOPTION OF ADVANCE NOTICE BY-LAW</w:t>
      </w:r>
    </w:p>
    <w:p>
      <w:pPr>
        <w:jc w:val="both"/>
        <w:rPr>
          <w:lang w:val="en-US"/>
        </w:rPr>
      </w:pPr>
      <w:r>
        <w:t xml:space="preserve">April 29, 2014 – </w:t>
      </w:r>
      <w:proofErr w:type="spellStart"/>
      <w:r>
        <w:t>Lethbridge</w:t>
      </w:r>
      <w:proofErr w:type="spellEnd"/>
      <w:r>
        <w:t>, AB:   Robix Alternative Fuels Inc. (“Robix” or the “Corporation”) (</w:t>
      </w:r>
      <w:proofErr w:type="spellStart"/>
      <w:r>
        <w:t>RZX:CNSX</w:t>
      </w:r>
      <w:proofErr w:type="spellEnd"/>
      <w:r>
        <w:t xml:space="preserve">) </w:t>
      </w:r>
      <w:r>
        <w:rPr>
          <w:lang w:val="en-US"/>
        </w:rPr>
        <w:t>announced today that the Board of Directors of Robix has approved the adoption of an advance notice by-law (the “</w:t>
      </w:r>
      <w:r>
        <w:rPr>
          <w:b/>
          <w:lang w:val="en-US"/>
        </w:rPr>
        <w:t>Advance Notice By-law</w:t>
      </w:r>
      <w:r>
        <w:rPr>
          <w:lang w:val="en-US"/>
        </w:rPr>
        <w:t xml:space="preserve">”), which requires advance notice to Robix in circumstances where </w:t>
      </w:r>
      <w:r>
        <w:t xml:space="preserve">nominations of persons for election to the Board are made by shareholders other than pursuant to a requisition of a meeting made pursuant to the provisions of the </w:t>
      </w:r>
      <w:r>
        <w:rPr>
          <w:i/>
        </w:rPr>
        <w:t>Business Corporations Act</w:t>
      </w:r>
      <w:r>
        <w:t xml:space="preserve"> (Alberta) (“</w:t>
      </w:r>
      <w:proofErr w:type="spellStart"/>
      <w:r>
        <w:rPr>
          <w:b/>
        </w:rPr>
        <w:t>ABCA</w:t>
      </w:r>
      <w:proofErr w:type="spellEnd"/>
      <w:r>
        <w:t xml:space="preserve">”) or a shareholder proposal made pursuant to the provisions of the </w:t>
      </w:r>
      <w:proofErr w:type="spellStart"/>
      <w:r>
        <w:t>ABCA</w:t>
      </w:r>
      <w:proofErr w:type="spellEnd"/>
      <w:r>
        <w:rPr>
          <w:lang w:val="en-US"/>
        </w:rPr>
        <w:t xml:space="preserve">.  </w:t>
      </w:r>
    </w:p>
    <w:p>
      <w:pPr>
        <w:jc w:val="both"/>
        <w:rPr>
          <w:lang w:val="en"/>
        </w:rPr>
      </w:pPr>
      <w:r>
        <w:rPr>
          <w:lang w:val="en-US"/>
        </w:rPr>
        <w:t xml:space="preserve">Among other things, the Advance Notice By-law </w:t>
      </w:r>
      <w:r>
        <w:rPr>
          <w:lang w:val="en"/>
        </w:rPr>
        <w:t>fixes a deadline by which shareholders must submit a notice of director nominations to Robix prior to any annual or special meeting of shareholders where directors are to be elected and sets forth the information that a shareholder must include in the notice for it to be valid.  In the case of an annual general meeting of shareholders, notice to the Chief Executive Officer of Robix must be made not less than 30 nor more than 65 days prior to the date of the annual general meeting of shareholders; provided, however, that in the event that the annual general meeting of shareholders is called for at a date that is less than 50 days after the date (the “</w:t>
      </w:r>
      <w:r>
        <w:rPr>
          <w:b/>
          <w:lang w:val="en"/>
        </w:rPr>
        <w:t>Notice Date</w:t>
      </w:r>
      <w:r>
        <w:rPr>
          <w:lang w:val="en"/>
        </w:rPr>
        <w:t>”) on which the first public announcement of the date of the annual meeting was made, notice by the nominating shareholder must be given not later than the close of business on the tenth (10th) day following the Notice Date.  In the case of a special meeting (which is not also an annual general meeting) of shareholders called for the purpose of electing directors (whether or not called for other purposes), notice to the Chief Executive Officer of Robix must be made not later than the close of business on the fifteenth (15th) day following the date on which the first public announcement of the date of the special meeting of shareholders was made.</w:t>
      </w:r>
    </w:p>
    <w:p>
      <w:pPr>
        <w:jc w:val="both"/>
        <w:rPr>
          <w:lang w:val="en"/>
        </w:rPr>
      </w:pPr>
      <w:r>
        <w:t xml:space="preserve">The purpose of the </w:t>
      </w:r>
      <w:r>
        <w:rPr>
          <w:lang w:val="en-US"/>
        </w:rPr>
        <w:t>Advance Notice By-law</w:t>
      </w:r>
      <w:r>
        <w:t xml:space="preserve"> is to foster a variety of interests of the shareholders and Robix by ensuring that all shareholders, including those participating in a meeting by proxy rather than in person, receive adequate notice of the nominations to be considered at a meeting and can thereby exercise their voting rights in an informed manner.  In addition, the </w:t>
      </w:r>
      <w:r>
        <w:rPr>
          <w:lang w:val="en-US"/>
        </w:rPr>
        <w:t>Advance Notice By-law</w:t>
      </w:r>
      <w:r>
        <w:t xml:space="preserve"> is intended to provide a reasonable framework for shareholders to nominate directors and should assist in facilitating an orderly and efficient meeting process.</w:t>
      </w:r>
    </w:p>
    <w:p>
      <w:pPr>
        <w:jc w:val="both"/>
        <w:rPr>
          <w:lang w:val="x-none"/>
        </w:rPr>
      </w:pPr>
      <w:r>
        <w:rPr>
          <w:bCs/>
          <w:lang w:val="en-US"/>
        </w:rPr>
        <w:t xml:space="preserve">At the next annual general and special meeting of shareholders of Robix to be held on May 30, 2014, the shareholders will be asked to confirm and ratify the </w:t>
      </w:r>
      <w:r>
        <w:rPr>
          <w:lang w:val="en-US"/>
        </w:rPr>
        <w:t>Advance Notice By-law</w:t>
      </w:r>
      <w:r>
        <w:rPr>
          <w:bCs/>
          <w:lang w:val="en-US"/>
        </w:rPr>
        <w:t xml:space="preserve">.  A copy of the </w:t>
      </w:r>
      <w:r>
        <w:rPr>
          <w:lang w:val="en-US"/>
        </w:rPr>
        <w:t xml:space="preserve">Advance Notice By-law has been filed under </w:t>
      </w:r>
      <w:proofErr w:type="spellStart"/>
      <w:r>
        <w:rPr>
          <w:lang w:val="en-US"/>
        </w:rPr>
        <w:t>Robix’s</w:t>
      </w:r>
      <w:proofErr w:type="spellEnd"/>
      <w:r>
        <w:rPr>
          <w:lang w:val="en-US"/>
        </w:rPr>
        <w:t xml:space="preserve"> </w:t>
      </w:r>
      <w:proofErr w:type="spellStart"/>
      <w:r>
        <w:rPr>
          <w:lang w:val="en-US"/>
        </w:rPr>
        <w:t>SEDAR</w:t>
      </w:r>
      <w:proofErr w:type="spellEnd"/>
      <w:r>
        <w:rPr>
          <w:lang w:val="en-US"/>
        </w:rPr>
        <w:t xml:space="preserve"> profile at </w:t>
      </w:r>
      <w:hyperlink r:id="rId8" w:history="1">
        <w:r>
          <w:rPr>
            <w:rStyle w:val="Hyperlink"/>
            <w:lang w:val="en-US"/>
          </w:rPr>
          <w:t>www.sedar.com</w:t>
        </w:r>
      </w:hyperlink>
      <w:r>
        <w:rPr>
          <w:lang w:val="en-US"/>
        </w:rPr>
        <w:t>.</w:t>
      </w:r>
      <w:r>
        <w:t xml:space="preserve">  </w:t>
      </w:r>
    </w:p>
    <w:p>
      <w:pPr>
        <w:jc w:val="both"/>
      </w:pPr>
      <w:r>
        <w:t>About Robix:</w:t>
      </w:r>
    </w:p>
    <w:p>
      <w:pPr>
        <w:jc w:val="both"/>
      </w:pPr>
      <w:r>
        <w:t xml:space="preserve">The Corporation is an “industrial products/technology” company, offering to investors a unique opportunity to participate in a leading company in the business of ownership of patents, and their development from commercialization to worldwide expansion through various business arrangements.   </w:t>
      </w:r>
      <w:r>
        <w:lastRenderedPageBreak/>
        <w:t>Robix owns a Clean Ocean Vessel (“</w:t>
      </w:r>
      <w:proofErr w:type="spellStart"/>
      <w:r>
        <w:t>COV</w:t>
      </w:r>
      <w:proofErr w:type="spellEnd"/>
      <w:r>
        <w:t xml:space="preserve">”) patent, which is an oil spill recovery vessel design with the capability to recover oil in rough and debris laden sea conditions. Robix has recognized a worldwide market opportunity for effective containment, recovery and disposal equipment, particularly in the oil spill protection industry, and it proposes to develop a business model as a service provider, and/or equipment provider under licensing agreements with other industry participants, wherein Robix will use its </w:t>
      </w:r>
      <w:proofErr w:type="spellStart"/>
      <w:r>
        <w:t>COV</w:t>
      </w:r>
      <w:proofErr w:type="spellEnd"/>
      <w:r>
        <w:t xml:space="preserve"> patented design solution.</w:t>
      </w:r>
    </w:p>
    <w:p>
      <w:pPr>
        <w:jc w:val="both"/>
      </w:pPr>
      <w:r>
        <w:t>For more information please contact:</w:t>
      </w:r>
    </w:p>
    <w:p>
      <w:pPr>
        <w:spacing w:after="0"/>
        <w:jc w:val="both"/>
      </w:pPr>
      <w:r>
        <w:rPr>
          <w:b/>
          <w:lang w:val="en-US"/>
        </w:rPr>
        <w:t xml:space="preserve">Robix Alternative Fuels Inc. </w:t>
      </w:r>
      <w:r>
        <w:rPr>
          <w:b/>
          <w:lang w:val="en-US"/>
        </w:rPr>
        <w:tab/>
        <w:t xml:space="preserve"> </w:t>
      </w:r>
      <w:r>
        <w:t xml:space="preserve">Website: </w:t>
      </w:r>
      <w:hyperlink r:id="rId9" w:history="1">
        <w:r>
          <w:rPr>
            <w:rStyle w:val="Hyperlink"/>
            <w:bCs/>
          </w:rPr>
          <w:t>www.robixfuels.com</w:t>
        </w:r>
      </w:hyperlink>
      <w:r>
        <w:t xml:space="preserve"> </w:t>
      </w:r>
    </w:p>
    <w:p>
      <w:pPr>
        <w:spacing w:after="0"/>
        <w:jc w:val="both"/>
      </w:pPr>
      <w:r>
        <w:t>Nathan Hansen</w:t>
      </w:r>
      <w:r>
        <w:tab/>
      </w:r>
      <w:r>
        <w:tab/>
      </w:r>
      <w:r>
        <w:tab/>
        <w:t>or</w:t>
      </w:r>
      <w:r>
        <w:tab/>
      </w:r>
      <w:r>
        <w:tab/>
        <w:t>Robin Ray</w:t>
      </w:r>
    </w:p>
    <w:p>
      <w:pPr>
        <w:spacing w:after="0"/>
        <w:jc w:val="both"/>
      </w:pPr>
      <w:r>
        <w:t>President &amp; CEO</w:t>
      </w:r>
      <w:r>
        <w:tab/>
      </w:r>
      <w:r>
        <w:tab/>
      </w:r>
      <w:r>
        <w:tab/>
      </w:r>
      <w:r>
        <w:tab/>
        <w:t>Chief Financial Officer</w:t>
      </w:r>
    </w:p>
    <w:p>
      <w:pPr>
        <w:spacing w:after="0"/>
        <w:jc w:val="both"/>
      </w:pPr>
      <w:r>
        <w:t>Tel: 250-683-8957</w:t>
      </w:r>
      <w:r>
        <w:tab/>
      </w:r>
      <w:r>
        <w:tab/>
      </w:r>
      <w:r>
        <w:tab/>
      </w:r>
      <w:r>
        <w:tab/>
        <w:t>Tel: 403-327-3094</w:t>
      </w:r>
    </w:p>
    <w:p>
      <w:pPr>
        <w:spacing w:after="0"/>
        <w:jc w:val="both"/>
        <w:rPr>
          <w:lang w:val="fr-CA"/>
        </w:rPr>
      </w:pPr>
      <w:r>
        <w:rPr>
          <w:lang w:val="fr-CA"/>
        </w:rPr>
        <w:t xml:space="preserve">Email: </w:t>
      </w:r>
      <w:hyperlink r:id="rId10" w:history="1">
        <w:r>
          <w:rPr>
            <w:rStyle w:val="Hyperlink"/>
            <w:lang w:val="fr-CA"/>
          </w:rPr>
          <w:t>nathan@robixfuels.com</w:t>
        </w:r>
      </w:hyperlink>
      <w:r>
        <w:rPr>
          <w:lang w:val="fr-CA"/>
        </w:rPr>
        <w:t xml:space="preserve"> </w:t>
      </w:r>
      <w:r>
        <w:rPr>
          <w:lang w:val="fr-CA"/>
        </w:rPr>
        <w:tab/>
      </w:r>
      <w:r>
        <w:rPr>
          <w:lang w:val="fr-CA"/>
        </w:rPr>
        <w:tab/>
      </w:r>
      <w:r>
        <w:rPr>
          <w:lang w:val="fr-CA"/>
        </w:rPr>
        <w:tab/>
        <w:t xml:space="preserve">Email: </w:t>
      </w:r>
      <w:hyperlink r:id="rId11" w:history="1">
        <w:r>
          <w:rPr>
            <w:rStyle w:val="Hyperlink"/>
            <w:lang w:val="fr-CA"/>
          </w:rPr>
          <w:t>robin@robixfuels.com</w:t>
        </w:r>
      </w:hyperlink>
    </w:p>
    <w:p>
      <w:pPr>
        <w:jc w:val="both"/>
        <w:rPr>
          <w:lang w:val="fr-CA"/>
        </w:rPr>
      </w:pPr>
    </w:p>
    <w:p>
      <w:pPr>
        <w:jc w:val="both"/>
        <w:rPr>
          <w:i/>
        </w:rPr>
      </w:pPr>
      <w:r>
        <w:rPr>
          <w:i/>
        </w:rPr>
        <w:t>No stock exchange or any securities regulatory body has reviewed the contents of this news release.</w:t>
      </w:r>
    </w:p>
    <w:p>
      <w:pPr>
        <w:spacing w:after="0"/>
        <w:jc w:val="both"/>
      </w:pPr>
      <w:r>
        <w:rPr>
          <w:i/>
        </w:rPr>
        <w:t xml:space="preserve">This news release may contain certain forward-looking information. All statements included herein, other than statements of historical fact, are forward-looking information and such information involves various risks and uncertainties. There can be no assurance that such information will prove to be accurate, and actual results and future events could differ materially from those anticipated in such information. A description of assumptions used to develop such forward-looking information and a description of risk factors that may cause actual results to differ materially from forward-looking information can be found in the company's disclosure documents on the </w:t>
      </w:r>
      <w:proofErr w:type="spellStart"/>
      <w:r>
        <w:rPr>
          <w:i/>
        </w:rPr>
        <w:t>SEDAR</w:t>
      </w:r>
      <w:proofErr w:type="spellEnd"/>
      <w:r>
        <w:rPr>
          <w:i/>
        </w:rPr>
        <w:t xml:space="preserve"> website at www.sedar.com. The company does not undertake to update any forward-looking information except in accordance with applicable securities laws.</w:t>
      </w:r>
    </w:p>
    <w:p>
      <w:pPr>
        <w:jc w:val="both"/>
      </w:pPr>
    </w:p>
    <w:sectPr>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rFonts w:ascii="Calibri" w:eastAsia="Calibri" w:hAnsi="Calibri" w:cs="Times New Roman"/>
        <w:noProof/>
        <w:lang w:eastAsia="zh-CN"/>
      </w:rPr>
      <w:drawing>
        <wp:anchor distT="0" distB="0" distL="114300" distR="114300" simplePos="0" relativeHeight="251659264" behindDoc="1" locked="0" layoutInCell="1" allowOverlap="1">
          <wp:simplePos x="0" y="0"/>
          <wp:positionH relativeFrom="column">
            <wp:posOffset>34290</wp:posOffset>
          </wp:positionH>
          <wp:positionV relativeFrom="paragraph">
            <wp:posOffset>-134620</wp:posOffset>
          </wp:positionV>
          <wp:extent cx="2521249" cy="1165123"/>
          <wp:effectExtent l="0" t="0" r="0" b="0"/>
          <wp:wrapNone/>
          <wp:docPr id="1" name="Picture 201" descr="robi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obixlogo"/>
                  <pic:cNvPicPr>
                    <a:picLocks noChangeAspect="1" noChangeArrowheads="1"/>
                  </pic:cNvPicPr>
                </pic:nvPicPr>
                <pic:blipFill>
                  <a:blip r:embed="rId1" cstate="print"/>
                  <a:srcRect/>
                  <a:stretch>
                    <a:fillRect/>
                  </a:stretch>
                </pic:blipFill>
                <pic:spPr bwMode="auto">
                  <a:xfrm>
                    <a:off x="0" y="0"/>
                    <a:ext cx="2521249" cy="116512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416"/>
    <w:multiLevelType w:val="hybridMultilevel"/>
    <w:tmpl w:val="20B2A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4"/>
      <w:u w:val="no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4"/>
      <w:u w:val="non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sedar.com" TargetMode="External" />
  <Relationship Id="rId13" Type="http://schemas.openxmlformats.org/officeDocument/2006/relationships/header" Target="header2.xml" />
  <Relationship Id="rId1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styles" Target="styles.xml" />
  <Relationship Id="rId16" Type="http://schemas.openxmlformats.org/officeDocument/2006/relationships/header" Target="header3.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yperlink" Target="mailto:robin@robixfuels.com" TargetMode="External" />
  <Relationship Id="rId5" Type="http://schemas.openxmlformats.org/officeDocument/2006/relationships/webSettings" Target="webSettings.xml" />
  <Relationship Id="rId15" Type="http://schemas.openxmlformats.org/officeDocument/2006/relationships/footer" Target="footer2.xml" />
  <Relationship Id="rId10" Type="http://schemas.openxmlformats.org/officeDocument/2006/relationships/hyperlink" Target="mailto:nathan@robixfuels.com" TargetMode="External"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hyperlink" Target="http://www.robixfuels.com" TargetMode="External" />
  <Relationship Id="rId14" Type="http://schemas.openxmlformats.org/officeDocument/2006/relationships/footer" Target="footer1.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757</Words>
  <Characters>4121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GEAAO+/T9t20xwnSGuI2PuZZLwofon9CKE1hzEGXC0D+lmSkEgsqY8lLPADoLMa+XUOpAePzv4AAXopV
W9mGn3lRNnCeDwiu4qRZ/HJNnvs1s0ed9YMwoD2ktlqCaVYcAAm6siYuaS4bTffSJmw4LUhDKOlb
87acd9r7rgB64cOKboQf5nqrQ6vo1zWU05DoHEIhCRx/sjMEl6ORXucWU5Ig6RrZIMGE7qBmq06a
6JmD5zMW3TQ6BwewQ</vt:lpwstr>
  </property>
  <property fmtid="{D5CDD505-2E9C-101B-9397-08002B2CF9AE}" pid="3" name="MAIL_MSG_ID2">
    <vt:lpwstr>V4quDNSZC6T</vt:lpwstr>
  </property>
  <property fmtid="{D5CDD505-2E9C-101B-9397-08002B2CF9AE}" pid="4" name="RESPONSE_SENDER_NAME">
    <vt:lpwstr>gAAAdya76B99d4hLGUR1rQ+8TxTv0GGEPdix</vt:lpwstr>
  </property>
  <property fmtid="{D5CDD505-2E9C-101B-9397-08002B2CF9AE}" pid="5" name="EMAIL_OWNER_ADDRESS">
    <vt:lpwstr>sAAA4E8dREqJqIqr7f1JVJkQaRUEAbH3/xZpDNE6lkQ6wgw=</vt:lpwstr>
  </property>
</Properties>
</file>