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59" w:rsidRDefault="00B65359">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Cs w:val="40"/>
        </w:rPr>
        <w:t>NEMI Northern Energy &amp; Mining Inc</w:t>
      </w:r>
      <w:proofErr w:type="gramStart"/>
      <w:r>
        <w:rPr>
          <w:color w:val="000000"/>
          <w:szCs w:val="40"/>
        </w:rPr>
        <w:t>.</w:t>
      </w:r>
      <w:proofErr w:type="gramEnd"/>
      <w:r>
        <w:rPr>
          <w:color w:val="000000"/>
          <w:sz w:val="28"/>
        </w:rPr>
        <w:br/>
      </w:r>
      <w:r>
        <w:rPr>
          <w:color w:val="000000"/>
          <w:sz w:val="28"/>
          <w:u w:val="single"/>
        </w:rPr>
        <w:t>MONTHLY PROGRESS REPORT</w:t>
      </w:r>
      <w:bookmarkEnd w:id="0"/>
      <w:bookmarkEnd w:id="1"/>
      <w:bookmarkEnd w:id="2"/>
      <w:bookmarkEnd w:id="3"/>
      <w:r>
        <w:rPr>
          <w:color w:val="000000"/>
          <w:sz w:val="28"/>
          <w:u w:val="single"/>
        </w:rPr>
        <w:t xml:space="preserve"> </w:t>
      </w:r>
    </w:p>
    <w:p w:rsidR="00B65359" w:rsidRDefault="00B65359">
      <w:pPr>
        <w:pStyle w:val="Title"/>
        <w:spacing w:before="0" w:after="0"/>
        <w:rPr>
          <w:color w:val="000000"/>
          <w:sz w:val="28"/>
          <w:u w:val="single"/>
        </w:rPr>
      </w:pPr>
      <w:r>
        <w:rPr>
          <w:color w:val="000000"/>
          <w:sz w:val="28"/>
          <w:u w:val="single"/>
        </w:rPr>
        <w:t xml:space="preserve">For the Month of </w:t>
      </w:r>
      <w:r w:rsidR="008B4BD4">
        <w:rPr>
          <w:color w:val="000000"/>
          <w:sz w:val="28"/>
          <w:u w:val="single"/>
        </w:rPr>
        <w:t>December</w:t>
      </w:r>
      <w:r>
        <w:rPr>
          <w:color w:val="000000"/>
          <w:sz w:val="28"/>
          <w:u w:val="single"/>
        </w:rPr>
        <w:t>, 2013</w:t>
      </w:r>
    </w:p>
    <w:p w:rsidR="00B65359" w:rsidRDefault="00B65359">
      <w:pPr>
        <w:pStyle w:val="Title"/>
        <w:spacing w:before="0" w:after="0"/>
        <w:rPr>
          <w:color w:val="000000"/>
          <w:sz w:val="28"/>
          <w:u w:val="single"/>
        </w:rPr>
      </w:pPr>
    </w:p>
    <w:p w:rsidR="00B65359" w:rsidRDefault="00B65359">
      <w:pPr>
        <w:pStyle w:val="Title"/>
        <w:spacing w:before="0" w:after="0"/>
        <w:rPr>
          <w:color w:val="000000"/>
          <w:sz w:val="32"/>
          <w:szCs w:val="32"/>
        </w:rPr>
      </w:pPr>
      <w:r>
        <w:rPr>
          <w:color w:val="000000"/>
          <w:sz w:val="32"/>
          <w:szCs w:val="32"/>
        </w:rPr>
        <w:t xml:space="preserve">PRECAUTIONARY </w:t>
      </w:r>
      <w:r w:rsidRPr="000D3BD6">
        <w:rPr>
          <w:color w:val="000000"/>
          <w:sz w:val="32"/>
          <w:szCs w:val="32"/>
        </w:rPr>
        <w:t>NOTE</w:t>
      </w:r>
    </w:p>
    <w:p w:rsidR="00B65359" w:rsidRDefault="00B65359" w:rsidP="00B27423">
      <w:pPr>
        <w:pStyle w:val="Title"/>
        <w:spacing w:before="0" w:after="0"/>
        <w:jc w:val="both"/>
        <w:rPr>
          <w:color w:val="000000"/>
          <w:sz w:val="32"/>
          <w:szCs w:val="32"/>
        </w:rPr>
      </w:pPr>
      <w:r w:rsidRPr="000D3BD6">
        <w:rPr>
          <w:color w:val="000000"/>
          <w:sz w:val="32"/>
          <w:szCs w:val="32"/>
        </w:rPr>
        <w:t>All information presented herein is unaudited</w:t>
      </w:r>
      <w:r>
        <w:rPr>
          <w:color w:val="000000"/>
          <w:sz w:val="32"/>
          <w:szCs w:val="32"/>
        </w:rPr>
        <w:t xml:space="preserve"> and prepared on the basis of preliminary information as available within four-trading days of the reporting date. </w:t>
      </w:r>
      <w:proofErr w:type="gramStart"/>
      <w:r>
        <w:rPr>
          <w:color w:val="000000"/>
          <w:sz w:val="32"/>
          <w:szCs w:val="32"/>
        </w:rPr>
        <w:t>Accordingly,</w:t>
      </w:r>
      <w:r w:rsidRPr="000D3BD6">
        <w:rPr>
          <w:color w:val="000000"/>
          <w:sz w:val="32"/>
          <w:szCs w:val="32"/>
        </w:rPr>
        <w:t xml:space="preserve"> </w:t>
      </w:r>
      <w:r>
        <w:rPr>
          <w:color w:val="000000"/>
          <w:sz w:val="32"/>
          <w:szCs w:val="32"/>
        </w:rPr>
        <w:t>t</w:t>
      </w:r>
      <w:r w:rsidRPr="000D3BD6">
        <w:rPr>
          <w:color w:val="000000"/>
          <w:sz w:val="32"/>
          <w:szCs w:val="32"/>
        </w:rPr>
        <w:t>his information may be subject to material adjustment on completion</w:t>
      </w:r>
      <w:r>
        <w:rPr>
          <w:color w:val="000000"/>
          <w:sz w:val="32"/>
          <w:szCs w:val="32"/>
        </w:rPr>
        <w:t xml:space="preserve"> of any unaudited quarterly interim financial reports or</w:t>
      </w:r>
      <w:r w:rsidRPr="000D3BD6">
        <w:rPr>
          <w:color w:val="000000"/>
          <w:sz w:val="32"/>
          <w:szCs w:val="32"/>
        </w:rPr>
        <w:t xml:space="preserve"> the Company's annual audit.</w:t>
      </w:r>
      <w:proofErr w:type="gramEnd"/>
      <w:r>
        <w:rPr>
          <w:color w:val="000000"/>
          <w:sz w:val="32"/>
          <w:szCs w:val="32"/>
        </w:rPr>
        <w:t xml:space="preserve"> The information presented herein should be read in conjunction with the Company's audited consolidated financial statements for the year ended September 30, 2012 and the related "Management's Discussion and Analysis of Operations" ("MD&amp;A") as well as the most recently filed unaudited condensed interim quarterly financial statements and related MD&amp;A's which as of this reporting date are those that the Company has issued for the nine months ended June 30, 2013.</w:t>
      </w:r>
    </w:p>
    <w:p w:rsidR="00B65359" w:rsidRDefault="00B65359">
      <w:pPr>
        <w:pStyle w:val="BodyText"/>
        <w:tabs>
          <w:tab w:val="left" w:pos="0"/>
        </w:tabs>
        <w:rPr>
          <w:rFonts w:ascii="Arial" w:hAnsi="Arial"/>
          <w:color w:val="000000"/>
        </w:rPr>
      </w:pPr>
      <w:r>
        <w:rPr>
          <w:rFonts w:ascii="Arial" w:hAnsi="Arial"/>
          <w:color w:val="000000"/>
        </w:rPr>
        <w:t>Name of CNSX Issuer:</w:t>
      </w:r>
      <w:r w:rsidRPr="00EC1AC4">
        <w:rPr>
          <w:rFonts w:ascii="Arial" w:hAnsi="Arial"/>
          <w:color w:val="000000"/>
        </w:rPr>
        <w:t xml:space="preserve"> </w:t>
      </w:r>
      <w:r w:rsidRPr="00C22500">
        <w:rPr>
          <w:rFonts w:ascii="Arial" w:hAnsi="Arial"/>
          <w:b/>
          <w:color w:val="000000"/>
        </w:rPr>
        <w:t>NEMI Northern Energy &amp; Mining Inc.</w:t>
      </w:r>
      <w:r w:rsidRPr="00C22500">
        <w:rPr>
          <w:rFonts w:ascii="Arial" w:hAnsi="Arial"/>
          <w:color w:val="000000"/>
        </w:rPr>
        <w:t xml:space="preserve"> </w:t>
      </w:r>
      <w:r>
        <w:rPr>
          <w:rFonts w:ascii="Arial" w:hAnsi="Arial"/>
          <w:color w:val="000000"/>
        </w:rPr>
        <w:t xml:space="preserve">(the “Issuer” or </w:t>
      </w:r>
      <w:r w:rsidRPr="00C22500">
        <w:rPr>
          <w:rFonts w:ascii="Arial" w:hAnsi="Arial"/>
          <w:b/>
          <w:color w:val="000000"/>
        </w:rPr>
        <w:t>"NEMI"</w:t>
      </w:r>
      <w:r w:rsidRPr="00EC1AC4">
        <w:rPr>
          <w:rFonts w:ascii="Arial" w:hAnsi="Arial"/>
          <w:color w:val="000000"/>
        </w:rPr>
        <w:t>)</w:t>
      </w:r>
      <w:r>
        <w:rPr>
          <w:rFonts w:ascii="Arial" w:hAnsi="Arial"/>
          <w:color w:val="000000"/>
        </w:rPr>
        <w:t>.</w:t>
      </w:r>
    </w:p>
    <w:p w:rsidR="00B65359" w:rsidRPr="00287EFC" w:rsidRDefault="00B65359">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C22500">
        <w:rPr>
          <w:rFonts w:ascii="Arial" w:hAnsi="Arial"/>
          <w:b/>
          <w:color w:val="000000"/>
        </w:rPr>
        <w:t>NNE</w:t>
      </w:r>
    </w:p>
    <w:p w:rsidR="00B65359" w:rsidRPr="00EC1AC4" w:rsidRDefault="00B65359">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Pr="00C22500">
        <w:rPr>
          <w:rFonts w:ascii="Arial" w:hAnsi="Arial"/>
          <w:b/>
          <w:color w:val="000000"/>
        </w:rPr>
        <w:t>16,</w:t>
      </w:r>
      <w:r w:rsidR="00286BE5">
        <w:rPr>
          <w:rFonts w:ascii="Arial" w:hAnsi="Arial"/>
          <w:b/>
          <w:color w:val="000000"/>
        </w:rPr>
        <w:t>72</w:t>
      </w:r>
      <w:r>
        <w:rPr>
          <w:rFonts w:ascii="Arial" w:hAnsi="Arial"/>
          <w:b/>
          <w:color w:val="000000"/>
        </w:rPr>
        <w:t>7</w:t>
      </w:r>
      <w:r w:rsidRPr="00C22500">
        <w:rPr>
          <w:rFonts w:ascii="Arial" w:hAnsi="Arial"/>
          <w:b/>
          <w:color w:val="000000"/>
        </w:rPr>
        <w:t xml:space="preserve">,135 Common Class </w:t>
      </w:r>
      <w:proofErr w:type="gramStart"/>
      <w:r w:rsidRPr="00C22500">
        <w:rPr>
          <w:rFonts w:ascii="Arial" w:hAnsi="Arial"/>
          <w:b/>
          <w:color w:val="000000"/>
        </w:rPr>
        <w:t>A</w:t>
      </w:r>
      <w:proofErr w:type="gramEnd"/>
      <w:r w:rsidRPr="00C22500">
        <w:rPr>
          <w:rFonts w:ascii="Arial" w:hAnsi="Arial"/>
          <w:b/>
          <w:color w:val="000000"/>
        </w:rPr>
        <w:t xml:space="preserve"> Shares</w:t>
      </w:r>
    </w:p>
    <w:p w:rsidR="00B65359" w:rsidRPr="00EC1AC4" w:rsidRDefault="00B65359">
      <w:pPr>
        <w:pStyle w:val="BodyText"/>
        <w:tabs>
          <w:tab w:val="left" w:pos="7920"/>
          <w:tab w:val="left" w:pos="9180"/>
        </w:tabs>
        <w:rPr>
          <w:rFonts w:ascii="Arial" w:hAnsi="Arial"/>
          <w:color w:val="000000"/>
        </w:rPr>
      </w:pPr>
      <w:r w:rsidRPr="00EC1AC4">
        <w:rPr>
          <w:rFonts w:ascii="Arial" w:hAnsi="Arial"/>
          <w:color w:val="000000"/>
        </w:rPr>
        <w:t xml:space="preserve">Date: </w:t>
      </w:r>
      <w:r w:rsidR="008B4BD4" w:rsidRPr="008B4BD4">
        <w:rPr>
          <w:rFonts w:ascii="Arial" w:hAnsi="Arial"/>
          <w:b/>
          <w:color w:val="000000"/>
        </w:rPr>
        <w:t>January</w:t>
      </w:r>
      <w:r w:rsidRPr="008B4BD4">
        <w:rPr>
          <w:rFonts w:ascii="Arial" w:hAnsi="Arial"/>
          <w:b/>
          <w:color w:val="000000"/>
        </w:rPr>
        <w:t xml:space="preserve"> </w:t>
      </w:r>
      <w:r w:rsidR="008B4BD4" w:rsidRPr="008B4BD4">
        <w:rPr>
          <w:rFonts w:ascii="Arial" w:hAnsi="Arial"/>
          <w:b/>
          <w:color w:val="000000"/>
        </w:rPr>
        <w:t>7</w:t>
      </w:r>
      <w:r w:rsidRPr="008B4BD4">
        <w:rPr>
          <w:rFonts w:ascii="Arial" w:hAnsi="Arial"/>
          <w:b/>
          <w:color w:val="000000"/>
        </w:rPr>
        <w:t>, 201</w:t>
      </w:r>
      <w:r w:rsidR="008B4BD4" w:rsidRPr="008B4BD4">
        <w:rPr>
          <w:rFonts w:ascii="Arial" w:hAnsi="Arial"/>
          <w:b/>
          <w:color w:val="000000"/>
        </w:rPr>
        <w:t>4</w:t>
      </w:r>
    </w:p>
    <w:p w:rsidR="00B65359" w:rsidRDefault="00B65359">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rsidR="00B65359" w:rsidRDefault="00B65359">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w:t>
      </w:r>
      <w:r>
        <w:rPr>
          <w:rFonts w:ascii="Arial" w:hAnsi="Arial"/>
          <w:color w:val="000000"/>
        </w:rPr>
        <w:lastRenderedPageBreak/>
        <w:t>are "material information" as defined in the CNSX Policies. The discussion in this report must be factual, balanced and non-promotional.</w:t>
      </w:r>
    </w:p>
    <w:p w:rsidR="00B65359" w:rsidRDefault="00B65359">
      <w:pPr>
        <w:pStyle w:val="BodyText"/>
        <w:keepNext/>
        <w:tabs>
          <w:tab w:val="left" w:pos="7920"/>
          <w:tab w:val="left" w:pos="9180"/>
        </w:tabs>
        <w:rPr>
          <w:rFonts w:ascii="Arial" w:hAnsi="Arial"/>
          <w:color w:val="000000"/>
        </w:rPr>
      </w:pPr>
      <w:r>
        <w:rPr>
          <w:rFonts w:ascii="Arial" w:hAnsi="Arial"/>
          <w:b/>
          <w:color w:val="000000"/>
        </w:rPr>
        <w:t>General Instructions</w:t>
      </w:r>
    </w:p>
    <w:p w:rsidR="00B65359" w:rsidRDefault="00B65359"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B65359" w:rsidRDefault="00B65359">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B65359" w:rsidRDefault="00B65359" w:rsidP="001B25F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B65359" w:rsidRDefault="00B65359">
      <w:pPr>
        <w:pStyle w:val="List"/>
        <w:keepNext/>
        <w:spacing w:before="120"/>
        <w:ind w:left="0" w:firstLine="0"/>
        <w:rPr>
          <w:rFonts w:ascii="Arial" w:hAnsi="Arial"/>
          <w:b/>
        </w:rPr>
      </w:pPr>
      <w:r>
        <w:rPr>
          <w:rFonts w:ascii="Arial" w:hAnsi="Arial"/>
          <w:b/>
        </w:rPr>
        <w:t>Report on Business</w:t>
      </w:r>
    </w:p>
    <w:p w:rsidR="00B65359" w:rsidRDefault="00B65359">
      <w:pPr>
        <w:pStyle w:val="List"/>
        <w:keepNex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B65359" w:rsidRDefault="00B65359" w:rsidP="00287EFC">
      <w:pPr>
        <w:pStyle w:val="List"/>
        <w:spacing w:before="120"/>
        <w:ind w:left="720" w:firstLine="0"/>
        <w:jc w:val="both"/>
        <w:rPr>
          <w:rFonts w:ascii="Arial" w:hAnsi="Arial"/>
          <w:b/>
        </w:rPr>
      </w:pPr>
      <w:r>
        <w:rPr>
          <w:rFonts w:ascii="Arial" w:hAnsi="Arial"/>
          <w:b/>
        </w:rPr>
        <w:t xml:space="preserve">For the month of </w:t>
      </w:r>
      <w:r w:rsidR="008B4BD4">
        <w:rPr>
          <w:rFonts w:ascii="Arial" w:hAnsi="Arial"/>
          <w:b/>
        </w:rPr>
        <w:t>December</w:t>
      </w:r>
      <w:r>
        <w:rPr>
          <w:rFonts w:ascii="Arial" w:hAnsi="Arial"/>
          <w:b/>
        </w:rPr>
        <w:t>, 2013, purchases of publicly traded securities totalled $</w:t>
      </w:r>
      <w:r w:rsidR="002C50BD">
        <w:rPr>
          <w:rFonts w:ascii="Arial" w:hAnsi="Arial"/>
          <w:b/>
        </w:rPr>
        <w:t>4</w:t>
      </w:r>
      <w:r w:rsidR="008B4BD4">
        <w:rPr>
          <w:rFonts w:ascii="Arial" w:hAnsi="Arial"/>
          <w:b/>
        </w:rPr>
        <w:t>2</w:t>
      </w:r>
      <w:r w:rsidR="00FF3073">
        <w:rPr>
          <w:rFonts w:ascii="Arial" w:hAnsi="Arial"/>
          <w:b/>
        </w:rPr>
        <w:t>7,188</w:t>
      </w:r>
      <w:r>
        <w:rPr>
          <w:rFonts w:ascii="Arial" w:hAnsi="Arial"/>
          <w:b/>
        </w:rPr>
        <w:t xml:space="preserve"> against sales of $</w:t>
      </w:r>
      <w:r w:rsidR="008B4BD4">
        <w:rPr>
          <w:rFonts w:ascii="Arial" w:hAnsi="Arial"/>
          <w:b/>
        </w:rPr>
        <w:t>449,127</w:t>
      </w:r>
      <w:r>
        <w:rPr>
          <w:rFonts w:ascii="Arial" w:hAnsi="Arial"/>
          <w:b/>
        </w:rPr>
        <w:t>. Realized losses on disposition for the month amounted to $</w:t>
      </w:r>
      <w:r w:rsidR="008B4BD4">
        <w:rPr>
          <w:rFonts w:ascii="Arial" w:hAnsi="Arial"/>
          <w:b/>
        </w:rPr>
        <w:t>207,642</w:t>
      </w:r>
      <w:r>
        <w:rPr>
          <w:rFonts w:ascii="Arial" w:hAnsi="Arial"/>
          <w:b/>
        </w:rPr>
        <w:t xml:space="preserve">. As at </w:t>
      </w:r>
      <w:r w:rsidR="008B4BD4">
        <w:rPr>
          <w:rFonts w:ascii="Arial" w:hAnsi="Arial"/>
          <w:b/>
        </w:rPr>
        <w:t>December</w:t>
      </w:r>
      <w:r>
        <w:rPr>
          <w:rFonts w:ascii="Arial" w:hAnsi="Arial"/>
          <w:b/>
        </w:rPr>
        <w:t xml:space="preserve"> 3</w:t>
      </w:r>
      <w:r w:rsidR="008B4BD4">
        <w:rPr>
          <w:rFonts w:ascii="Arial" w:hAnsi="Arial"/>
          <w:b/>
        </w:rPr>
        <w:t>1</w:t>
      </w:r>
      <w:r>
        <w:rPr>
          <w:rFonts w:ascii="Arial" w:hAnsi="Arial"/>
          <w:b/>
        </w:rPr>
        <w:t xml:space="preserve">, 2013, net cash holdings amounted to approximately $ </w:t>
      </w:r>
      <w:r w:rsidR="008B4BD4">
        <w:rPr>
          <w:rFonts w:ascii="Arial" w:hAnsi="Arial"/>
          <w:b/>
        </w:rPr>
        <w:t>3.</w:t>
      </w:r>
      <w:r w:rsidR="00FF3073">
        <w:rPr>
          <w:rFonts w:ascii="Arial" w:hAnsi="Arial"/>
          <w:b/>
        </w:rPr>
        <w:t>6</w:t>
      </w:r>
      <w:r>
        <w:rPr>
          <w:rFonts w:ascii="Arial" w:hAnsi="Arial"/>
          <w:b/>
        </w:rPr>
        <w:t xml:space="preserve"> million. </w:t>
      </w:r>
    </w:p>
    <w:p w:rsidR="00B65359" w:rsidRDefault="00B65359" w:rsidP="00287EFC">
      <w:pPr>
        <w:pStyle w:val="List"/>
        <w:spacing w:before="120"/>
        <w:ind w:left="720" w:firstLine="0"/>
        <w:jc w:val="both"/>
        <w:rPr>
          <w:rFonts w:ascii="Arial" w:hAnsi="Arial"/>
          <w:b/>
        </w:rPr>
      </w:pPr>
      <w:r>
        <w:rPr>
          <w:rFonts w:ascii="Arial" w:hAnsi="Arial"/>
          <w:b/>
        </w:rPr>
        <w:t xml:space="preserve">On July 12, 2013, the Company announced that it would conduct a normal course issuer bid. Under the bid, the Company may purchase up to 837,606 of its outstanding common shares representing up to 5% of the Company’s issued and outstanding common shares. The bid commenced on July 18, 2013 and will expire on July 17, 2014. </w:t>
      </w:r>
      <w:r w:rsidR="00286BE5">
        <w:rPr>
          <w:rFonts w:ascii="Arial" w:hAnsi="Arial"/>
          <w:b/>
        </w:rPr>
        <w:t xml:space="preserve"> During the month of </w:t>
      </w:r>
      <w:r w:rsidR="009D0E71">
        <w:rPr>
          <w:rFonts w:ascii="Arial" w:hAnsi="Arial"/>
          <w:b/>
        </w:rPr>
        <w:t>December</w:t>
      </w:r>
      <w:r w:rsidR="00286BE5">
        <w:rPr>
          <w:rFonts w:ascii="Arial" w:hAnsi="Arial"/>
          <w:b/>
        </w:rPr>
        <w:t xml:space="preserve"> 2013, the Company </w:t>
      </w:r>
      <w:r w:rsidR="002C50BD">
        <w:rPr>
          <w:rFonts w:ascii="Arial" w:hAnsi="Arial"/>
          <w:b/>
        </w:rPr>
        <w:t>did not purchase any</w:t>
      </w:r>
      <w:r w:rsidR="00286BE5">
        <w:rPr>
          <w:rFonts w:ascii="Arial" w:hAnsi="Arial"/>
          <w:b/>
        </w:rPr>
        <w:t xml:space="preserve"> of its outstanding common shares</w:t>
      </w:r>
      <w:r w:rsidR="002C50BD">
        <w:rPr>
          <w:rFonts w:ascii="Arial" w:hAnsi="Arial"/>
          <w:b/>
        </w:rPr>
        <w:t>.</w:t>
      </w:r>
    </w:p>
    <w:p w:rsidR="00792763" w:rsidRDefault="00792763" w:rsidP="00287EFC">
      <w:pPr>
        <w:pStyle w:val="List"/>
        <w:spacing w:before="120"/>
        <w:ind w:left="720" w:firstLine="0"/>
        <w:jc w:val="both"/>
        <w:rPr>
          <w:rFonts w:ascii="Arial" w:hAnsi="Arial"/>
          <w:b/>
        </w:rPr>
      </w:pPr>
    </w:p>
    <w:p w:rsidR="00B65359" w:rsidRDefault="00B65359">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B65359" w:rsidRDefault="00B65359" w:rsidP="005C0536">
      <w:pPr>
        <w:pStyle w:val="List"/>
        <w:spacing w:before="120"/>
        <w:ind w:left="720" w:firstLine="0"/>
        <w:jc w:val="both"/>
        <w:rPr>
          <w:rFonts w:ascii="Arial" w:hAnsi="Arial"/>
          <w:b/>
        </w:rPr>
      </w:pPr>
      <w:r>
        <w:rPr>
          <w:rFonts w:ascii="Arial" w:hAnsi="Arial"/>
          <w:b/>
        </w:rPr>
        <w:t>The Company's portfolio of investments at fair value was as follows:</w:t>
      </w:r>
    </w:p>
    <w:p w:rsidR="009D0E71" w:rsidRDefault="007F7F97" w:rsidP="005C0536">
      <w:pPr>
        <w:pStyle w:val="List"/>
        <w:spacing w:before="120"/>
        <w:ind w:left="720" w:firstLine="0"/>
        <w:jc w:val="both"/>
        <w:rPr>
          <w:rFonts w:ascii="Arial" w:hAnsi="Arial"/>
          <w:b/>
        </w:rPr>
      </w:pPr>
      <w:r>
        <w:rPr>
          <w:rFonts w:ascii="Arial" w:hAnsi="Arial"/>
          <w:b/>
        </w:rPr>
        <w:object w:dxaOrig="8510" w:dyaOrig="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5.3pt;height:86.25pt" o:ole="">
            <v:imagedata r:id="rId7" o:title=""/>
          </v:shape>
          <o:OLEObject Type="Embed" ProgID="Excel.Sheet.12" ShapeID="_x0000_i1034" DrawAspect="Content" ObjectID="_1450615991" r:id="rId8"/>
        </w:object>
      </w:r>
    </w:p>
    <w:p w:rsidR="00B65359" w:rsidRDefault="00B65359">
      <w:pPr>
        <w:pStyle w:val="List"/>
        <w:spacing w:before="120"/>
        <w:ind w:left="720" w:firstLine="0"/>
        <w:jc w:val="right"/>
        <w:rPr>
          <w:rFonts w:ascii="Arial" w:hAnsi="Arial"/>
          <w:b/>
          <w:sz w:val="18"/>
          <w:szCs w:val="18"/>
        </w:rPr>
      </w:pPr>
    </w:p>
    <w:p w:rsidR="00B65359" w:rsidRPr="003B0748" w:rsidRDefault="00B65359">
      <w:pPr>
        <w:pStyle w:val="List"/>
        <w:spacing w:before="120"/>
        <w:ind w:left="720" w:firstLine="0"/>
        <w:jc w:val="right"/>
        <w:rPr>
          <w:rFonts w:ascii="Arial" w:hAnsi="Arial"/>
          <w:b/>
          <w:sz w:val="18"/>
          <w:szCs w:val="18"/>
        </w:rPr>
      </w:pPr>
    </w:p>
    <w:p w:rsidR="00B65359" w:rsidRDefault="00B65359" w:rsidP="009D0E71">
      <w:pPr>
        <w:pStyle w:val="List"/>
        <w:keepNext/>
        <w:spacing w:before="120"/>
        <w:ind w:left="720" w:firstLine="0"/>
        <w:jc w:val="both"/>
        <w:rPr>
          <w:rFonts w:ascii="Arial" w:hAnsi="Arial"/>
          <w:b/>
        </w:rPr>
      </w:pPr>
      <w:r>
        <w:rPr>
          <w:rFonts w:ascii="Arial" w:hAnsi="Arial"/>
          <w:b/>
        </w:rPr>
        <w:lastRenderedPageBreak/>
        <w:t xml:space="preserve">Changes in the portfolio of investments at fair value for the period ended </w:t>
      </w:r>
      <w:r w:rsidR="009D0E71">
        <w:rPr>
          <w:rFonts w:ascii="Arial" w:hAnsi="Arial"/>
          <w:b/>
        </w:rPr>
        <w:t>December</w:t>
      </w:r>
      <w:r>
        <w:rPr>
          <w:rFonts w:ascii="Arial" w:hAnsi="Arial"/>
          <w:b/>
        </w:rPr>
        <w:t xml:space="preserve"> 3</w:t>
      </w:r>
      <w:r w:rsidR="009D0E71">
        <w:rPr>
          <w:rFonts w:ascii="Arial" w:hAnsi="Arial"/>
          <w:b/>
        </w:rPr>
        <w:t>1</w:t>
      </w:r>
      <w:r>
        <w:rPr>
          <w:rFonts w:ascii="Arial" w:hAnsi="Arial"/>
          <w:b/>
        </w:rPr>
        <w:t>, 2013 were as follows:</w:t>
      </w:r>
    </w:p>
    <w:p w:rsidR="00B65359" w:rsidRDefault="007F7F97">
      <w:pPr>
        <w:pStyle w:val="List"/>
        <w:spacing w:before="120"/>
        <w:ind w:left="720" w:firstLine="0"/>
        <w:jc w:val="right"/>
        <w:rPr>
          <w:rFonts w:ascii="Arial" w:hAnsi="Arial"/>
          <w:b/>
        </w:rPr>
      </w:pPr>
      <w:r>
        <w:rPr>
          <w:rFonts w:ascii="Arial" w:hAnsi="Arial"/>
          <w:b/>
        </w:rPr>
        <w:object w:dxaOrig="6177" w:dyaOrig="3172">
          <v:shape id="_x0000_i1036" type="#_x0000_t75" style="width:308.95pt;height:158.25pt" o:ole="">
            <v:imagedata r:id="rId9" o:title=""/>
          </v:shape>
          <o:OLEObject Type="Embed" ProgID="Excel.Sheet.12" ShapeID="_x0000_i1036" DrawAspect="Content" ObjectID="_1450615992" r:id="rId10"/>
        </w:object>
      </w:r>
    </w:p>
    <w:p w:rsidR="00B65359" w:rsidRPr="00E35E66" w:rsidRDefault="00B65359">
      <w:pPr>
        <w:pStyle w:val="List"/>
        <w:spacing w:before="120"/>
        <w:ind w:left="720" w:firstLine="0"/>
        <w:jc w:val="right"/>
        <w:rPr>
          <w:rFonts w:ascii="Arial" w:hAnsi="Arial"/>
          <w:b/>
          <w:sz w:val="18"/>
          <w:szCs w:val="18"/>
        </w:rPr>
      </w:pPr>
    </w:p>
    <w:p w:rsidR="00B65359" w:rsidRDefault="00B65359">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B65359" w:rsidRPr="001123E3" w:rsidRDefault="00B65359" w:rsidP="001123E3">
      <w:pPr>
        <w:pStyle w:val="List"/>
        <w:spacing w:before="120"/>
        <w:ind w:left="720" w:firstLine="0"/>
        <w:jc w:val="both"/>
        <w:rPr>
          <w:rFonts w:ascii="Arial" w:hAnsi="Arial"/>
          <w:b/>
        </w:rPr>
      </w:pPr>
      <w:r>
        <w:rPr>
          <w:rFonts w:ascii="Arial" w:hAnsi="Arial"/>
          <w:b/>
        </w:rPr>
        <w:t>The Company is not directly engaged in any manufacturing or resource exploration or resource development activities at the current time.</w:t>
      </w:r>
    </w:p>
    <w:p w:rsidR="00B65359" w:rsidRDefault="00B65359">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B65359" w:rsidRPr="001123E3" w:rsidRDefault="00B65359" w:rsidP="001123E3">
      <w:pPr>
        <w:pStyle w:val="List"/>
        <w:spacing w:before="120"/>
        <w:ind w:left="720" w:firstLine="0"/>
        <w:jc w:val="both"/>
        <w:rPr>
          <w:rFonts w:ascii="Arial" w:hAnsi="Arial"/>
          <w:b/>
        </w:rPr>
      </w:pPr>
      <w:r>
        <w:rPr>
          <w:rFonts w:ascii="Arial" w:hAnsi="Arial"/>
          <w:b/>
        </w:rPr>
        <w:t>The Company is not directly engaged in any manufacturing or resource exploration or resource development activities at the current time.</w:t>
      </w:r>
    </w:p>
    <w:p w:rsidR="00B65359" w:rsidRDefault="00B65359">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B65359" w:rsidRDefault="00B65359">
      <w:pPr>
        <w:pStyle w:val="List"/>
        <w:spacing w:before="120"/>
        <w:ind w:left="720" w:firstLine="0"/>
        <w:jc w:val="both"/>
        <w:rPr>
          <w:rFonts w:ascii="Arial" w:hAnsi="Arial"/>
          <w:b/>
        </w:rPr>
      </w:pPr>
      <w:r>
        <w:rPr>
          <w:rFonts w:ascii="Arial" w:hAnsi="Arial"/>
          <w:b/>
        </w:rPr>
        <w:t xml:space="preserve">During the month of </w:t>
      </w:r>
      <w:r w:rsidR="009D0E71">
        <w:rPr>
          <w:rFonts w:ascii="Arial" w:hAnsi="Arial"/>
          <w:b/>
        </w:rPr>
        <w:t>December</w:t>
      </w:r>
      <w:r>
        <w:rPr>
          <w:rFonts w:ascii="Arial" w:hAnsi="Arial"/>
          <w:b/>
        </w:rPr>
        <w:t xml:space="preserve"> 2013, NEMI did not enter into any new business relationships with any affiliates or third parties. </w:t>
      </w:r>
    </w:p>
    <w:p w:rsidR="00B65359" w:rsidRDefault="00B65359">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B65359" w:rsidRDefault="00B65359" w:rsidP="00F65557">
      <w:pPr>
        <w:pStyle w:val="List"/>
        <w:spacing w:before="120"/>
        <w:ind w:left="720" w:firstLine="0"/>
        <w:jc w:val="both"/>
        <w:rPr>
          <w:rFonts w:ascii="Arial" w:hAnsi="Arial"/>
          <w:b/>
        </w:rPr>
      </w:pPr>
      <w:r>
        <w:rPr>
          <w:rFonts w:ascii="Arial" w:hAnsi="Arial"/>
          <w:b/>
        </w:rPr>
        <w:t>Not applicable.</w:t>
      </w:r>
    </w:p>
    <w:p w:rsidR="00B65359" w:rsidRDefault="00B65359">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w:t>
      </w:r>
      <w:r>
        <w:rPr>
          <w:rFonts w:ascii="Arial" w:hAnsi="Arial"/>
        </w:rPr>
        <w:lastRenderedPageBreak/>
        <w:t xml:space="preserve">how the consideration was determined and whether the acquisition was from or the </w:t>
      </w:r>
      <w:proofErr w:type="gramStart"/>
      <w:r>
        <w:rPr>
          <w:rFonts w:ascii="Arial" w:hAnsi="Arial"/>
        </w:rPr>
        <w:t>disposition was to a Related Person of the Issuer and provide</w:t>
      </w:r>
      <w:proofErr w:type="gramEnd"/>
      <w:r>
        <w:rPr>
          <w:rFonts w:ascii="Arial" w:hAnsi="Arial"/>
        </w:rPr>
        <w:t xml:space="preserve"> details of the relationship.</w:t>
      </w:r>
    </w:p>
    <w:p w:rsidR="00B65359" w:rsidRPr="00E24BC6" w:rsidRDefault="00B65359" w:rsidP="001E06CD">
      <w:pPr>
        <w:pStyle w:val="List"/>
        <w:spacing w:before="120"/>
        <w:ind w:left="720" w:firstLine="0"/>
        <w:jc w:val="both"/>
        <w:rPr>
          <w:rFonts w:ascii="Arial" w:hAnsi="Arial"/>
          <w:b/>
        </w:rPr>
      </w:pPr>
      <w:r>
        <w:rPr>
          <w:rFonts w:ascii="Arial" w:hAnsi="Arial"/>
          <w:b/>
        </w:rPr>
        <w:t xml:space="preserve">During the month of </w:t>
      </w:r>
      <w:r w:rsidR="009D0E71">
        <w:rPr>
          <w:rFonts w:ascii="Arial" w:hAnsi="Arial"/>
          <w:b/>
        </w:rPr>
        <w:t>December</w:t>
      </w:r>
      <w:r>
        <w:rPr>
          <w:rFonts w:ascii="Arial" w:hAnsi="Arial"/>
          <w:b/>
        </w:rPr>
        <w:t xml:space="preserve"> 2013, other than as disclosed in the answer to Question 2 above, the Company has not completed any asset acquisitions or dispositions.</w:t>
      </w:r>
    </w:p>
    <w:p w:rsidR="00B65359" w:rsidRDefault="00B65359">
      <w:pPr>
        <w:pStyle w:val="List"/>
        <w:numPr>
          <w:ilvl w:val="0"/>
          <w:numId w:val="28"/>
        </w:numPr>
        <w:spacing w:before="120"/>
        <w:jc w:val="both"/>
        <w:rPr>
          <w:rFonts w:ascii="Arial" w:hAnsi="Arial"/>
        </w:rPr>
      </w:pPr>
      <w:r>
        <w:rPr>
          <w:rFonts w:ascii="Arial" w:hAnsi="Arial"/>
        </w:rPr>
        <w:t>Describe the acquisition of new customers or loss of customers.</w:t>
      </w:r>
    </w:p>
    <w:p w:rsidR="00B65359" w:rsidRPr="00F65557" w:rsidRDefault="00B65359" w:rsidP="00F65557">
      <w:pPr>
        <w:pStyle w:val="List"/>
        <w:spacing w:before="120"/>
        <w:ind w:left="720" w:firstLine="0"/>
        <w:jc w:val="both"/>
        <w:rPr>
          <w:rFonts w:ascii="Arial" w:hAnsi="Arial"/>
          <w:b/>
        </w:rPr>
      </w:pPr>
      <w:r>
        <w:rPr>
          <w:rFonts w:ascii="Arial" w:hAnsi="Arial"/>
          <w:b/>
        </w:rPr>
        <w:t>Not applicable.</w:t>
      </w:r>
    </w:p>
    <w:p w:rsidR="00B65359" w:rsidRDefault="00B65359">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B65359" w:rsidRPr="00F65557" w:rsidRDefault="00B65359" w:rsidP="00F65557">
      <w:pPr>
        <w:pStyle w:val="List"/>
        <w:spacing w:before="120"/>
        <w:ind w:left="720" w:firstLine="0"/>
        <w:jc w:val="both"/>
        <w:rPr>
          <w:rFonts w:ascii="Arial" w:hAnsi="Arial"/>
          <w:b/>
        </w:rPr>
      </w:pPr>
      <w:r>
        <w:rPr>
          <w:rFonts w:ascii="Arial" w:hAnsi="Arial"/>
          <w:b/>
        </w:rPr>
        <w:t>Not applicable.</w:t>
      </w:r>
    </w:p>
    <w:p w:rsidR="00B65359" w:rsidRDefault="00B65359">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B65359" w:rsidRPr="00FE2582" w:rsidRDefault="00B65359" w:rsidP="00FE2582">
      <w:pPr>
        <w:pStyle w:val="List"/>
        <w:spacing w:before="120"/>
        <w:ind w:left="720" w:firstLine="0"/>
        <w:jc w:val="both"/>
        <w:rPr>
          <w:rFonts w:ascii="Arial" w:hAnsi="Arial"/>
          <w:b/>
        </w:rPr>
      </w:pPr>
      <w:r>
        <w:rPr>
          <w:rFonts w:ascii="Arial" w:hAnsi="Arial"/>
          <w:b/>
        </w:rPr>
        <w:t>Not applicable.</w:t>
      </w:r>
    </w:p>
    <w:p w:rsidR="00B65359" w:rsidRDefault="00B65359">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B65359" w:rsidRPr="00FE2582" w:rsidRDefault="00B65359" w:rsidP="00FE2582">
      <w:pPr>
        <w:pStyle w:val="List"/>
        <w:spacing w:before="120"/>
        <w:ind w:left="720" w:firstLine="0"/>
        <w:jc w:val="both"/>
        <w:rPr>
          <w:rFonts w:ascii="Arial" w:hAnsi="Arial"/>
          <w:b/>
        </w:rPr>
      </w:pPr>
      <w:r w:rsidRPr="00FE2582">
        <w:rPr>
          <w:rFonts w:ascii="Arial" w:hAnsi="Arial"/>
          <w:b/>
        </w:rPr>
        <w:t>Not applicable</w:t>
      </w:r>
    </w:p>
    <w:p w:rsidR="00B65359" w:rsidRDefault="00B65359">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65359" w:rsidRPr="00FE2582" w:rsidRDefault="00B65359" w:rsidP="00FE2582">
      <w:pPr>
        <w:pStyle w:val="List"/>
        <w:spacing w:before="120"/>
        <w:ind w:left="720" w:firstLine="0"/>
        <w:jc w:val="both"/>
        <w:rPr>
          <w:rFonts w:ascii="Arial" w:hAnsi="Arial"/>
          <w:b/>
        </w:rPr>
      </w:pPr>
      <w:r>
        <w:rPr>
          <w:rFonts w:ascii="Arial" w:hAnsi="Arial"/>
          <w:b/>
        </w:rPr>
        <w:t xml:space="preserve">There are currently no legal proceedings to which the </w:t>
      </w:r>
      <w:proofErr w:type="gramStart"/>
      <w:r w:rsidR="002C0E13">
        <w:rPr>
          <w:rFonts w:ascii="Arial" w:hAnsi="Arial"/>
          <w:b/>
        </w:rPr>
        <w:t>Company is</w:t>
      </w:r>
      <w:proofErr w:type="gramEnd"/>
      <w:r>
        <w:rPr>
          <w:rFonts w:ascii="Arial" w:hAnsi="Arial"/>
          <w:b/>
        </w:rPr>
        <w:t xml:space="preserve"> a party, nor is management aware of any such matters that are currently pending.</w:t>
      </w:r>
    </w:p>
    <w:p w:rsidR="00B65359" w:rsidRDefault="00B65359">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B65359" w:rsidRPr="00FE2582" w:rsidRDefault="00B65359" w:rsidP="00FE2582">
      <w:pPr>
        <w:pStyle w:val="List"/>
        <w:spacing w:before="120"/>
        <w:ind w:left="720" w:firstLine="0"/>
        <w:jc w:val="both"/>
        <w:rPr>
          <w:rFonts w:ascii="Arial" w:hAnsi="Arial"/>
          <w:b/>
        </w:rPr>
      </w:pPr>
      <w:r>
        <w:rPr>
          <w:rFonts w:ascii="Arial" w:hAnsi="Arial"/>
          <w:b/>
        </w:rPr>
        <w:t xml:space="preserve">During the month of </w:t>
      </w:r>
      <w:r w:rsidR="009D0E71">
        <w:rPr>
          <w:rFonts w:ascii="Arial" w:hAnsi="Arial"/>
          <w:b/>
        </w:rPr>
        <w:t>December</w:t>
      </w:r>
      <w:r>
        <w:rPr>
          <w:rFonts w:ascii="Arial" w:hAnsi="Arial"/>
          <w:b/>
        </w:rPr>
        <w:t xml:space="preserve"> 2013, other than as incurred in the course of normal operations, the Company has not incurred any additional long term indebtedness. </w:t>
      </w:r>
    </w:p>
    <w:p w:rsidR="00B65359" w:rsidRDefault="00B65359">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B65359" w:rsidRPr="00FE2582" w:rsidRDefault="00B65359" w:rsidP="00FE2582">
      <w:pPr>
        <w:pStyle w:val="List"/>
        <w:spacing w:before="120"/>
        <w:ind w:left="720" w:firstLine="0"/>
        <w:jc w:val="both"/>
        <w:rPr>
          <w:rFonts w:ascii="Arial" w:hAnsi="Arial"/>
          <w:b/>
        </w:rPr>
      </w:pPr>
      <w:r>
        <w:rPr>
          <w:rFonts w:ascii="Arial" w:hAnsi="Arial"/>
          <w:b/>
        </w:rPr>
        <w:t xml:space="preserve">During the month of </w:t>
      </w:r>
      <w:r w:rsidR="009D0E71">
        <w:rPr>
          <w:rFonts w:ascii="Arial" w:hAnsi="Arial"/>
          <w:b/>
        </w:rPr>
        <w:t>December</w:t>
      </w:r>
      <w:r>
        <w:rPr>
          <w:rFonts w:ascii="Arial" w:hAnsi="Arial"/>
          <w:b/>
        </w:rPr>
        <w:t xml:space="preserve"> 2013, the Company did not issue any securities or grant any options. </w:t>
      </w:r>
    </w:p>
    <w:p w:rsidR="00B65359" w:rsidRDefault="00B65359">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B65359">
        <w:tc>
          <w:tcPr>
            <w:tcW w:w="2394" w:type="dxa"/>
          </w:tcPr>
          <w:p w:rsidR="00B65359" w:rsidRDefault="00B65359">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B65359" w:rsidRDefault="00B65359">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B65359" w:rsidRDefault="00B65359">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B65359" w:rsidRDefault="00B65359">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B65359" w:rsidRPr="00721E60" w:rsidTr="00721E60">
        <w:tc>
          <w:tcPr>
            <w:tcW w:w="2394" w:type="dxa"/>
            <w:vAlign w:val="bottom"/>
          </w:tcPr>
          <w:p w:rsidR="00B65359" w:rsidRDefault="00B65359" w:rsidP="0005120E">
            <w:pPr>
              <w:pStyle w:val="List"/>
              <w:tabs>
                <w:tab w:val="left" w:pos="360"/>
              </w:tabs>
              <w:spacing w:before="0" w:line="280" w:lineRule="exact"/>
              <w:ind w:left="0" w:firstLine="0"/>
              <w:rPr>
                <w:rFonts w:ascii="Arial" w:hAnsi="Arial"/>
                <w:b/>
                <w:i/>
              </w:rPr>
            </w:pPr>
          </w:p>
        </w:tc>
        <w:tc>
          <w:tcPr>
            <w:tcW w:w="2394" w:type="dxa"/>
            <w:vAlign w:val="bottom"/>
          </w:tcPr>
          <w:p w:rsidR="00B65359" w:rsidRDefault="00B65359">
            <w:pPr>
              <w:pStyle w:val="List"/>
              <w:tabs>
                <w:tab w:val="left" w:pos="360"/>
              </w:tabs>
              <w:spacing w:before="0" w:line="280" w:lineRule="exact"/>
              <w:ind w:left="0" w:firstLine="0"/>
              <w:jc w:val="right"/>
              <w:rPr>
                <w:rFonts w:ascii="Arial" w:hAnsi="Arial"/>
                <w:b/>
                <w:i/>
              </w:rPr>
            </w:pPr>
          </w:p>
        </w:tc>
        <w:tc>
          <w:tcPr>
            <w:tcW w:w="2394" w:type="dxa"/>
            <w:vAlign w:val="bottom"/>
          </w:tcPr>
          <w:p w:rsidR="00B65359" w:rsidRDefault="00B65359" w:rsidP="007A2615">
            <w:pPr>
              <w:pStyle w:val="List"/>
              <w:tabs>
                <w:tab w:val="left" w:pos="360"/>
              </w:tabs>
              <w:spacing w:before="0" w:line="280" w:lineRule="exact"/>
              <w:ind w:left="0" w:firstLine="0"/>
              <w:jc w:val="center"/>
              <w:rPr>
                <w:rFonts w:ascii="Arial" w:hAnsi="Arial"/>
                <w:b/>
                <w:i/>
              </w:rPr>
            </w:pPr>
          </w:p>
        </w:tc>
        <w:tc>
          <w:tcPr>
            <w:tcW w:w="2394" w:type="dxa"/>
            <w:vAlign w:val="bottom"/>
          </w:tcPr>
          <w:p w:rsidR="00B65359" w:rsidRDefault="00B65359">
            <w:pPr>
              <w:pStyle w:val="List"/>
              <w:tabs>
                <w:tab w:val="left" w:pos="360"/>
              </w:tabs>
              <w:spacing w:before="0" w:line="280" w:lineRule="exact"/>
              <w:ind w:left="0" w:firstLine="0"/>
              <w:jc w:val="right"/>
              <w:rPr>
                <w:rFonts w:ascii="Arial" w:hAnsi="Arial"/>
                <w:b/>
                <w:i/>
              </w:rPr>
            </w:pPr>
          </w:p>
        </w:tc>
      </w:tr>
      <w:tr w:rsidR="00B65359" w:rsidRPr="009F213E">
        <w:tc>
          <w:tcPr>
            <w:tcW w:w="2394" w:type="dxa"/>
          </w:tcPr>
          <w:p w:rsidR="00B65359" w:rsidRDefault="00B65359" w:rsidP="0005120E">
            <w:pPr>
              <w:pStyle w:val="List"/>
              <w:tabs>
                <w:tab w:val="left" w:pos="360"/>
              </w:tabs>
              <w:spacing w:before="0" w:line="280" w:lineRule="exact"/>
              <w:ind w:left="0" w:firstLine="0"/>
              <w:rPr>
                <w:rFonts w:ascii="Arial" w:hAnsi="Arial"/>
                <w:b/>
                <w:i/>
              </w:rPr>
            </w:pPr>
          </w:p>
        </w:tc>
        <w:tc>
          <w:tcPr>
            <w:tcW w:w="2394" w:type="dxa"/>
          </w:tcPr>
          <w:p w:rsidR="00B65359" w:rsidRDefault="00B65359">
            <w:pPr>
              <w:pStyle w:val="List"/>
              <w:tabs>
                <w:tab w:val="left" w:pos="360"/>
              </w:tabs>
              <w:spacing w:before="0" w:line="280" w:lineRule="exact"/>
              <w:ind w:left="0" w:firstLine="0"/>
              <w:jc w:val="right"/>
              <w:rPr>
                <w:rFonts w:ascii="Arial" w:hAnsi="Arial"/>
                <w:b/>
                <w:i/>
              </w:rPr>
            </w:pPr>
          </w:p>
        </w:tc>
        <w:tc>
          <w:tcPr>
            <w:tcW w:w="2394" w:type="dxa"/>
          </w:tcPr>
          <w:p w:rsidR="00B65359" w:rsidRDefault="00B65359">
            <w:pPr>
              <w:pStyle w:val="List"/>
              <w:tabs>
                <w:tab w:val="left" w:pos="360"/>
              </w:tabs>
              <w:spacing w:before="0" w:line="280" w:lineRule="exact"/>
              <w:ind w:left="0" w:firstLine="0"/>
              <w:jc w:val="right"/>
              <w:rPr>
                <w:rFonts w:ascii="Arial" w:hAnsi="Arial"/>
                <w:b/>
                <w:i/>
              </w:rPr>
            </w:pPr>
          </w:p>
        </w:tc>
        <w:tc>
          <w:tcPr>
            <w:tcW w:w="2394" w:type="dxa"/>
          </w:tcPr>
          <w:p w:rsidR="00B65359" w:rsidRDefault="00B65359">
            <w:pPr>
              <w:pStyle w:val="List"/>
              <w:tabs>
                <w:tab w:val="left" w:pos="360"/>
              </w:tabs>
              <w:spacing w:before="0" w:line="280" w:lineRule="exact"/>
              <w:ind w:left="0" w:firstLine="0"/>
              <w:jc w:val="right"/>
              <w:rPr>
                <w:rFonts w:ascii="Arial" w:hAnsi="Arial"/>
                <w:b/>
                <w:i/>
              </w:rPr>
            </w:pPr>
          </w:p>
        </w:tc>
      </w:tr>
      <w:tr w:rsidR="00B65359">
        <w:tc>
          <w:tcPr>
            <w:tcW w:w="2394" w:type="dxa"/>
          </w:tcPr>
          <w:p w:rsidR="00B65359" w:rsidRDefault="00B65359" w:rsidP="0005120E">
            <w:pPr>
              <w:pStyle w:val="List"/>
              <w:tabs>
                <w:tab w:val="left" w:pos="360"/>
              </w:tabs>
              <w:spacing w:before="0" w:line="280" w:lineRule="exact"/>
              <w:ind w:left="0" w:firstLine="0"/>
              <w:rPr>
                <w:rFonts w:ascii="Arial" w:hAnsi="Arial"/>
              </w:rPr>
            </w:pPr>
          </w:p>
        </w:tc>
        <w:tc>
          <w:tcPr>
            <w:tcW w:w="2394" w:type="dxa"/>
          </w:tcPr>
          <w:p w:rsidR="00B65359" w:rsidRDefault="00B65359">
            <w:pPr>
              <w:pStyle w:val="List"/>
              <w:tabs>
                <w:tab w:val="left" w:pos="360"/>
              </w:tabs>
              <w:spacing w:before="0" w:line="280" w:lineRule="exact"/>
              <w:ind w:left="0" w:firstLine="0"/>
              <w:jc w:val="both"/>
              <w:rPr>
                <w:rFonts w:ascii="Arial" w:hAnsi="Arial"/>
              </w:rPr>
            </w:pPr>
          </w:p>
        </w:tc>
        <w:tc>
          <w:tcPr>
            <w:tcW w:w="2394" w:type="dxa"/>
          </w:tcPr>
          <w:p w:rsidR="00B65359" w:rsidRDefault="00B65359">
            <w:pPr>
              <w:pStyle w:val="List"/>
              <w:tabs>
                <w:tab w:val="left" w:pos="360"/>
              </w:tabs>
              <w:spacing w:before="0" w:line="280" w:lineRule="exact"/>
              <w:ind w:left="0" w:firstLine="0"/>
              <w:jc w:val="both"/>
              <w:rPr>
                <w:rFonts w:ascii="Arial" w:hAnsi="Arial"/>
              </w:rPr>
            </w:pPr>
          </w:p>
        </w:tc>
        <w:tc>
          <w:tcPr>
            <w:tcW w:w="2394" w:type="dxa"/>
          </w:tcPr>
          <w:p w:rsidR="00B65359" w:rsidRDefault="00B65359">
            <w:pPr>
              <w:pStyle w:val="List"/>
              <w:tabs>
                <w:tab w:val="left" w:pos="360"/>
              </w:tabs>
              <w:spacing w:before="0" w:line="280" w:lineRule="exact"/>
              <w:ind w:left="0" w:firstLine="0"/>
              <w:jc w:val="both"/>
              <w:rPr>
                <w:rFonts w:ascii="Arial" w:hAnsi="Arial"/>
              </w:rPr>
            </w:pPr>
          </w:p>
        </w:tc>
      </w:tr>
    </w:tbl>
    <w:p w:rsidR="00B65359" w:rsidRDefault="00B65359">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B65359" w:rsidRPr="00BD6810" w:rsidRDefault="00B65359" w:rsidP="00BD6810">
      <w:pPr>
        <w:pStyle w:val="List"/>
        <w:spacing w:before="120"/>
        <w:ind w:left="720" w:firstLine="0"/>
        <w:jc w:val="both"/>
        <w:rPr>
          <w:rFonts w:ascii="Arial" w:hAnsi="Arial"/>
          <w:b/>
        </w:rPr>
      </w:pPr>
      <w:r>
        <w:rPr>
          <w:rFonts w:ascii="Arial" w:hAnsi="Arial"/>
          <w:b/>
        </w:rPr>
        <w:lastRenderedPageBreak/>
        <w:t xml:space="preserve">As at </w:t>
      </w:r>
      <w:r w:rsidR="009D0E71">
        <w:rPr>
          <w:rFonts w:ascii="Arial" w:hAnsi="Arial"/>
          <w:b/>
        </w:rPr>
        <w:t>December</w:t>
      </w:r>
      <w:r>
        <w:rPr>
          <w:rFonts w:ascii="Arial" w:hAnsi="Arial"/>
          <w:b/>
        </w:rPr>
        <w:t xml:space="preserve"> 3</w:t>
      </w:r>
      <w:r w:rsidR="009D0E71">
        <w:rPr>
          <w:rFonts w:ascii="Arial" w:hAnsi="Arial"/>
          <w:b/>
        </w:rPr>
        <w:t>1</w:t>
      </w:r>
      <w:r>
        <w:rPr>
          <w:rFonts w:ascii="Arial" w:hAnsi="Arial"/>
          <w:b/>
        </w:rPr>
        <w:t xml:space="preserve">, </w:t>
      </w:r>
      <w:r w:rsidR="002C0E13">
        <w:rPr>
          <w:rFonts w:ascii="Arial" w:hAnsi="Arial"/>
          <w:b/>
        </w:rPr>
        <w:t>2013 there were a total of 16,72</w:t>
      </w:r>
      <w:r>
        <w:rPr>
          <w:rFonts w:ascii="Arial" w:hAnsi="Arial"/>
          <w:b/>
        </w:rPr>
        <w:t>7,135 common shares outstanding in addition to a total of 1,250,000 options issued but not exercised, all of which can be exercised at anytime.</w:t>
      </w:r>
    </w:p>
    <w:p w:rsidR="00B65359" w:rsidRDefault="00B65359">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B65359" w:rsidRPr="007D545D" w:rsidRDefault="00B65359" w:rsidP="007D545D">
      <w:pPr>
        <w:pStyle w:val="List"/>
        <w:spacing w:before="120"/>
        <w:ind w:left="720" w:firstLine="0"/>
        <w:jc w:val="both"/>
        <w:rPr>
          <w:rFonts w:ascii="Arial" w:hAnsi="Arial"/>
          <w:b/>
        </w:rPr>
      </w:pPr>
      <w:r>
        <w:rPr>
          <w:rFonts w:ascii="Arial" w:hAnsi="Arial"/>
          <w:b/>
        </w:rPr>
        <w:t xml:space="preserve">During the month of </w:t>
      </w:r>
      <w:r w:rsidR="009D0E71">
        <w:rPr>
          <w:rFonts w:ascii="Arial" w:hAnsi="Arial"/>
          <w:b/>
        </w:rPr>
        <w:t>December</w:t>
      </w:r>
      <w:r>
        <w:rPr>
          <w:rFonts w:ascii="Arial" w:hAnsi="Arial"/>
          <w:b/>
        </w:rPr>
        <w:t xml:space="preserve"> 2013, other than in the normal course of business, the Company did not become indebted to any Related Persons nor did it extend any loans to such parties.</w:t>
      </w:r>
    </w:p>
    <w:p w:rsidR="00B65359" w:rsidRDefault="00B65359">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B65359" w:rsidRPr="00FC1340" w:rsidRDefault="00B65359" w:rsidP="00FC1340">
      <w:pPr>
        <w:pStyle w:val="List"/>
        <w:spacing w:before="120"/>
        <w:ind w:left="720" w:firstLine="0"/>
        <w:jc w:val="both"/>
        <w:rPr>
          <w:rFonts w:ascii="Arial" w:hAnsi="Arial"/>
          <w:b/>
        </w:rPr>
      </w:pPr>
      <w:r>
        <w:rPr>
          <w:rFonts w:ascii="Arial" w:hAnsi="Arial"/>
          <w:b/>
        </w:rPr>
        <w:t xml:space="preserve">During the month of </w:t>
      </w:r>
      <w:r w:rsidR="009D0E71">
        <w:rPr>
          <w:rFonts w:ascii="Arial" w:hAnsi="Arial"/>
          <w:b/>
        </w:rPr>
        <w:t>December</w:t>
      </w:r>
      <w:r>
        <w:rPr>
          <w:rFonts w:ascii="Arial" w:hAnsi="Arial"/>
          <w:b/>
        </w:rPr>
        <w:t xml:space="preserve"> 2013 there were no changes in directors, officers or committee members.  </w:t>
      </w:r>
    </w:p>
    <w:p w:rsidR="00B65359" w:rsidRDefault="00B65359">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B65359" w:rsidRDefault="00B65359">
      <w:pPr>
        <w:pStyle w:val="List"/>
        <w:spacing w:before="120" w:after="120"/>
        <w:ind w:left="720" w:firstLine="0"/>
        <w:jc w:val="both"/>
        <w:rPr>
          <w:rFonts w:ascii="Arial" w:hAnsi="Arial"/>
          <w:b/>
        </w:rPr>
      </w:pPr>
      <w:r>
        <w:rPr>
          <w:rFonts w:ascii="Arial" w:hAnsi="Arial"/>
          <w:b/>
        </w:rPr>
        <w:t xml:space="preserve">As at </w:t>
      </w:r>
      <w:r w:rsidR="009D0E71">
        <w:rPr>
          <w:rFonts w:ascii="Arial" w:hAnsi="Arial"/>
          <w:b/>
        </w:rPr>
        <w:t>January</w:t>
      </w:r>
      <w:r>
        <w:rPr>
          <w:rFonts w:ascii="Arial" w:hAnsi="Arial"/>
          <w:b/>
        </w:rPr>
        <w:t xml:space="preserve"> </w:t>
      </w:r>
      <w:r w:rsidR="009D0E71">
        <w:rPr>
          <w:rFonts w:ascii="Arial" w:hAnsi="Arial"/>
          <w:b/>
        </w:rPr>
        <w:t>7, 2014</w:t>
      </w:r>
      <w:r>
        <w:rPr>
          <w:rFonts w:ascii="Arial" w:hAnsi="Arial"/>
          <w:b/>
        </w:rPr>
        <w:t>, management is not aware of any specific issues, developments, political or regulatory trends that could have a direct impact on the Company's circumstances.</w:t>
      </w:r>
    </w:p>
    <w:p w:rsidR="00B65359" w:rsidRDefault="00B65359">
      <w:pPr>
        <w:pStyle w:val="List"/>
        <w:spacing w:before="0" w:after="120"/>
        <w:ind w:left="0" w:firstLine="0"/>
        <w:rPr>
          <w:rFonts w:ascii="Arial" w:hAnsi="Arial"/>
          <w:b/>
        </w:rPr>
      </w:pPr>
      <w:r>
        <w:rPr>
          <w:rFonts w:ascii="Arial" w:hAnsi="Arial"/>
          <w:b/>
        </w:rPr>
        <w:t>Certificate Of Compliance</w:t>
      </w:r>
    </w:p>
    <w:p w:rsidR="00B65359" w:rsidRDefault="00B65359">
      <w:pPr>
        <w:pStyle w:val="BodyText"/>
        <w:spacing w:before="0" w:after="120"/>
        <w:rPr>
          <w:rFonts w:ascii="Arial" w:hAnsi="Arial"/>
        </w:rPr>
      </w:pPr>
      <w:r>
        <w:rPr>
          <w:rFonts w:ascii="Arial" w:hAnsi="Arial"/>
        </w:rPr>
        <w:t>The undersigned hereby certifies that:</w:t>
      </w:r>
    </w:p>
    <w:p w:rsidR="00B65359" w:rsidRDefault="00B65359">
      <w:pPr>
        <w:pStyle w:val="List"/>
        <w:numPr>
          <w:ilvl w:val="0"/>
          <w:numId w:val="23"/>
        </w:numPr>
        <w:spacing w:before="0" w:after="120"/>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B65359" w:rsidRDefault="00B65359" w:rsidP="00276E24">
      <w:pPr>
        <w:pStyle w:val="List"/>
        <w:numPr>
          <w:ilvl w:val="0"/>
          <w:numId w:val="23"/>
        </w:numPr>
        <w:spacing w:before="0" w:after="120"/>
        <w:jc w:val="both"/>
        <w:rPr>
          <w:rFonts w:ascii="Arial" w:hAnsi="Arial"/>
        </w:rPr>
      </w:pPr>
      <w:r>
        <w:rPr>
          <w:rFonts w:ascii="Arial" w:hAnsi="Arial"/>
        </w:rPr>
        <w:t>As of the date hereof there were is no material information concerning the Issuer which has not been publicly disclosed.</w:t>
      </w:r>
    </w:p>
    <w:p w:rsidR="00B65359" w:rsidRDefault="00B65359" w:rsidP="00276E24">
      <w:pPr>
        <w:pStyle w:val="List"/>
        <w:numPr>
          <w:ilvl w:val="0"/>
          <w:numId w:val="23"/>
        </w:numPr>
        <w:spacing w:before="0" w:after="120"/>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rsidR="00B65359" w:rsidRDefault="00B65359" w:rsidP="00D156CB">
      <w:pPr>
        <w:pStyle w:val="List"/>
        <w:keepNext/>
        <w:numPr>
          <w:ilvl w:val="0"/>
          <w:numId w:val="23"/>
        </w:numPr>
        <w:spacing w:before="0" w:after="100"/>
        <w:jc w:val="both"/>
        <w:rPr>
          <w:rFonts w:ascii="Arial" w:hAnsi="Arial"/>
        </w:rPr>
      </w:pPr>
      <w:r>
        <w:rPr>
          <w:rFonts w:ascii="Arial" w:hAnsi="Arial"/>
        </w:rPr>
        <w:t>All of the information in this Form 7 Monthly Progress Report is true.</w:t>
      </w:r>
    </w:p>
    <w:p w:rsidR="00B65359" w:rsidRDefault="00B65359" w:rsidP="00D156CB">
      <w:pPr>
        <w:pStyle w:val="BodyText"/>
        <w:keepNext/>
        <w:tabs>
          <w:tab w:val="left" w:pos="4680"/>
          <w:tab w:val="left" w:pos="7200"/>
        </w:tabs>
        <w:spacing w:before="0"/>
        <w:jc w:val="both"/>
        <w:rPr>
          <w:rFonts w:ascii="Arial" w:hAnsi="Arial"/>
        </w:rPr>
      </w:pPr>
      <w:proofErr w:type="gramStart"/>
      <w:r>
        <w:rPr>
          <w:rFonts w:ascii="Arial" w:hAnsi="Arial"/>
        </w:rPr>
        <w:t xml:space="preserve">Dated </w:t>
      </w:r>
      <w:r w:rsidR="009D0E71">
        <w:rPr>
          <w:rFonts w:ascii="Arial" w:hAnsi="Arial"/>
        </w:rPr>
        <w:t xml:space="preserve"> </w:t>
      </w:r>
      <w:r w:rsidR="009D0E71" w:rsidRPr="009D0E71">
        <w:rPr>
          <w:rFonts w:ascii="Arial" w:hAnsi="Arial"/>
          <w:b/>
        </w:rPr>
        <w:t>January</w:t>
      </w:r>
      <w:proofErr w:type="gramEnd"/>
      <w:r w:rsidRPr="009D0E71">
        <w:rPr>
          <w:rFonts w:ascii="Arial" w:hAnsi="Arial"/>
          <w:b/>
        </w:rPr>
        <w:t xml:space="preserve"> </w:t>
      </w:r>
      <w:r w:rsidR="009D0E71" w:rsidRPr="009D0E71">
        <w:rPr>
          <w:rFonts w:ascii="Arial" w:hAnsi="Arial"/>
          <w:b/>
        </w:rPr>
        <w:t>7</w:t>
      </w:r>
      <w:r w:rsidRPr="009D0E71">
        <w:rPr>
          <w:rFonts w:ascii="Arial" w:hAnsi="Arial"/>
          <w:b/>
        </w:rPr>
        <w:t>,</w:t>
      </w:r>
      <w:r>
        <w:rPr>
          <w:rFonts w:ascii="Arial" w:hAnsi="Arial"/>
          <w:b/>
        </w:rPr>
        <w:t xml:space="preserve"> 201</w:t>
      </w:r>
      <w:r w:rsidR="009D0E71">
        <w:rPr>
          <w:rFonts w:ascii="Arial" w:hAnsi="Arial"/>
          <w:b/>
        </w:rPr>
        <w:t>4</w:t>
      </w:r>
      <w:r>
        <w:rPr>
          <w:rFonts w:ascii="Arial" w:hAnsi="Arial"/>
        </w:rPr>
        <w:t>.</w:t>
      </w:r>
    </w:p>
    <w:p w:rsidR="00B65359" w:rsidRDefault="00B65359" w:rsidP="00D156CB">
      <w:pPr>
        <w:pStyle w:val="List"/>
        <w:keepNext/>
        <w:tabs>
          <w:tab w:val="left" w:pos="4770"/>
          <w:tab w:val="left" w:pos="9180"/>
        </w:tabs>
        <w:spacing w:before="0" w:after="100"/>
        <w:ind w:left="4320" w:hanging="5760"/>
        <w:jc w:val="right"/>
        <w:rPr>
          <w:rFonts w:ascii="Arial" w:hAnsi="Arial"/>
        </w:rPr>
      </w:pPr>
      <w:r w:rsidRPr="00C22500">
        <w:rPr>
          <w:rFonts w:ascii="Arial" w:hAnsi="Arial"/>
          <w:b/>
        </w:rPr>
        <w:t>Michael Cooney</w:t>
      </w:r>
      <w:r>
        <w:rPr>
          <w:rFonts w:ascii="Arial" w:hAnsi="Arial"/>
        </w:rPr>
        <w:br/>
        <w:t>Name of Director or Senior Officer</w:t>
      </w:r>
    </w:p>
    <w:p w:rsidR="00B65359" w:rsidRDefault="00B65359" w:rsidP="00D156CB">
      <w:pPr>
        <w:pStyle w:val="List"/>
        <w:tabs>
          <w:tab w:val="left" w:pos="4770"/>
          <w:tab w:val="left" w:pos="9180"/>
          <w:tab w:val="left" w:pos="9360"/>
        </w:tabs>
        <w:spacing w:before="0" w:after="100"/>
        <w:ind w:left="4320" w:hanging="5760"/>
        <w:jc w:val="right"/>
        <w:rPr>
          <w:rFonts w:ascii="Arial" w:hAnsi="Arial"/>
        </w:rPr>
      </w:pPr>
      <w:r>
        <w:rPr>
          <w:rFonts w:ascii="Arial" w:hAnsi="Arial"/>
          <w:sz w:val="16"/>
          <w:szCs w:val="16"/>
        </w:rPr>
        <w:t xml:space="preserve">[signed] </w:t>
      </w:r>
      <w:r w:rsidRPr="00C22500">
        <w:rPr>
          <w:rFonts w:ascii="Arial" w:hAnsi="Arial"/>
          <w:b/>
          <w:i/>
        </w:rPr>
        <w:t>"Michael Cooney"</w:t>
      </w:r>
    </w:p>
    <w:p w:rsidR="00B65359" w:rsidRDefault="00B65359" w:rsidP="00D156CB">
      <w:pPr>
        <w:pStyle w:val="List"/>
        <w:tabs>
          <w:tab w:val="left" w:pos="4770"/>
          <w:tab w:val="left" w:pos="9180"/>
          <w:tab w:val="left" w:pos="9360"/>
        </w:tabs>
        <w:spacing w:before="0" w:after="100"/>
        <w:ind w:left="4320" w:hanging="5760"/>
        <w:jc w:val="right"/>
        <w:rPr>
          <w:rFonts w:ascii="Arial" w:hAnsi="Arial"/>
        </w:rPr>
      </w:pPr>
      <w:r>
        <w:rPr>
          <w:rFonts w:ascii="Arial" w:hAnsi="Arial"/>
        </w:rPr>
        <w:t>Signature</w:t>
      </w:r>
    </w:p>
    <w:p w:rsidR="00B65359" w:rsidRDefault="00B65359" w:rsidP="00D156CB">
      <w:pPr>
        <w:pStyle w:val="BodyText"/>
        <w:tabs>
          <w:tab w:val="left" w:pos="4770"/>
          <w:tab w:val="left" w:pos="9180"/>
        </w:tabs>
        <w:spacing w:before="0" w:after="100"/>
        <w:ind w:left="4320"/>
        <w:jc w:val="right"/>
        <w:rPr>
          <w:rFonts w:ascii="Arial" w:hAnsi="Arial"/>
        </w:rPr>
      </w:pPr>
      <w:r w:rsidRPr="009127C0">
        <w:rPr>
          <w:rFonts w:ascii="Arial" w:hAnsi="Arial"/>
          <w:b/>
        </w:rPr>
        <w:t>Chief Executive Officer</w:t>
      </w:r>
      <w:r>
        <w:rPr>
          <w:rFonts w:ascii="Arial" w:hAnsi="Arial"/>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1800"/>
        <w:gridCol w:w="2898"/>
      </w:tblGrid>
      <w:tr w:rsidR="00B65359">
        <w:tc>
          <w:tcPr>
            <w:tcW w:w="4878" w:type="dxa"/>
            <w:tcBorders>
              <w:top w:val="single" w:sz="18" w:space="0" w:color="auto"/>
              <w:bottom w:val="nil"/>
              <w:right w:val="single" w:sz="18" w:space="0" w:color="auto"/>
            </w:tcBorders>
          </w:tcPr>
          <w:p w:rsidR="00B65359" w:rsidRDefault="00B65359" w:rsidP="00D156CB">
            <w:pPr>
              <w:pStyle w:val="BodyText"/>
              <w:keepNext/>
              <w:spacing w:before="0"/>
              <w:rPr>
                <w:rFonts w:ascii="Arial" w:hAnsi="Arial"/>
                <w:b/>
                <w:i/>
              </w:rPr>
            </w:pPr>
            <w:r>
              <w:rPr>
                <w:rFonts w:ascii="Arial" w:hAnsi="Arial"/>
                <w:b/>
                <w:i/>
              </w:rPr>
              <w:lastRenderedPageBreak/>
              <w:t>Issuer Details</w:t>
            </w:r>
          </w:p>
          <w:p w:rsidR="00B65359" w:rsidRDefault="00B65359" w:rsidP="00D156CB">
            <w:pPr>
              <w:pStyle w:val="BodyText"/>
              <w:keepNext/>
              <w:spacing w:before="0"/>
              <w:rPr>
                <w:rFonts w:ascii="Arial" w:hAnsi="Arial"/>
              </w:rPr>
            </w:pPr>
            <w:r>
              <w:rPr>
                <w:rFonts w:ascii="Arial" w:hAnsi="Arial"/>
              </w:rPr>
              <w:t>Name of Issuer</w:t>
            </w:r>
          </w:p>
          <w:p w:rsidR="00B65359" w:rsidRDefault="00B65359" w:rsidP="00D156CB">
            <w:pPr>
              <w:pStyle w:val="BodyText"/>
              <w:keepNext/>
              <w:spacing w:before="0"/>
              <w:rPr>
                <w:rFonts w:ascii="Arial" w:hAnsi="Arial"/>
                <w:b/>
              </w:rPr>
            </w:pPr>
            <w:r>
              <w:rPr>
                <w:rFonts w:ascii="Arial" w:hAnsi="Arial"/>
                <w:b/>
              </w:rPr>
              <w:t>NEMI Northern Energy &amp; Mining Inc.</w:t>
            </w:r>
          </w:p>
        </w:tc>
        <w:tc>
          <w:tcPr>
            <w:tcW w:w="1800" w:type="dxa"/>
            <w:tcBorders>
              <w:top w:val="single" w:sz="18" w:space="0" w:color="auto"/>
              <w:left w:val="single" w:sz="18" w:space="0" w:color="auto"/>
              <w:bottom w:val="nil"/>
              <w:right w:val="single" w:sz="18" w:space="0" w:color="auto"/>
            </w:tcBorders>
          </w:tcPr>
          <w:p w:rsidR="00B65359" w:rsidRDefault="00B65359" w:rsidP="00D156CB">
            <w:pPr>
              <w:pStyle w:val="BodyText"/>
              <w:keepNext/>
              <w:spacing w:before="0"/>
              <w:rPr>
                <w:rFonts w:ascii="Arial" w:hAnsi="Arial"/>
              </w:rPr>
            </w:pPr>
            <w:r w:rsidRPr="00F27B4F">
              <w:rPr>
                <w:rFonts w:ascii="Arial" w:hAnsi="Arial"/>
              </w:rPr>
              <w:t>For  Month End</w:t>
            </w:r>
          </w:p>
          <w:p w:rsidR="00B65359" w:rsidRDefault="009D0E71" w:rsidP="004D118E">
            <w:pPr>
              <w:pStyle w:val="BodyText"/>
              <w:keepNext/>
              <w:spacing w:before="0"/>
              <w:rPr>
                <w:rFonts w:ascii="Arial" w:hAnsi="Arial"/>
                <w:b/>
              </w:rPr>
            </w:pPr>
            <w:r>
              <w:rPr>
                <w:rFonts w:ascii="Arial" w:hAnsi="Arial"/>
                <w:b/>
              </w:rPr>
              <w:t>December</w:t>
            </w:r>
            <w:r w:rsidR="00B65359">
              <w:rPr>
                <w:rFonts w:ascii="Arial" w:hAnsi="Arial"/>
                <w:b/>
              </w:rPr>
              <w:t xml:space="preserve">, </w:t>
            </w:r>
            <w:r w:rsidR="00B65359" w:rsidRPr="00F27B4F">
              <w:rPr>
                <w:rFonts w:ascii="Arial" w:hAnsi="Arial"/>
                <w:b/>
              </w:rPr>
              <w:t>201</w:t>
            </w:r>
            <w:r w:rsidR="00B65359">
              <w:rPr>
                <w:rFonts w:ascii="Arial" w:hAnsi="Arial"/>
                <w:b/>
              </w:rPr>
              <w:t>3</w:t>
            </w:r>
          </w:p>
        </w:tc>
        <w:tc>
          <w:tcPr>
            <w:tcW w:w="2898" w:type="dxa"/>
            <w:tcBorders>
              <w:top w:val="single" w:sz="18" w:space="0" w:color="auto"/>
              <w:left w:val="single" w:sz="18" w:space="0" w:color="auto"/>
              <w:bottom w:val="nil"/>
            </w:tcBorders>
          </w:tcPr>
          <w:p w:rsidR="00B65359" w:rsidRDefault="00B65359" w:rsidP="00D156CB">
            <w:pPr>
              <w:pStyle w:val="BodyText"/>
              <w:keepNext/>
              <w:spacing w:before="0"/>
              <w:rPr>
                <w:rFonts w:ascii="Arial" w:hAnsi="Arial"/>
              </w:rPr>
            </w:pPr>
            <w:r>
              <w:rPr>
                <w:rFonts w:ascii="Arial" w:hAnsi="Arial"/>
              </w:rPr>
              <w:t>Date of Report</w:t>
            </w:r>
          </w:p>
          <w:p w:rsidR="00B65359" w:rsidRDefault="00B65359" w:rsidP="00D156CB">
            <w:pPr>
              <w:pStyle w:val="BodyText"/>
              <w:keepNext/>
              <w:spacing w:before="0"/>
              <w:rPr>
                <w:rFonts w:ascii="Arial" w:hAnsi="Arial"/>
              </w:rPr>
            </w:pPr>
            <w:r>
              <w:rPr>
                <w:rFonts w:ascii="Arial" w:hAnsi="Arial"/>
              </w:rPr>
              <w:t>YY/MM/DD</w:t>
            </w:r>
          </w:p>
          <w:p w:rsidR="00B65359" w:rsidRDefault="00B65359" w:rsidP="009D0E71">
            <w:pPr>
              <w:pStyle w:val="BodyText"/>
              <w:keepNext/>
              <w:spacing w:before="0"/>
              <w:rPr>
                <w:rFonts w:ascii="Arial" w:hAnsi="Arial"/>
                <w:b/>
              </w:rPr>
            </w:pPr>
            <w:r>
              <w:rPr>
                <w:rFonts w:ascii="Arial" w:hAnsi="Arial"/>
                <w:b/>
              </w:rPr>
              <w:t>1</w:t>
            </w:r>
            <w:r w:rsidR="009D0E71">
              <w:rPr>
                <w:rFonts w:ascii="Arial" w:hAnsi="Arial"/>
                <w:b/>
              </w:rPr>
              <w:t>4</w:t>
            </w:r>
            <w:r>
              <w:rPr>
                <w:rFonts w:ascii="Arial" w:hAnsi="Arial"/>
                <w:b/>
              </w:rPr>
              <w:t>/</w:t>
            </w:r>
            <w:r w:rsidR="009D0E71">
              <w:rPr>
                <w:rFonts w:ascii="Arial" w:hAnsi="Arial"/>
                <w:b/>
              </w:rPr>
              <w:t>01</w:t>
            </w:r>
            <w:r>
              <w:rPr>
                <w:rFonts w:ascii="Arial" w:hAnsi="Arial"/>
                <w:b/>
              </w:rPr>
              <w:t>/0</w:t>
            </w:r>
            <w:r w:rsidR="009D0E71">
              <w:rPr>
                <w:rFonts w:ascii="Arial" w:hAnsi="Arial"/>
                <w:b/>
              </w:rPr>
              <w:t>7</w:t>
            </w:r>
          </w:p>
        </w:tc>
      </w:tr>
      <w:tr w:rsidR="00B65359" w:rsidRPr="0005120E">
        <w:trPr>
          <w:cantSplit/>
        </w:trPr>
        <w:tc>
          <w:tcPr>
            <w:tcW w:w="9576" w:type="dxa"/>
            <w:gridSpan w:val="3"/>
            <w:tcBorders>
              <w:top w:val="single" w:sz="18" w:space="0" w:color="auto"/>
              <w:bottom w:val="single" w:sz="18" w:space="0" w:color="auto"/>
            </w:tcBorders>
          </w:tcPr>
          <w:p w:rsidR="00B65359" w:rsidRPr="00D156CB" w:rsidRDefault="00B65359">
            <w:pPr>
              <w:pStyle w:val="BodyText"/>
              <w:spacing w:before="0"/>
              <w:rPr>
                <w:rFonts w:ascii="Arial" w:hAnsi="Arial"/>
              </w:rPr>
            </w:pPr>
            <w:r w:rsidRPr="00D156CB">
              <w:rPr>
                <w:rFonts w:ascii="Arial" w:hAnsi="Arial"/>
              </w:rPr>
              <w:t>Issuer Address</w:t>
            </w:r>
          </w:p>
          <w:p w:rsidR="00B65359" w:rsidRPr="0005120E" w:rsidRDefault="00B65359">
            <w:pPr>
              <w:pStyle w:val="BodyText"/>
              <w:spacing w:before="0"/>
              <w:rPr>
                <w:rFonts w:ascii="Arial" w:hAnsi="Arial"/>
                <w:b/>
              </w:rPr>
            </w:pPr>
            <w:r w:rsidRPr="0005120E">
              <w:rPr>
                <w:rFonts w:ascii="Arial" w:hAnsi="Arial"/>
                <w:b/>
              </w:rPr>
              <w:t>Suite 200, 1095 West Pender Street</w:t>
            </w:r>
          </w:p>
        </w:tc>
      </w:tr>
      <w:tr w:rsidR="00B65359">
        <w:tc>
          <w:tcPr>
            <w:tcW w:w="4878" w:type="dxa"/>
            <w:tcBorders>
              <w:top w:val="single" w:sz="18" w:space="0" w:color="auto"/>
              <w:bottom w:val="single" w:sz="18" w:space="0" w:color="auto"/>
              <w:right w:val="single" w:sz="18" w:space="0" w:color="auto"/>
            </w:tcBorders>
          </w:tcPr>
          <w:p w:rsidR="00B65359" w:rsidRDefault="00B65359">
            <w:pPr>
              <w:pStyle w:val="BodyText"/>
              <w:spacing w:before="0"/>
              <w:rPr>
                <w:rFonts w:ascii="Arial" w:hAnsi="Arial"/>
              </w:rPr>
            </w:pPr>
            <w:r>
              <w:rPr>
                <w:rFonts w:ascii="Arial" w:hAnsi="Arial"/>
              </w:rPr>
              <w:t>City/Province/Postal Code</w:t>
            </w:r>
          </w:p>
          <w:p w:rsidR="00B65359" w:rsidRPr="00F27B4F" w:rsidRDefault="00B65359">
            <w:pPr>
              <w:pStyle w:val="BodyText"/>
              <w:spacing w:before="0"/>
              <w:rPr>
                <w:rFonts w:ascii="Arial" w:hAnsi="Arial"/>
                <w:b/>
              </w:rPr>
            </w:pPr>
            <w:r>
              <w:rPr>
                <w:rFonts w:ascii="Arial" w:hAnsi="Arial"/>
                <w:b/>
              </w:rPr>
              <w:t>Vancouver, BC, V6E 2M6</w:t>
            </w:r>
          </w:p>
        </w:tc>
        <w:tc>
          <w:tcPr>
            <w:tcW w:w="1800" w:type="dxa"/>
            <w:tcBorders>
              <w:top w:val="single" w:sz="18" w:space="0" w:color="auto"/>
              <w:left w:val="single" w:sz="18" w:space="0" w:color="auto"/>
              <w:bottom w:val="single" w:sz="18" w:space="0" w:color="auto"/>
              <w:right w:val="single" w:sz="18" w:space="0" w:color="auto"/>
            </w:tcBorders>
          </w:tcPr>
          <w:p w:rsidR="00B65359" w:rsidRDefault="00B65359">
            <w:pPr>
              <w:pStyle w:val="BodyText"/>
              <w:spacing w:before="0"/>
              <w:rPr>
                <w:rFonts w:ascii="Arial" w:hAnsi="Arial"/>
              </w:rPr>
            </w:pPr>
            <w:r>
              <w:rPr>
                <w:rFonts w:ascii="Arial" w:hAnsi="Arial"/>
              </w:rPr>
              <w:t>Issuer Fax No.</w:t>
            </w:r>
          </w:p>
          <w:p w:rsidR="00B65359" w:rsidRPr="00F27B4F" w:rsidRDefault="00B65359" w:rsidP="00F27B4F">
            <w:pPr>
              <w:pStyle w:val="BodyText"/>
              <w:spacing w:before="0"/>
              <w:rPr>
                <w:rFonts w:ascii="Arial" w:hAnsi="Arial"/>
                <w:b/>
                <w:sz w:val="22"/>
                <w:szCs w:val="22"/>
              </w:rPr>
            </w:pPr>
            <w:r w:rsidRPr="00F27B4F">
              <w:rPr>
                <w:rFonts w:ascii="Arial" w:hAnsi="Arial"/>
                <w:b/>
                <w:szCs w:val="24"/>
              </w:rPr>
              <w:t>(604)684-0642</w:t>
            </w:r>
          </w:p>
        </w:tc>
        <w:tc>
          <w:tcPr>
            <w:tcW w:w="2898" w:type="dxa"/>
            <w:tcBorders>
              <w:top w:val="single" w:sz="18" w:space="0" w:color="auto"/>
              <w:left w:val="single" w:sz="18" w:space="0" w:color="auto"/>
              <w:bottom w:val="single" w:sz="18" w:space="0" w:color="auto"/>
            </w:tcBorders>
          </w:tcPr>
          <w:p w:rsidR="00B65359" w:rsidRDefault="00B65359">
            <w:pPr>
              <w:pStyle w:val="BodyText"/>
              <w:spacing w:before="0"/>
              <w:rPr>
                <w:rFonts w:ascii="Arial" w:hAnsi="Arial"/>
              </w:rPr>
            </w:pPr>
            <w:r>
              <w:rPr>
                <w:rFonts w:ascii="Arial" w:hAnsi="Arial"/>
              </w:rPr>
              <w:t>Issuer Telephone No.</w:t>
            </w:r>
          </w:p>
          <w:p w:rsidR="00B65359" w:rsidRPr="00F27B4F" w:rsidRDefault="00B65359" w:rsidP="00F27B4F">
            <w:pPr>
              <w:pStyle w:val="BodyText"/>
              <w:spacing w:before="0"/>
              <w:rPr>
                <w:rFonts w:ascii="Arial" w:hAnsi="Arial"/>
                <w:b/>
              </w:rPr>
            </w:pPr>
            <w:r w:rsidRPr="00F27B4F">
              <w:rPr>
                <w:rFonts w:ascii="Arial" w:hAnsi="Arial"/>
                <w:b/>
              </w:rPr>
              <w:t>(</w:t>
            </w:r>
            <w:r>
              <w:rPr>
                <w:rFonts w:ascii="Arial" w:hAnsi="Arial"/>
                <w:b/>
              </w:rPr>
              <w:t>415</w:t>
            </w:r>
            <w:r w:rsidRPr="00F27B4F">
              <w:rPr>
                <w:rFonts w:ascii="Arial" w:hAnsi="Arial"/>
                <w:b/>
              </w:rPr>
              <w:t>)</w:t>
            </w:r>
            <w:r>
              <w:rPr>
                <w:rFonts w:ascii="Arial" w:hAnsi="Arial"/>
                <w:b/>
              </w:rPr>
              <w:t>339-8825</w:t>
            </w:r>
          </w:p>
        </w:tc>
      </w:tr>
      <w:tr w:rsidR="00B65359" w:rsidTr="00D156CB">
        <w:tc>
          <w:tcPr>
            <w:tcW w:w="4878" w:type="dxa"/>
            <w:tcBorders>
              <w:top w:val="single" w:sz="18" w:space="0" w:color="auto"/>
              <w:bottom w:val="single" w:sz="18" w:space="0" w:color="auto"/>
              <w:right w:val="single" w:sz="18" w:space="0" w:color="auto"/>
            </w:tcBorders>
            <w:vAlign w:val="bottom"/>
          </w:tcPr>
          <w:p w:rsidR="00B65359" w:rsidRDefault="00B65359">
            <w:pPr>
              <w:pStyle w:val="BodyText"/>
              <w:spacing w:before="0"/>
              <w:rPr>
                <w:rFonts w:ascii="Arial" w:hAnsi="Arial"/>
              </w:rPr>
            </w:pPr>
            <w:r>
              <w:rPr>
                <w:rFonts w:ascii="Arial" w:hAnsi="Arial"/>
              </w:rPr>
              <w:t>Contact Name</w:t>
            </w:r>
          </w:p>
          <w:p w:rsidR="00B65359" w:rsidRPr="00F27B4F" w:rsidRDefault="00B65359">
            <w:pPr>
              <w:pStyle w:val="BodyText"/>
              <w:spacing w:before="0"/>
              <w:rPr>
                <w:rFonts w:ascii="Arial" w:hAnsi="Arial"/>
                <w:b/>
              </w:rPr>
            </w:pPr>
            <w:r>
              <w:rPr>
                <w:rFonts w:ascii="Arial" w:hAnsi="Arial"/>
                <w:b/>
              </w:rPr>
              <w:t>Michael Cooney</w:t>
            </w:r>
          </w:p>
        </w:tc>
        <w:tc>
          <w:tcPr>
            <w:tcW w:w="1800" w:type="dxa"/>
            <w:tcBorders>
              <w:top w:val="single" w:sz="18" w:space="0" w:color="auto"/>
              <w:left w:val="single" w:sz="18" w:space="0" w:color="auto"/>
              <w:bottom w:val="single" w:sz="18" w:space="0" w:color="auto"/>
              <w:right w:val="single" w:sz="18" w:space="0" w:color="auto"/>
            </w:tcBorders>
            <w:vAlign w:val="bottom"/>
          </w:tcPr>
          <w:p w:rsidR="00B65359" w:rsidRDefault="00B65359">
            <w:pPr>
              <w:pStyle w:val="BodyText"/>
              <w:spacing w:before="0"/>
              <w:rPr>
                <w:rFonts w:ascii="Arial" w:hAnsi="Arial"/>
              </w:rPr>
            </w:pPr>
            <w:r>
              <w:rPr>
                <w:rFonts w:ascii="Arial" w:hAnsi="Arial"/>
              </w:rPr>
              <w:t>Contact Position</w:t>
            </w:r>
          </w:p>
          <w:p w:rsidR="00B65359" w:rsidRPr="00F27B4F" w:rsidRDefault="00B65359">
            <w:pPr>
              <w:pStyle w:val="BodyText"/>
              <w:spacing w:before="0"/>
              <w:rPr>
                <w:rFonts w:ascii="Arial" w:hAnsi="Arial"/>
                <w:b/>
              </w:rPr>
            </w:pPr>
            <w:r>
              <w:rPr>
                <w:rFonts w:ascii="Arial" w:hAnsi="Arial"/>
                <w:b/>
              </w:rPr>
              <w:t>CEO</w:t>
            </w:r>
          </w:p>
        </w:tc>
        <w:tc>
          <w:tcPr>
            <w:tcW w:w="2898" w:type="dxa"/>
            <w:tcBorders>
              <w:top w:val="single" w:sz="18" w:space="0" w:color="auto"/>
              <w:left w:val="single" w:sz="18" w:space="0" w:color="auto"/>
              <w:bottom w:val="single" w:sz="18" w:space="0" w:color="auto"/>
            </w:tcBorders>
            <w:vAlign w:val="bottom"/>
          </w:tcPr>
          <w:p w:rsidR="00B65359" w:rsidRDefault="00B65359">
            <w:pPr>
              <w:pStyle w:val="BodyText"/>
              <w:spacing w:before="0"/>
              <w:rPr>
                <w:rFonts w:ascii="Arial" w:hAnsi="Arial"/>
              </w:rPr>
            </w:pPr>
            <w:r>
              <w:rPr>
                <w:rFonts w:ascii="Arial" w:hAnsi="Arial"/>
              </w:rPr>
              <w:t>Contact Telephone No.</w:t>
            </w:r>
          </w:p>
          <w:p w:rsidR="00B65359" w:rsidRPr="00F27B4F" w:rsidRDefault="00B65359">
            <w:pPr>
              <w:pStyle w:val="BodyText"/>
              <w:spacing w:before="0"/>
              <w:rPr>
                <w:rFonts w:ascii="Arial" w:hAnsi="Arial"/>
                <w:b/>
              </w:rPr>
            </w:pPr>
            <w:r>
              <w:rPr>
                <w:rFonts w:ascii="Arial" w:hAnsi="Arial"/>
                <w:b/>
              </w:rPr>
              <w:t>(415)339-8825</w:t>
            </w:r>
          </w:p>
        </w:tc>
      </w:tr>
      <w:tr w:rsidR="00B65359">
        <w:trPr>
          <w:cantSplit/>
        </w:trPr>
        <w:tc>
          <w:tcPr>
            <w:tcW w:w="4878" w:type="dxa"/>
            <w:tcBorders>
              <w:top w:val="single" w:sz="18" w:space="0" w:color="auto"/>
              <w:bottom w:val="single" w:sz="18" w:space="0" w:color="auto"/>
              <w:right w:val="single" w:sz="18" w:space="0" w:color="auto"/>
            </w:tcBorders>
          </w:tcPr>
          <w:p w:rsidR="00B65359" w:rsidRDefault="00B65359" w:rsidP="00F27B4F">
            <w:pPr>
              <w:pStyle w:val="BodyText"/>
              <w:spacing w:before="0"/>
              <w:rPr>
                <w:rFonts w:ascii="Arial" w:hAnsi="Arial"/>
              </w:rPr>
            </w:pPr>
            <w:r>
              <w:rPr>
                <w:rFonts w:ascii="Arial" w:hAnsi="Arial"/>
              </w:rPr>
              <w:t>Contact Email Address</w:t>
            </w:r>
          </w:p>
          <w:p w:rsidR="00B65359" w:rsidRPr="00F27B4F" w:rsidRDefault="00B65359" w:rsidP="00F27B4F">
            <w:pPr>
              <w:pStyle w:val="BodyText"/>
              <w:spacing w:before="0"/>
              <w:rPr>
                <w:rFonts w:ascii="Arial" w:hAnsi="Arial"/>
                <w:b/>
              </w:rPr>
            </w:pPr>
            <w:r>
              <w:rPr>
                <w:rFonts w:ascii="Arial" w:hAnsi="Arial"/>
                <w:b/>
              </w:rPr>
              <w:t>MCooney@NEMI-Energy.com</w:t>
            </w:r>
          </w:p>
        </w:tc>
        <w:tc>
          <w:tcPr>
            <w:tcW w:w="4698" w:type="dxa"/>
            <w:gridSpan w:val="2"/>
            <w:tcBorders>
              <w:top w:val="single" w:sz="18" w:space="0" w:color="auto"/>
              <w:left w:val="single" w:sz="18" w:space="0" w:color="auto"/>
              <w:bottom w:val="single" w:sz="18" w:space="0" w:color="auto"/>
            </w:tcBorders>
          </w:tcPr>
          <w:p w:rsidR="00B65359" w:rsidRDefault="00B65359">
            <w:pPr>
              <w:pStyle w:val="BodyText"/>
              <w:spacing w:before="0"/>
              <w:rPr>
                <w:rFonts w:ascii="Arial" w:hAnsi="Arial"/>
              </w:rPr>
            </w:pPr>
            <w:r>
              <w:rPr>
                <w:rFonts w:ascii="Arial" w:hAnsi="Arial"/>
              </w:rPr>
              <w:t>Web Site Address</w:t>
            </w:r>
          </w:p>
          <w:p w:rsidR="00B65359" w:rsidRPr="00F27B4F" w:rsidRDefault="00B65359">
            <w:pPr>
              <w:pStyle w:val="BodyText"/>
              <w:spacing w:before="0"/>
              <w:rPr>
                <w:rFonts w:ascii="Arial" w:hAnsi="Arial"/>
              </w:rPr>
            </w:pPr>
            <w:r>
              <w:rPr>
                <w:rFonts w:ascii="Arial" w:hAnsi="Arial"/>
                <w:b/>
              </w:rPr>
              <w:t>NEMI-Energy.com</w:t>
            </w:r>
          </w:p>
        </w:tc>
      </w:tr>
    </w:tbl>
    <w:p w:rsidR="00B65359" w:rsidRDefault="00B65359" w:rsidP="00D156CB">
      <w:pPr>
        <w:pStyle w:val="BodyText"/>
      </w:pPr>
    </w:p>
    <w:sectPr w:rsidR="00B65359" w:rsidSect="000D7BDF">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F97" w:rsidRDefault="007F7F97">
      <w:r>
        <w:separator/>
      </w:r>
    </w:p>
  </w:endnote>
  <w:endnote w:type="continuationSeparator" w:id="0">
    <w:p w:rsidR="007F7F97" w:rsidRDefault="007F7F97">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7" w:rsidRDefault="007F7F97">
    <w:pPr>
      <w:pStyle w:val="Footer"/>
      <w:tabs>
        <w:tab w:val="clear" w:pos="4320"/>
        <w:tab w:val="clear" w:pos="8640"/>
        <w:tab w:val="center" w:pos="4680"/>
        <w:tab w:val="right" w:pos="9360"/>
      </w:tabs>
      <w:rPr>
        <w:b/>
      </w:rPr>
    </w:pPr>
    <w:r w:rsidRPr="003E7867">
      <w:rPr>
        <w:noProof/>
      </w:rPr>
      <w:pict>
        <v:shapetype id="_x0000_t202" coordsize="21600,21600" o:spt="202" path="m,l,21600r21600,l21600,xe">
          <v:stroke joinstyle="miter"/>
          <v:path gradientshapeok="t" o:connecttype="rect"/>
        </v:shapetype>
        <v:shape id="_x0000_s2049" type="#_x0000_t202" style="position:absolute;margin-left:355.05pt;margin-top:7.4pt;width:115.45pt;height:49.55pt;z-index:251659264;mso-wrap-style:none" wrapcoords="0 0 21600 0 21600 21600 0 21600 0 0" filled="f" stroked="f">
          <v:textbox style="mso-next-textbox:#_x0000_s2049">
            <w:txbxContent>
              <w:p w:rsidR="007F7F97" w:rsidRDefault="007F7F97" w:rsidP="003669A9">
                <w:r>
                  <w:rPr>
                    <w:noProof/>
                  </w:rPr>
                  <w:drawing>
                    <wp:inline distT="0" distB="0" distL="0" distR="0">
                      <wp:extent cx="1148080" cy="414655"/>
                      <wp:effectExtent l="19050" t="0" r="0" b="0"/>
                      <wp:docPr id="3"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srcRect/>
                              <a:stretch>
                                <a:fillRect/>
                              </a:stretch>
                            </pic:blipFill>
                            <pic:spPr bwMode="auto">
                              <a:xfrm>
                                <a:off x="0" y="0"/>
                                <a:ext cx="1148080" cy="414655"/>
                              </a:xfrm>
                              <a:prstGeom prst="rect">
                                <a:avLst/>
                              </a:prstGeom>
                              <a:noFill/>
                              <a:ln w="9525">
                                <a:noFill/>
                                <a:miter lim="800000"/>
                                <a:headEnd/>
                                <a:tailEnd/>
                              </a:ln>
                            </pic:spPr>
                          </pic:pic>
                        </a:graphicData>
                      </a:graphic>
                    </wp:inline>
                  </w:drawing>
                </w:r>
              </w:p>
            </w:txbxContent>
          </v:textbox>
          <w10:wrap type="through"/>
        </v:shape>
      </w:pict>
    </w:r>
  </w:p>
  <w:p w:rsidR="007F7F97" w:rsidRDefault="007F7F97" w:rsidP="006D1A06">
    <w:pPr>
      <w:tabs>
        <w:tab w:val="center" w:pos="4680"/>
        <w:tab w:val="left" w:pos="8280"/>
      </w:tabs>
      <w:jc w:val="center"/>
      <w:rPr>
        <w:rStyle w:val="PageNumber"/>
        <w:rFonts w:ascii="Arial" w:hAnsi="Arial" w:cs="Arial"/>
        <w:b/>
      </w:rPr>
    </w:pPr>
    <w:r w:rsidRPr="003E7867">
      <w:rPr>
        <w:noProof/>
      </w:rPr>
      <w:pict>
        <v:line id="_x0000_s2050" style="position:absolute;left:0;text-align:left;flip:x;z-index:251657216" from="5.7pt,-12pt" to="467.4pt,-12pt"/>
      </w:pict>
    </w:r>
    <w:r>
      <w:rPr>
        <w:rFonts w:ascii="Arial" w:hAnsi="Arial" w:cs="Arial"/>
        <w:b/>
      </w:rPr>
      <w:t>FORM 7 – MONTHLY PROGRESS REPORT</w:t>
    </w:r>
  </w:p>
  <w:p w:rsidR="007F7F97" w:rsidRPr="006D1A06" w:rsidRDefault="007F7F97"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7F7F97" w:rsidRPr="006D1A06" w:rsidRDefault="007F7F97"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92342">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7" w:rsidRDefault="007F7F97">
    <w:pPr>
      <w:pStyle w:val="Footer"/>
      <w:tabs>
        <w:tab w:val="clear" w:pos="4320"/>
        <w:tab w:val="clear" w:pos="8640"/>
        <w:tab w:val="center" w:pos="4680"/>
        <w:tab w:val="right" w:pos="9360"/>
      </w:tabs>
      <w:rPr>
        <w:b/>
      </w:rPr>
    </w:pPr>
    <w:r w:rsidRPr="003E7867">
      <w:rPr>
        <w:noProof/>
      </w:rPr>
      <w:pict>
        <v:shapetype id="_x0000_t202" coordsize="21600,21600" o:spt="202" path="m,l,21600r21600,l21600,xe">
          <v:stroke joinstyle="miter"/>
          <v:path gradientshapeok="t" o:connecttype="rect"/>
        </v:shapetype>
        <v:shape id="_x0000_s2051" type="#_x0000_t202" style="position:absolute;margin-left:364.05pt;margin-top:7.4pt;width:115.45pt;height:48.6pt;z-index:251658240;mso-wrap-style:none" wrapcoords="0 0 21600 0 21600 21600 0 21600 0 0" filled="f" stroked="f">
          <v:textbox style="mso-next-textbox:#_x0000_s2051;mso-fit-shape-to-text:t">
            <w:txbxContent>
              <w:p w:rsidR="007F7F97" w:rsidRDefault="007F7F97" w:rsidP="003669A9">
                <w:r>
                  <w:rPr>
                    <w:noProof/>
                  </w:rPr>
                  <w:drawing>
                    <wp:inline distT="0" distB="0" distL="0" distR="0">
                      <wp:extent cx="1148080" cy="414655"/>
                      <wp:effectExtent l="19050" t="0" r="0" b="0"/>
                      <wp:docPr id="4"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srcRect/>
                              <a:stretch>
                                <a:fillRect/>
                              </a:stretch>
                            </pic:blipFill>
                            <pic:spPr bwMode="auto">
                              <a:xfrm>
                                <a:off x="0" y="0"/>
                                <a:ext cx="1148080" cy="414655"/>
                              </a:xfrm>
                              <a:prstGeom prst="rect">
                                <a:avLst/>
                              </a:prstGeom>
                              <a:noFill/>
                              <a:ln w="9525">
                                <a:noFill/>
                                <a:miter lim="800000"/>
                                <a:headEnd/>
                                <a:tailEnd/>
                              </a:ln>
                            </pic:spPr>
                          </pic:pic>
                        </a:graphicData>
                      </a:graphic>
                    </wp:inline>
                  </w:drawing>
                </w:r>
              </w:p>
            </w:txbxContent>
          </v:textbox>
          <w10:wrap type="through"/>
        </v:shape>
      </w:pict>
    </w:r>
  </w:p>
  <w:p w:rsidR="007F7F97" w:rsidRDefault="007F7F97" w:rsidP="00635E9A">
    <w:pPr>
      <w:tabs>
        <w:tab w:val="center" w:pos="4674"/>
        <w:tab w:val="left" w:pos="8460"/>
      </w:tabs>
      <w:jc w:val="center"/>
      <w:rPr>
        <w:rStyle w:val="PageNumber"/>
        <w:rFonts w:ascii="Arial" w:hAnsi="Arial" w:cs="Arial"/>
        <w:b/>
      </w:rPr>
    </w:pPr>
    <w:r w:rsidRPr="003E7867">
      <w:rPr>
        <w:noProof/>
      </w:rPr>
      <w:pict>
        <v:line id="_x0000_s2052" style="position:absolute;left:0;text-align:left;flip:x;z-index:251656192" from="5.7pt,-12pt" to="467.4pt,-12pt"/>
      </w:pict>
    </w:r>
    <w:r>
      <w:rPr>
        <w:rFonts w:ascii="Arial" w:hAnsi="Arial" w:cs="Arial"/>
        <w:b/>
      </w:rPr>
      <w:t>FORM 7 – MONTHLY PROGRESS REPORT</w:t>
    </w:r>
  </w:p>
  <w:p w:rsidR="007F7F97" w:rsidRPr="00635E9A" w:rsidRDefault="007F7F97"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7F7F97" w:rsidRPr="00635E9A" w:rsidRDefault="007F7F97"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F97" w:rsidRDefault="007F7F97">
      <w:r>
        <w:separator/>
      </w:r>
    </w:p>
  </w:footnote>
  <w:footnote w:type="continuationSeparator" w:id="0">
    <w:p w:rsidR="007F7F97" w:rsidRDefault="007F7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7" w:rsidRDefault="007F7F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F7F97" w:rsidRDefault="007F7F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F97" w:rsidRDefault="007F7F97">
    <w:pPr>
      <w:pStyle w:val="Title"/>
      <w:spacing w:before="0" w:after="0"/>
      <w:jc w:val="right"/>
      <w:rPr>
        <w:color w:val="000000"/>
        <w:sz w:val="28"/>
      </w:rPr>
    </w:pPr>
    <w:r>
      <w:rPr>
        <w:color w:val="000000"/>
        <w:sz w:val="28"/>
      </w:rPr>
      <w:t>FORM 7</w:t>
    </w:r>
    <w:r>
      <w:rPr>
        <w:color w:val="000000"/>
        <w:sz w:val="28"/>
      </w:rPr>
      <w:br/>
    </w:r>
    <w:r>
      <w:rPr>
        <w:color w:val="000000"/>
        <w:szCs w:val="40"/>
      </w:rPr>
      <w:t>NEMI Northern Energy &amp; Mining Inc</w:t>
    </w:r>
    <w:proofErr w:type="gramStart"/>
    <w:r>
      <w:rPr>
        <w:color w:val="000000"/>
        <w:szCs w:val="40"/>
      </w:rPr>
      <w:t>.</w:t>
    </w:r>
    <w:proofErr w:type="gramEnd"/>
    <w:r>
      <w:rPr>
        <w:color w:val="000000"/>
        <w:sz w:val="28"/>
      </w:rPr>
      <w:br/>
    </w:r>
    <w:r w:rsidRPr="00276E24">
      <w:rPr>
        <w:color w:val="000000"/>
        <w:sz w:val="28"/>
      </w:rPr>
      <w:t xml:space="preserve">MONTHLY PROGRESS REPORT </w:t>
    </w:r>
  </w:p>
  <w:p w:rsidR="007F7F97" w:rsidRDefault="007F7F97">
    <w:pPr>
      <w:pStyle w:val="Title"/>
      <w:pBdr>
        <w:bottom w:val="single" w:sz="18" w:space="1" w:color="auto"/>
      </w:pBdr>
      <w:spacing w:before="0" w:after="0"/>
      <w:jc w:val="right"/>
      <w:rPr>
        <w:color w:val="000000"/>
        <w:sz w:val="28"/>
      </w:rPr>
    </w:pPr>
    <w:r w:rsidRPr="00276E24">
      <w:rPr>
        <w:color w:val="000000"/>
        <w:sz w:val="28"/>
      </w:rPr>
      <w:t>For the Month of</w:t>
    </w:r>
    <w:r>
      <w:rPr>
        <w:color w:val="000000"/>
        <w:sz w:val="28"/>
      </w:rPr>
      <w:t xml:space="preserve"> December, 2013</w:t>
    </w:r>
    <w:r w:rsidRPr="00276E24">
      <w:rPr>
        <w:color w:val="000000"/>
        <w:sz w:val="28"/>
      </w:rPr>
      <w:t xml:space="preserve"> (continued)</w:t>
    </w:r>
  </w:p>
  <w:p w:rsidR="007F7F97" w:rsidRDefault="007F7F97">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cs="Times New Roman"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cs="Times New Roman"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cs="Times New Roman"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16F51BD"/>
    <w:multiLevelType w:val="singleLevel"/>
    <w:tmpl w:val="49BAD260"/>
    <w:lvl w:ilvl="0">
      <w:start w:val="1"/>
      <w:numFmt w:val="decimal"/>
      <w:lvlText w:val="%1."/>
      <w:lvlJc w:val="left"/>
      <w:pPr>
        <w:tabs>
          <w:tab w:val="num" w:pos="720"/>
        </w:tabs>
        <w:ind w:left="720" w:hanging="720"/>
      </w:pPr>
      <w:rPr>
        <w:rFonts w:cs="Times New Roman"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cs="Times New Roman"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cs="Times New Roman"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cs="Times New Roman"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cs="Times New Roman"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cs="Times New Roman"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cs="Times New Roman"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cs="Times New Roman"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cs="Times New Roman"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cs="Times New Roman"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rFonts w:cs="Times New Roman"/>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cs="Times New Roman"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cs="Times New Roman"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cs="Times New Roman"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cs="Times New Roman"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cs="Times New Roman"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cVars>
    <w:docVar w:name="dgnword-docGUID" w:val="{8D1A7A8F-F601-4780-8493-56F614B1A432}"/>
    <w:docVar w:name="dgnword-eventsink" w:val="93264504"/>
  </w:docVars>
  <w:rsids>
    <w:rsidRoot w:val="00A47914"/>
    <w:rsid w:val="00017BC4"/>
    <w:rsid w:val="00031897"/>
    <w:rsid w:val="00034225"/>
    <w:rsid w:val="00037A3B"/>
    <w:rsid w:val="000403F7"/>
    <w:rsid w:val="00040F19"/>
    <w:rsid w:val="0005120E"/>
    <w:rsid w:val="000520AB"/>
    <w:rsid w:val="00052187"/>
    <w:rsid w:val="00056F5E"/>
    <w:rsid w:val="00062B83"/>
    <w:rsid w:val="00065921"/>
    <w:rsid w:val="000759E7"/>
    <w:rsid w:val="00075BD0"/>
    <w:rsid w:val="000818CB"/>
    <w:rsid w:val="0008276D"/>
    <w:rsid w:val="00085D68"/>
    <w:rsid w:val="000A16D1"/>
    <w:rsid w:val="000A3323"/>
    <w:rsid w:val="000A3E21"/>
    <w:rsid w:val="000B31B6"/>
    <w:rsid w:val="000B4E84"/>
    <w:rsid w:val="000B5A52"/>
    <w:rsid w:val="000B5E96"/>
    <w:rsid w:val="000C1509"/>
    <w:rsid w:val="000C20D8"/>
    <w:rsid w:val="000C54DF"/>
    <w:rsid w:val="000D0E92"/>
    <w:rsid w:val="000D3BD6"/>
    <w:rsid w:val="000D7BDF"/>
    <w:rsid w:val="000E04CC"/>
    <w:rsid w:val="000E772C"/>
    <w:rsid w:val="000F0C95"/>
    <w:rsid w:val="000F205D"/>
    <w:rsid w:val="000F221D"/>
    <w:rsid w:val="00104786"/>
    <w:rsid w:val="001123E3"/>
    <w:rsid w:val="00115DE1"/>
    <w:rsid w:val="0011797F"/>
    <w:rsid w:val="001214FD"/>
    <w:rsid w:val="0012561A"/>
    <w:rsid w:val="0013338F"/>
    <w:rsid w:val="001372F5"/>
    <w:rsid w:val="00142917"/>
    <w:rsid w:val="00145DB4"/>
    <w:rsid w:val="0014747A"/>
    <w:rsid w:val="001544FB"/>
    <w:rsid w:val="00160CE7"/>
    <w:rsid w:val="0016279B"/>
    <w:rsid w:val="0018608A"/>
    <w:rsid w:val="001900A0"/>
    <w:rsid w:val="001A6402"/>
    <w:rsid w:val="001B25F6"/>
    <w:rsid w:val="001B38B6"/>
    <w:rsid w:val="001B75E8"/>
    <w:rsid w:val="001C1772"/>
    <w:rsid w:val="001C1978"/>
    <w:rsid w:val="001D0270"/>
    <w:rsid w:val="001D0EFE"/>
    <w:rsid w:val="001D2135"/>
    <w:rsid w:val="001D7841"/>
    <w:rsid w:val="001E06CD"/>
    <w:rsid w:val="001E6D29"/>
    <w:rsid w:val="001E6F6C"/>
    <w:rsid w:val="001F4D7C"/>
    <w:rsid w:val="001F531C"/>
    <w:rsid w:val="001F6AF2"/>
    <w:rsid w:val="001F724D"/>
    <w:rsid w:val="002008D4"/>
    <w:rsid w:val="00201DEE"/>
    <w:rsid w:val="00203759"/>
    <w:rsid w:val="002103A6"/>
    <w:rsid w:val="00210A66"/>
    <w:rsid w:val="00232DB4"/>
    <w:rsid w:val="00237382"/>
    <w:rsid w:val="002450DC"/>
    <w:rsid w:val="0025444E"/>
    <w:rsid w:val="002544FB"/>
    <w:rsid w:val="00254E9E"/>
    <w:rsid w:val="00261402"/>
    <w:rsid w:val="00276E24"/>
    <w:rsid w:val="00286050"/>
    <w:rsid w:val="00286BE5"/>
    <w:rsid w:val="00287D92"/>
    <w:rsid w:val="00287EFC"/>
    <w:rsid w:val="00291BEA"/>
    <w:rsid w:val="00295C5A"/>
    <w:rsid w:val="002B1264"/>
    <w:rsid w:val="002B3C36"/>
    <w:rsid w:val="002B6948"/>
    <w:rsid w:val="002B7339"/>
    <w:rsid w:val="002C0E13"/>
    <w:rsid w:val="002C1BFF"/>
    <w:rsid w:val="002C281E"/>
    <w:rsid w:val="002C50BD"/>
    <w:rsid w:val="002D2F7C"/>
    <w:rsid w:val="002D317D"/>
    <w:rsid w:val="002D3C75"/>
    <w:rsid w:val="002D5C00"/>
    <w:rsid w:val="002E02CB"/>
    <w:rsid w:val="002E1EC2"/>
    <w:rsid w:val="002E3D8B"/>
    <w:rsid w:val="002F093F"/>
    <w:rsid w:val="002F3754"/>
    <w:rsid w:val="002F4E55"/>
    <w:rsid w:val="0030262D"/>
    <w:rsid w:val="00305599"/>
    <w:rsid w:val="00306EF6"/>
    <w:rsid w:val="003072BA"/>
    <w:rsid w:val="00311481"/>
    <w:rsid w:val="00316C80"/>
    <w:rsid w:val="00320900"/>
    <w:rsid w:val="00326AD1"/>
    <w:rsid w:val="00330969"/>
    <w:rsid w:val="0035165F"/>
    <w:rsid w:val="003604F4"/>
    <w:rsid w:val="003623A6"/>
    <w:rsid w:val="003669A9"/>
    <w:rsid w:val="003733E1"/>
    <w:rsid w:val="0038340B"/>
    <w:rsid w:val="00387D97"/>
    <w:rsid w:val="00387FA8"/>
    <w:rsid w:val="00396772"/>
    <w:rsid w:val="003A1A03"/>
    <w:rsid w:val="003A1CF0"/>
    <w:rsid w:val="003A5C14"/>
    <w:rsid w:val="003A5E0A"/>
    <w:rsid w:val="003B0748"/>
    <w:rsid w:val="003B0E46"/>
    <w:rsid w:val="003B1AE8"/>
    <w:rsid w:val="003B5D88"/>
    <w:rsid w:val="003B74FB"/>
    <w:rsid w:val="003C0BAC"/>
    <w:rsid w:val="003C3D4E"/>
    <w:rsid w:val="003C435E"/>
    <w:rsid w:val="003C7625"/>
    <w:rsid w:val="003D5B22"/>
    <w:rsid w:val="003D6F0A"/>
    <w:rsid w:val="003E247C"/>
    <w:rsid w:val="003E34E2"/>
    <w:rsid w:val="003E7867"/>
    <w:rsid w:val="003F3062"/>
    <w:rsid w:val="00401170"/>
    <w:rsid w:val="00402438"/>
    <w:rsid w:val="0041154B"/>
    <w:rsid w:val="004121C4"/>
    <w:rsid w:val="00412534"/>
    <w:rsid w:val="00420C84"/>
    <w:rsid w:val="0042167F"/>
    <w:rsid w:val="004252D7"/>
    <w:rsid w:val="00425E3A"/>
    <w:rsid w:val="00430241"/>
    <w:rsid w:val="0043181A"/>
    <w:rsid w:val="0044539D"/>
    <w:rsid w:val="004535A8"/>
    <w:rsid w:val="004550E1"/>
    <w:rsid w:val="00470BB9"/>
    <w:rsid w:val="00476AE1"/>
    <w:rsid w:val="004773FB"/>
    <w:rsid w:val="00477F27"/>
    <w:rsid w:val="00481181"/>
    <w:rsid w:val="00491DE6"/>
    <w:rsid w:val="00493188"/>
    <w:rsid w:val="00493DB3"/>
    <w:rsid w:val="004B6A96"/>
    <w:rsid w:val="004C0859"/>
    <w:rsid w:val="004C0E3F"/>
    <w:rsid w:val="004C793E"/>
    <w:rsid w:val="004D118E"/>
    <w:rsid w:val="004D4ED0"/>
    <w:rsid w:val="004D77CC"/>
    <w:rsid w:val="004D7EA9"/>
    <w:rsid w:val="004E3222"/>
    <w:rsid w:val="004E77BC"/>
    <w:rsid w:val="004F4559"/>
    <w:rsid w:val="004F46C4"/>
    <w:rsid w:val="004F6037"/>
    <w:rsid w:val="004F6252"/>
    <w:rsid w:val="004F6FDB"/>
    <w:rsid w:val="004F6FE1"/>
    <w:rsid w:val="004F78E9"/>
    <w:rsid w:val="005014EE"/>
    <w:rsid w:val="005039BD"/>
    <w:rsid w:val="00505D0E"/>
    <w:rsid w:val="00506ABB"/>
    <w:rsid w:val="00507126"/>
    <w:rsid w:val="00511238"/>
    <w:rsid w:val="00512334"/>
    <w:rsid w:val="00517E45"/>
    <w:rsid w:val="00520083"/>
    <w:rsid w:val="00520258"/>
    <w:rsid w:val="005230A3"/>
    <w:rsid w:val="00533A1C"/>
    <w:rsid w:val="0054255E"/>
    <w:rsid w:val="00546488"/>
    <w:rsid w:val="00547E58"/>
    <w:rsid w:val="005521AE"/>
    <w:rsid w:val="0055359C"/>
    <w:rsid w:val="00556F3C"/>
    <w:rsid w:val="00570C7D"/>
    <w:rsid w:val="0057660B"/>
    <w:rsid w:val="0058458D"/>
    <w:rsid w:val="00587C2F"/>
    <w:rsid w:val="005B066B"/>
    <w:rsid w:val="005B203D"/>
    <w:rsid w:val="005C0536"/>
    <w:rsid w:val="005D4CF0"/>
    <w:rsid w:val="005E193D"/>
    <w:rsid w:val="005E57B5"/>
    <w:rsid w:val="005F407A"/>
    <w:rsid w:val="005F7867"/>
    <w:rsid w:val="00620E7F"/>
    <w:rsid w:val="006317B1"/>
    <w:rsid w:val="00632E08"/>
    <w:rsid w:val="00633776"/>
    <w:rsid w:val="00633ED3"/>
    <w:rsid w:val="00634EA3"/>
    <w:rsid w:val="00635288"/>
    <w:rsid w:val="00635E9A"/>
    <w:rsid w:val="00640E94"/>
    <w:rsid w:val="00655A8F"/>
    <w:rsid w:val="00655C8A"/>
    <w:rsid w:val="00662FDB"/>
    <w:rsid w:val="00665A50"/>
    <w:rsid w:val="00674A79"/>
    <w:rsid w:val="0067783F"/>
    <w:rsid w:val="00680401"/>
    <w:rsid w:val="006830A1"/>
    <w:rsid w:val="0069550F"/>
    <w:rsid w:val="00695B73"/>
    <w:rsid w:val="006A34B6"/>
    <w:rsid w:val="006A37D1"/>
    <w:rsid w:val="006B03D7"/>
    <w:rsid w:val="006B2D83"/>
    <w:rsid w:val="006B751C"/>
    <w:rsid w:val="006B792E"/>
    <w:rsid w:val="006C0AD5"/>
    <w:rsid w:val="006C2B16"/>
    <w:rsid w:val="006D1A06"/>
    <w:rsid w:val="006E4870"/>
    <w:rsid w:val="006F2B86"/>
    <w:rsid w:val="006F6A82"/>
    <w:rsid w:val="00701A21"/>
    <w:rsid w:val="00702A17"/>
    <w:rsid w:val="007107F9"/>
    <w:rsid w:val="00713B7C"/>
    <w:rsid w:val="00715BDE"/>
    <w:rsid w:val="007161B3"/>
    <w:rsid w:val="00721E60"/>
    <w:rsid w:val="00727B32"/>
    <w:rsid w:val="00731683"/>
    <w:rsid w:val="0073664F"/>
    <w:rsid w:val="00740892"/>
    <w:rsid w:val="007471EA"/>
    <w:rsid w:val="00753F6B"/>
    <w:rsid w:val="0075534F"/>
    <w:rsid w:val="00770A84"/>
    <w:rsid w:val="0077273E"/>
    <w:rsid w:val="00774C91"/>
    <w:rsid w:val="00774D89"/>
    <w:rsid w:val="00777519"/>
    <w:rsid w:val="00785DDD"/>
    <w:rsid w:val="00792763"/>
    <w:rsid w:val="007A2615"/>
    <w:rsid w:val="007A5B8A"/>
    <w:rsid w:val="007A638D"/>
    <w:rsid w:val="007B07C1"/>
    <w:rsid w:val="007C00DB"/>
    <w:rsid w:val="007C6705"/>
    <w:rsid w:val="007D4CBC"/>
    <w:rsid w:val="007D545D"/>
    <w:rsid w:val="007D5A66"/>
    <w:rsid w:val="007E2F65"/>
    <w:rsid w:val="007E3B99"/>
    <w:rsid w:val="007E53A3"/>
    <w:rsid w:val="007E59E5"/>
    <w:rsid w:val="007F0799"/>
    <w:rsid w:val="007F5B90"/>
    <w:rsid w:val="007F7F97"/>
    <w:rsid w:val="00807360"/>
    <w:rsid w:val="00810F3B"/>
    <w:rsid w:val="00813A39"/>
    <w:rsid w:val="00817362"/>
    <w:rsid w:val="008211C3"/>
    <w:rsid w:val="008246B6"/>
    <w:rsid w:val="008302F8"/>
    <w:rsid w:val="008417E9"/>
    <w:rsid w:val="00842295"/>
    <w:rsid w:val="00845260"/>
    <w:rsid w:val="00845D1D"/>
    <w:rsid w:val="0084762A"/>
    <w:rsid w:val="00851AB8"/>
    <w:rsid w:val="00855CE7"/>
    <w:rsid w:val="00864E80"/>
    <w:rsid w:val="008756A8"/>
    <w:rsid w:val="00877E38"/>
    <w:rsid w:val="00882AB9"/>
    <w:rsid w:val="00884983"/>
    <w:rsid w:val="00887DC7"/>
    <w:rsid w:val="00890EE7"/>
    <w:rsid w:val="00892B50"/>
    <w:rsid w:val="008A205D"/>
    <w:rsid w:val="008B4BD4"/>
    <w:rsid w:val="008D0550"/>
    <w:rsid w:val="008D6F00"/>
    <w:rsid w:val="008E6F3D"/>
    <w:rsid w:val="008F0C3A"/>
    <w:rsid w:val="008F0DCF"/>
    <w:rsid w:val="008F588F"/>
    <w:rsid w:val="00906CA8"/>
    <w:rsid w:val="009079F7"/>
    <w:rsid w:val="00910D5E"/>
    <w:rsid w:val="009127C0"/>
    <w:rsid w:val="00917949"/>
    <w:rsid w:val="00922A46"/>
    <w:rsid w:val="0092496B"/>
    <w:rsid w:val="00927163"/>
    <w:rsid w:val="00937713"/>
    <w:rsid w:val="00942B1F"/>
    <w:rsid w:val="00944368"/>
    <w:rsid w:val="00944B21"/>
    <w:rsid w:val="0095043C"/>
    <w:rsid w:val="00950874"/>
    <w:rsid w:val="00957BE0"/>
    <w:rsid w:val="009617AA"/>
    <w:rsid w:val="00964978"/>
    <w:rsid w:val="00972B2B"/>
    <w:rsid w:val="00975733"/>
    <w:rsid w:val="009758C9"/>
    <w:rsid w:val="00990796"/>
    <w:rsid w:val="00994278"/>
    <w:rsid w:val="009B0428"/>
    <w:rsid w:val="009B6999"/>
    <w:rsid w:val="009C40DD"/>
    <w:rsid w:val="009C65F0"/>
    <w:rsid w:val="009C6E58"/>
    <w:rsid w:val="009D0E71"/>
    <w:rsid w:val="009D5133"/>
    <w:rsid w:val="009D66DF"/>
    <w:rsid w:val="009E3E9C"/>
    <w:rsid w:val="009E672B"/>
    <w:rsid w:val="009F0570"/>
    <w:rsid w:val="009F0647"/>
    <w:rsid w:val="009F11B3"/>
    <w:rsid w:val="009F12E2"/>
    <w:rsid w:val="009F213E"/>
    <w:rsid w:val="009F49D7"/>
    <w:rsid w:val="009F6E01"/>
    <w:rsid w:val="00A14614"/>
    <w:rsid w:val="00A1470B"/>
    <w:rsid w:val="00A15478"/>
    <w:rsid w:val="00A20C9E"/>
    <w:rsid w:val="00A359BD"/>
    <w:rsid w:val="00A37CF0"/>
    <w:rsid w:val="00A43696"/>
    <w:rsid w:val="00A47914"/>
    <w:rsid w:val="00A5134C"/>
    <w:rsid w:val="00A700FE"/>
    <w:rsid w:val="00A70240"/>
    <w:rsid w:val="00A7277F"/>
    <w:rsid w:val="00A80C30"/>
    <w:rsid w:val="00A90F3E"/>
    <w:rsid w:val="00A91DD3"/>
    <w:rsid w:val="00A94C92"/>
    <w:rsid w:val="00A9547F"/>
    <w:rsid w:val="00A9634D"/>
    <w:rsid w:val="00AB106B"/>
    <w:rsid w:val="00AB68FD"/>
    <w:rsid w:val="00AC44C3"/>
    <w:rsid w:val="00AC55B7"/>
    <w:rsid w:val="00AC7F73"/>
    <w:rsid w:val="00AD1AC5"/>
    <w:rsid w:val="00AD4336"/>
    <w:rsid w:val="00AE5C98"/>
    <w:rsid w:val="00AE6FB6"/>
    <w:rsid w:val="00AE78B2"/>
    <w:rsid w:val="00AE7DCA"/>
    <w:rsid w:val="00B01FAC"/>
    <w:rsid w:val="00B028BE"/>
    <w:rsid w:val="00B053E3"/>
    <w:rsid w:val="00B05F62"/>
    <w:rsid w:val="00B111C1"/>
    <w:rsid w:val="00B20050"/>
    <w:rsid w:val="00B246D3"/>
    <w:rsid w:val="00B27423"/>
    <w:rsid w:val="00B3255E"/>
    <w:rsid w:val="00B44803"/>
    <w:rsid w:val="00B50134"/>
    <w:rsid w:val="00B531EF"/>
    <w:rsid w:val="00B62896"/>
    <w:rsid w:val="00B62AA1"/>
    <w:rsid w:val="00B65359"/>
    <w:rsid w:val="00B75A3A"/>
    <w:rsid w:val="00B83680"/>
    <w:rsid w:val="00BA1608"/>
    <w:rsid w:val="00BA493E"/>
    <w:rsid w:val="00BB17B4"/>
    <w:rsid w:val="00BB1A9D"/>
    <w:rsid w:val="00BB41C4"/>
    <w:rsid w:val="00BB6283"/>
    <w:rsid w:val="00BB6902"/>
    <w:rsid w:val="00BC0F37"/>
    <w:rsid w:val="00BD0AFC"/>
    <w:rsid w:val="00BD6810"/>
    <w:rsid w:val="00BE1780"/>
    <w:rsid w:val="00BE3440"/>
    <w:rsid w:val="00BF3512"/>
    <w:rsid w:val="00BF7C8D"/>
    <w:rsid w:val="00C00F30"/>
    <w:rsid w:val="00C03850"/>
    <w:rsid w:val="00C05D52"/>
    <w:rsid w:val="00C11A7C"/>
    <w:rsid w:val="00C122DE"/>
    <w:rsid w:val="00C167F3"/>
    <w:rsid w:val="00C22500"/>
    <w:rsid w:val="00C23236"/>
    <w:rsid w:val="00C27A18"/>
    <w:rsid w:val="00C34953"/>
    <w:rsid w:val="00C34D26"/>
    <w:rsid w:val="00C35DF7"/>
    <w:rsid w:val="00C366D2"/>
    <w:rsid w:val="00C409F8"/>
    <w:rsid w:val="00C42222"/>
    <w:rsid w:val="00C42A2B"/>
    <w:rsid w:val="00C43B54"/>
    <w:rsid w:val="00C457BD"/>
    <w:rsid w:val="00C4662C"/>
    <w:rsid w:val="00C52480"/>
    <w:rsid w:val="00C558A7"/>
    <w:rsid w:val="00C60621"/>
    <w:rsid w:val="00C629DA"/>
    <w:rsid w:val="00C6383E"/>
    <w:rsid w:val="00C661C5"/>
    <w:rsid w:val="00C70881"/>
    <w:rsid w:val="00C7594D"/>
    <w:rsid w:val="00C92342"/>
    <w:rsid w:val="00C97F00"/>
    <w:rsid w:val="00CA1C1E"/>
    <w:rsid w:val="00CA30CF"/>
    <w:rsid w:val="00CA5C20"/>
    <w:rsid w:val="00CB192F"/>
    <w:rsid w:val="00CB709B"/>
    <w:rsid w:val="00CB7987"/>
    <w:rsid w:val="00CC156B"/>
    <w:rsid w:val="00CC49BA"/>
    <w:rsid w:val="00CD295A"/>
    <w:rsid w:val="00CD3FA7"/>
    <w:rsid w:val="00CD51CD"/>
    <w:rsid w:val="00CD6420"/>
    <w:rsid w:val="00CD74D8"/>
    <w:rsid w:val="00CE2974"/>
    <w:rsid w:val="00CE6EF1"/>
    <w:rsid w:val="00CF74E4"/>
    <w:rsid w:val="00D012DF"/>
    <w:rsid w:val="00D13AC4"/>
    <w:rsid w:val="00D156CB"/>
    <w:rsid w:val="00D34852"/>
    <w:rsid w:val="00D628AE"/>
    <w:rsid w:val="00D64BB3"/>
    <w:rsid w:val="00D65548"/>
    <w:rsid w:val="00D712EB"/>
    <w:rsid w:val="00D81EED"/>
    <w:rsid w:val="00D824F6"/>
    <w:rsid w:val="00D84F2E"/>
    <w:rsid w:val="00D90A95"/>
    <w:rsid w:val="00D93E89"/>
    <w:rsid w:val="00DA5964"/>
    <w:rsid w:val="00DB3E33"/>
    <w:rsid w:val="00DC4CF5"/>
    <w:rsid w:val="00DC615D"/>
    <w:rsid w:val="00DC646D"/>
    <w:rsid w:val="00DC6678"/>
    <w:rsid w:val="00DD2112"/>
    <w:rsid w:val="00DE5584"/>
    <w:rsid w:val="00DE61DF"/>
    <w:rsid w:val="00DF3E73"/>
    <w:rsid w:val="00DF54FD"/>
    <w:rsid w:val="00E00DA1"/>
    <w:rsid w:val="00E03DB3"/>
    <w:rsid w:val="00E14A1D"/>
    <w:rsid w:val="00E17339"/>
    <w:rsid w:val="00E24BC6"/>
    <w:rsid w:val="00E2580D"/>
    <w:rsid w:val="00E336D2"/>
    <w:rsid w:val="00E34AC0"/>
    <w:rsid w:val="00E35E66"/>
    <w:rsid w:val="00E36141"/>
    <w:rsid w:val="00E432E5"/>
    <w:rsid w:val="00E475CD"/>
    <w:rsid w:val="00E65985"/>
    <w:rsid w:val="00E66599"/>
    <w:rsid w:val="00E66CB9"/>
    <w:rsid w:val="00E728E5"/>
    <w:rsid w:val="00E74694"/>
    <w:rsid w:val="00E804C2"/>
    <w:rsid w:val="00E82615"/>
    <w:rsid w:val="00E83E21"/>
    <w:rsid w:val="00E83E58"/>
    <w:rsid w:val="00E856AC"/>
    <w:rsid w:val="00E859DA"/>
    <w:rsid w:val="00E865A6"/>
    <w:rsid w:val="00E9425F"/>
    <w:rsid w:val="00E94F10"/>
    <w:rsid w:val="00E964D8"/>
    <w:rsid w:val="00EA40F6"/>
    <w:rsid w:val="00EA7C65"/>
    <w:rsid w:val="00EB1CDB"/>
    <w:rsid w:val="00EB2F4B"/>
    <w:rsid w:val="00EB3FBA"/>
    <w:rsid w:val="00EB586F"/>
    <w:rsid w:val="00EC1AC4"/>
    <w:rsid w:val="00EC7F2E"/>
    <w:rsid w:val="00ED2C0E"/>
    <w:rsid w:val="00ED593F"/>
    <w:rsid w:val="00EE56FB"/>
    <w:rsid w:val="00EF087E"/>
    <w:rsid w:val="00EF3091"/>
    <w:rsid w:val="00EF5F10"/>
    <w:rsid w:val="00EF6D64"/>
    <w:rsid w:val="00F01A68"/>
    <w:rsid w:val="00F125AD"/>
    <w:rsid w:val="00F12E64"/>
    <w:rsid w:val="00F14A34"/>
    <w:rsid w:val="00F2362D"/>
    <w:rsid w:val="00F2686D"/>
    <w:rsid w:val="00F27B4F"/>
    <w:rsid w:val="00F27BE6"/>
    <w:rsid w:val="00F27D85"/>
    <w:rsid w:val="00F3072A"/>
    <w:rsid w:val="00F32745"/>
    <w:rsid w:val="00F36308"/>
    <w:rsid w:val="00F3740A"/>
    <w:rsid w:val="00F4339A"/>
    <w:rsid w:val="00F45E5E"/>
    <w:rsid w:val="00F509D3"/>
    <w:rsid w:val="00F53E89"/>
    <w:rsid w:val="00F55005"/>
    <w:rsid w:val="00F5687A"/>
    <w:rsid w:val="00F57CFE"/>
    <w:rsid w:val="00F60274"/>
    <w:rsid w:val="00F636DF"/>
    <w:rsid w:val="00F65557"/>
    <w:rsid w:val="00F71DB1"/>
    <w:rsid w:val="00F771F5"/>
    <w:rsid w:val="00F84D17"/>
    <w:rsid w:val="00F901FE"/>
    <w:rsid w:val="00F95393"/>
    <w:rsid w:val="00FA2D71"/>
    <w:rsid w:val="00FB3B8B"/>
    <w:rsid w:val="00FB6BBF"/>
    <w:rsid w:val="00FC01BE"/>
    <w:rsid w:val="00FC1340"/>
    <w:rsid w:val="00FC1849"/>
    <w:rsid w:val="00FC51E3"/>
    <w:rsid w:val="00FC72FD"/>
    <w:rsid w:val="00FC7489"/>
    <w:rsid w:val="00FD206B"/>
    <w:rsid w:val="00FD28DF"/>
    <w:rsid w:val="00FE1EEB"/>
    <w:rsid w:val="00FE2582"/>
    <w:rsid w:val="00FF3073"/>
    <w:rsid w:val="00FF40B8"/>
    <w:rsid w:val="00FF61F4"/>
    <w:rsid w:val="00FF66EB"/>
    <w:rsid w:val="00FF7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DF"/>
  </w:style>
  <w:style w:type="paragraph" w:styleId="Heading2">
    <w:name w:val="heading 2"/>
    <w:basedOn w:val="BodyText"/>
    <w:next w:val="BodyText"/>
    <w:link w:val="Heading2Char"/>
    <w:uiPriority w:val="9"/>
    <w:qFormat/>
    <w:rsid w:val="000D7BDF"/>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D4ED0"/>
    <w:rPr>
      <w:rFonts w:ascii="Cambria" w:hAnsi="Cambria" w:cs="Times New Roman"/>
      <w:b/>
      <w:bCs/>
      <w:i/>
      <w:iCs/>
      <w:sz w:val="28"/>
      <w:szCs w:val="28"/>
    </w:rPr>
  </w:style>
  <w:style w:type="paragraph" w:styleId="BodyText">
    <w:name w:val="Body Text"/>
    <w:basedOn w:val="Normal"/>
    <w:link w:val="BodyTextChar"/>
    <w:uiPriority w:val="99"/>
    <w:rsid w:val="000D7BDF"/>
    <w:pPr>
      <w:spacing w:before="240"/>
    </w:pPr>
    <w:rPr>
      <w:sz w:val="24"/>
      <w:lang w:val="en-GB"/>
    </w:rPr>
  </w:style>
  <w:style w:type="character" w:customStyle="1" w:styleId="BodyTextChar">
    <w:name w:val="Body Text Char"/>
    <w:basedOn w:val="DefaultParagraphFont"/>
    <w:link w:val="BodyText"/>
    <w:uiPriority w:val="99"/>
    <w:semiHidden/>
    <w:locked/>
    <w:rsid w:val="004D4ED0"/>
    <w:rPr>
      <w:rFonts w:cs="Times New Roman"/>
    </w:rPr>
  </w:style>
  <w:style w:type="paragraph" w:styleId="List">
    <w:name w:val="List"/>
    <w:basedOn w:val="BodyText"/>
    <w:uiPriority w:val="99"/>
    <w:rsid w:val="000D7BDF"/>
    <w:pPr>
      <w:ind w:left="1080" w:hanging="1080"/>
    </w:pPr>
  </w:style>
  <w:style w:type="paragraph" w:styleId="Title">
    <w:name w:val="Title"/>
    <w:basedOn w:val="BodyText"/>
    <w:link w:val="TitleChar"/>
    <w:uiPriority w:val="10"/>
    <w:qFormat/>
    <w:rsid w:val="000D7BDF"/>
    <w:pPr>
      <w:spacing w:after="240"/>
      <w:jc w:val="center"/>
    </w:pPr>
    <w:rPr>
      <w:rFonts w:ascii="Arial" w:hAnsi="Arial"/>
      <w:b/>
      <w:sz w:val="40"/>
    </w:rPr>
  </w:style>
  <w:style w:type="character" w:customStyle="1" w:styleId="TitleChar">
    <w:name w:val="Title Char"/>
    <w:basedOn w:val="DefaultParagraphFont"/>
    <w:link w:val="Title"/>
    <w:uiPriority w:val="10"/>
    <w:locked/>
    <w:rsid w:val="004D4ED0"/>
    <w:rPr>
      <w:rFonts w:ascii="Cambria" w:hAnsi="Cambria" w:cs="Times New Roman"/>
      <w:b/>
      <w:bCs/>
      <w:kern w:val="28"/>
      <w:sz w:val="32"/>
      <w:szCs w:val="32"/>
    </w:rPr>
  </w:style>
  <w:style w:type="paragraph" w:customStyle="1" w:styleId="amend">
    <w:name w:val="amend"/>
    <w:basedOn w:val="Normal"/>
    <w:rsid w:val="000D7BDF"/>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0D7BDF"/>
    <w:pPr>
      <w:tabs>
        <w:tab w:val="center" w:pos="4320"/>
        <w:tab w:val="right" w:pos="8640"/>
      </w:tabs>
    </w:pPr>
  </w:style>
  <w:style w:type="character" w:customStyle="1" w:styleId="HeaderChar">
    <w:name w:val="Header Char"/>
    <w:basedOn w:val="DefaultParagraphFont"/>
    <w:link w:val="Header"/>
    <w:uiPriority w:val="99"/>
    <w:semiHidden/>
    <w:locked/>
    <w:rsid w:val="004D4ED0"/>
    <w:rPr>
      <w:rFonts w:cs="Times New Roman"/>
    </w:rPr>
  </w:style>
  <w:style w:type="paragraph" w:styleId="Footer">
    <w:name w:val="footer"/>
    <w:basedOn w:val="Normal"/>
    <w:link w:val="FooterChar"/>
    <w:uiPriority w:val="99"/>
    <w:rsid w:val="000D7BDF"/>
    <w:pPr>
      <w:tabs>
        <w:tab w:val="center" w:pos="4320"/>
        <w:tab w:val="right" w:pos="8640"/>
      </w:tabs>
    </w:pPr>
  </w:style>
  <w:style w:type="character" w:customStyle="1" w:styleId="FooterChar">
    <w:name w:val="Footer Char"/>
    <w:basedOn w:val="DefaultParagraphFont"/>
    <w:link w:val="Footer"/>
    <w:uiPriority w:val="99"/>
    <w:semiHidden/>
    <w:locked/>
    <w:rsid w:val="004D4ED0"/>
    <w:rPr>
      <w:rFonts w:cs="Times New Roman"/>
    </w:rPr>
  </w:style>
  <w:style w:type="character" w:styleId="PageNumber">
    <w:name w:val="page number"/>
    <w:basedOn w:val="DefaultParagraphFont"/>
    <w:uiPriority w:val="99"/>
    <w:rsid w:val="000D7BDF"/>
    <w:rPr>
      <w:rFonts w:cs="Times New Roman"/>
    </w:rPr>
  </w:style>
  <w:style w:type="paragraph" w:styleId="BalloonText">
    <w:name w:val="Balloon Text"/>
    <w:basedOn w:val="Normal"/>
    <w:link w:val="BalloonTextChar"/>
    <w:uiPriority w:val="99"/>
    <w:semiHidden/>
    <w:rsid w:val="000D7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4ED0"/>
    <w:rPr>
      <w:rFonts w:cs="Times New Roman"/>
      <w:sz w:val="2"/>
    </w:rPr>
  </w:style>
  <w:style w:type="paragraph" w:styleId="NormalWeb">
    <w:name w:val="Normal (Web)"/>
    <w:basedOn w:val="Normal"/>
    <w:uiPriority w:val="99"/>
    <w:semiHidden/>
    <w:unhideWhenUsed/>
    <w:rsid w:val="00CB709B"/>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90F3E"/>
    <w:rPr>
      <w:rFonts w:cs="Times New Roman"/>
      <w:sz w:val="16"/>
      <w:szCs w:val="16"/>
    </w:rPr>
  </w:style>
  <w:style w:type="paragraph" w:styleId="CommentText">
    <w:name w:val="annotation text"/>
    <w:basedOn w:val="Normal"/>
    <w:link w:val="CommentTextChar"/>
    <w:uiPriority w:val="99"/>
    <w:semiHidden/>
    <w:unhideWhenUsed/>
    <w:rsid w:val="00A90F3E"/>
  </w:style>
  <w:style w:type="character" w:customStyle="1" w:styleId="CommentTextChar">
    <w:name w:val="Comment Text Char"/>
    <w:basedOn w:val="DefaultParagraphFont"/>
    <w:link w:val="CommentText"/>
    <w:uiPriority w:val="99"/>
    <w:semiHidden/>
    <w:locked/>
    <w:rsid w:val="00A90F3E"/>
    <w:rPr>
      <w:rFonts w:cs="Times New Roman"/>
    </w:rPr>
  </w:style>
  <w:style w:type="paragraph" w:styleId="CommentSubject">
    <w:name w:val="annotation subject"/>
    <w:basedOn w:val="CommentText"/>
    <w:next w:val="CommentText"/>
    <w:link w:val="CommentSubjectChar"/>
    <w:uiPriority w:val="99"/>
    <w:semiHidden/>
    <w:unhideWhenUsed/>
    <w:rsid w:val="00A90F3E"/>
    <w:rPr>
      <w:b/>
      <w:bCs/>
    </w:rPr>
  </w:style>
  <w:style w:type="character" w:customStyle="1" w:styleId="CommentSubjectChar">
    <w:name w:val="Comment Subject Char"/>
    <w:basedOn w:val="CommentTextChar"/>
    <w:link w:val="CommentSubject"/>
    <w:uiPriority w:val="99"/>
    <w:semiHidden/>
    <w:locked/>
    <w:rsid w:val="00A90F3E"/>
    <w:rPr>
      <w:b/>
      <w:bCs/>
    </w:rPr>
  </w:style>
  <w:style w:type="paragraph" w:styleId="Revision">
    <w:name w:val="Revision"/>
    <w:hidden/>
    <w:uiPriority w:val="99"/>
    <w:semiHidden/>
    <w:rsid w:val="00A90F3E"/>
  </w:style>
  <w:style w:type="character" w:styleId="FollowedHyperlink">
    <w:name w:val="FollowedHyperlink"/>
    <w:basedOn w:val="DefaultParagraphFont"/>
    <w:uiPriority w:val="99"/>
    <w:semiHidden/>
    <w:unhideWhenUsed/>
    <w:rsid w:val="00C42A2B"/>
    <w:rPr>
      <w:rFonts w:cs="Times New Roman"/>
      <w:color w:val="800080"/>
      <w:u w:val="single"/>
    </w:rPr>
  </w:style>
  <w:style w:type="character" w:styleId="Hyperlink">
    <w:name w:val="Hyperlink"/>
    <w:basedOn w:val="DefaultParagraphFont"/>
    <w:uiPriority w:val="99"/>
    <w:unhideWhenUsed/>
    <w:rsid w:val="00FB3B8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1763825">
      <w:marLeft w:val="0"/>
      <w:marRight w:val="0"/>
      <w:marTop w:val="0"/>
      <w:marBottom w:val="0"/>
      <w:divBdr>
        <w:top w:val="none" w:sz="0" w:space="0" w:color="auto"/>
        <w:left w:val="none" w:sz="0" w:space="0" w:color="auto"/>
        <w:bottom w:val="none" w:sz="0" w:space="0" w:color="auto"/>
        <w:right w:val="none" w:sz="0" w:space="0" w:color="auto"/>
      </w:divBdr>
    </w:div>
    <w:div w:id="961763826">
      <w:marLeft w:val="0"/>
      <w:marRight w:val="0"/>
      <w:marTop w:val="0"/>
      <w:marBottom w:val="0"/>
      <w:divBdr>
        <w:top w:val="none" w:sz="0" w:space="0" w:color="auto"/>
        <w:left w:val="none" w:sz="0" w:space="0" w:color="auto"/>
        <w:bottom w:val="none" w:sz="0" w:space="0" w:color="auto"/>
        <w:right w:val="none" w:sz="0" w:space="0" w:color="auto"/>
      </w:divBdr>
    </w:div>
    <w:div w:id="961763827">
      <w:marLeft w:val="0"/>
      <w:marRight w:val="0"/>
      <w:marTop w:val="0"/>
      <w:marBottom w:val="0"/>
      <w:divBdr>
        <w:top w:val="none" w:sz="0" w:space="0" w:color="auto"/>
        <w:left w:val="none" w:sz="0" w:space="0" w:color="auto"/>
        <w:bottom w:val="none" w:sz="0" w:space="0" w:color="auto"/>
        <w:right w:val="none" w:sz="0" w:space="0" w:color="auto"/>
      </w:divBdr>
    </w:div>
    <w:div w:id="961763828">
      <w:marLeft w:val="0"/>
      <w:marRight w:val="0"/>
      <w:marTop w:val="0"/>
      <w:marBottom w:val="0"/>
      <w:divBdr>
        <w:top w:val="none" w:sz="0" w:space="0" w:color="auto"/>
        <w:left w:val="none" w:sz="0" w:space="0" w:color="auto"/>
        <w:bottom w:val="none" w:sz="0" w:space="0" w:color="auto"/>
        <w:right w:val="none" w:sz="0" w:space="0" w:color="auto"/>
      </w:divBdr>
    </w:div>
    <w:div w:id="961763829">
      <w:marLeft w:val="0"/>
      <w:marRight w:val="0"/>
      <w:marTop w:val="0"/>
      <w:marBottom w:val="0"/>
      <w:divBdr>
        <w:top w:val="none" w:sz="0" w:space="0" w:color="auto"/>
        <w:left w:val="none" w:sz="0" w:space="0" w:color="auto"/>
        <w:bottom w:val="none" w:sz="0" w:space="0" w:color="auto"/>
        <w:right w:val="none" w:sz="0" w:space="0" w:color="auto"/>
      </w:divBdr>
    </w:div>
    <w:div w:id="961763830">
      <w:marLeft w:val="0"/>
      <w:marRight w:val="0"/>
      <w:marTop w:val="0"/>
      <w:marBottom w:val="0"/>
      <w:divBdr>
        <w:top w:val="none" w:sz="0" w:space="0" w:color="auto"/>
        <w:left w:val="none" w:sz="0" w:space="0" w:color="auto"/>
        <w:bottom w:val="none" w:sz="0" w:space="0" w:color="auto"/>
        <w:right w:val="none" w:sz="0" w:space="0" w:color="auto"/>
      </w:divBdr>
    </w:div>
    <w:div w:id="961763831">
      <w:marLeft w:val="0"/>
      <w:marRight w:val="0"/>
      <w:marTop w:val="0"/>
      <w:marBottom w:val="0"/>
      <w:divBdr>
        <w:top w:val="none" w:sz="0" w:space="0" w:color="auto"/>
        <w:left w:val="none" w:sz="0" w:space="0" w:color="auto"/>
        <w:bottom w:val="none" w:sz="0" w:space="0" w:color="auto"/>
        <w:right w:val="none" w:sz="0" w:space="0" w:color="auto"/>
      </w:divBdr>
    </w:div>
    <w:div w:id="961763832">
      <w:marLeft w:val="0"/>
      <w:marRight w:val="0"/>
      <w:marTop w:val="0"/>
      <w:marBottom w:val="0"/>
      <w:divBdr>
        <w:top w:val="none" w:sz="0" w:space="0" w:color="auto"/>
        <w:left w:val="none" w:sz="0" w:space="0" w:color="auto"/>
        <w:bottom w:val="none" w:sz="0" w:space="0" w:color="auto"/>
        <w:right w:val="none" w:sz="0" w:space="0" w:color="auto"/>
      </w:divBdr>
    </w:div>
    <w:div w:id="961763833">
      <w:marLeft w:val="0"/>
      <w:marRight w:val="0"/>
      <w:marTop w:val="0"/>
      <w:marBottom w:val="0"/>
      <w:divBdr>
        <w:top w:val="none" w:sz="0" w:space="0" w:color="auto"/>
        <w:left w:val="none" w:sz="0" w:space="0" w:color="auto"/>
        <w:bottom w:val="none" w:sz="0" w:space="0" w:color="auto"/>
        <w:right w:val="none" w:sz="0" w:space="0" w:color="auto"/>
      </w:divBdr>
    </w:div>
    <w:div w:id="1107627640">
      <w:bodyDiv w:val="1"/>
      <w:marLeft w:val="0"/>
      <w:marRight w:val="0"/>
      <w:marTop w:val="0"/>
      <w:marBottom w:val="0"/>
      <w:divBdr>
        <w:top w:val="none" w:sz="0" w:space="0" w:color="auto"/>
        <w:left w:val="none" w:sz="0" w:space="0" w:color="auto"/>
        <w:bottom w:val="none" w:sz="0" w:space="0" w:color="auto"/>
        <w:right w:val="none" w:sz="0" w:space="0" w:color="auto"/>
      </w:divBdr>
    </w:div>
    <w:div w:id="1144814959">
      <w:bodyDiv w:val="1"/>
      <w:marLeft w:val="0"/>
      <w:marRight w:val="0"/>
      <w:marTop w:val="0"/>
      <w:marBottom w:val="0"/>
      <w:divBdr>
        <w:top w:val="none" w:sz="0" w:space="0" w:color="auto"/>
        <w:left w:val="none" w:sz="0" w:space="0" w:color="auto"/>
        <w:bottom w:val="none" w:sz="0" w:space="0" w:color="auto"/>
        <w:right w:val="none" w:sz="0" w:space="0" w:color="auto"/>
      </w:divBdr>
    </w:div>
    <w:div w:id="16032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Office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1530</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kredekopp</cp:lastModifiedBy>
  <cp:revision>2</cp:revision>
  <cp:lastPrinted>2013-08-07T20:29:00Z</cp:lastPrinted>
  <dcterms:created xsi:type="dcterms:W3CDTF">2014-01-08T00:07:00Z</dcterms:created>
  <dcterms:modified xsi:type="dcterms:W3CDTF">2014-01-08T00:07:00Z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