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FDE21" w14:textId="77777777" w:rsidR="0031779E" w:rsidRDefault="005175A9" w:rsidP="006874F5">
      <w:r>
        <w:rPr>
          <w:noProof/>
          <w:lang w:val="en-US"/>
        </w:rPr>
        <w:drawing>
          <wp:inline distT="0" distB="0" distL="0" distR="0" wp14:anchorId="1CA2FB7B" wp14:editId="339667B7">
            <wp:extent cx="2084705" cy="56070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084705" cy="560705"/>
                    </a:xfrm>
                    <a:prstGeom prst="rect">
                      <a:avLst/>
                    </a:prstGeom>
                    <a:ln/>
                  </pic:spPr>
                </pic:pic>
              </a:graphicData>
            </a:graphic>
          </wp:inline>
        </w:drawing>
      </w:r>
    </w:p>
    <w:p w14:paraId="267970B5" w14:textId="0F52F07A" w:rsidR="0031779E" w:rsidRDefault="00BD5475" w:rsidP="006874F5">
      <w:pPr>
        <w:jc w:val="center"/>
      </w:pPr>
      <w:bookmarkStart w:id="0" w:name="_gjdgxs" w:colFirst="0" w:colLast="0"/>
      <w:bookmarkEnd w:id="0"/>
      <w:r>
        <w:rPr>
          <w:b/>
          <w:sz w:val="28"/>
          <w:szCs w:val="28"/>
        </w:rPr>
        <w:t xml:space="preserve">NetCents Technology </w:t>
      </w:r>
      <w:r w:rsidR="002B6717">
        <w:rPr>
          <w:b/>
          <w:sz w:val="28"/>
          <w:szCs w:val="28"/>
        </w:rPr>
        <w:t xml:space="preserve">Signs </w:t>
      </w:r>
      <w:r w:rsidR="00C87349">
        <w:rPr>
          <w:b/>
          <w:sz w:val="28"/>
          <w:szCs w:val="28"/>
        </w:rPr>
        <w:t xml:space="preserve">Exclusive White-Label </w:t>
      </w:r>
      <w:r w:rsidR="002B6717">
        <w:rPr>
          <w:b/>
          <w:sz w:val="28"/>
          <w:szCs w:val="28"/>
        </w:rPr>
        <w:t>Cryptocurrenc</w:t>
      </w:r>
      <w:r w:rsidR="00D20BB3">
        <w:rPr>
          <w:b/>
          <w:sz w:val="28"/>
          <w:szCs w:val="28"/>
        </w:rPr>
        <w:t>y Processing Contract with Wild</w:t>
      </w:r>
      <w:r w:rsidR="002B6717">
        <w:rPr>
          <w:b/>
          <w:sz w:val="28"/>
          <w:szCs w:val="28"/>
        </w:rPr>
        <w:t xml:space="preserve">Bunch </w:t>
      </w:r>
      <w:r w:rsidR="00327ADF">
        <w:rPr>
          <w:b/>
          <w:sz w:val="28"/>
          <w:szCs w:val="28"/>
        </w:rPr>
        <w:t>Gaming</w:t>
      </w:r>
    </w:p>
    <w:p w14:paraId="4A2D2F0F" w14:textId="77777777" w:rsidR="00655FA2" w:rsidRDefault="00655FA2" w:rsidP="00297EA2">
      <w:pPr>
        <w:pStyle w:val="Normal0"/>
        <w:rPr>
          <w:b/>
        </w:rPr>
      </w:pPr>
    </w:p>
    <w:p w14:paraId="57B24F78" w14:textId="3F2E7609" w:rsidR="0058064C" w:rsidRDefault="00616358" w:rsidP="00AC4BA7">
      <w:pPr>
        <w:pStyle w:val="Normal0"/>
      </w:pPr>
      <w:r>
        <w:rPr>
          <w:b/>
        </w:rPr>
        <w:t xml:space="preserve">VANCOUVER, B.C., </w:t>
      </w:r>
      <w:r w:rsidR="00CF4C18">
        <w:rPr>
          <w:b/>
        </w:rPr>
        <w:t xml:space="preserve">April </w:t>
      </w:r>
      <w:r w:rsidR="0097148D">
        <w:rPr>
          <w:b/>
        </w:rPr>
        <w:t>30</w:t>
      </w:r>
      <w:r w:rsidR="00BC40F2">
        <w:rPr>
          <w:b/>
        </w:rPr>
        <w:t>, 2018</w:t>
      </w:r>
      <w:r w:rsidR="005175A9">
        <w:t xml:space="preserve"> – </w:t>
      </w:r>
      <w:r w:rsidR="005175A9">
        <w:rPr>
          <w:b/>
        </w:rPr>
        <w:t>NetCents Technology Inc.</w:t>
      </w:r>
      <w:r w:rsidR="005175A9">
        <w:t xml:space="preserve"> (“</w:t>
      </w:r>
      <w:r w:rsidR="005175A9">
        <w:rPr>
          <w:b/>
        </w:rPr>
        <w:t>NetCents</w:t>
      </w:r>
      <w:r w:rsidR="005175A9">
        <w:t>” or the “</w:t>
      </w:r>
      <w:r w:rsidR="005175A9">
        <w:rPr>
          <w:b/>
        </w:rPr>
        <w:t>Company</w:t>
      </w:r>
      <w:r w:rsidR="005175A9">
        <w:t>") (CSE: NC / Frankfurt: 26N</w:t>
      </w:r>
      <w:r w:rsidR="00DB0576">
        <w:t xml:space="preserve">) </w:t>
      </w:r>
      <w:r w:rsidR="00297EA2">
        <w:t xml:space="preserve">is pleased to announce that the </w:t>
      </w:r>
      <w:r w:rsidR="00142824">
        <w:t xml:space="preserve">Company </w:t>
      </w:r>
      <w:r w:rsidR="002B6717">
        <w:t xml:space="preserve">has entered into an exclusive </w:t>
      </w:r>
      <w:r w:rsidR="008A5BE3">
        <w:t>rev</w:t>
      </w:r>
      <w:r w:rsidR="00D20BB3">
        <w:t>enue sharing contract with Wild</w:t>
      </w:r>
      <w:r w:rsidR="008A5BE3">
        <w:t xml:space="preserve">Bunch </w:t>
      </w:r>
      <w:r w:rsidR="00327ADF">
        <w:t>Gaming</w:t>
      </w:r>
      <w:r w:rsidR="00D20BB3">
        <w:t xml:space="preserve"> (WildBunch)</w:t>
      </w:r>
      <w:r w:rsidR="00AC4BA7">
        <w:t xml:space="preserve">. </w:t>
      </w:r>
    </w:p>
    <w:p w14:paraId="15DDEA10" w14:textId="7473074A" w:rsidR="00AC4BA7" w:rsidRDefault="00AC4BA7" w:rsidP="00AC4BA7">
      <w:pPr>
        <w:pStyle w:val="Normal0"/>
      </w:pPr>
      <w:r>
        <w:t>Through this agreement, NetCents is white-</w:t>
      </w:r>
      <w:r w:rsidR="00F3334E">
        <w:t>labelling</w:t>
      </w:r>
      <w:r>
        <w:t xml:space="preserve"> its cryptocurrency merchant gateway </w:t>
      </w:r>
      <w:r w:rsidR="00A572FD">
        <w:t>the WildBunch</w:t>
      </w:r>
      <w:r>
        <w:t xml:space="preserve"> network of online </w:t>
      </w:r>
      <w:r w:rsidR="00694B74">
        <w:t xml:space="preserve">regulated </w:t>
      </w:r>
      <w:r>
        <w:t>gaming and sports betting websites</w:t>
      </w:r>
      <w:r w:rsidR="00F3334E">
        <w:t>,</w:t>
      </w:r>
      <w:r>
        <w:t xml:space="preserve"> power</w:t>
      </w:r>
      <w:r w:rsidR="00F3334E">
        <w:t>ing</w:t>
      </w:r>
      <w:r>
        <w:t xml:space="preserve"> </w:t>
      </w:r>
      <w:r w:rsidR="00CA53A3">
        <w:t>all cryptocurrency transactions</w:t>
      </w:r>
      <w:r>
        <w:t xml:space="preserve">. </w:t>
      </w:r>
      <w:bookmarkStart w:id="1" w:name="_GoBack"/>
      <w:bookmarkEnd w:id="1"/>
    </w:p>
    <w:p w14:paraId="26E721BB" w14:textId="697EF41C" w:rsidR="0058064C" w:rsidRDefault="0058064C" w:rsidP="00AC4BA7">
      <w:pPr>
        <w:pStyle w:val="Normal0"/>
      </w:pPr>
      <w:r>
        <w:t>“We are</w:t>
      </w:r>
      <w:r w:rsidRPr="00D20BB3">
        <w:t xml:space="preserve"> delighted to partner up with </w:t>
      </w:r>
      <w:r>
        <w:t>NetCents</w:t>
      </w:r>
      <w:r w:rsidRPr="00D20BB3">
        <w:t xml:space="preserve"> </w:t>
      </w:r>
      <w:r>
        <w:t>to use their cryptocurrency payment processing solution,” stated the CEO of WildBunch. “We see</w:t>
      </w:r>
      <w:r w:rsidRPr="00D20BB3">
        <w:t xml:space="preserve"> </w:t>
      </w:r>
      <w:r>
        <w:t>NetCents</w:t>
      </w:r>
      <w:r w:rsidRPr="00D20BB3">
        <w:t xml:space="preserve"> as a key strategic partner and will be offering </w:t>
      </w:r>
      <w:r>
        <w:t>the NetCents payment gateway to our partners across multiple</w:t>
      </w:r>
      <w:r w:rsidRPr="00D20BB3">
        <w:t xml:space="preserve"> jurisdictions.</w:t>
      </w:r>
      <w:r>
        <w:t xml:space="preserve"> The crypto</w:t>
      </w:r>
      <w:r w:rsidRPr="00D20BB3">
        <w:t xml:space="preserve">currency solutions that </w:t>
      </w:r>
      <w:r>
        <w:t>NetCents</w:t>
      </w:r>
      <w:r w:rsidRPr="00D20BB3">
        <w:t xml:space="preserve"> offer</w:t>
      </w:r>
      <w:r>
        <w:t>s, including</w:t>
      </w:r>
      <w:r w:rsidRPr="00D20BB3">
        <w:t xml:space="preserve"> </w:t>
      </w:r>
      <w:r>
        <w:t>Instant Settlements, will assist WildBunch in</w:t>
      </w:r>
      <w:r w:rsidRPr="00D20BB3">
        <w:t xml:space="preserve"> grow</w:t>
      </w:r>
      <w:r>
        <w:t>ing</w:t>
      </w:r>
      <w:r w:rsidRPr="00D20BB3">
        <w:t xml:space="preserve"> </w:t>
      </w:r>
      <w:r>
        <w:t>our</w:t>
      </w:r>
      <w:r w:rsidRPr="00D20BB3">
        <w:t xml:space="preserve"> market share across Europe</w:t>
      </w:r>
      <w:r>
        <w:t>,</w:t>
      </w:r>
      <w:r w:rsidRPr="00D20BB3">
        <w:t xml:space="preserve"> as well as other international markets.</w:t>
      </w:r>
      <w:r>
        <w:t>”</w:t>
      </w:r>
      <w:r w:rsidRPr="00D20BB3">
        <w:t>  </w:t>
      </w:r>
    </w:p>
    <w:p w14:paraId="2E19F0B8" w14:textId="2A490962" w:rsidR="00205A84" w:rsidRDefault="00CF4C18" w:rsidP="00297EA2">
      <w:pPr>
        <w:pStyle w:val="Normal0"/>
        <w:rPr>
          <w:shd w:val="clear" w:color="auto" w:fill="FFFFFF"/>
        </w:rPr>
      </w:pPr>
      <w:r>
        <w:rPr>
          <w:shd w:val="clear" w:color="auto" w:fill="FFFFFF"/>
        </w:rPr>
        <w:t xml:space="preserve">At the outset, the NetCents platform will be integrated into </w:t>
      </w:r>
      <w:r w:rsidR="0096359A">
        <w:rPr>
          <w:shd w:val="clear" w:color="auto" w:fill="FFFFFF"/>
        </w:rPr>
        <w:t>five of their top gaming websites</w:t>
      </w:r>
      <w:r w:rsidR="00DF2E1D">
        <w:rPr>
          <w:shd w:val="clear" w:color="auto" w:fill="FFFFFF"/>
        </w:rPr>
        <w:t>. Once the initial websites are fully-</w:t>
      </w:r>
      <w:r>
        <w:rPr>
          <w:shd w:val="clear" w:color="auto" w:fill="FFFFFF"/>
        </w:rPr>
        <w:t>integrated and processing cryptocurrency transactions, integration into the remain</w:t>
      </w:r>
      <w:r w:rsidR="00273264">
        <w:rPr>
          <w:shd w:val="clear" w:color="auto" w:fill="FFFFFF"/>
        </w:rPr>
        <w:t>ing</w:t>
      </w:r>
      <w:r>
        <w:rPr>
          <w:shd w:val="clear" w:color="auto" w:fill="FFFFFF"/>
        </w:rPr>
        <w:t xml:space="preserve"> websites will commence.</w:t>
      </w:r>
      <w:r w:rsidR="00DF2E1D">
        <w:rPr>
          <w:shd w:val="clear" w:color="auto" w:fill="FFFFFF"/>
        </w:rPr>
        <w:t xml:space="preserve"> </w:t>
      </w:r>
      <w:r w:rsidR="00222679">
        <w:rPr>
          <w:shd w:val="clear" w:color="auto" w:fill="FFFFFF"/>
        </w:rPr>
        <w:t>At that time, NCCO will begin beta testing live transactions</w:t>
      </w:r>
      <w:r w:rsidR="00AC4BA7">
        <w:rPr>
          <w:shd w:val="clear" w:color="auto" w:fill="FFFFFF"/>
        </w:rPr>
        <w:t>.</w:t>
      </w:r>
    </w:p>
    <w:p w14:paraId="3FACB4CA" w14:textId="39AF21E3" w:rsidR="00D20BB3" w:rsidRPr="00F3334E" w:rsidRDefault="00D20BB3" w:rsidP="00297EA2">
      <w:pPr>
        <w:pStyle w:val="Normal0"/>
        <w:rPr>
          <w:rFonts w:ascii="Times New Roman" w:hAnsi="Times New Roman" w:cs="Times New Roman"/>
          <w:color w:val="auto"/>
          <w:sz w:val="24"/>
          <w:szCs w:val="24"/>
        </w:rPr>
      </w:pPr>
      <w:r>
        <w:t>WildBunc</w:t>
      </w:r>
      <w:r w:rsidR="00222679">
        <w:t>h expects</w:t>
      </w:r>
      <w:r>
        <w:t xml:space="preserve"> that their monthly cryptocurrency transaction volume through the initial five website</w:t>
      </w:r>
      <w:r w:rsidR="00A43632">
        <w:t>s</w:t>
      </w:r>
      <w:r w:rsidR="00F3334E">
        <w:t xml:space="preserve"> will be </w:t>
      </w:r>
      <w:r w:rsidR="00F3334E" w:rsidRPr="00F3334E">
        <w:rPr>
          <w:shd w:val="clear" w:color="auto" w:fill="FFFFFF"/>
        </w:rPr>
        <w:t>€</w:t>
      </w:r>
      <w:r w:rsidR="00F3334E">
        <w:t xml:space="preserve">750,000 –  </w:t>
      </w:r>
      <w:r w:rsidR="00F3334E" w:rsidRPr="00F3334E">
        <w:rPr>
          <w:shd w:val="clear" w:color="auto" w:fill="FFFFFF"/>
        </w:rPr>
        <w:t>€</w:t>
      </w:r>
      <w:r w:rsidR="00F3334E">
        <w:t xml:space="preserve">1 million </w:t>
      </w:r>
      <w:r>
        <w:t>per month in the firs</w:t>
      </w:r>
      <w:r w:rsidR="00F3334E">
        <w:t xml:space="preserve">t quarter, increasing to up to </w:t>
      </w:r>
      <w:r w:rsidR="00F3334E" w:rsidRPr="00F3334E">
        <w:rPr>
          <w:shd w:val="clear" w:color="auto" w:fill="FFFFFF"/>
        </w:rPr>
        <w:t>€</w:t>
      </w:r>
      <w:r w:rsidR="00F3334E">
        <w:t>8 million</w:t>
      </w:r>
      <w:r>
        <w:t xml:space="preserve"> </w:t>
      </w:r>
      <w:r w:rsidR="00222679">
        <w:t>per month within the first year, allowing for a transition period from traditional fiat to cryptocurrency.</w:t>
      </w:r>
    </w:p>
    <w:p w14:paraId="6507ED19" w14:textId="0EB3E1C0" w:rsidR="002C01C1" w:rsidRDefault="00CF4C18" w:rsidP="00BE0F91">
      <w:pPr>
        <w:pStyle w:val="Normal0"/>
        <w:rPr>
          <w:shd w:val="clear" w:color="auto" w:fill="FFFFFF"/>
        </w:rPr>
      </w:pPr>
      <w:r>
        <w:t>The</w:t>
      </w:r>
      <w:r w:rsidR="003651C1">
        <w:t xml:space="preserve"> online gaming industry was USD 44.16 billion in 2016 and is estimated to reach USD 81.71 billion by 2022</w:t>
      </w:r>
      <w:r>
        <w:rPr>
          <w:rStyle w:val="FootnoteReference"/>
        </w:rPr>
        <w:footnoteReference w:id="1"/>
      </w:r>
      <w:r w:rsidR="003651C1">
        <w:t xml:space="preserve">. </w:t>
      </w:r>
      <w:r w:rsidR="003651C1" w:rsidRPr="00655FA2">
        <w:rPr>
          <w:shd w:val="clear" w:color="auto" w:fill="FFFFFF"/>
        </w:rPr>
        <w:t xml:space="preserve">More than 80 nations have legalized online gambling and Europe has the largest online gambling market in the world. </w:t>
      </w:r>
    </w:p>
    <w:p w14:paraId="43618F9E" w14:textId="65F43634" w:rsidR="00BE0F91" w:rsidRPr="003651C1" w:rsidRDefault="00655FA2" w:rsidP="00BE0F91">
      <w:pPr>
        <w:pStyle w:val="Normal0"/>
        <w:rPr>
          <w:shd w:val="clear" w:color="auto" w:fill="FFFFFF"/>
        </w:rPr>
      </w:pPr>
      <w:r>
        <w:rPr>
          <w:shd w:val="clear" w:color="auto" w:fill="FFFFFF"/>
        </w:rPr>
        <w:t xml:space="preserve">Mr. Moore closed by saying, </w:t>
      </w:r>
      <w:r w:rsidR="003651C1">
        <w:rPr>
          <w:shd w:val="clear" w:color="auto" w:fill="FFFFFF"/>
        </w:rPr>
        <w:t>“</w:t>
      </w:r>
      <w:r w:rsidR="00BE0F91">
        <w:rPr>
          <w:shd w:val="clear" w:color="auto" w:fill="FFFFFF"/>
        </w:rPr>
        <w:t xml:space="preserve">This agreement </w:t>
      </w:r>
      <w:r w:rsidR="00A572FD">
        <w:rPr>
          <w:shd w:val="clear" w:color="auto" w:fill="FFFFFF"/>
        </w:rPr>
        <w:t>provides our platform</w:t>
      </w:r>
      <w:r w:rsidR="00BE0F91">
        <w:rPr>
          <w:shd w:val="clear" w:color="auto" w:fill="FFFFFF"/>
        </w:rPr>
        <w:t xml:space="preserve"> exposure to a multibilli</w:t>
      </w:r>
      <w:r w:rsidR="0041578B">
        <w:rPr>
          <w:shd w:val="clear" w:color="auto" w:fill="FFFFFF"/>
        </w:rPr>
        <w:t>on-</w:t>
      </w:r>
      <w:r w:rsidR="00BE0F91">
        <w:rPr>
          <w:shd w:val="clear" w:color="auto" w:fill="FFFFFF"/>
        </w:rPr>
        <w:t>dollar market and their loyal user base</w:t>
      </w:r>
      <w:r w:rsidR="00A572FD">
        <w:rPr>
          <w:shd w:val="clear" w:color="auto" w:fill="FFFFFF"/>
        </w:rPr>
        <w:t>. It opens</w:t>
      </w:r>
      <w:r w:rsidR="00205A84">
        <w:rPr>
          <w:shd w:val="clear" w:color="auto" w:fill="FFFFFF"/>
        </w:rPr>
        <w:t xml:space="preserve"> up numerous </w:t>
      </w:r>
      <w:r w:rsidR="00A572FD">
        <w:rPr>
          <w:shd w:val="clear" w:color="auto" w:fill="FFFFFF"/>
        </w:rPr>
        <w:t xml:space="preserve">new </w:t>
      </w:r>
      <w:r w:rsidR="00205A84">
        <w:rPr>
          <w:shd w:val="clear" w:color="auto" w:fill="FFFFFF"/>
        </w:rPr>
        <w:t>streams of revenue, employing a layered transaction</w:t>
      </w:r>
      <w:r w:rsidR="00F3334E">
        <w:rPr>
          <w:shd w:val="clear" w:color="auto" w:fill="FFFFFF"/>
        </w:rPr>
        <w:t>al</w:t>
      </w:r>
      <w:r w:rsidR="00205A84">
        <w:rPr>
          <w:shd w:val="clear" w:color="auto" w:fill="FFFFFF"/>
        </w:rPr>
        <w:t xml:space="preserve"> revenue model, </w:t>
      </w:r>
      <w:r w:rsidR="00A572FD">
        <w:rPr>
          <w:shd w:val="clear" w:color="auto" w:fill="FFFFFF"/>
        </w:rPr>
        <w:t>as well as</w:t>
      </w:r>
      <w:r w:rsidR="008C0C2D">
        <w:rPr>
          <w:shd w:val="clear" w:color="auto" w:fill="FFFFFF"/>
        </w:rPr>
        <w:t xml:space="preserve"> new </w:t>
      </w:r>
      <w:r w:rsidR="00205A84">
        <w:rPr>
          <w:shd w:val="clear" w:color="auto" w:fill="FFFFFF"/>
        </w:rPr>
        <w:t xml:space="preserve">avenues for </w:t>
      </w:r>
      <w:r w:rsidR="00A572FD">
        <w:rPr>
          <w:shd w:val="clear" w:color="auto" w:fill="FFFFFF"/>
        </w:rPr>
        <w:t xml:space="preserve">the </w:t>
      </w:r>
      <w:r w:rsidR="008C0C2D">
        <w:rPr>
          <w:shd w:val="clear" w:color="auto" w:fill="FFFFFF"/>
        </w:rPr>
        <w:t>NetCents</w:t>
      </w:r>
      <w:r w:rsidR="00BE0F91">
        <w:rPr>
          <w:shd w:val="clear" w:color="auto" w:fill="FFFFFF"/>
        </w:rPr>
        <w:t>.”</w:t>
      </w:r>
    </w:p>
    <w:p w14:paraId="19543D08" w14:textId="5AF1270B" w:rsidR="00662194" w:rsidRDefault="00662194" w:rsidP="00662194">
      <w:pPr>
        <w:pStyle w:val="Normal0"/>
        <w:rPr>
          <w:shd w:val="clear" w:color="auto" w:fill="FFFFFF"/>
        </w:rPr>
      </w:pPr>
      <w:r>
        <w:rPr>
          <w:shd w:val="clear" w:color="auto" w:fill="FFFFFF"/>
        </w:rPr>
        <w:t>If your company or organization wishes to integrate the NetCents platform into your website, visit </w:t>
      </w:r>
      <w:hyperlink r:id="rId8" w:history="1">
        <w:r w:rsidRPr="00CC32C7">
          <w:rPr>
            <w:rStyle w:val="Hyperlink"/>
          </w:rPr>
          <w:t>https://net-cents.com/business/register</w:t>
        </w:r>
      </w:hyperlink>
      <w:r>
        <w:rPr>
          <w:shd w:val="clear" w:color="auto" w:fill="FFFFFF"/>
        </w:rPr>
        <w:t xml:space="preserve"> and sign up for </w:t>
      </w:r>
      <w:r w:rsidR="0041578B">
        <w:rPr>
          <w:shd w:val="clear" w:color="auto" w:fill="FFFFFF"/>
        </w:rPr>
        <w:t xml:space="preserve">a </w:t>
      </w:r>
      <w:r>
        <w:rPr>
          <w:shd w:val="clear" w:color="auto" w:fill="FFFFFF"/>
        </w:rPr>
        <w:t>business account to complete the online form to get the digital integration and application processes started. </w:t>
      </w:r>
    </w:p>
    <w:p w14:paraId="7073ABBB" w14:textId="209023DD" w:rsidR="00F311AA" w:rsidRDefault="00F311AA" w:rsidP="00662194">
      <w:pPr>
        <w:pStyle w:val="Normal0"/>
        <w:rPr>
          <w:shd w:val="clear" w:color="auto" w:fill="FFFFFF"/>
        </w:rPr>
      </w:pPr>
    </w:p>
    <w:p w14:paraId="54BCA3BC" w14:textId="427F45BD" w:rsidR="00F311AA" w:rsidRPr="00F311AA" w:rsidRDefault="00F311AA" w:rsidP="00662194">
      <w:pPr>
        <w:pStyle w:val="Normal0"/>
        <w:rPr>
          <w:b/>
          <w:u w:val="single"/>
          <w:shd w:val="clear" w:color="auto" w:fill="FFFFFF"/>
        </w:rPr>
      </w:pPr>
      <w:r w:rsidRPr="00F311AA">
        <w:rPr>
          <w:b/>
          <w:u w:val="single"/>
          <w:shd w:val="clear" w:color="auto" w:fill="FFFFFF"/>
        </w:rPr>
        <w:t>About WildBunch Gaming</w:t>
      </w:r>
    </w:p>
    <w:p w14:paraId="2235C445" w14:textId="25C2046B" w:rsidR="00F311AA" w:rsidRPr="00F311AA" w:rsidRDefault="00F311AA" w:rsidP="00F311AA">
      <w:pPr>
        <w:pStyle w:val="Normal0"/>
      </w:pPr>
      <w:r w:rsidRPr="00F311AA">
        <w:lastRenderedPageBreak/>
        <w:t>WildBunch Software Ltd supplies solutions to the regulated gaming market</w:t>
      </w:r>
      <w:r>
        <w:t xml:space="preserve">. </w:t>
      </w:r>
      <w:proofErr w:type="spellStart"/>
      <w:r w:rsidRPr="00F311AA">
        <w:t>Wildbunch</w:t>
      </w:r>
      <w:proofErr w:type="spellEnd"/>
      <w:r w:rsidRPr="00F311AA">
        <w:t xml:space="preserve"> Gaming has be</w:t>
      </w:r>
      <w:r>
        <w:t>en developing and delivering</w:t>
      </w:r>
      <w:r w:rsidRPr="00F311AA">
        <w:t xml:space="preserve"> gaming platform solutions to our customers including international corporations.</w:t>
      </w:r>
    </w:p>
    <w:p w14:paraId="03B7558D" w14:textId="77777777" w:rsidR="00F311AA" w:rsidRPr="00F311AA" w:rsidRDefault="00F311AA" w:rsidP="00F311AA">
      <w:pPr>
        <w:pStyle w:val="Normal0"/>
      </w:pPr>
      <w:r w:rsidRPr="00F311AA">
        <w:t xml:space="preserve">We are trusted by operators to deliver a powerful, robust and functionally rich set of products, that keep operators ahead of the competition in capacity, availability and new product innovation. By working in partnership with our operators, </w:t>
      </w:r>
      <w:proofErr w:type="spellStart"/>
      <w:r w:rsidRPr="00F311AA">
        <w:t>Wildbunch</w:t>
      </w:r>
      <w:proofErr w:type="spellEnd"/>
      <w:r w:rsidRPr="00F311AA">
        <w:t xml:space="preserve"> Gaming has focused on delivering a platform that meets their exact needs. This has ensured rapid growth in the platform’s functions and capability. We have secured key clients with our innovative and dynamic approach to software development.</w:t>
      </w:r>
    </w:p>
    <w:p w14:paraId="132DD232" w14:textId="53F4D1E8" w:rsidR="00662194" w:rsidRDefault="00662194" w:rsidP="00402D5E">
      <w:pPr>
        <w:pStyle w:val="Normal0"/>
      </w:pPr>
    </w:p>
    <w:p w14:paraId="771823A1" w14:textId="77777777" w:rsidR="0031779E" w:rsidRDefault="005175A9" w:rsidP="006874F5">
      <w:pPr>
        <w:spacing w:line="240" w:lineRule="auto"/>
        <w:jc w:val="both"/>
        <w:rPr>
          <w:b/>
          <w:u w:val="single"/>
        </w:rPr>
      </w:pPr>
      <w:r>
        <w:rPr>
          <w:b/>
          <w:u w:val="single"/>
        </w:rPr>
        <w:t>About NetCents</w:t>
      </w:r>
    </w:p>
    <w:p w14:paraId="741BCDF2" w14:textId="77777777" w:rsidR="0031779E" w:rsidRDefault="005175A9" w:rsidP="006874F5">
      <w:pPr>
        <w:spacing w:line="240" w:lineRule="auto"/>
        <w:jc w:val="both"/>
      </w:pPr>
      <w:r>
        <w:t xml:space="preserve">NetCents is a next-generation online payment processing platform, offering consumers and merchants online services for managing electronic payments. The Company is focused on capturing the migration from cash to digital currency by utilizing innovative Blockchain Technology to provide payment solutions that are simple to use, secure and worry-free. NetCents works with its financial partners, mobile operators, exchanges, etc., to streamline the user experience of transacting online. </w:t>
      </w:r>
    </w:p>
    <w:p w14:paraId="69B8C3DC" w14:textId="77777777" w:rsidR="0031779E" w:rsidRDefault="005175A9" w:rsidP="006874F5">
      <w:pPr>
        <w:spacing w:line="240" w:lineRule="auto"/>
        <w:jc w:val="both"/>
      </w:pPr>
      <w:r>
        <w:t>NetCents Technology is integrated into the Automated Clearing House ("ACH") and is registered as a Money Services Business (MSB) with FINTRAC, which ensures our consumer's security and privacy. NetCents is available for deposits from 194 Countries around the World, providing you with the freedom to choose to Pay. Your Way. ™</w:t>
      </w:r>
    </w:p>
    <w:p w14:paraId="2FA64976" w14:textId="77777777" w:rsidR="0031779E" w:rsidRPr="005175A9" w:rsidRDefault="005175A9" w:rsidP="006874F5">
      <w:pPr>
        <w:spacing w:after="120" w:line="240" w:lineRule="auto"/>
      </w:pPr>
      <w:bookmarkStart w:id="2" w:name="_1fob9te" w:colFirst="0" w:colLast="0"/>
      <w:bookmarkEnd w:id="2"/>
      <w:r>
        <w:t xml:space="preserve">For more information, please visit the corporate website at </w:t>
      </w:r>
      <w:hyperlink r:id="rId9">
        <w:r>
          <w:rPr>
            <w:color w:val="0563C1"/>
            <w:u w:val="single"/>
          </w:rPr>
          <w:t>www.net-cents.com</w:t>
        </w:r>
      </w:hyperlink>
      <w:r>
        <w:t xml:space="preserve"> or contact Gord Jessop, President: </w:t>
      </w:r>
      <w:hyperlink r:id="rId10">
        <w:r>
          <w:rPr>
            <w:color w:val="0563C1"/>
            <w:u w:val="single"/>
          </w:rPr>
          <w:t>gord.jessop@net-cents.com</w:t>
        </w:r>
      </w:hyperlink>
      <w:r>
        <w:t>.</w:t>
      </w:r>
    </w:p>
    <w:p w14:paraId="1ED5CD9B" w14:textId="77777777" w:rsidR="0031779E" w:rsidRDefault="005175A9" w:rsidP="006874F5">
      <w:pPr>
        <w:spacing w:after="120" w:line="240" w:lineRule="auto"/>
      </w:pPr>
      <w:r>
        <w:t xml:space="preserve">On Behalf of the Board of Directors </w:t>
      </w:r>
    </w:p>
    <w:p w14:paraId="0B3D6EBB" w14:textId="77777777" w:rsidR="0031779E" w:rsidRPr="005175A9" w:rsidRDefault="005175A9" w:rsidP="006874F5">
      <w:pPr>
        <w:spacing w:after="0" w:line="240" w:lineRule="auto"/>
      </w:pPr>
      <w:r>
        <w:t>NetCents Technology Inc.</w:t>
      </w:r>
    </w:p>
    <w:p w14:paraId="4ECDB0FB" w14:textId="77777777" w:rsidR="0031779E" w:rsidRPr="005175A9" w:rsidRDefault="0031779E" w:rsidP="006874F5">
      <w:pPr>
        <w:spacing w:after="0" w:line="240" w:lineRule="auto"/>
      </w:pPr>
    </w:p>
    <w:p w14:paraId="440B7E1A" w14:textId="77777777" w:rsidR="0031779E" w:rsidRDefault="005175A9" w:rsidP="006874F5">
      <w:pPr>
        <w:spacing w:after="0" w:line="240" w:lineRule="auto"/>
      </w:pPr>
      <w:r>
        <w:rPr>
          <w:u w:val="single"/>
        </w:rPr>
        <w:t>“Clayton Moore”</w:t>
      </w:r>
    </w:p>
    <w:p w14:paraId="07F17B06" w14:textId="77777777" w:rsidR="0031779E" w:rsidRDefault="005175A9">
      <w:pPr>
        <w:spacing w:after="0" w:line="240" w:lineRule="auto"/>
      </w:pPr>
      <w:r>
        <w:t>Clayton Moore, CEO, Founder and Director</w:t>
      </w:r>
    </w:p>
    <w:p w14:paraId="560944E8" w14:textId="77777777" w:rsidR="0031779E" w:rsidRDefault="0031779E">
      <w:pPr>
        <w:spacing w:after="0" w:line="240" w:lineRule="auto"/>
      </w:pPr>
    </w:p>
    <w:p w14:paraId="3CA56D2B" w14:textId="77777777" w:rsidR="0031779E" w:rsidRPr="005175A9" w:rsidRDefault="005175A9">
      <w:pPr>
        <w:spacing w:after="0" w:line="240" w:lineRule="auto"/>
      </w:pPr>
      <w:r>
        <w:t>NetCents Technology Inc.</w:t>
      </w:r>
    </w:p>
    <w:p w14:paraId="3159F240" w14:textId="77777777" w:rsidR="0031779E" w:rsidRPr="005175A9" w:rsidRDefault="005175A9">
      <w:pPr>
        <w:spacing w:after="0" w:line="240" w:lineRule="auto"/>
      </w:pPr>
      <w:r>
        <w:t xml:space="preserve">Suite 880, 505 Burrard St (Bentall 1), </w:t>
      </w:r>
    </w:p>
    <w:p w14:paraId="62AF3CBE" w14:textId="77777777" w:rsidR="0031779E" w:rsidRDefault="005175A9">
      <w:pPr>
        <w:spacing w:after="0" w:line="240" w:lineRule="auto"/>
      </w:pPr>
      <w:r>
        <w:t>Vancouver, BC, V7X 1M4</w:t>
      </w:r>
    </w:p>
    <w:p w14:paraId="77BA2767" w14:textId="77777777" w:rsidR="0031779E" w:rsidRDefault="0031779E">
      <w:pPr>
        <w:spacing w:after="0" w:line="240" w:lineRule="auto"/>
      </w:pPr>
    </w:p>
    <w:p w14:paraId="3B868737" w14:textId="77777777" w:rsidR="0031779E" w:rsidRDefault="005175A9">
      <w:pPr>
        <w:jc w:val="both"/>
      </w:pPr>
      <w:bookmarkStart w:id="3" w:name="_3znysh7" w:colFirst="0" w:colLast="0"/>
      <w:bookmarkEnd w:id="3"/>
      <w:r>
        <w:t>Cautionary Note Regarding Forward-Looking Information</w:t>
      </w:r>
    </w:p>
    <w:p w14:paraId="32FE18EE" w14:textId="35C54A10" w:rsidR="0031779E" w:rsidRDefault="005175A9">
      <w:pPr>
        <w:jc w:val="both"/>
      </w:pPr>
      <w:r>
        <w:t xml:space="preserve">This release includes certain statements that may be deemed "forward-looking statements". All statements in this release, other than statements of historical facts, that address events or developments that the Company expects to occur, are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Although the Company believes the expectations expressed in such forward-looking statements are based on reasonable assumptions, such statements are not guarantees of future performance, and actual results may differ materially from those in the forward-looking statements. Factors that could cause the actual </w:t>
      </w:r>
      <w:r>
        <w:lastRenderedPageBreak/>
        <w:t>results to differ materially from those in forward-looking statements include regulatory actions, market prices, and continued availability of capital and financing, and general economic, market or business conditions. Investors are cautioned that any such statements are not guarantees of future performance and actual results or developments may differ materially from those projected in the forward-looking statements. Forward-looking statements are based on the beliefs, estimates, and opinions of the Company's management on the date the statements are made. Except as required by applicable securities laws, the Company undertakes no obligation to update these forward-looking statements in the event that management's beliefs, estimates or opinions, or other factors, should change.</w:t>
      </w:r>
    </w:p>
    <w:p w14:paraId="6CB71A15" w14:textId="47709968" w:rsidR="00BE0F91" w:rsidRDefault="00BE0F91">
      <w:pPr>
        <w:jc w:val="both"/>
      </w:pPr>
    </w:p>
    <w:p w14:paraId="0A05B3D2" w14:textId="1C61A876" w:rsidR="00BE0F91" w:rsidRDefault="00BE0F91" w:rsidP="00BE0F91">
      <w:pPr>
        <w:pStyle w:val="Normal0"/>
      </w:pPr>
    </w:p>
    <w:p w14:paraId="45B9F556" w14:textId="77777777" w:rsidR="00BE0F91" w:rsidRPr="005175A9" w:rsidRDefault="00BE0F91">
      <w:pPr>
        <w:jc w:val="both"/>
      </w:pPr>
    </w:p>
    <w:sectPr w:rsidR="00BE0F91" w:rsidRPr="005175A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292D4" w14:textId="77777777" w:rsidR="003B1312" w:rsidRDefault="003B1312" w:rsidP="00CF4C18">
      <w:pPr>
        <w:spacing w:after="0" w:line="240" w:lineRule="auto"/>
      </w:pPr>
      <w:r>
        <w:separator/>
      </w:r>
    </w:p>
  </w:endnote>
  <w:endnote w:type="continuationSeparator" w:id="0">
    <w:p w14:paraId="707A16F1" w14:textId="77777777" w:rsidR="003B1312" w:rsidRDefault="003B1312" w:rsidP="00CF4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EFD8E" w14:textId="77777777" w:rsidR="003B1312" w:rsidRDefault="003B1312" w:rsidP="00CF4C18">
      <w:pPr>
        <w:spacing w:after="0" w:line="240" w:lineRule="auto"/>
      </w:pPr>
      <w:r>
        <w:separator/>
      </w:r>
    </w:p>
  </w:footnote>
  <w:footnote w:type="continuationSeparator" w:id="0">
    <w:p w14:paraId="377BA0CF" w14:textId="77777777" w:rsidR="003B1312" w:rsidRDefault="003B1312" w:rsidP="00CF4C18">
      <w:pPr>
        <w:spacing w:after="0" w:line="240" w:lineRule="auto"/>
      </w:pPr>
      <w:r>
        <w:continuationSeparator/>
      </w:r>
    </w:p>
  </w:footnote>
  <w:footnote w:id="1">
    <w:p w14:paraId="4CA6B8FA" w14:textId="7C1FC7F2" w:rsidR="00CF4C18" w:rsidRDefault="00CF4C18">
      <w:pPr>
        <w:pStyle w:val="FootnoteText"/>
      </w:pPr>
      <w:r>
        <w:rPr>
          <w:rStyle w:val="FootnoteReference"/>
        </w:rPr>
        <w:footnoteRef/>
      </w:r>
      <w:r>
        <w:t xml:space="preserve"> Global Online Gambling Market (2016-2022</w:t>
      </w:r>
      <w:r w:rsidR="002C01C1">
        <w:t>)</w:t>
      </w:r>
      <w:r>
        <w:t xml:space="preserve">. Research and Markets. </w:t>
      </w:r>
      <w:r w:rsidRPr="00655FA2">
        <w:t>https://www.researchandmarkets.com/research/kct6t8/global_online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77566"/>
    <w:multiLevelType w:val="hybridMultilevel"/>
    <w:tmpl w:val="0374EACC"/>
    <w:lvl w:ilvl="0" w:tplc="B3B48F6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676E18"/>
    <w:multiLevelType w:val="hybridMultilevel"/>
    <w:tmpl w:val="B6AA2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633854"/>
    <w:multiLevelType w:val="hybridMultilevel"/>
    <w:tmpl w:val="C4E0465C"/>
    <w:lvl w:ilvl="0" w:tplc="1B12E16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79E"/>
    <w:rsid w:val="000542C4"/>
    <w:rsid w:val="000640C4"/>
    <w:rsid w:val="00080B8A"/>
    <w:rsid w:val="0008555A"/>
    <w:rsid w:val="000D0C5E"/>
    <w:rsid w:val="001301F5"/>
    <w:rsid w:val="00131F90"/>
    <w:rsid w:val="00141E43"/>
    <w:rsid w:val="00142824"/>
    <w:rsid w:val="00160C00"/>
    <w:rsid w:val="00190AD8"/>
    <w:rsid w:val="001964F2"/>
    <w:rsid w:val="001A45DC"/>
    <w:rsid w:val="001B7471"/>
    <w:rsid w:val="001E10AD"/>
    <w:rsid w:val="001E2EC8"/>
    <w:rsid w:val="001E4145"/>
    <w:rsid w:val="001E5562"/>
    <w:rsid w:val="00205A84"/>
    <w:rsid w:val="002078E6"/>
    <w:rsid w:val="002163DE"/>
    <w:rsid w:val="00222679"/>
    <w:rsid w:val="00227765"/>
    <w:rsid w:val="0024358D"/>
    <w:rsid w:val="00273264"/>
    <w:rsid w:val="00282141"/>
    <w:rsid w:val="00284CF1"/>
    <w:rsid w:val="0029790F"/>
    <w:rsid w:val="00297EA2"/>
    <w:rsid w:val="002A7290"/>
    <w:rsid w:val="002B6717"/>
    <w:rsid w:val="002C01C1"/>
    <w:rsid w:val="002C4800"/>
    <w:rsid w:val="002C773B"/>
    <w:rsid w:val="002D3FE4"/>
    <w:rsid w:val="003154BD"/>
    <w:rsid w:val="0031779E"/>
    <w:rsid w:val="00327ADF"/>
    <w:rsid w:val="00342BAA"/>
    <w:rsid w:val="003651C1"/>
    <w:rsid w:val="00375A0E"/>
    <w:rsid w:val="003A1445"/>
    <w:rsid w:val="003B1312"/>
    <w:rsid w:val="003B29E1"/>
    <w:rsid w:val="003D2411"/>
    <w:rsid w:val="003F6742"/>
    <w:rsid w:val="00402D5E"/>
    <w:rsid w:val="004132C3"/>
    <w:rsid w:val="0041578B"/>
    <w:rsid w:val="00427638"/>
    <w:rsid w:val="00447608"/>
    <w:rsid w:val="00451E72"/>
    <w:rsid w:val="00477F86"/>
    <w:rsid w:val="004879B1"/>
    <w:rsid w:val="00492267"/>
    <w:rsid w:val="004A692D"/>
    <w:rsid w:val="004C32FC"/>
    <w:rsid w:val="0050080D"/>
    <w:rsid w:val="00501392"/>
    <w:rsid w:val="00504AEC"/>
    <w:rsid w:val="005175A9"/>
    <w:rsid w:val="0056390F"/>
    <w:rsid w:val="00571E5C"/>
    <w:rsid w:val="0058064C"/>
    <w:rsid w:val="005A2BF0"/>
    <w:rsid w:val="005B0FAE"/>
    <w:rsid w:val="005C15EB"/>
    <w:rsid w:val="005D5259"/>
    <w:rsid w:val="005D7257"/>
    <w:rsid w:val="005E3629"/>
    <w:rsid w:val="00604EF8"/>
    <w:rsid w:val="0061228B"/>
    <w:rsid w:val="00616358"/>
    <w:rsid w:val="00655FA2"/>
    <w:rsid w:val="006613A8"/>
    <w:rsid w:val="00662194"/>
    <w:rsid w:val="00680CC6"/>
    <w:rsid w:val="006874F5"/>
    <w:rsid w:val="00694B74"/>
    <w:rsid w:val="006D522E"/>
    <w:rsid w:val="00730F78"/>
    <w:rsid w:val="007341B2"/>
    <w:rsid w:val="007373CA"/>
    <w:rsid w:val="00780C8F"/>
    <w:rsid w:val="00785432"/>
    <w:rsid w:val="007B4564"/>
    <w:rsid w:val="0085596C"/>
    <w:rsid w:val="0088003B"/>
    <w:rsid w:val="008A5BE3"/>
    <w:rsid w:val="008C0C2D"/>
    <w:rsid w:val="008F0256"/>
    <w:rsid w:val="008F526F"/>
    <w:rsid w:val="00923E22"/>
    <w:rsid w:val="009547B2"/>
    <w:rsid w:val="0096359A"/>
    <w:rsid w:val="0097148D"/>
    <w:rsid w:val="009828DD"/>
    <w:rsid w:val="00997244"/>
    <w:rsid w:val="009B175E"/>
    <w:rsid w:val="009E1213"/>
    <w:rsid w:val="00A35710"/>
    <w:rsid w:val="00A36592"/>
    <w:rsid w:val="00A42408"/>
    <w:rsid w:val="00A43632"/>
    <w:rsid w:val="00A57076"/>
    <w:rsid w:val="00A572FD"/>
    <w:rsid w:val="00AC0F96"/>
    <w:rsid w:val="00AC4BA7"/>
    <w:rsid w:val="00AD022A"/>
    <w:rsid w:val="00AE0FFD"/>
    <w:rsid w:val="00B130D7"/>
    <w:rsid w:val="00B21040"/>
    <w:rsid w:val="00B81270"/>
    <w:rsid w:val="00B818E4"/>
    <w:rsid w:val="00B8720C"/>
    <w:rsid w:val="00BA130A"/>
    <w:rsid w:val="00BC40F2"/>
    <w:rsid w:val="00BD5475"/>
    <w:rsid w:val="00BE0F91"/>
    <w:rsid w:val="00C8642A"/>
    <w:rsid w:val="00C87349"/>
    <w:rsid w:val="00CA53A3"/>
    <w:rsid w:val="00CF4C18"/>
    <w:rsid w:val="00D00AD5"/>
    <w:rsid w:val="00D20BB3"/>
    <w:rsid w:val="00D37D29"/>
    <w:rsid w:val="00D44A8F"/>
    <w:rsid w:val="00D66C4D"/>
    <w:rsid w:val="00D70F18"/>
    <w:rsid w:val="00D93636"/>
    <w:rsid w:val="00DB0576"/>
    <w:rsid w:val="00DC02CB"/>
    <w:rsid w:val="00DF2E1D"/>
    <w:rsid w:val="00E243E3"/>
    <w:rsid w:val="00E41A7D"/>
    <w:rsid w:val="00E57DA7"/>
    <w:rsid w:val="00E61C07"/>
    <w:rsid w:val="00E9238D"/>
    <w:rsid w:val="00E93774"/>
    <w:rsid w:val="00EC1E6F"/>
    <w:rsid w:val="00ED0F64"/>
    <w:rsid w:val="00ED5E5C"/>
    <w:rsid w:val="00EE638D"/>
    <w:rsid w:val="00EF45BF"/>
    <w:rsid w:val="00F311AA"/>
    <w:rsid w:val="00F3334E"/>
    <w:rsid w:val="00F37E7E"/>
    <w:rsid w:val="00F46204"/>
    <w:rsid w:val="00F55774"/>
    <w:rsid w:val="00F61283"/>
    <w:rsid w:val="00F61C32"/>
    <w:rsid w:val="00F95ED2"/>
    <w:rsid w:val="00FA1550"/>
    <w:rsid w:val="00FF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0C27"/>
  <w15:docId w15:val="{C9D180D3-527D-4A63-8C92-6109D446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0"/>
    <w:next w:val="Normal0"/>
    <w:pPr>
      <w:keepNext/>
      <w:keepLines/>
      <w:spacing w:before="480" w:after="120" w:line="240" w:lineRule="auto"/>
      <w:outlineLvl w:val="0"/>
    </w:pPr>
    <w:rPr>
      <w:b/>
      <w:sz w:val="48"/>
      <w:szCs w:val="48"/>
    </w:rPr>
  </w:style>
  <w:style w:type="paragraph" w:styleId="Heading2">
    <w:name w:val="heading 2"/>
    <w:basedOn w:val="Normal0"/>
    <w:next w:val="Normal0"/>
    <w:pPr>
      <w:keepNext/>
      <w:keepLines/>
      <w:spacing w:before="360" w:after="80" w:line="240" w:lineRule="auto"/>
      <w:outlineLvl w:val="1"/>
    </w:pPr>
    <w:rPr>
      <w:b/>
      <w:sz w:val="36"/>
      <w:szCs w:val="36"/>
    </w:rPr>
  </w:style>
  <w:style w:type="paragraph" w:styleId="Heading3">
    <w:name w:val="heading 3"/>
    <w:basedOn w:val="Normal0"/>
    <w:next w:val="Normal0"/>
    <w:pPr>
      <w:keepNext/>
      <w:keepLines/>
      <w:spacing w:before="280" w:after="80" w:line="240" w:lineRule="auto"/>
      <w:outlineLvl w:val="2"/>
    </w:pPr>
    <w:rPr>
      <w:b/>
      <w:sz w:val="28"/>
      <w:szCs w:val="28"/>
    </w:rPr>
  </w:style>
  <w:style w:type="paragraph" w:styleId="Heading4">
    <w:name w:val="heading 4"/>
    <w:basedOn w:val="Normal0"/>
    <w:next w:val="Normal0"/>
    <w:pPr>
      <w:keepNext/>
      <w:keepLines/>
      <w:spacing w:before="240" w:after="40" w:line="240" w:lineRule="auto"/>
      <w:outlineLvl w:val="3"/>
    </w:pPr>
    <w:rPr>
      <w:b/>
      <w:sz w:val="24"/>
      <w:szCs w:val="24"/>
    </w:rPr>
  </w:style>
  <w:style w:type="paragraph" w:styleId="Heading5">
    <w:name w:val="heading 5"/>
    <w:basedOn w:val="Normal0"/>
    <w:next w:val="Normal0"/>
    <w:pPr>
      <w:keepNext/>
      <w:keepLines/>
      <w:spacing w:before="220" w:after="40" w:line="240" w:lineRule="auto"/>
      <w:outlineLvl w:val="4"/>
    </w:pPr>
    <w:rPr>
      <w:b/>
    </w:rPr>
  </w:style>
  <w:style w:type="paragraph" w:styleId="Heading6">
    <w:name w:val="heading 6"/>
    <w:basedOn w:val="Normal0"/>
    <w:next w:val="Normal0"/>
    <w:pPr>
      <w:keepNext/>
      <w:keepLines/>
      <w:spacing w:before="200" w:after="40" w:line="240" w:lineRule="auto"/>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0"/>
    <w:next w:val="Normal0"/>
    <w:pPr>
      <w:keepNext/>
      <w:keepLines/>
      <w:spacing w:before="480" w:after="120" w:line="240" w:lineRule="auto"/>
    </w:pPr>
    <w:rPr>
      <w:b/>
      <w:sz w:val="72"/>
      <w:szCs w:val="72"/>
    </w:rPr>
  </w:style>
  <w:style w:type="table" w:customStyle="1" w:styleId="TableNormal1">
    <w:name w:val="Table Normal1"/>
    <w:tblPr>
      <w:tblCellMar>
        <w:top w:w="0" w:type="dxa"/>
        <w:left w:w="0" w:type="dxa"/>
        <w:bottom w:w="0" w:type="dxa"/>
        <w:right w:w="0" w:type="dxa"/>
      </w:tblCellMar>
    </w:tblPr>
  </w:style>
  <w:style w:type="paragraph" w:customStyle="1" w:styleId="Normal0">
    <w:name w:val="Normal_0"/>
    <w:qFormat/>
    <w:rsid w:val="008D182D"/>
  </w:style>
  <w:style w:type="table" w:customStyle="1" w:styleId="TableNormal0">
    <w:name w:val="Table Normal_0"/>
    <w:uiPriority w:val="99"/>
    <w:semiHidden/>
    <w:unhideWhenUsed/>
    <w:qFormat/>
    <w:tblPr>
      <w:tblInd w:w="0" w:type="dxa"/>
      <w:tblCellMar>
        <w:top w:w="0" w:type="dxa"/>
        <w:left w:w="108" w:type="dxa"/>
        <w:bottom w:w="0" w:type="dxa"/>
        <w:right w:w="108" w:type="dxa"/>
      </w:tblCellMar>
    </w:tblPr>
  </w:style>
  <w:style w:type="character" w:styleId="Hyperlink">
    <w:name w:val="Hyperlink"/>
    <w:basedOn w:val="DefaultParagraphFont"/>
    <w:unhideWhenUsed/>
    <w:rsid w:val="00AF6984"/>
    <w:rPr>
      <w:color w:val="0563C1" w:themeColor="hyperlink"/>
      <w:u w:val="single"/>
    </w:rPr>
  </w:style>
  <w:style w:type="paragraph" w:styleId="BodyText">
    <w:name w:val="Body Text"/>
    <w:aliases w:val="BT,Names Char,bt"/>
    <w:basedOn w:val="Normal0"/>
    <w:link w:val="BodyTextChar"/>
    <w:rsid w:val="00AF6984"/>
    <w:pPr>
      <w:spacing w:before="240" w:after="0" w:line="240" w:lineRule="auto"/>
    </w:pPr>
    <w:rPr>
      <w:rFonts w:ascii="Times New Roman" w:eastAsia="Times New Roman" w:hAnsi="Times New Roman" w:cs="Times New Roman"/>
      <w:sz w:val="24"/>
      <w:szCs w:val="20"/>
    </w:rPr>
  </w:style>
  <w:style w:type="character" w:customStyle="1" w:styleId="BodyTextChar">
    <w:name w:val="Body Text Char"/>
    <w:aliases w:val="BT Char,Names Char Char,bt Char"/>
    <w:basedOn w:val="DefaultParagraphFont"/>
    <w:link w:val="BodyText"/>
    <w:rsid w:val="00AF6984"/>
    <w:rPr>
      <w:rFonts w:ascii="Times New Roman" w:eastAsia="Times New Roman" w:hAnsi="Times New Roman" w:cs="Times New Roman"/>
      <w:sz w:val="24"/>
      <w:szCs w:val="20"/>
    </w:rPr>
  </w:style>
  <w:style w:type="character" w:styleId="Emphasis">
    <w:name w:val="Emphasis"/>
    <w:basedOn w:val="DefaultParagraphFont"/>
    <w:uiPriority w:val="20"/>
    <w:qFormat/>
    <w:rsid w:val="00AF6984"/>
    <w:rPr>
      <w:i/>
      <w:iCs/>
    </w:rPr>
  </w:style>
  <w:style w:type="character" w:styleId="SubtleEmphasis">
    <w:name w:val="Subtle Emphasis"/>
    <w:aliases w:val="header 3"/>
    <w:uiPriority w:val="19"/>
    <w:qFormat/>
    <w:rsid w:val="00AF6984"/>
    <w:rPr>
      <w:rFonts w:ascii="Century Gothic" w:hAnsi="Century Gothic"/>
      <w:i w:val="0"/>
      <w:iCs w:val="0"/>
      <w:color w:val="000000"/>
      <w:sz w:val="26"/>
      <w:szCs w:val="24"/>
    </w:rPr>
  </w:style>
  <w:style w:type="paragraph" w:styleId="ListParagraph">
    <w:name w:val="List Paragraph"/>
    <w:basedOn w:val="Normal0"/>
    <w:uiPriority w:val="34"/>
    <w:qFormat/>
    <w:rsid w:val="00C5297E"/>
    <w:pPr>
      <w:ind w:left="720"/>
      <w:contextualSpacing/>
    </w:pPr>
  </w:style>
  <w:style w:type="character" w:customStyle="1" w:styleId="gmail-contextualextensionhighlight">
    <w:name w:val="gmail-contextualextensionhighlight"/>
    <w:basedOn w:val="DefaultParagraphFont"/>
    <w:rsid w:val="00F771A8"/>
  </w:style>
  <w:style w:type="character" w:customStyle="1" w:styleId="UnresolvedMention1">
    <w:name w:val="Unresolved Mention1"/>
    <w:basedOn w:val="DefaultParagraphFont"/>
    <w:uiPriority w:val="99"/>
    <w:semiHidden/>
    <w:unhideWhenUsed/>
    <w:rsid w:val="00AF18FD"/>
    <w:rPr>
      <w:color w:val="808080"/>
      <w:shd w:val="clear" w:color="auto" w:fill="E6E6E6"/>
    </w:rPr>
  </w:style>
  <w:style w:type="paragraph" w:styleId="BalloonText">
    <w:name w:val="Balloon Text"/>
    <w:basedOn w:val="Normal0"/>
    <w:link w:val="BalloonTextChar"/>
    <w:uiPriority w:val="99"/>
    <w:semiHidden/>
    <w:unhideWhenUsed/>
    <w:rsid w:val="00A66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3EF"/>
    <w:rPr>
      <w:rFonts w:ascii="Tahoma" w:hAnsi="Tahoma" w:cs="Tahoma"/>
      <w:sz w:val="16"/>
      <w:szCs w:val="16"/>
    </w:rPr>
  </w:style>
  <w:style w:type="character" w:styleId="CommentReference">
    <w:name w:val="annotation reference"/>
    <w:basedOn w:val="DefaultParagraphFont"/>
    <w:uiPriority w:val="99"/>
    <w:semiHidden/>
    <w:unhideWhenUsed/>
    <w:rsid w:val="00AA0211"/>
    <w:rPr>
      <w:sz w:val="18"/>
      <w:szCs w:val="18"/>
    </w:rPr>
  </w:style>
  <w:style w:type="paragraph" w:styleId="CommentText">
    <w:name w:val="annotation text"/>
    <w:basedOn w:val="Normal0"/>
    <w:link w:val="CommentTextChar"/>
    <w:uiPriority w:val="99"/>
    <w:semiHidden/>
    <w:unhideWhenUsed/>
    <w:rsid w:val="00AA0211"/>
    <w:pPr>
      <w:spacing w:line="240" w:lineRule="auto"/>
    </w:pPr>
    <w:rPr>
      <w:sz w:val="24"/>
      <w:szCs w:val="24"/>
    </w:rPr>
  </w:style>
  <w:style w:type="character" w:customStyle="1" w:styleId="CommentTextChar">
    <w:name w:val="Comment Text Char"/>
    <w:basedOn w:val="DefaultParagraphFont"/>
    <w:link w:val="CommentText"/>
    <w:uiPriority w:val="99"/>
    <w:semiHidden/>
    <w:rsid w:val="00AA0211"/>
    <w:rPr>
      <w:sz w:val="24"/>
      <w:szCs w:val="24"/>
    </w:rPr>
  </w:style>
  <w:style w:type="paragraph" w:styleId="CommentSubject">
    <w:name w:val="annotation subject"/>
    <w:basedOn w:val="CommentText"/>
    <w:next w:val="CommentText"/>
    <w:link w:val="CommentSubjectChar"/>
    <w:uiPriority w:val="99"/>
    <w:semiHidden/>
    <w:unhideWhenUsed/>
    <w:rsid w:val="00AA0211"/>
    <w:rPr>
      <w:b/>
      <w:bCs/>
      <w:sz w:val="20"/>
      <w:szCs w:val="20"/>
    </w:rPr>
  </w:style>
  <w:style w:type="character" w:customStyle="1" w:styleId="CommentSubjectChar">
    <w:name w:val="Comment Subject Char"/>
    <w:basedOn w:val="CommentTextChar"/>
    <w:link w:val="CommentSubject"/>
    <w:uiPriority w:val="99"/>
    <w:semiHidden/>
    <w:rsid w:val="00AA0211"/>
    <w:rPr>
      <w:b/>
      <w:bCs/>
      <w:sz w:val="20"/>
      <w:szCs w:val="20"/>
    </w:rPr>
  </w:style>
  <w:style w:type="character" w:customStyle="1" w:styleId="UnresolvedMention2">
    <w:name w:val="Unresolved Mention2"/>
    <w:basedOn w:val="DefaultParagraphFont"/>
    <w:uiPriority w:val="99"/>
    <w:semiHidden/>
    <w:unhideWhenUsed/>
    <w:rsid w:val="00771CE5"/>
    <w:rPr>
      <w:color w:val="808080"/>
      <w:shd w:val="clear" w:color="auto" w:fill="E6E6E6"/>
    </w:rPr>
  </w:style>
  <w:style w:type="table" w:styleId="TableGrid">
    <w:name w:val="Table Grid"/>
    <w:basedOn w:val="TableNormal0"/>
    <w:uiPriority w:val="39"/>
    <w:unhideWhenUsed/>
    <w:rsid w:val="00F62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line="240" w:lineRule="auto"/>
    </w:pPr>
    <w:rPr>
      <w:rFonts w:ascii="Georgia" w:eastAsia="Georgia" w:hAnsi="Georgia" w:cs="Georgia"/>
      <w:i/>
      <w:color w:val="666666"/>
      <w:sz w:val="48"/>
      <w:szCs w:val="48"/>
    </w:rPr>
  </w:style>
  <w:style w:type="character" w:customStyle="1" w:styleId="m-7205455453229369780money">
    <w:name w:val="m_-7205455453229369780money"/>
    <w:basedOn w:val="DefaultParagraphFont"/>
    <w:rsid w:val="00E14514"/>
  </w:style>
  <w:style w:type="paragraph" w:styleId="NormalWeb">
    <w:name w:val="Normal (Web)"/>
    <w:basedOn w:val="Normal"/>
    <w:uiPriority w:val="99"/>
    <w:semiHidden/>
    <w:unhideWhenUsed/>
    <w:rsid w:val="00EE63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lang w:val="en-US"/>
    </w:rPr>
  </w:style>
  <w:style w:type="character" w:styleId="UnresolvedMention">
    <w:name w:val="Unresolved Mention"/>
    <w:basedOn w:val="DefaultParagraphFont"/>
    <w:uiPriority w:val="99"/>
    <w:rsid w:val="00662194"/>
    <w:rPr>
      <w:color w:val="808080"/>
      <w:shd w:val="clear" w:color="auto" w:fill="E6E6E6"/>
    </w:rPr>
  </w:style>
  <w:style w:type="character" w:customStyle="1" w:styleId="xn-location">
    <w:name w:val="xn-location"/>
    <w:basedOn w:val="DefaultParagraphFont"/>
    <w:rsid w:val="00655FA2"/>
  </w:style>
  <w:style w:type="paragraph" w:styleId="FootnoteText">
    <w:name w:val="footnote text"/>
    <w:basedOn w:val="Normal"/>
    <w:link w:val="FootnoteTextChar"/>
    <w:uiPriority w:val="99"/>
    <w:semiHidden/>
    <w:unhideWhenUsed/>
    <w:rsid w:val="00CF4C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4C18"/>
    <w:rPr>
      <w:sz w:val="20"/>
      <w:szCs w:val="20"/>
    </w:rPr>
  </w:style>
  <w:style w:type="character" w:styleId="FootnoteReference">
    <w:name w:val="footnote reference"/>
    <w:basedOn w:val="DefaultParagraphFont"/>
    <w:uiPriority w:val="99"/>
    <w:semiHidden/>
    <w:unhideWhenUsed/>
    <w:rsid w:val="00CF4C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97126">
      <w:bodyDiv w:val="1"/>
      <w:marLeft w:val="0"/>
      <w:marRight w:val="0"/>
      <w:marTop w:val="0"/>
      <w:marBottom w:val="0"/>
      <w:divBdr>
        <w:top w:val="none" w:sz="0" w:space="0" w:color="auto"/>
        <w:left w:val="none" w:sz="0" w:space="0" w:color="auto"/>
        <w:bottom w:val="none" w:sz="0" w:space="0" w:color="auto"/>
        <w:right w:val="none" w:sz="0" w:space="0" w:color="auto"/>
      </w:divBdr>
    </w:div>
    <w:div w:id="242449418">
      <w:bodyDiv w:val="1"/>
      <w:marLeft w:val="0"/>
      <w:marRight w:val="0"/>
      <w:marTop w:val="0"/>
      <w:marBottom w:val="0"/>
      <w:divBdr>
        <w:top w:val="none" w:sz="0" w:space="0" w:color="auto"/>
        <w:left w:val="none" w:sz="0" w:space="0" w:color="auto"/>
        <w:bottom w:val="none" w:sz="0" w:space="0" w:color="auto"/>
        <w:right w:val="none" w:sz="0" w:space="0" w:color="auto"/>
      </w:divBdr>
    </w:div>
    <w:div w:id="457072503">
      <w:bodyDiv w:val="1"/>
      <w:marLeft w:val="0"/>
      <w:marRight w:val="0"/>
      <w:marTop w:val="0"/>
      <w:marBottom w:val="0"/>
      <w:divBdr>
        <w:top w:val="none" w:sz="0" w:space="0" w:color="auto"/>
        <w:left w:val="none" w:sz="0" w:space="0" w:color="auto"/>
        <w:bottom w:val="none" w:sz="0" w:space="0" w:color="auto"/>
        <w:right w:val="none" w:sz="0" w:space="0" w:color="auto"/>
      </w:divBdr>
      <w:divsChild>
        <w:div w:id="1046680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571141">
              <w:marLeft w:val="0"/>
              <w:marRight w:val="0"/>
              <w:marTop w:val="0"/>
              <w:marBottom w:val="0"/>
              <w:divBdr>
                <w:top w:val="none" w:sz="0" w:space="0" w:color="auto"/>
                <w:left w:val="none" w:sz="0" w:space="0" w:color="auto"/>
                <w:bottom w:val="none" w:sz="0" w:space="0" w:color="auto"/>
                <w:right w:val="none" w:sz="0" w:space="0" w:color="auto"/>
              </w:divBdr>
              <w:divsChild>
                <w:div w:id="1342007079">
                  <w:marLeft w:val="0"/>
                  <w:marRight w:val="0"/>
                  <w:marTop w:val="0"/>
                  <w:marBottom w:val="0"/>
                  <w:divBdr>
                    <w:top w:val="none" w:sz="0" w:space="0" w:color="auto"/>
                    <w:left w:val="none" w:sz="0" w:space="0" w:color="auto"/>
                    <w:bottom w:val="none" w:sz="0" w:space="0" w:color="auto"/>
                    <w:right w:val="none" w:sz="0" w:space="0" w:color="auto"/>
                  </w:divBdr>
                  <w:divsChild>
                    <w:div w:id="793719666">
                      <w:marLeft w:val="0"/>
                      <w:marRight w:val="0"/>
                      <w:marTop w:val="0"/>
                      <w:marBottom w:val="0"/>
                      <w:divBdr>
                        <w:top w:val="none" w:sz="0" w:space="0" w:color="auto"/>
                        <w:left w:val="none" w:sz="0" w:space="0" w:color="auto"/>
                        <w:bottom w:val="none" w:sz="0" w:space="0" w:color="auto"/>
                        <w:right w:val="none" w:sz="0" w:space="0" w:color="auto"/>
                      </w:divBdr>
                    </w:div>
                    <w:div w:id="729503712">
                      <w:marLeft w:val="0"/>
                      <w:marRight w:val="0"/>
                      <w:marTop w:val="0"/>
                      <w:marBottom w:val="0"/>
                      <w:divBdr>
                        <w:top w:val="none" w:sz="0" w:space="0" w:color="auto"/>
                        <w:left w:val="none" w:sz="0" w:space="0" w:color="auto"/>
                        <w:bottom w:val="none" w:sz="0" w:space="0" w:color="auto"/>
                        <w:right w:val="none" w:sz="0" w:space="0" w:color="auto"/>
                      </w:divBdr>
                    </w:div>
                    <w:div w:id="15815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15321">
      <w:bodyDiv w:val="1"/>
      <w:marLeft w:val="0"/>
      <w:marRight w:val="0"/>
      <w:marTop w:val="0"/>
      <w:marBottom w:val="0"/>
      <w:divBdr>
        <w:top w:val="none" w:sz="0" w:space="0" w:color="auto"/>
        <w:left w:val="none" w:sz="0" w:space="0" w:color="auto"/>
        <w:bottom w:val="none" w:sz="0" w:space="0" w:color="auto"/>
        <w:right w:val="none" w:sz="0" w:space="0" w:color="auto"/>
      </w:divBdr>
    </w:div>
    <w:div w:id="581912961">
      <w:bodyDiv w:val="1"/>
      <w:marLeft w:val="0"/>
      <w:marRight w:val="0"/>
      <w:marTop w:val="0"/>
      <w:marBottom w:val="0"/>
      <w:divBdr>
        <w:top w:val="none" w:sz="0" w:space="0" w:color="auto"/>
        <w:left w:val="none" w:sz="0" w:space="0" w:color="auto"/>
        <w:bottom w:val="none" w:sz="0" w:space="0" w:color="auto"/>
        <w:right w:val="none" w:sz="0" w:space="0" w:color="auto"/>
      </w:divBdr>
    </w:div>
    <w:div w:id="978918326">
      <w:bodyDiv w:val="1"/>
      <w:marLeft w:val="0"/>
      <w:marRight w:val="0"/>
      <w:marTop w:val="0"/>
      <w:marBottom w:val="0"/>
      <w:divBdr>
        <w:top w:val="none" w:sz="0" w:space="0" w:color="auto"/>
        <w:left w:val="none" w:sz="0" w:space="0" w:color="auto"/>
        <w:bottom w:val="none" w:sz="0" w:space="0" w:color="auto"/>
        <w:right w:val="none" w:sz="0" w:space="0" w:color="auto"/>
      </w:divBdr>
      <w:divsChild>
        <w:div w:id="19361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847170">
              <w:marLeft w:val="0"/>
              <w:marRight w:val="0"/>
              <w:marTop w:val="0"/>
              <w:marBottom w:val="0"/>
              <w:divBdr>
                <w:top w:val="none" w:sz="0" w:space="0" w:color="auto"/>
                <w:left w:val="none" w:sz="0" w:space="0" w:color="auto"/>
                <w:bottom w:val="none" w:sz="0" w:space="0" w:color="auto"/>
                <w:right w:val="none" w:sz="0" w:space="0" w:color="auto"/>
              </w:divBdr>
              <w:divsChild>
                <w:div w:id="72432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24252">
                      <w:marLeft w:val="0"/>
                      <w:marRight w:val="0"/>
                      <w:marTop w:val="0"/>
                      <w:marBottom w:val="0"/>
                      <w:divBdr>
                        <w:top w:val="none" w:sz="0" w:space="0" w:color="auto"/>
                        <w:left w:val="none" w:sz="0" w:space="0" w:color="auto"/>
                        <w:bottom w:val="none" w:sz="0" w:space="0" w:color="auto"/>
                        <w:right w:val="none" w:sz="0" w:space="0" w:color="auto"/>
                      </w:divBdr>
                      <w:divsChild>
                        <w:div w:id="621037323">
                          <w:marLeft w:val="0"/>
                          <w:marRight w:val="0"/>
                          <w:marTop w:val="0"/>
                          <w:marBottom w:val="0"/>
                          <w:divBdr>
                            <w:top w:val="none" w:sz="0" w:space="0" w:color="auto"/>
                            <w:left w:val="none" w:sz="0" w:space="0" w:color="auto"/>
                            <w:bottom w:val="none" w:sz="0" w:space="0" w:color="auto"/>
                            <w:right w:val="none" w:sz="0" w:space="0" w:color="auto"/>
                          </w:divBdr>
                          <w:divsChild>
                            <w:div w:id="1263563905">
                              <w:marLeft w:val="0"/>
                              <w:marRight w:val="0"/>
                              <w:marTop w:val="0"/>
                              <w:marBottom w:val="0"/>
                              <w:divBdr>
                                <w:top w:val="none" w:sz="0" w:space="0" w:color="auto"/>
                                <w:left w:val="none" w:sz="0" w:space="0" w:color="auto"/>
                                <w:bottom w:val="none" w:sz="0" w:space="0" w:color="auto"/>
                                <w:right w:val="none" w:sz="0" w:space="0" w:color="auto"/>
                              </w:divBdr>
                            </w:div>
                            <w:div w:id="552348799">
                              <w:marLeft w:val="0"/>
                              <w:marRight w:val="0"/>
                              <w:marTop w:val="0"/>
                              <w:marBottom w:val="0"/>
                              <w:divBdr>
                                <w:top w:val="none" w:sz="0" w:space="0" w:color="auto"/>
                                <w:left w:val="none" w:sz="0" w:space="0" w:color="auto"/>
                                <w:bottom w:val="none" w:sz="0" w:space="0" w:color="auto"/>
                                <w:right w:val="none" w:sz="0" w:space="0" w:color="auto"/>
                              </w:divBdr>
                            </w:div>
                            <w:div w:id="627467978">
                              <w:marLeft w:val="0"/>
                              <w:marRight w:val="0"/>
                              <w:marTop w:val="0"/>
                              <w:marBottom w:val="0"/>
                              <w:divBdr>
                                <w:top w:val="none" w:sz="0" w:space="0" w:color="auto"/>
                                <w:left w:val="none" w:sz="0" w:space="0" w:color="auto"/>
                                <w:bottom w:val="none" w:sz="0" w:space="0" w:color="auto"/>
                                <w:right w:val="none" w:sz="0" w:space="0" w:color="auto"/>
                              </w:divBdr>
                            </w:div>
                            <w:div w:id="97676584">
                              <w:marLeft w:val="0"/>
                              <w:marRight w:val="0"/>
                              <w:marTop w:val="0"/>
                              <w:marBottom w:val="0"/>
                              <w:divBdr>
                                <w:top w:val="none" w:sz="0" w:space="0" w:color="auto"/>
                                <w:left w:val="none" w:sz="0" w:space="0" w:color="auto"/>
                                <w:bottom w:val="none" w:sz="0" w:space="0" w:color="auto"/>
                                <w:right w:val="none" w:sz="0" w:space="0" w:color="auto"/>
                              </w:divBdr>
                            </w:div>
                            <w:div w:id="12071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877146">
      <w:bodyDiv w:val="1"/>
      <w:marLeft w:val="0"/>
      <w:marRight w:val="0"/>
      <w:marTop w:val="0"/>
      <w:marBottom w:val="0"/>
      <w:divBdr>
        <w:top w:val="none" w:sz="0" w:space="0" w:color="auto"/>
        <w:left w:val="none" w:sz="0" w:space="0" w:color="auto"/>
        <w:bottom w:val="none" w:sz="0" w:space="0" w:color="auto"/>
        <w:right w:val="none" w:sz="0" w:space="0" w:color="auto"/>
      </w:divBdr>
    </w:div>
    <w:div w:id="1166897748">
      <w:bodyDiv w:val="1"/>
      <w:marLeft w:val="0"/>
      <w:marRight w:val="0"/>
      <w:marTop w:val="0"/>
      <w:marBottom w:val="0"/>
      <w:divBdr>
        <w:top w:val="none" w:sz="0" w:space="0" w:color="auto"/>
        <w:left w:val="none" w:sz="0" w:space="0" w:color="auto"/>
        <w:bottom w:val="none" w:sz="0" w:space="0" w:color="auto"/>
        <w:right w:val="none" w:sz="0" w:space="0" w:color="auto"/>
      </w:divBdr>
    </w:div>
    <w:div w:id="1356157929">
      <w:bodyDiv w:val="1"/>
      <w:marLeft w:val="0"/>
      <w:marRight w:val="0"/>
      <w:marTop w:val="0"/>
      <w:marBottom w:val="0"/>
      <w:divBdr>
        <w:top w:val="none" w:sz="0" w:space="0" w:color="auto"/>
        <w:left w:val="none" w:sz="0" w:space="0" w:color="auto"/>
        <w:bottom w:val="none" w:sz="0" w:space="0" w:color="auto"/>
        <w:right w:val="none" w:sz="0" w:space="0" w:color="auto"/>
      </w:divBdr>
    </w:div>
    <w:div w:id="1602763788">
      <w:bodyDiv w:val="1"/>
      <w:marLeft w:val="0"/>
      <w:marRight w:val="0"/>
      <w:marTop w:val="0"/>
      <w:marBottom w:val="0"/>
      <w:divBdr>
        <w:top w:val="none" w:sz="0" w:space="0" w:color="auto"/>
        <w:left w:val="none" w:sz="0" w:space="0" w:color="auto"/>
        <w:bottom w:val="none" w:sz="0" w:space="0" w:color="auto"/>
        <w:right w:val="none" w:sz="0" w:space="0" w:color="auto"/>
      </w:divBdr>
    </w:div>
    <w:div w:id="1730112341">
      <w:bodyDiv w:val="1"/>
      <w:marLeft w:val="0"/>
      <w:marRight w:val="0"/>
      <w:marTop w:val="0"/>
      <w:marBottom w:val="0"/>
      <w:divBdr>
        <w:top w:val="none" w:sz="0" w:space="0" w:color="auto"/>
        <w:left w:val="none" w:sz="0" w:space="0" w:color="auto"/>
        <w:bottom w:val="none" w:sz="0" w:space="0" w:color="auto"/>
        <w:right w:val="none" w:sz="0" w:space="0" w:color="auto"/>
      </w:divBdr>
      <w:divsChild>
        <w:div w:id="682317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97040">
              <w:marLeft w:val="0"/>
              <w:marRight w:val="0"/>
              <w:marTop w:val="0"/>
              <w:marBottom w:val="0"/>
              <w:divBdr>
                <w:top w:val="none" w:sz="0" w:space="0" w:color="auto"/>
                <w:left w:val="none" w:sz="0" w:space="0" w:color="auto"/>
                <w:bottom w:val="none" w:sz="0" w:space="0" w:color="auto"/>
                <w:right w:val="none" w:sz="0" w:space="0" w:color="auto"/>
              </w:divBdr>
              <w:divsChild>
                <w:div w:id="348140714">
                  <w:marLeft w:val="0"/>
                  <w:marRight w:val="0"/>
                  <w:marTop w:val="0"/>
                  <w:marBottom w:val="0"/>
                  <w:divBdr>
                    <w:top w:val="none" w:sz="0" w:space="0" w:color="auto"/>
                    <w:left w:val="none" w:sz="0" w:space="0" w:color="auto"/>
                    <w:bottom w:val="none" w:sz="0" w:space="0" w:color="auto"/>
                    <w:right w:val="none" w:sz="0" w:space="0" w:color="auto"/>
                  </w:divBdr>
                  <w:divsChild>
                    <w:div w:id="536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cents.com/business/registe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ord.jessop@net-cents.com" TargetMode="External"/><Relationship Id="rId4" Type="http://schemas.openxmlformats.org/officeDocument/2006/relationships/webSettings" Target="webSettings.xml"/><Relationship Id="rId9" Type="http://schemas.openxmlformats.org/officeDocument/2006/relationships/hyperlink" Target="http://www.net-cen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TOMDOTCOM</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Microsoft Office User</cp:lastModifiedBy>
  <cp:revision>4</cp:revision>
  <cp:lastPrinted>2018-04-30T18:34:00Z</cp:lastPrinted>
  <dcterms:created xsi:type="dcterms:W3CDTF">2018-04-30T18:33:00Z</dcterms:created>
  <dcterms:modified xsi:type="dcterms:W3CDTF">2018-05-01T15:02:00Z</dcterms:modified>
</cp:coreProperties>
</file>