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A27D" w14:textId="77777777" w:rsidR="00EA4133" w:rsidRPr="0001060A" w:rsidRDefault="00EA4133">
      <w:pPr>
        <w:pStyle w:val="Title"/>
        <w:spacing w:before="0"/>
        <w:rPr>
          <w:sz w:val="28"/>
          <w:lang w:val="en-CA"/>
        </w:rPr>
      </w:pPr>
      <w:r w:rsidRPr="0001060A">
        <w:rPr>
          <w:sz w:val="28"/>
          <w:lang w:val="en-CA"/>
        </w:rPr>
        <w:t>FORM 9</w:t>
      </w:r>
    </w:p>
    <w:p w14:paraId="095C6836"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9168814"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p>
    <w:p w14:paraId="306F4467"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27"/>
        <w:gridCol w:w="3023"/>
      </w:tblGrid>
      <w:tr w:rsidR="00840B45" w14:paraId="3195620D" w14:textId="77777777" w:rsidTr="00840B45">
        <w:tc>
          <w:tcPr>
            <w:tcW w:w="6487" w:type="dxa"/>
          </w:tcPr>
          <w:p w14:paraId="379FF4CA" w14:textId="77777777" w:rsidR="00840B45" w:rsidRDefault="00D31C71" w:rsidP="00D31C71">
            <w:pPr>
              <w:pStyle w:val="BodyText"/>
              <w:rPr>
                <w:rFonts w:ascii="Arial" w:hAnsi="Arial"/>
                <w:lang w:val="en-CA"/>
              </w:rPr>
            </w:pPr>
            <w:r>
              <w:rPr>
                <w:rFonts w:ascii="Arial" w:hAnsi="Arial"/>
                <w:lang w:val="en-CA"/>
              </w:rPr>
              <w:t xml:space="preserve">Verano Holdings Corp. </w:t>
            </w:r>
            <w:r w:rsidR="00840B45">
              <w:rPr>
                <w:rFonts w:ascii="Arial" w:hAnsi="Arial"/>
                <w:lang w:val="en-CA"/>
              </w:rPr>
              <w:t xml:space="preserve">(the “Issuer”).  </w:t>
            </w:r>
          </w:p>
        </w:tc>
        <w:tc>
          <w:tcPr>
            <w:tcW w:w="3089" w:type="dxa"/>
          </w:tcPr>
          <w:p w14:paraId="0E7ECD44" w14:textId="77777777" w:rsidR="00840B45" w:rsidRDefault="00D31C71">
            <w:pPr>
              <w:pStyle w:val="BodyText"/>
              <w:rPr>
                <w:rFonts w:ascii="Arial" w:hAnsi="Arial"/>
                <w:lang w:val="en-CA"/>
              </w:rPr>
            </w:pPr>
            <w:r>
              <w:rPr>
                <w:rFonts w:ascii="Arial" w:hAnsi="Arial"/>
                <w:lang w:val="en-CA"/>
              </w:rPr>
              <w:t>VRNO</w:t>
            </w:r>
          </w:p>
        </w:tc>
      </w:tr>
    </w:tbl>
    <w:p w14:paraId="4ADF56FA" w14:textId="5B45D74B" w:rsidR="00EA4133" w:rsidRDefault="00EA4133" w:rsidP="00840B45">
      <w:pPr>
        <w:pStyle w:val="BodyText"/>
        <w:spacing w:after="240"/>
        <w:rPr>
          <w:rFonts w:ascii="Arial" w:hAnsi="Arial"/>
          <w:sz w:val="32"/>
          <w:lang w:val="en-CA"/>
        </w:rPr>
      </w:pPr>
      <w:r>
        <w:rPr>
          <w:rFonts w:ascii="Arial" w:hAnsi="Arial"/>
          <w:lang w:val="en-CA"/>
        </w:rPr>
        <w:t>Date</w:t>
      </w:r>
      <w:r w:rsidR="00E03204">
        <w:rPr>
          <w:rFonts w:ascii="Arial" w:hAnsi="Arial"/>
          <w:lang w:val="en-CA"/>
        </w:rPr>
        <w:t xml:space="preserve">: </w:t>
      </w:r>
      <w:r w:rsidR="006910D3">
        <w:rPr>
          <w:rFonts w:ascii="Arial" w:hAnsi="Arial"/>
          <w:lang w:val="en-CA"/>
        </w:rPr>
        <w:t>October 25, 2021</w:t>
      </w:r>
      <w:r w:rsidR="006C0F1C" w:rsidRPr="002B5DD2">
        <w:rPr>
          <w:rFonts w:ascii="Arial" w:hAnsi="Arial"/>
          <w:lang w:val="en-CA"/>
        </w:rPr>
        <w:t>.</w:t>
      </w:r>
      <w:r w:rsidR="00D31C71" w:rsidRPr="006C0F1C">
        <w:rPr>
          <w:rFonts w:ascii="Arial" w:hAnsi="Arial"/>
          <w:lang w:val="en-CA"/>
        </w:rPr>
        <w:t xml:space="preserve"> </w:t>
      </w:r>
      <w:r>
        <w:rPr>
          <w:rFonts w:ascii="Arial" w:hAnsi="Arial"/>
          <w:lang w:val="en-CA"/>
        </w:rPr>
        <w:t xml:space="preserve">Is this an updating or amending </w:t>
      </w:r>
      <w:bookmarkStart w:id="0" w:name="_9kR3WTr266457VQ3yif"/>
      <w:r>
        <w:rPr>
          <w:rFonts w:ascii="Arial" w:hAnsi="Arial"/>
          <w:lang w:val="en-CA"/>
        </w:rPr>
        <w:t>Notice</w:t>
      </w:r>
      <w:bookmarkEnd w:id="0"/>
      <w:r>
        <w:rPr>
          <w:rFonts w:ascii="Arial" w:hAnsi="Arial"/>
          <w:lang w:val="en-CA"/>
        </w:rPr>
        <w:t>:</w:t>
      </w:r>
      <w:r>
        <w:rPr>
          <w:rFonts w:ascii="Arial" w:hAnsi="Arial"/>
          <w:lang w:val="en-CA"/>
        </w:rPr>
        <w:tab/>
      </w:r>
      <w:r w:rsidR="00FC0B78" w:rsidRPr="00D31C71">
        <w:rPr>
          <w:rFonts w:ascii="Arial" w:hAnsi="Arial"/>
          <w:lang w:val="en-CA"/>
        </w:rPr>
        <w:t>X</w:t>
      </w:r>
      <w:r w:rsidR="00FC0B78">
        <w:rPr>
          <w:rFonts w:ascii="Arial" w:hAnsi="Arial"/>
          <w:lang w:val="en-CA"/>
        </w:rPr>
        <w:t xml:space="preserve"> </w:t>
      </w:r>
      <w:r>
        <w:rPr>
          <w:rFonts w:ascii="Arial" w:hAnsi="Arial"/>
          <w:lang w:val="en-CA"/>
        </w:rPr>
        <w:t>Yes</w:t>
      </w:r>
      <w:r>
        <w:rPr>
          <w:rFonts w:ascii="Arial" w:hAnsi="Arial"/>
          <w:lang w:val="en-CA"/>
        </w:rPr>
        <w:tab/>
      </w:r>
      <w:r>
        <w:rPr>
          <w:rFonts w:ascii="Arial" w:hAnsi="Arial"/>
          <w:lang w:val="en-CA"/>
        </w:rPr>
        <w:tab/>
      </w:r>
      <w:r w:rsidR="00FC0B78">
        <w:rPr>
          <w:rFonts w:ascii="Arial" w:hAnsi="Arial"/>
          <w:lang w:val="en-CA"/>
        </w:rPr>
        <w:sym w:font="Monotype Sorts" w:char="F07F"/>
      </w:r>
      <w:r w:rsidR="00D31C71" w:rsidRPr="00D31C71">
        <w:rPr>
          <w:rFonts w:ascii="Arial" w:hAnsi="Arial"/>
          <w:lang w:val="en-CA"/>
        </w:rPr>
        <w:t xml:space="preserve"> </w:t>
      </w:r>
      <w:r>
        <w:rPr>
          <w:rFonts w:ascii="Arial" w:hAnsi="Arial"/>
          <w:lang w:val="en-CA"/>
        </w:rPr>
        <w:t>No</w:t>
      </w:r>
      <w:r>
        <w:rPr>
          <w:rFonts w:ascii="Arial" w:hAnsi="Arial"/>
          <w:sz w:val="32"/>
          <w:lang w:val="en-CA"/>
        </w:rPr>
        <w:tab/>
      </w:r>
    </w:p>
    <w:p w14:paraId="75188EE2" w14:textId="16DB7B3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w:t>
      </w:r>
      <w:bookmarkStart w:id="1" w:name="_9kMHG5YVt488679XS50kh"/>
      <w:r>
        <w:rPr>
          <w:rFonts w:ascii="Arial" w:hAnsi="Arial"/>
          <w:lang w:val="en-CA"/>
        </w:rPr>
        <w:t>Notices</w:t>
      </w:r>
      <w:bookmarkEnd w:id="1"/>
      <w:r>
        <w:rPr>
          <w:rFonts w:ascii="Arial" w:hAnsi="Arial"/>
          <w:lang w:val="en-CA"/>
        </w:rPr>
        <w:t xml:space="preserve">:  </w:t>
      </w:r>
      <w:r w:rsidR="00FC0B78">
        <w:rPr>
          <w:rFonts w:ascii="Arial" w:hAnsi="Arial"/>
          <w:i/>
          <w:iCs/>
          <w:lang w:val="en-CA"/>
        </w:rPr>
        <w:t>September 13, 2021.</w:t>
      </w:r>
    </w:p>
    <w:p w14:paraId="3500DF15" w14:textId="77777777" w:rsidR="00AE64D8" w:rsidRDefault="00EA4133" w:rsidP="00C10A32">
      <w:pPr>
        <w:pStyle w:val="BodyText"/>
        <w:tabs>
          <w:tab w:val="left" w:pos="9180"/>
        </w:tabs>
        <w:spacing w:before="0" w:after="120"/>
        <w:rPr>
          <w:rFonts w:ascii="Arial" w:hAnsi="Arial"/>
          <w:lang w:val="en-CA"/>
        </w:rPr>
      </w:pPr>
      <w:bookmarkStart w:id="2" w:name="_9kMHG5YVt9ID6AFbZBABuptp0zfYp6MBEF1CNBg"/>
      <w:r>
        <w:rPr>
          <w:rFonts w:ascii="Arial" w:hAnsi="Arial"/>
          <w:lang w:val="en-CA"/>
        </w:rPr>
        <w:t>Issued and Outstanding Securities of Issuer Prior to</w:t>
      </w:r>
      <w:bookmarkEnd w:id="2"/>
      <w:r>
        <w:rPr>
          <w:rFonts w:ascii="Arial" w:hAnsi="Arial"/>
          <w:lang w:val="en-CA"/>
        </w:rPr>
        <w:t xml:space="preserve"> Issuance:  </w:t>
      </w:r>
    </w:p>
    <w:p w14:paraId="681448CB" w14:textId="595F38AB" w:rsidR="006C098B" w:rsidRPr="004D50D0" w:rsidRDefault="00805E52" w:rsidP="006C098B">
      <w:pPr>
        <w:pStyle w:val="BodyText"/>
        <w:tabs>
          <w:tab w:val="left" w:pos="9180"/>
        </w:tabs>
        <w:spacing w:after="120"/>
        <w:rPr>
          <w:rFonts w:ascii="Arial" w:hAnsi="Arial"/>
          <w:i/>
          <w:iCs/>
          <w:lang w:val="en-CA"/>
        </w:rPr>
      </w:pPr>
      <w:r>
        <w:rPr>
          <w:rFonts w:ascii="Arial" w:hAnsi="Arial"/>
          <w:i/>
          <w:iCs/>
          <w:lang w:val="en-CA"/>
        </w:rPr>
        <w:t>260,923,949.1138</w:t>
      </w:r>
      <w:r w:rsidR="006C098B" w:rsidRPr="004D50D0">
        <w:rPr>
          <w:rFonts w:ascii="Arial" w:hAnsi="Arial"/>
          <w:i/>
          <w:iCs/>
          <w:lang w:val="en-CA"/>
        </w:rPr>
        <w:t xml:space="preserve"> </w:t>
      </w:r>
      <w:bookmarkStart w:id="3" w:name="_9kR3WTr266458LChp8R"/>
      <w:r w:rsidR="006C098B" w:rsidRPr="004D50D0">
        <w:rPr>
          <w:rFonts w:ascii="Arial" w:hAnsi="Arial"/>
          <w:i/>
          <w:iCs/>
          <w:lang w:val="en-CA"/>
        </w:rPr>
        <w:t>Class A</w:t>
      </w:r>
      <w:bookmarkEnd w:id="3"/>
      <w:r w:rsidR="006C098B" w:rsidRPr="004D50D0">
        <w:rPr>
          <w:rFonts w:ascii="Arial" w:hAnsi="Arial"/>
          <w:i/>
          <w:iCs/>
          <w:lang w:val="en-CA"/>
        </w:rPr>
        <w:t xml:space="preserve"> subordinate voting shares in the capital of the Issuer (the “</w:t>
      </w:r>
      <w:r w:rsidR="006C098B" w:rsidRPr="004D50D0">
        <w:rPr>
          <w:rFonts w:ascii="Arial" w:hAnsi="Arial"/>
          <w:b/>
          <w:bCs/>
          <w:i/>
          <w:iCs/>
          <w:lang w:val="en-CA"/>
        </w:rPr>
        <w:t>Subordinate Voting Shares</w:t>
      </w:r>
      <w:r w:rsidR="006C098B" w:rsidRPr="004D50D0">
        <w:rPr>
          <w:rFonts w:ascii="Arial" w:hAnsi="Arial"/>
          <w:i/>
          <w:iCs/>
          <w:lang w:val="en-CA"/>
        </w:rPr>
        <w:t xml:space="preserve">”) and </w:t>
      </w:r>
      <w:r>
        <w:rPr>
          <w:rFonts w:ascii="Arial" w:hAnsi="Arial"/>
          <w:i/>
          <w:iCs/>
          <w:lang w:val="en-CA"/>
        </w:rPr>
        <w:t>542,763.3466</w:t>
      </w:r>
      <w:r w:rsidR="006C098B" w:rsidRPr="00856E3C">
        <w:rPr>
          <w:rFonts w:ascii="Arial" w:hAnsi="Arial"/>
          <w:i/>
          <w:iCs/>
          <w:lang w:val="en-CA"/>
        </w:rPr>
        <w:t xml:space="preserve"> </w:t>
      </w:r>
      <w:bookmarkStart w:id="4" w:name="_9kR3WTr266459MChp8S"/>
      <w:r w:rsidR="006C098B" w:rsidRPr="004D50D0">
        <w:rPr>
          <w:rFonts w:ascii="Arial" w:hAnsi="Arial"/>
          <w:i/>
          <w:iCs/>
          <w:lang w:val="en-CA"/>
        </w:rPr>
        <w:t>Class B</w:t>
      </w:r>
      <w:bookmarkEnd w:id="4"/>
      <w:r w:rsidR="006C098B" w:rsidRPr="004D50D0">
        <w:rPr>
          <w:rFonts w:ascii="Arial" w:hAnsi="Arial"/>
          <w:i/>
          <w:iCs/>
          <w:lang w:val="en-CA"/>
        </w:rPr>
        <w:t xml:space="preserve"> proportionate voting shares in the capital of the Issuer (the </w:t>
      </w:r>
      <w:r w:rsidR="006C098B" w:rsidRPr="004D50D0">
        <w:rPr>
          <w:rFonts w:ascii="Arial" w:hAnsi="Arial"/>
          <w:b/>
          <w:bCs/>
          <w:i/>
          <w:iCs/>
          <w:lang w:val="en-CA"/>
        </w:rPr>
        <w:t>“Proportionate Voting Shares</w:t>
      </w:r>
      <w:r w:rsidR="006C098B" w:rsidRPr="004D50D0">
        <w:rPr>
          <w:rFonts w:ascii="Arial" w:hAnsi="Arial"/>
          <w:i/>
          <w:iCs/>
          <w:lang w:val="en-CA"/>
        </w:rPr>
        <w:t>”).</w:t>
      </w:r>
      <w:r w:rsidR="006C098B" w:rsidRPr="009D01A8">
        <w:t xml:space="preserve"> </w:t>
      </w:r>
    </w:p>
    <w:p w14:paraId="49644C8D" w14:textId="77777777" w:rsidR="00AE64D8" w:rsidRDefault="00AE64D8" w:rsidP="00C10A32">
      <w:pPr>
        <w:pStyle w:val="BodyText"/>
        <w:tabs>
          <w:tab w:val="left" w:pos="9180"/>
        </w:tabs>
        <w:spacing w:before="0" w:after="120"/>
        <w:rPr>
          <w:rFonts w:ascii="Arial" w:hAnsi="Arial"/>
          <w:lang w:val="en-CA"/>
        </w:rPr>
      </w:pPr>
    </w:p>
    <w:p w14:paraId="6F59924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5A4EDD61" w14:textId="438E0BA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FE55BC">
        <w:rPr>
          <w:rFonts w:ascii="Arial" w:hAnsi="Arial"/>
          <w:i/>
          <w:iCs/>
          <w:lang w:val="en-CA"/>
        </w:rPr>
        <w:t xml:space="preserve">September </w:t>
      </w:r>
      <w:r w:rsidR="00C65727">
        <w:rPr>
          <w:rFonts w:ascii="Arial" w:hAnsi="Arial"/>
          <w:i/>
          <w:iCs/>
          <w:lang w:val="en-CA"/>
        </w:rPr>
        <w:t>13</w:t>
      </w:r>
      <w:r w:rsidR="00FE55BC">
        <w:rPr>
          <w:rFonts w:ascii="Arial" w:hAnsi="Arial"/>
          <w:i/>
          <w:iCs/>
          <w:lang w:val="en-CA"/>
        </w:rPr>
        <w:t>, 2021</w:t>
      </w:r>
      <w:r w:rsidR="007159EF">
        <w:rPr>
          <w:rFonts w:ascii="Arial" w:hAnsi="Arial"/>
          <w:i/>
          <w:iCs/>
          <w:lang w:val="en-CA"/>
        </w:rPr>
        <w:t>.</w:t>
      </w:r>
    </w:p>
    <w:p w14:paraId="1E8FB5AC" w14:textId="51B62A2D" w:rsidR="00840B45" w:rsidRPr="00E663C2" w:rsidRDefault="00840B45" w:rsidP="00C10A32">
      <w:pPr>
        <w:pStyle w:val="BodyText"/>
        <w:tabs>
          <w:tab w:val="left" w:pos="9180"/>
        </w:tabs>
        <w:spacing w:before="0" w:after="120"/>
        <w:rPr>
          <w:rFonts w:ascii="Arial" w:hAnsi="Arial"/>
          <w:i/>
          <w:iCs/>
          <w:lang w:val="en-CA"/>
        </w:rPr>
      </w:pPr>
      <w:r>
        <w:rPr>
          <w:rFonts w:ascii="Arial" w:hAnsi="Arial"/>
          <w:lang w:val="en-CA"/>
        </w:rPr>
        <w:t xml:space="preserve">Date of confidential request for price protection: </w:t>
      </w:r>
      <w:r w:rsidR="00C8052E">
        <w:rPr>
          <w:rFonts w:ascii="Arial" w:hAnsi="Arial"/>
          <w:i/>
          <w:iCs/>
          <w:lang w:val="en-CA"/>
        </w:rPr>
        <w:t>N/A</w:t>
      </w:r>
      <w:r w:rsidR="007159EF">
        <w:rPr>
          <w:rFonts w:ascii="Arial" w:hAnsi="Arial"/>
          <w:i/>
          <w:iCs/>
          <w:lang w:val="en-CA"/>
        </w:rPr>
        <w:t>.</w:t>
      </w:r>
    </w:p>
    <w:p w14:paraId="0A393C63" w14:textId="4787E6D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w:t>
      </w:r>
      <w:bookmarkStart w:id="5" w:name="_9kR3WTr26645AXBnymwib1nkx7XF7xl7tuw1CB"/>
      <w:r>
        <w:rPr>
          <w:rFonts w:ascii="Arial" w:hAnsi="Arial"/>
          <w:lang w:val="en-CA"/>
        </w:rPr>
        <w:t>Market Price on Day Preceding</w:t>
      </w:r>
      <w:bookmarkEnd w:id="5"/>
      <w:r>
        <w:rPr>
          <w:rFonts w:ascii="Arial" w:hAnsi="Arial"/>
          <w:lang w:val="en-CA"/>
        </w:rPr>
        <w:t xml:space="preserve">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D31C71" w:rsidRPr="00E663C2">
        <w:rPr>
          <w:rFonts w:ascii="Arial" w:hAnsi="Arial"/>
          <w:i/>
          <w:iCs/>
          <w:lang w:val="en-CA"/>
        </w:rPr>
        <w:t>C$</w:t>
      </w:r>
      <w:r w:rsidR="00C65727">
        <w:rPr>
          <w:rFonts w:ascii="Arial" w:hAnsi="Arial"/>
          <w:i/>
          <w:iCs/>
          <w:lang w:val="en-CA"/>
        </w:rPr>
        <w:t>15.59</w:t>
      </w:r>
      <w:r w:rsidR="007159EF">
        <w:rPr>
          <w:rFonts w:ascii="Arial" w:hAnsi="Arial"/>
          <w:i/>
          <w:iCs/>
          <w:lang w:val="en-CA"/>
        </w:rPr>
        <w:t>.</w:t>
      </w:r>
    </w:p>
    <w:p w14:paraId="50CE5E95" w14:textId="03B2C73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C8052E">
        <w:rPr>
          <w:rFonts w:ascii="Arial" w:hAnsi="Arial"/>
          <w:i/>
          <w:iCs/>
          <w:lang w:val="en-CA"/>
        </w:rPr>
        <w:t>N/A</w:t>
      </w:r>
      <w:r w:rsidR="00D31C71" w:rsidRPr="00D31C71">
        <w:rPr>
          <w:rFonts w:ascii="Arial" w:hAnsi="Arial"/>
          <w:lang w:val="en-CA"/>
        </w:rPr>
        <w:t>.</w:t>
      </w:r>
    </w:p>
    <w:p w14:paraId="180F51F3" w14:textId="77777777" w:rsidR="00D95259" w:rsidRDefault="00D95259" w:rsidP="00C10A32">
      <w:pPr>
        <w:pStyle w:val="BodyText"/>
        <w:tabs>
          <w:tab w:val="left" w:pos="9180"/>
        </w:tabs>
        <w:spacing w:before="0" w:after="120"/>
        <w:rPr>
          <w:rFonts w:ascii="Arial" w:hAnsi="Arial"/>
          <w:lang w:val="en-CA"/>
        </w:rPr>
      </w:pPr>
    </w:p>
    <w:p w14:paraId="1EC78642"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64CEDEB" w14:textId="77777777" w:rsidR="00D52BDE" w:rsidRDefault="00840B45" w:rsidP="00D52BDE">
      <w:pPr>
        <w:pStyle w:val="BodyText"/>
        <w:tabs>
          <w:tab w:val="left" w:pos="9180"/>
        </w:tabs>
        <w:spacing w:before="0" w:after="120"/>
        <w:rPr>
          <w:rFonts w:ascii="Arial" w:hAnsi="Arial"/>
          <w:lang w:val="en-CA"/>
        </w:rPr>
      </w:pPr>
      <w:r>
        <w:rPr>
          <w:rFonts w:ascii="Arial" w:hAnsi="Arial"/>
          <w:lang w:val="en-CA"/>
        </w:rPr>
        <w:t xml:space="preserve">Number of securities to be issued: </w:t>
      </w:r>
    </w:p>
    <w:p w14:paraId="745B26C0" w14:textId="187CB3C1" w:rsidR="00076144" w:rsidRPr="006C2A3A" w:rsidRDefault="00F85585" w:rsidP="00391508">
      <w:pPr>
        <w:pStyle w:val="BodyText"/>
        <w:tabs>
          <w:tab w:val="left" w:pos="9180"/>
        </w:tabs>
        <w:spacing w:before="0" w:after="120"/>
        <w:jc w:val="both"/>
        <w:rPr>
          <w:rFonts w:ascii="Arial" w:hAnsi="Arial" w:cs="Arial"/>
          <w:i/>
          <w:lang w:val="en-CA"/>
        </w:rPr>
      </w:pPr>
      <w:r>
        <w:rPr>
          <w:rFonts w:ascii="Arial" w:hAnsi="Arial" w:cs="Arial"/>
          <w:i/>
          <w:lang w:val="en-CA"/>
        </w:rPr>
        <w:t>727,934</w:t>
      </w:r>
      <w:r w:rsidR="005609A9">
        <w:rPr>
          <w:rFonts w:ascii="Arial" w:hAnsi="Arial" w:cs="Arial"/>
          <w:i/>
          <w:lang w:val="en-CA"/>
        </w:rPr>
        <w:t>.00</w:t>
      </w:r>
      <w:r w:rsidR="00D20A41">
        <w:rPr>
          <w:rFonts w:ascii="Arial" w:hAnsi="Arial" w:cs="Arial"/>
          <w:i/>
          <w:lang w:val="en-CA"/>
        </w:rPr>
        <w:t xml:space="preserve"> Subordinate Voting Shares.</w:t>
      </w:r>
    </w:p>
    <w:p w14:paraId="3E33775F" w14:textId="7E60C95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p>
    <w:p w14:paraId="43A8FC7D" w14:textId="6FFD96BE" w:rsidR="00D20A41" w:rsidRDefault="005609A9" w:rsidP="00D20A41">
      <w:pPr>
        <w:pStyle w:val="BodyText"/>
        <w:tabs>
          <w:tab w:val="left" w:pos="9180"/>
        </w:tabs>
        <w:spacing w:before="0" w:after="120"/>
        <w:jc w:val="both"/>
        <w:rPr>
          <w:rFonts w:ascii="Arial" w:hAnsi="Arial" w:cs="Arial"/>
          <w:i/>
          <w:lang w:val="en-CA"/>
        </w:rPr>
      </w:pPr>
      <w:r>
        <w:rPr>
          <w:rFonts w:ascii="Arial" w:hAnsi="Arial" w:cs="Arial"/>
          <w:i/>
          <w:lang w:val="en-CA"/>
        </w:rPr>
        <w:t>261,6</w:t>
      </w:r>
      <w:r w:rsidR="00F85585">
        <w:rPr>
          <w:rFonts w:ascii="Arial" w:hAnsi="Arial" w:cs="Arial"/>
          <w:i/>
          <w:lang w:val="en-CA"/>
        </w:rPr>
        <w:t>51</w:t>
      </w:r>
      <w:r>
        <w:rPr>
          <w:rFonts w:ascii="Arial" w:hAnsi="Arial" w:cs="Arial"/>
          <w:i/>
          <w:lang w:val="en-CA"/>
        </w:rPr>
        <w:t>,</w:t>
      </w:r>
      <w:r w:rsidR="00F85585">
        <w:rPr>
          <w:rFonts w:ascii="Arial" w:hAnsi="Arial" w:cs="Arial"/>
          <w:i/>
          <w:lang w:val="en-CA"/>
        </w:rPr>
        <w:t>883.1138</w:t>
      </w:r>
      <w:r w:rsidR="00D20A41">
        <w:rPr>
          <w:rFonts w:ascii="Arial" w:hAnsi="Arial" w:cs="Arial"/>
          <w:i/>
          <w:lang w:val="en-CA"/>
        </w:rPr>
        <w:t xml:space="preserve"> Subordinate Voting Shares and </w:t>
      </w:r>
      <w:r w:rsidR="00805E52">
        <w:rPr>
          <w:rFonts w:ascii="Arial" w:hAnsi="Arial"/>
          <w:i/>
          <w:iCs/>
          <w:lang w:val="en-CA"/>
        </w:rPr>
        <w:t>542,763.3466</w:t>
      </w:r>
      <w:r w:rsidR="00D20A41">
        <w:rPr>
          <w:rFonts w:ascii="Arial" w:hAnsi="Arial" w:cs="Arial"/>
          <w:i/>
          <w:lang w:val="en-CA"/>
        </w:rPr>
        <w:t xml:space="preserve"> Proportionate Voting Shares.</w:t>
      </w:r>
    </w:p>
    <w:p w14:paraId="103B5424" w14:textId="26B9397E"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F1797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5725CD89"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Complete Table 1A – </w:t>
      </w:r>
      <w:bookmarkStart w:id="6" w:name="_9kR3WTr266469bb2vkqF"/>
      <w:r>
        <w:rPr>
          <w:rFonts w:ascii="Arial" w:hAnsi="Arial"/>
          <w:lang w:val="en-CA"/>
        </w:rPr>
        <w:t>Summary</w:t>
      </w:r>
      <w:bookmarkEnd w:id="6"/>
      <w:r>
        <w:rPr>
          <w:rFonts w:ascii="Arial" w:hAnsi="Arial"/>
          <w:lang w:val="en-CA"/>
        </w:rPr>
        <w:t xml:space="preserve"> for all purchasers, excluding those identified in Item 8.</w:t>
      </w:r>
    </w:p>
    <w:p w14:paraId="604AD55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31E82D66"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If shares are being issued in connection with an acquisition (either as consideration or to raise funds for a cash acquisition) please proceed to Part 2 of this form.</w:t>
      </w:r>
    </w:p>
    <w:p w14:paraId="33226903"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 xml:space="preserve">An issuance of non-convertible debt does not have to be reported unless it is a significant transaction as defined in </w:t>
      </w:r>
      <w:bookmarkStart w:id="7" w:name="_9kR3WTr26646AZSvqizV"/>
      <w:r>
        <w:rPr>
          <w:rFonts w:ascii="Arial" w:hAnsi="Arial"/>
          <w:lang w:val="en-CA"/>
        </w:rPr>
        <w:t>Policy 7</w:t>
      </w:r>
      <w:bookmarkEnd w:id="7"/>
      <w:r>
        <w:rPr>
          <w:rFonts w:ascii="Arial" w:hAnsi="Arial"/>
          <w:lang w:val="en-CA"/>
        </w:rPr>
        <w:t xml:space="preserve">, in which case it is to be reported on </w:t>
      </w:r>
      <w:bookmarkStart w:id="8" w:name="_9kR3WTr26646BQI10BD"/>
      <w:r>
        <w:rPr>
          <w:rFonts w:ascii="Arial" w:hAnsi="Arial"/>
          <w:lang w:val="en-CA"/>
        </w:rPr>
        <w:t>Form 10</w:t>
      </w:r>
      <w:bookmarkEnd w:id="8"/>
      <w:r w:rsidR="00C10A32">
        <w:rPr>
          <w:rFonts w:ascii="Arial" w:hAnsi="Arial"/>
          <w:lang w:val="en-CA"/>
        </w:rPr>
        <w:t xml:space="preserve"> – </w:t>
      </w:r>
      <w:bookmarkStart w:id="9" w:name="_9kR3WTr26646CZQ3yifsuWd989D4qgp30J7sCJF"/>
      <w:r w:rsidR="00C10A32">
        <w:rPr>
          <w:rFonts w:ascii="Arial" w:hAnsi="Arial"/>
          <w:lang w:val="en-CA"/>
        </w:rPr>
        <w:t>Notice of Proposed Transaction</w:t>
      </w:r>
      <w:bookmarkEnd w:id="9"/>
    </w:p>
    <w:p w14:paraId="4A237274" w14:textId="02D27612"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bookmarkStart w:id="10" w:name="_9kR3WTr26646DcSvqizU"/>
      <w:r w:rsidRPr="00BE2894">
        <w:rPr>
          <w:rFonts w:ascii="Arial" w:hAnsi="Arial"/>
          <w:i/>
          <w:lang w:val="en-CA"/>
        </w:rPr>
        <w:t>Policy 6</w:t>
      </w:r>
      <w:bookmarkEnd w:id="10"/>
      <w:r w:rsidRPr="00BE2894">
        <w:rPr>
          <w:rFonts w:ascii="Arial" w:hAnsi="Arial"/>
          <w:i/>
          <w:lang w:val="en-CA"/>
        </w:rPr>
        <w:t xml:space="preserve"> – </w:t>
      </w:r>
      <w:bookmarkStart w:id="11" w:name="_9kR3WTr26646ERAw88yjwF406B"/>
      <w:r w:rsidRPr="00BE2894">
        <w:rPr>
          <w:rFonts w:ascii="Arial" w:hAnsi="Arial"/>
          <w:i/>
          <w:lang w:val="en-CA"/>
        </w:rPr>
        <w:t>Distributions</w:t>
      </w:r>
      <w:bookmarkEnd w:id="11"/>
      <w:r w:rsidRPr="00BE2894">
        <w:rPr>
          <w:rFonts w:ascii="Arial" w:hAnsi="Arial"/>
          <w:i/>
          <w:lang w:val="en-CA"/>
        </w:rPr>
        <w:t>.</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4CEAA83A" w14:textId="18D533BC"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462E70F6" w14:textId="4C269C13" w:rsidR="00B95313" w:rsidRPr="00B95313" w:rsidRDefault="00B95313">
      <w:pPr>
        <w:pStyle w:val="BodyText"/>
        <w:spacing w:before="0" w:after="240"/>
        <w:rPr>
          <w:rFonts w:ascii="Arial" w:hAnsi="Arial"/>
          <w:bCs/>
          <w:i/>
          <w:iCs/>
          <w:lang w:val="en-CA"/>
        </w:rPr>
      </w:pPr>
      <w:r w:rsidRPr="00B95313">
        <w:rPr>
          <w:rFonts w:ascii="Arial" w:hAnsi="Arial"/>
          <w:bCs/>
          <w:i/>
          <w:iCs/>
          <w:lang w:val="en-CA"/>
        </w:rPr>
        <w:t>This part is not applicable.</w:t>
      </w:r>
    </w:p>
    <w:p w14:paraId="61449BF9"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16EB265" w14:textId="77777777" w:rsidTr="003B3BFC">
        <w:tc>
          <w:tcPr>
            <w:tcW w:w="3652" w:type="dxa"/>
          </w:tcPr>
          <w:p w14:paraId="202096A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D40F79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60670AAF"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6C11C991"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FAE8EAB" w14:textId="77777777" w:rsidTr="003B3BFC">
        <w:tc>
          <w:tcPr>
            <w:tcW w:w="3652" w:type="dxa"/>
          </w:tcPr>
          <w:p w14:paraId="0EBE83C4" w14:textId="77777777" w:rsidR="00C536D3" w:rsidRPr="00C536D3" w:rsidRDefault="00C536D3" w:rsidP="00C536D3">
            <w:pPr>
              <w:pStyle w:val="BodyText"/>
              <w:rPr>
                <w:rFonts w:ascii="Arial" w:hAnsi="Arial"/>
                <w:lang w:val="en-CA"/>
              </w:rPr>
            </w:pPr>
          </w:p>
        </w:tc>
        <w:tc>
          <w:tcPr>
            <w:tcW w:w="1701" w:type="dxa"/>
          </w:tcPr>
          <w:p w14:paraId="3DD1BD16" w14:textId="77777777" w:rsidR="00C536D3" w:rsidRPr="00C536D3" w:rsidRDefault="00C536D3" w:rsidP="00C536D3">
            <w:pPr>
              <w:pStyle w:val="BodyText"/>
              <w:rPr>
                <w:rFonts w:ascii="Arial" w:hAnsi="Arial"/>
                <w:lang w:val="en-CA"/>
              </w:rPr>
            </w:pPr>
          </w:p>
        </w:tc>
        <w:tc>
          <w:tcPr>
            <w:tcW w:w="1829" w:type="dxa"/>
          </w:tcPr>
          <w:p w14:paraId="324FD3E4" w14:textId="77777777" w:rsidR="00C536D3" w:rsidRPr="00C536D3" w:rsidRDefault="00C536D3" w:rsidP="00C536D3">
            <w:pPr>
              <w:pStyle w:val="BodyText"/>
              <w:rPr>
                <w:rFonts w:ascii="Arial" w:hAnsi="Arial"/>
                <w:lang w:val="en-CA"/>
              </w:rPr>
            </w:pPr>
          </w:p>
        </w:tc>
        <w:tc>
          <w:tcPr>
            <w:tcW w:w="2394" w:type="dxa"/>
          </w:tcPr>
          <w:p w14:paraId="3B809A5C" w14:textId="77777777" w:rsidR="00C536D3" w:rsidRPr="00C536D3" w:rsidRDefault="00C536D3" w:rsidP="00C536D3">
            <w:pPr>
              <w:pStyle w:val="BodyText"/>
              <w:rPr>
                <w:rFonts w:ascii="Arial" w:hAnsi="Arial"/>
                <w:lang w:val="en-CA"/>
              </w:rPr>
            </w:pPr>
          </w:p>
        </w:tc>
      </w:tr>
      <w:tr w:rsidR="00C536D3" w:rsidRPr="00C536D3" w14:paraId="5942C228" w14:textId="77777777" w:rsidTr="003B3BFC">
        <w:tc>
          <w:tcPr>
            <w:tcW w:w="3652" w:type="dxa"/>
          </w:tcPr>
          <w:p w14:paraId="76A40864" w14:textId="77777777" w:rsidR="00C536D3" w:rsidRPr="00C536D3" w:rsidRDefault="00C536D3" w:rsidP="00C536D3">
            <w:pPr>
              <w:pStyle w:val="BodyText"/>
              <w:rPr>
                <w:rFonts w:ascii="Arial" w:hAnsi="Arial"/>
                <w:lang w:val="en-CA"/>
              </w:rPr>
            </w:pPr>
          </w:p>
        </w:tc>
        <w:tc>
          <w:tcPr>
            <w:tcW w:w="1701" w:type="dxa"/>
          </w:tcPr>
          <w:p w14:paraId="0DE2CF1B" w14:textId="77777777" w:rsidR="00C536D3" w:rsidRPr="00C536D3" w:rsidRDefault="00C536D3" w:rsidP="00C536D3">
            <w:pPr>
              <w:pStyle w:val="BodyText"/>
              <w:rPr>
                <w:rFonts w:ascii="Arial" w:hAnsi="Arial"/>
                <w:lang w:val="en-CA"/>
              </w:rPr>
            </w:pPr>
          </w:p>
        </w:tc>
        <w:tc>
          <w:tcPr>
            <w:tcW w:w="1829" w:type="dxa"/>
          </w:tcPr>
          <w:p w14:paraId="512FEC24" w14:textId="77777777" w:rsidR="00C536D3" w:rsidRPr="00C536D3" w:rsidRDefault="00C536D3" w:rsidP="00C536D3">
            <w:pPr>
              <w:pStyle w:val="BodyText"/>
              <w:rPr>
                <w:rFonts w:ascii="Arial" w:hAnsi="Arial"/>
                <w:lang w:val="en-CA"/>
              </w:rPr>
            </w:pPr>
          </w:p>
        </w:tc>
        <w:tc>
          <w:tcPr>
            <w:tcW w:w="2394" w:type="dxa"/>
          </w:tcPr>
          <w:p w14:paraId="3682F6CC" w14:textId="77777777" w:rsidR="00C536D3" w:rsidRPr="00C536D3" w:rsidRDefault="00C536D3" w:rsidP="00C536D3">
            <w:pPr>
              <w:pStyle w:val="BodyText"/>
              <w:rPr>
                <w:rFonts w:ascii="Arial" w:hAnsi="Arial"/>
                <w:lang w:val="en-CA"/>
              </w:rPr>
            </w:pPr>
          </w:p>
        </w:tc>
      </w:tr>
      <w:tr w:rsidR="00C536D3" w:rsidRPr="00C536D3" w14:paraId="07649A98" w14:textId="77777777" w:rsidTr="003B3BFC">
        <w:tc>
          <w:tcPr>
            <w:tcW w:w="3652" w:type="dxa"/>
          </w:tcPr>
          <w:p w14:paraId="711F4E65"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90F7F09" w14:textId="77777777" w:rsidR="00C536D3" w:rsidRPr="00C536D3" w:rsidRDefault="00C536D3" w:rsidP="00C536D3">
            <w:pPr>
              <w:pStyle w:val="BodyText"/>
              <w:rPr>
                <w:rFonts w:ascii="Arial" w:hAnsi="Arial"/>
                <w:lang w:val="en-CA"/>
              </w:rPr>
            </w:pPr>
          </w:p>
        </w:tc>
        <w:tc>
          <w:tcPr>
            <w:tcW w:w="1829" w:type="dxa"/>
          </w:tcPr>
          <w:p w14:paraId="42897055" w14:textId="77777777" w:rsidR="00C536D3" w:rsidRPr="00C536D3" w:rsidRDefault="00C536D3" w:rsidP="00C536D3">
            <w:pPr>
              <w:pStyle w:val="BodyText"/>
              <w:rPr>
                <w:rFonts w:ascii="Arial" w:hAnsi="Arial"/>
                <w:lang w:val="en-CA"/>
              </w:rPr>
            </w:pPr>
          </w:p>
        </w:tc>
        <w:tc>
          <w:tcPr>
            <w:tcW w:w="2394" w:type="dxa"/>
          </w:tcPr>
          <w:p w14:paraId="2DA75495" w14:textId="77777777" w:rsidR="00C536D3" w:rsidRPr="00C536D3" w:rsidRDefault="00C536D3" w:rsidP="00C536D3">
            <w:pPr>
              <w:pStyle w:val="BodyText"/>
              <w:rPr>
                <w:rFonts w:ascii="Arial" w:hAnsi="Arial"/>
                <w:lang w:val="en-CA"/>
              </w:rPr>
            </w:pPr>
          </w:p>
        </w:tc>
      </w:tr>
      <w:tr w:rsidR="00C536D3" w:rsidRPr="00C536D3" w14:paraId="7094B62E" w14:textId="77777777" w:rsidTr="003B3BFC">
        <w:tc>
          <w:tcPr>
            <w:tcW w:w="7182" w:type="dxa"/>
            <w:gridSpan w:val="3"/>
          </w:tcPr>
          <w:p w14:paraId="398B711E"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357F52B5" w14:textId="77777777" w:rsidR="00C536D3" w:rsidRPr="00C536D3" w:rsidRDefault="00C536D3" w:rsidP="00C536D3">
            <w:pPr>
              <w:pStyle w:val="BodyText"/>
              <w:rPr>
                <w:rFonts w:ascii="Arial" w:hAnsi="Arial"/>
                <w:lang w:val="en-CA"/>
              </w:rPr>
            </w:pPr>
          </w:p>
        </w:tc>
      </w:tr>
    </w:tbl>
    <w:p w14:paraId="141DE70B" w14:textId="77777777" w:rsidR="00C536D3" w:rsidRPr="00C536D3" w:rsidRDefault="00C536D3" w:rsidP="00C536D3">
      <w:pPr>
        <w:pStyle w:val="BodyText"/>
        <w:rPr>
          <w:rFonts w:ascii="Arial" w:hAnsi="Arial"/>
          <w:b/>
          <w:u w:val="single"/>
          <w:lang w:val="en-CA"/>
        </w:rPr>
      </w:pPr>
    </w:p>
    <w:p w14:paraId="5A354CDD"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49D29925"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2C50D856" w14:textId="77777777">
        <w:trPr>
          <w:trHeight w:val="1965"/>
        </w:trPr>
        <w:tc>
          <w:tcPr>
            <w:tcW w:w="1368" w:type="dxa"/>
          </w:tcPr>
          <w:p w14:paraId="2F49F8A2" w14:textId="77777777" w:rsidR="00EA4133" w:rsidRDefault="00EA4133">
            <w:pPr>
              <w:pStyle w:val="BodyText"/>
              <w:spacing w:before="0" w:line="280" w:lineRule="exact"/>
              <w:jc w:val="center"/>
              <w:rPr>
                <w:rFonts w:ascii="Arial" w:hAnsi="Arial"/>
                <w:b/>
                <w:sz w:val="20"/>
                <w:lang w:val="en-CA"/>
              </w:rPr>
            </w:pPr>
          </w:p>
          <w:p w14:paraId="43D430A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14:paraId="3E5C1DD0" w14:textId="77777777" w:rsidR="00EA4133" w:rsidRDefault="00EA4133">
            <w:pPr>
              <w:pStyle w:val="BodyText"/>
              <w:spacing w:before="0" w:line="280" w:lineRule="exact"/>
              <w:jc w:val="center"/>
              <w:rPr>
                <w:rFonts w:ascii="Arial" w:hAnsi="Arial"/>
                <w:b/>
                <w:sz w:val="20"/>
                <w:lang w:val="en-CA"/>
              </w:rPr>
            </w:pPr>
          </w:p>
          <w:p w14:paraId="6EF07A8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1A9A195D" w14:textId="77777777" w:rsidR="00EA4133" w:rsidRDefault="00EA4133">
            <w:pPr>
              <w:pStyle w:val="BodyText"/>
              <w:spacing w:before="0" w:line="280" w:lineRule="exact"/>
              <w:jc w:val="center"/>
              <w:rPr>
                <w:rFonts w:ascii="Arial" w:hAnsi="Arial"/>
                <w:b/>
                <w:sz w:val="20"/>
                <w:lang w:val="en-CA"/>
              </w:rPr>
            </w:pPr>
          </w:p>
          <w:p w14:paraId="24CBC9C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Purchase price per </w:t>
            </w:r>
            <w:bookmarkStart w:id="12" w:name="_9kR3WTr26646FhLct9y1I"/>
            <w:r>
              <w:rPr>
                <w:rFonts w:ascii="Arial" w:hAnsi="Arial"/>
                <w:b/>
                <w:sz w:val="20"/>
                <w:lang w:val="en-CA"/>
              </w:rPr>
              <w:t>Security</w:t>
            </w:r>
            <w:bookmarkEnd w:id="12"/>
            <w:r>
              <w:rPr>
                <w:rFonts w:ascii="Arial" w:hAnsi="Arial"/>
                <w:b/>
                <w:sz w:val="20"/>
                <w:lang w:val="en-CA"/>
              </w:rPr>
              <w:t xml:space="preserve"> (CDN$)</w:t>
            </w:r>
          </w:p>
        </w:tc>
        <w:tc>
          <w:tcPr>
            <w:tcW w:w="1350" w:type="dxa"/>
          </w:tcPr>
          <w:p w14:paraId="390955C0" w14:textId="77777777" w:rsidR="00EA4133" w:rsidRDefault="00EA4133">
            <w:pPr>
              <w:pStyle w:val="BodyText"/>
              <w:spacing w:before="0" w:line="280" w:lineRule="exact"/>
              <w:jc w:val="center"/>
              <w:rPr>
                <w:rFonts w:ascii="Arial" w:hAnsi="Arial"/>
                <w:b/>
                <w:sz w:val="20"/>
                <w:lang w:val="en-CA"/>
              </w:rPr>
            </w:pPr>
          </w:p>
          <w:p w14:paraId="362B7AE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3D167C5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22AD8EB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749E723"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69351AEE" w14:textId="77777777" w:rsidR="00EA4133" w:rsidRDefault="00EA4133">
            <w:pPr>
              <w:pStyle w:val="BodyText"/>
              <w:spacing w:before="0" w:line="280" w:lineRule="exact"/>
              <w:jc w:val="center"/>
              <w:rPr>
                <w:rFonts w:ascii="Arial" w:hAnsi="Arial"/>
                <w:b/>
                <w:sz w:val="20"/>
                <w:lang w:val="en-CA"/>
              </w:rPr>
            </w:pPr>
          </w:p>
          <w:p w14:paraId="355707F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66DA1B1F" w14:textId="77777777" w:rsidR="00C536D3" w:rsidRDefault="00C536D3" w:rsidP="00C536D3">
            <w:pPr>
              <w:pStyle w:val="BodyText"/>
              <w:spacing w:before="0" w:line="280" w:lineRule="exact"/>
              <w:jc w:val="center"/>
              <w:rPr>
                <w:rFonts w:ascii="Arial" w:hAnsi="Arial"/>
                <w:b/>
                <w:sz w:val="20"/>
              </w:rPr>
            </w:pPr>
          </w:p>
          <w:p w14:paraId="584F6687" w14:textId="6ADF6FE9"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B95313">
              <w:rPr>
                <w:rFonts w:ascii="Arial" w:hAnsi="Arial"/>
                <w:b/>
                <w:sz w:val="20"/>
              </w:rPr>
              <w:t xml:space="preserve"> </w:t>
            </w:r>
            <w:r>
              <w:rPr>
                <w:rFonts w:ascii="Arial" w:hAnsi="Arial"/>
                <w:b/>
                <w:sz w:val="20"/>
              </w:rPr>
              <w:t>Securities</w:t>
            </w:r>
            <w:r w:rsidR="00B95313">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791D22F4" w14:textId="77777777" w:rsidR="00EA4133" w:rsidRDefault="00EA4133">
            <w:pPr>
              <w:pStyle w:val="BodyText"/>
              <w:spacing w:before="0" w:line="280" w:lineRule="exact"/>
              <w:jc w:val="center"/>
              <w:rPr>
                <w:rFonts w:ascii="Arial" w:hAnsi="Arial"/>
                <w:b/>
                <w:sz w:val="20"/>
                <w:lang w:val="en-CA"/>
              </w:rPr>
            </w:pPr>
          </w:p>
          <w:p w14:paraId="6DD2E9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4F5A3449" w14:textId="77777777" w:rsidR="00EA4133" w:rsidRDefault="00EA4133">
            <w:pPr>
              <w:pStyle w:val="BodyText"/>
              <w:spacing w:before="0" w:line="280" w:lineRule="exact"/>
              <w:jc w:val="center"/>
              <w:rPr>
                <w:rFonts w:ascii="Arial" w:hAnsi="Arial"/>
                <w:b/>
                <w:color w:val="000000"/>
                <w:sz w:val="20"/>
                <w:lang w:val="en-CA"/>
              </w:rPr>
            </w:pPr>
          </w:p>
          <w:p w14:paraId="5294AA29"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bookmarkStart w:id="13" w:name="_9kR3WTr2CC46GI"/>
            <w:r>
              <w:rPr>
                <w:rFonts w:ascii="Arial" w:hAnsi="Arial"/>
                <w:b/>
                <w:color w:val="000000"/>
                <w:sz w:val="16"/>
                <w:lang w:val="en-CA"/>
              </w:rPr>
              <w:t>(2)</w:t>
            </w:r>
            <w:bookmarkEnd w:id="13"/>
          </w:p>
        </w:tc>
      </w:tr>
      <w:tr w:rsidR="00A90670" w14:paraId="17F6E90F" w14:textId="77777777">
        <w:trPr>
          <w:trHeight w:val="864"/>
        </w:trPr>
        <w:tc>
          <w:tcPr>
            <w:tcW w:w="1368" w:type="dxa"/>
          </w:tcPr>
          <w:p w14:paraId="3488353B" w14:textId="77777777" w:rsidR="00A90670" w:rsidRPr="00A90670" w:rsidRDefault="00A90670">
            <w:pPr>
              <w:pStyle w:val="BodyText"/>
              <w:spacing w:before="0" w:line="280" w:lineRule="exact"/>
              <w:jc w:val="center"/>
              <w:rPr>
                <w:rFonts w:ascii="Arial" w:hAnsi="Arial"/>
                <w:sz w:val="20"/>
                <w:lang w:val="en-CA"/>
              </w:rPr>
            </w:pPr>
          </w:p>
        </w:tc>
        <w:tc>
          <w:tcPr>
            <w:tcW w:w="1350" w:type="dxa"/>
          </w:tcPr>
          <w:p w14:paraId="686EF80A" w14:textId="77777777" w:rsidR="00A90670" w:rsidRDefault="00A90670">
            <w:pPr>
              <w:pStyle w:val="BodyText"/>
              <w:spacing w:before="0" w:line="280" w:lineRule="exact"/>
              <w:jc w:val="center"/>
              <w:rPr>
                <w:rFonts w:ascii="Arial" w:hAnsi="Arial"/>
                <w:b/>
                <w:sz w:val="20"/>
                <w:lang w:val="en-CA"/>
              </w:rPr>
            </w:pPr>
          </w:p>
        </w:tc>
        <w:tc>
          <w:tcPr>
            <w:tcW w:w="1170" w:type="dxa"/>
          </w:tcPr>
          <w:p w14:paraId="042E8F26" w14:textId="77777777" w:rsidR="00A90670" w:rsidRDefault="00A90670">
            <w:pPr>
              <w:pStyle w:val="BodyText"/>
              <w:spacing w:before="0" w:line="280" w:lineRule="exact"/>
              <w:jc w:val="center"/>
              <w:rPr>
                <w:rFonts w:ascii="Arial" w:hAnsi="Arial"/>
                <w:b/>
                <w:sz w:val="20"/>
                <w:lang w:val="en-CA"/>
              </w:rPr>
            </w:pPr>
          </w:p>
        </w:tc>
        <w:tc>
          <w:tcPr>
            <w:tcW w:w="1350" w:type="dxa"/>
          </w:tcPr>
          <w:p w14:paraId="09364D6B" w14:textId="77777777" w:rsidR="00A90670" w:rsidRDefault="00A90670">
            <w:pPr>
              <w:pStyle w:val="BodyText"/>
              <w:spacing w:before="0" w:line="280" w:lineRule="exact"/>
              <w:jc w:val="center"/>
              <w:rPr>
                <w:rFonts w:ascii="Arial" w:hAnsi="Arial"/>
                <w:b/>
                <w:sz w:val="20"/>
                <w:lang w:val="en-CA"/>
              </w:rPr>
            </w:pPr>
          </w:p>
        </w:tc>
        <w:tc>
          <w:tcPr>
            <w:tcW w:w="1350" w:type="dxa"/>
          </w:tcPr>
          <w:p w14:paraId="0344C696" w14:textId="77777777" w:rsidR="00A90670" w:rsidRDefault="00A90670">
            <w:pPr>
              <w:pStyle w:val="BodyText"/>
              <w:spacing w:before="0" w:line="280" w:lineRule="exact"/>
              <w:jc w:val="center"/>
              <w:rPr>
                <w:rFonts w:ascii="Arial" w:hAnsi="Arial"/>
                <w:b/>
                <w:sz w:val="20"/>
                <w:lang w:val="en-CA"/>
              </w:rPr>
            </w:pPr>
          </w:p>
        </w:tc>
        <w:tc>
          <w:tcPr>
            <w:tcW w:w="1710" w:type="dxa"/>
          </w:tcPr>
          <w:p w14:paraId="00830B43" w14:textId="77777777" w:rsidR="00A90670" w:rsidRDefault="00A90670">
            <w:pPr>
              <w:pStyle w:val="BodyText"/>
              <w:spacing w:before="0" w:line="280" w:lineRule="exact"/>
              <w:jc w:val="center"/>
              <w:rPr>
                <w:rFonts w:ascii="Arial" w:hAnsi="Arial"/>
                <w:b/>
                <w:sz w:val="20"/>
              </w:rPr>
            </w:pPr>
          </w:p>
        </w:tc>
        <w:tc>
          <w:tcPr>
            <w:tcW w:w="1080" w:type="dxa"/>
          </w:tcPr>
          <w:p w14:paraId="3E53C79C" w14:textId="77777777" w:rsidR="00A90670" w:rsidRDefault="00A90670">
            <w:pPr>
              <w:pStyle w:val="BodyText"/>
              <w:spacing w:before="0" w:line="280" w:lineRule="exact"/>
              <w:jc w:val="center"/>
              <w:rPr>
                <w:rFonts w:ascii="Arial" w:hAnsi="Arial"/>
                <w:b/>
                <w:sz w:val="20"/>
                <w:lang w:val="en-CA"/>
              </w:rPr>
            </w:pPr>
          </w:p>
        </w:tc>
        <w:tc>
          <w:tcPr>
            <w:tcW w:w="1080" w:type="dxa"/>
          </w:tcPr>
          <w:p w14:paraId="2F1D73F9" w14:textId="77777777" w:rsidR="00A90670" w:rsidRDefault="00A90670">
            <w:pPr>
              <w:pStyle w:val="BodyText"/>
              <w:spacing w:before="0" w:line="280" w:lineRule="exact"/>
              <w:jc w:val="center"/>
              <w:rPr>
                <w:rFonts w:ascii="Arial" w:hAnsi="Arial"/>
                <w:b/>
                <w:color w:val="000000"/>
                <w:sz w:val="20"/>
                <w:lang w:val="en-CA"/>
              </w:rPr>
            </w:pPr>
          </w:p>
        </w:tc>
      </w:tr>
      <w:tr w:rsidR="00A90670" w14:paraId="2416D542" w14:textId="77777777">
        <w:trPr>
          <w:trHeight w:val="864"/>
        </w:trPr>
        <w:tc>
          <w:tcPr>
            <w:tcW w:w="1368" w:type="dxa"/>
          </w:tcPr>
          <w:p w14:paraId="76579081" w14:textId="77777777" w:rsidR="00A90670" w:rsidRDefault="00A90670">
            <w:pPr>
              <w:pStyle w:val="BodyText"/>
              <w:rPr>
                <w:rFonts w:ascii="Arial" w:hAnsi="Arial"/>
                <w:lang w:val="en-CA"/>
              </w:rPr>
            </w:pPr>
          </w:p>
          <w:p w14:paraId="184F9D93" w14:textId="77777777" w:rsidR="00A90670" w:rsidRDefault="00A90670">
            <w:pPr>
              <w:pStyle w:val="BodyText"/>
              <w:rPr>
                <w:rFonts w:ascii="Arial" w:hAnsi="Arial"/>
                <w:lang w:val="en-CA"/>
              </w:rPr>
            </w:pPr>
          </w:p>
        </w:tc>
        <w:tc>
          <w:tcPr>
            <w:tcW w:w="1350" w:type="dxa"/>
          </w:tcPr>
          <w:p w14:paraId="415CDBDB" w14:textId="77777777" w:rsidR="00A90670" w:rsidRDefault="00A90670">
            <w:pPr>
              <w:pStyle w:val="BodyText"/>
              <w:rPr>
                <w:rFonts w:ascii="Arial" w:hAnsi="Arial"/>
                <w:lang w:val="en-CA"/>
              </w:rPr>
            </w:pPr>
          </w:p>
        </w:tc>
        <w:tc>
          <w:tcPr>
            <w:tcW w:w="1170" w:type="dxa"/>
          </w:tcPr>
          <w:p w14:paraId="226B3707" w14:textId="77777777" w:rsidR="00A90670" w:rsidRDefault="00A90670">
            <w:pPr>
              <w:pStyle w:val="BodyText"/>
              <w:rPr>
                <w:rFonts w:ascii="Arial" w:hAnsi="Arial"/>
                <w:lang w:val="en-CA"/>
              </w:rPr>
            </w:pPr>
          </w:p>
        </w:tc>
        <w:tc>
          <w:tcPr>
            <w:tcW w:w="1350" w:type="dxa"/>
          </w:tcPr>
          <w:p w14:paraId="062AD28D" w14:textId="77777777" w:rsidR="00A90670" w:rsidRDefault="00A90670">
            <w:pPr>
              <w:pStyle w:val="BodyText"/>
              <w:rPr>
                <w:rFonts w:ascii="Arial" w:hAnsi="Arial"/>
                <w:lang w:val="en-CA"/>
              </w:rPr>
            </w:pPr>
          </w:p>
        </w:tc>
        <w:tc>
          <w:tcPr>
            <w:tcW w:w="1350" w:type="dxa"/>
          </w:tcPr>
          <w:p w14:paraId="33DC17E2" w14:textId="77777777" w:rsidR="00A90670" w:rsidRDefault="00A90670">
            <w:pPr>
              <w:pStyle w:val="BodyText"/>
              <w:rPr>
                <w:rFonts w:ascii="Arial" w:hAnsi="Arial"/>
                <w:lang w:val="en-CA"/>
              </w:rPr>
            </w:pPr>
          </w:p>
        </w:tc>
        <w:tc>
          <w:tcPr>
            <w:tcW w:w="1710" w:type="dxa"/>
          </w:tcPr>
          <w:p w14:paraId="1D8CF678" w14:textId="77777777" w:rsidR="00A90670" w:rsidRDefault="00A90670">
            <w:pPr>
              <w:pStyle w:val="BodyText"/>
              <w:rPr>
                <w:rFonts w:ascii="Arial" w:hAnsi="Arial"/>
                <w:lang w:val="en-CA"/>
              </w:rPr>
            </w:pPr>
          </w:p>
        </w:tc>
        <w:tc>
          <w:tcPr>
            <w:tcW w:w="1080" w:type="dxa"/>
          </w:tcPr>
          <w:p w14:paraId="43D82A5E" w14:textId="77777777" w:rsidR="00A90670" w:rsidRDefault="00A90670">
            <w:pPr>
              <w:pStyle w:val="BodyText"/>
              <w:rPr>
                <w:rFonts w:ascii="Arial" w:hAnsi="Arial"/>
                <w:lang w:val="en-CA"/>
              </w:rPr>
            </w:pPr>
          </w:p>
        </w:tc>
        <w:tc>
          <w:tcPr>
            <w:tcW w:w="1080" w:type="dxa"/>
          </w:tcPr>
          <w:p w14:paraId="56DE2AA5" w14:textId="77777777" w:rsidR="00A90670" w:rsidRDefault="00A90670">
            <w:pPr>
              <w:pStyle w:val="BodyText"/>
              <w:rPr>
                <w:rFonts w:ascii="Arial" w:hAnsi="Arial"/>
                <w:lang w:val="en-CA"/>
              </w:rPr>
            </w:pPr>
          </w:p>
        </w:tc>
      </w:tr>
      <w:tr w:rsidR="00A90670" w14:paraId="372F22E9" w14:textId="77777777">
        <w:trPr>
          <w:trHeight w:val="864"/>
        </w:trPr>
        <w:tc>
          <w:tcPr>
            <w:tcW w:w="1368" w:type="dxa"/>
          </w:tcPr>
          <w:p w14:paraId="1B000C3C" w14:textId="77777777" w:rsidR="00A90670" w:rsidRDefault="00A90670">
            <w:pPr>
              <w:pStyle w:val="BodyText"/>
              <w:rPr>
                <w:rFonts w:ascii="Arial" w:hAnsi="Arial"/>
                <w:lang w:val="en-CA"/>
              </w:rPr>
            </w:pPr>
          </w:p>
        </w:tc>
        <w:tc>
          <w:tcPr>
            <w:tcW w:w="1350" w:type="dxa"/>
          </w:tcPr>
          <w:p w14:paraId="6BE229AB" w14:textId="77777777" w:rsidR="00A90670" w:rsidRDefault="00A90670">
            <w:pPr>
              <w:pStyle w:val="BodyText"/>
              <w:rPr>
                <w:rFonts w:ascii="Arial" w:hAnsi="Arial"/>
                <w:lang w:val="en-CA"/>
              </w:rPr>
            </w:pPr>
          </w:p>
        </w:tc>
        <w:tc>
          <w:tcPr>
            <w:tcW w:w="1170" w:type="dxa"/>
          </w:tcPr>
          <w:p w14:paraId="5E657716" w14:textId="77777777" w:rsidR="00A90670" w:rsidRDefault="00A90670">
            <w:pPr>
              <w:pStyle w:val="BodyText"/>
              <w:rPr>
                <w:rFonts w:ascii="Arial" w:hAnsi="Arial"/>
                <w:lang w:val="en-CA"/>
              </w:rPr>
            </w:pPr>
          </w:p>
        </w:tc>
        <w:tc>
          <w:tcPr>
            <w:tcW w:w="1350" w:type="dxa"/>
          </w:tcPr>
          <w:p w14:paraId="75966B78" w14:textId="77777777" w:rsidR="00A90670" w:rsidRDefault="00A90670">
            <w:pPr>
              <w:pStyle w:val="BodyText"/>
              <w:rPr>
                <w:rFonts w:ascii="Arial" w:hAnsi="Arial"/>
                <w:lang w:val="en-CA"/>
              </w:rPr>
            </w:pPr>
          </w:p>
        </w:tc>
        <w:tc>
          <w:tcPr>
            <w:tcW w:w="1350" w:type="dxa"/>
          </w:tcPr>
          <w:p w14:paraId="26A5CAB0" w14:textId="77777777" w:rsidR="00A90670" w:rsidRDefault="00A90670">
            <w:pPr>
              <w:pStyle w:val="BodyText"/>
              <w:rPr>
                <w:rFonts w:ascii="Arial" w:hAnsi="Arial"/>
                <w:lang w:val="en-CA"/>
              </w:rPr>
            </w:pPr>
          </w:p>
        </w:tc>
        <w:tc>
          <w:tcPr>
            <w:tcW w:w="1710" w:type="dxa"/>
          </w:tcPr>
          <w:p w14:paraId="415D9196" w14:textId="77777777" w:rsidR="00A90670" w:rsidRDefault="00A90670">
            <w:pPr>
              <w:pStyle w:val="BodyText"/>
              <w:rPr>
                <w:rFonts w:ascii="Arial" w:hAnsi="Arial"/>
                <w:lang w:val="en-CA"/>
              </w:rPr>
            </w:pPr>
          </w:p>
        </w:tc>
        <w:tc>
          <w:tcPr>
            <w:tcW w:w="1080" w:type="dxa"/>
          </w:tcPr>
          <w:p w14:paraId="3DA7048E" w14:textId="77777777" w:rsidR="00A90670" w:rsidRDefault="00A90670">
            <w:pPr>
              <w:pStyle w:val="BodyText"/>
              <w:rPr>
                <w:rFonts w:ascii="Arial" w:hAnsi="Arial"/>
                <w:lang w:val="en-CA"/>
              </w:rPr>
            </w:pPr>
          </w:p>
        </w:tc>
        <w:tc>
          <w:tcPr>
            <w:tcW w:w="1080" w:type="dxa"/>
          </w:tcPr>
          <w:p w14:paraId="4B6685FD" w14:textId="77777777" w:rsidR="00A90670" w:rsidRDefault="00A90670">
            <w:pPr>
              <w:pStyle w:val="BodyText"/>
              <w:rPr>
                <w:rFonts w:ascii="Arial" w:hAnsi="Arial"/>
                <w:lang w:val="en-CA"/>
              </w:rPr>
            </w:pPr>
          </w:p>
        </w:tc>
      </w:tr>
    </w:tbl>
    <w:p w14:paraId="265B22FB" w14:textId="77777777" w:rsidR="00EA4133" w:rsidRPr="008003B9" w:rsidRDefault="00EA4133">
      <w:pPr>
        <w:pStyle w:val="BodyText"/>
        <w:rPr>
          <w:rFonts w:ascii="Arial" w:hAnsi="Arial" w:cs="Arial"/>
          <w:sz w:val="20"/>
        </w:rPr>
      </w:pPr>
    </w:p>
    <w:p w14:paraId="1159C4F6"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 xml:space="preserve">An issuance of non-convertible debt does not have to be reported unless it is a significant transaction as defined in </w:t>
      </w:r>
      <w:bookmarkStart w:id="14" w:name="_9kMHG5YVt48868CbUxsk1X"/>
      <w:r w:rsidRPr="008003B9">
        <w:rPr>
          <w:rFonts w:ascii="Arial" w:hAnsi="Arial" w:cs="Arial"/>
        </w:rPr>
        <w:t>Policy 7</w:t>
      </w:r>
      <w:bookmarkEnd w:id="14"/>
      <w:r w:rsidRPr="008003B9">
        <w:rPr>
          <w:rFonts w:ascii="Arial" w:hAnsi="Arial" w:cs="Arial"/>
        </w:rPr>
        <w:t xml:space="preserve">, in which case it is to be reported on </w:t>
      </w:r>
      <w:bookmarkStart w:id="15" w:name="_9kR3WTr266478MI10"/>
      <w:r w:rsidRPr="008003B9">
        <w:rPr>
          <w:rFonts w:ascii="Arial" w:hAnsi="Arial" w:cs="Arial"/>
        </w:rPr>
        <w:t>Form</w:t>
      </w:r>
      <w:bookmarkEnd w:id="15"/>
      <w:r w:rsidRPr="008003B9">
        <w:rPr>
          <w:rFonts w:ascii="Arial" w:hAnsi="Arial" w:cs="Arial"/>
        </w:rPr>
        <w:t xml:space="preserve"> 10</w:t>
      </w:r>
      <w:r w:rsidRPr="008003B9">
        <w:rPr>
          <w:rFonts w:ascii="Arial" w:hAnsi="Arial" w:cs="Arial"/>
          <w:sz w:val="24"/>
          <w:szCs w:val="24"/>
        </w:rPr>
        <w:t>.</w:t>
      </w:r>
    </w:p>
    <w:p w14:paraId="3BE5D9AC"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14:paraId="7BDC802F" w14:textId="77777777"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14:paraId="552E9012"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p>
    <w:p w14:paraId="7659EC43" w14:textId="77777777"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72C9AB7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3DC4E301"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14:paraId="45457C4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15BE4EC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14:paraId="40E0A94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14:paraId="05CA7D68"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4439C13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14:paraId="76B745C8" w14:textId="7777777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6FFCF6D3"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5695EF84"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14:paraId="51128653"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4EB80328" w14:textId="77777777" w:rsidR="00EA4133" w:rsidRDefault="00EA4133">
      <w:pPr>
        <w:pStyle w:val="Heading2"/>
        <w:numPr>
          <w:ilvl w:val="0"/>
          <w:numId w:val="10"/>
        </w:numPr>
        <w:tabs>
          <w:tab w:val="left" w:pos="1440"/>
          <w:tab w:val="left" w:pos="2160"/>
        </w:tabs>
        <w:rPr>
          <w:b w:val="0"/>
          <w:sz w:val="24"/>
        </w:rPr>
      </w:pPr>
      <w:bookmarkStart w:id="16" w:name="_Toc370788682"/>
      <w:bookmarkStart w:id="17" w:name="_Toc398005538"/>
      <w:bookmarkStart w:id="18" w:name="_Toc412279955"/>
      <w:bookmarkStart w:id="19" w:name="_Toc419096451"/>
      <w:r>
        <w:rPr>
          <w:b w:val="0"/>
          <w:sz w:val="24"/>
        </w:rPr>
        <w:t>Provide the following information if debt securities are to be issued:</w:t>
      </w:r>
      <w:bookmarkEnd w:id="16"/>
      <w:bookmarkEnd w:id="17"/>
      <w:bookmarkEnd w:id="18"/>
      <w:bookmarkEnd w:id="19"/>
    </w:p>
    <w:p w14:paraId="045DE9AE"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14:paraId="21DA6B04"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14:paraId="534831C6"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14:paraId="13AA510C"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14:paraId="07F40437" w14:textId="77777777" w:rsidR="00A00C54" w:rsidRDefault="00A00C54">
      <w:pPr>
        <w:pStyle w:val="BodyText"/>
        <w:tabs>
          <w:tab w:val="left" w:pos="1080"/>
          <w:tab w:val="left" w:pos="1440"/>
          <w:tab w:val="left" w:pos="2160"/>
          <w:tab w:val="left" w:pos="9180"/>
        </w:tabs>
        <w:rPr>
          <w:rFonts w:ascii="Arial" w:hAnsi="Arial"/>
        </w:rPr>
      </w:pPr>
    </w:p>
    <w:p w14:paraId="37527711"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14:paraId="71AE8CC8"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14:paraId="505BCB0B"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14:paraId="6C893E88"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6830E9E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378B397C"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732924B5"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14:paraId="0C722BB8"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14:paraId="1303DDFB"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14:paraId="16679923"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F6A9AF9" w14:textId="77777777" w:rsidR="00EA4133" w:rsidRDefault="00EA4133">
      <w:pPr>
        <w:pStyle w:val="List"/>
        <w:tabs>
          <w:tab w:val="left" w:pos="1080"/>
          <w:tab w:val="left" w:pos="9180"/>
        </w:tabs>
        <w:ind w:left="0" w:firstLine="0"/>
        <w:jc w:val="both"/>
        <w:rPr>
          <w:rFonts w:ascii="Arial" w:hAnsi="Arial"/>
        </w:rPr>
      </w:pPr>
    </w:p>
    <w:p w14:paraId="57C81254"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3174127C"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4CF5DD16"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F2F7E1F"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C0618AB" w14:textId="77777777" w:rsidR="00EA4133" w:rsidRDefault="00EA4133">
      <w:pPr>
        <w:pStyle w:val="List"/>
        <w:tabs>
          <w:tab w:val="left" w:pos="9180"/>
        </w:tabs>
        <w:spacing w:before="0"/>
        <w:jc w:val="both"/>
        <w:rPr>
          <w:rFonts w:ascii="Arial" w:hAnsi="Arial"/>
        </w:rPr>
      </w:pPr>
    </w:p>
    <w:p w14:paraId="00ED34D0" w14:textId="77777777"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14:paraId="270FB72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20F11CDF"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5CED589C"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186D46B5"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bookmarkStart w:id="20" w:name="_9kR3WTr266479VCpyu0nmVS9GGIEz1H"/>
      <w:r w:rsidR="0097763E">
        <w:rPr>
          <w:rFonts w:ascii="Arial" w:hAnsi="Arial"/>
        </w:rPr>
        <w:t xml:space="preserve">National </w:t>
      </w:r>
      <w:r w:rsidR="00C536D3">
        <w:rPr>
          <w:rFonts w:ascii="Arial" w:hAnsi="Arial"/>
        </w:rPr>
        <w:t>Instrument</w:t>
      </w:r>
      <w:bookmarkEnd w:id="20"/>
      <w:r w:rsidR="00C536D3">
        <w:rPr>
          <w:rFonts w:ascii="Arial" w:hAnsi="Arial"/>
        </w:rPr>
        <w:t xml:space="preserve"> 45-102 </w:t>
      </w:r>
      <w:bookmarkStart w:id="21" w:name="_9kR3WTr26647AaKspjosuZTk1H69Aw7"/>
      <w:r w:rsidR="00C536D3">
        <w:rPr>
          <w:rFonts w:ascii="Arial" w:hAnsi="Arial"/>
        </w:rPr>
        <w:t>Resale of Securities</w:t>
      </w:r>
      <w:bookmarkEnd w:id="21"/>
      <w:r>
        <w:rPr>
          <w:rFonts w:ascii="Arial" w:hAnsi="Arial"/>
        </w:rPr>
        <w:t>.</w:t>
      </w:r>
    </w:p>
    <w:p w14:paraId="333E4A72" w14:textId="77777777" w:rsidR="003C6D7E" w:rsidRDefault="003C6D7E">
      <w:pPr>
        <w:rPr>
          <w:rFonts w:ascii="Arial" w:hAnsi="Arial"/>
          <w:b/>
          <w:color w:val="000000"/>
          <w:sz w:val="24"/>
          <w:lang w:val="en-GB"/>
        </w:rPr>
      </w:pPr>
      <w:r>
        <w:rPr>
          <w:rFonts w:ascii="Arial" w:hAnsi="Arial"/>
          <w:b/>
          <w:color w:val="000000"/>
        </w:rPr>
        <w:br w:type="page"/>
      </w:r>
    </w:p>
    <w:p w14:paraId="77BAD632"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55B833C0" w14:textId="77777777" w:rsidR="00EA4133" w:rsidRDefault="00EA4133">
      <w:pPr>
        <w:pStyle w:val="List"/>
        <w:tabs>
          <w:tab w:val="left" w:pos="9180"/>
        </w:tabs>
        <w:spacing w:before="0"/>
        <w:ind w:left="0" w:firstLine="0"/>
        <w:jc w:val="both"/>
        <w:rPr>
          <w:rFonts w:ascii="Arial" w:hAnsi="Arial"/>
          <w:color w:val="000000"/>
        </w:rPr>
      </w:pPr>
    </w:p>
    <w:p w14:paraId="16A622B2" w14:textId="77777777" w:rsidR="00510E7C"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7E8DC740" w14:textId="77777777" w:rsidR="00717D15" w:rsidRDefault="00717D15" w:rsidP="00717D15">
      <w:pPr>
        <w:pStyle w:val="List"/>
        <w:tabs>
          <w:tab w:val="left" w:pos="9180"/>
        </w:tabs>
        <w:spacing w:before="0"/>
        <w:ind w:firstLine="0"/>
        <w:jc w:val="both"/>
        <w:rPr>
          <w:rFonts w:ascii="Arial" w:hAnsi="Arial"/>
          <w:color w:val="000000"/>
        </w:rPr>
      </w:pPr>
    </w:p>
    <w:p w14:paraId="675CF925" w14:textId="035411DC" w:rsidR="002F223E" w:rsidRPr="00417656" w:rsidRDefault="002F223E" w:rsidP="00E11DE7">
      <w:pPr>
        <w:pStyle w:val="List"/>
        <w:tabs>
          <w:tab w:val="left" w:pos="9180"/>
        </w:tabs>
        <w:spacing w:before="0"/>
        <w:ind w:firstLine="0"/>
        <w:jc w:val="both"/>
        <w:rPr>
          <w:rFonts w:ascii="Arial" w:hAnsi="Arial" w:cs="Arial"/>
          <w:i/>
          <w:iCs/>
        </w:rPr>
      </w:pPr>
      <w:r>
        <w:rPr>
          <w:rFonts w:ascii="Arial" w:hAnsi="Arial" w:cs="Arial"/>
          <w:i/>
          <w:iCs/>
        </w:rPr>
        <w:t>Issuer</w:t>
      </w:r>
      <w:r w:rsidR="0082177D">
        <w:rPr>
          <w:rFonts w:ascii="Arial" w:hAnsi="Arial" w:cs="Arial"/>
          <w:i/>
          <w:iCs/>
        </w:rPr>
        <w:t>’s wholly-owned subsidiary, Verano Connecticut, LLC, a Delaware limited liability company (“</w:t>
      </w:r>
      <w:r w:rsidR="0082177D">
        <w:rPr>
          <w:rFonts w:ascii="Arial" w:hAnsi="Arial" w:cs="Arial"/>
          <w:b/>
          <w:bCs/>
          <w:i/>
          <w:iCs/>
        </w:rPr>
        <w:t>Buyer</w:t>
      </w:r>
      <w:r w:rsidR="0082177D">
        <w:rPr>
          <w:rFonts w:ascii="Arial" w:hAnsi="Arial" w:cs="Arial"/>
          <w:i/>
          <w:iCs/>
        </w:rPr>
        <w:t>”)</w:t>
      </w:r>
      <w:r>
        <w:rPr>
          <w:rFonts w:ascii="Arial" w:hAnsi="Arial" w:cs="Arial"/>
          <w:i/>
          <w:iCs/>
        </w:rPr>
        <w:t xml:space="preserve"> shall acquire all </w:t>
      </w:r>
      <w:r w:rsidR="00417656">
        <w:rPr>
          <w:rFonts w:ascii="Arial" w:hAnsi="Arial" w:cs="Arial"/>
          <w:i/>
          <w:iCs/>
        </w:rPr>
        <w:t xml:space="preserve">of the issued and outstanding equity interests of </w:t>
      </w:r>
      <w:r w:rsidR="0082177D">
        <w:rPr>
          <w:rFonts w:ascii="Arial" w:hAnsi="Arial" w:cs="Arial"/>
          <w:i/>
          <w:iCs/>
        </w:rPr>
        <w:t>Willow Brook Wellness, LLC, a Connecticut limited liability company</w:t>
      </w:r>
      <w:r w:rsidR="00417656">
        <w:rPr>
          <w:rFonts w:ascii="Arial" w:hAnsi="Arial" w:cs="Arial"/>
          <w:i/>
          <w:iCs/>
        </w:rPr>
        <w:t xml:space="preserve"> (“</w:t>
      </w:r>
      <w:r w:rsidR="0082177D">
        <w:rPr>
          <w:rFonts w:ascii="Arial" w:hAnsi="Arial" w:cs="Arial"/>
          <w:b/>
          <w:bCs/>
          <w:i/>
          <w:iCs/>
        </w:rPr>
        <w:t>Willow</w:t>
      </w:r>
      <w:r w:rsidR="00417656">
        <w:rPr>
          <w:rFonts w:ascii="Arial" w:hAnsi="Arial" w:cs="Arial"/>
          <w:i/>
          <w:iCs/>
        </w:rPr>
        <w:t>”</w:t>
      </w:r>
      <w:r w:rsidR="000E6EF5">
        <w:rPr>
          <w:rFonts w:ascii="Arial" w:hAnsi="Arial" w:cs="Arial"/>
          <w:i/>
          <w:iCs/>
        </w:rPr>
        <w:t xml:space="preserve"> and, such acquisition, the “</w:t>
      </w:r>
      <w:r w:rsidR="000E6EF5">
        <w:rPr>
          <w:rFonts w:ascii="Arial" w:hAnsi="Arial" w:cs="Arial"/>
          <w:b/>
          <w:bCs/>
          <w:i/>
          <w:iCs/>
        </w:rPr>
        <w:t>Transaction</w:t>
      </w:r>
      <w:r w:rsidR="000E6EF5">
        <w:rPr>
          <w:rFonts w:ascii="Arial" w:hAnsi="Arial" w:cs="Arial"/>
          <w:i/>
          <w:iCs/>
        </w:rPr>
        <w:t>”</w:t>
      </w:r>
      <w:r w:rsidR="00417656">
        <w:rPr>
          <w:rFonts w:ascii="Arial" w:hAnsi="Arial" w:cs="Arial"/>
          <w:i/>
          <w:iCs/>
        </w:rPr>
        <w:t>)</w:t>
      </w:r>
      <w:r w:rsidR="00D368DE">
        <w:rPr>
          <w:rFonts w:ascii="Arial" w:hAnsi="Arial" w:cs="Arial"/>
          <w:i/>
          <w:iCs/>
        </w:rPr>
        <w:t>, pur</w:t>
      </w:r>
      <w:r w:rsidR="005060BE">
        <w:rPr>
          <w:rFonts w:ascii="Arial" w:hAnsi="Arial" w:cs="Arial"/>
          <w:i/>
          <w:iCs/>
        </w:rPr>
        <w:t xml:space="preserve">suant </w:t>
      </w:r>
      <w:r w:rsidR="000E6EF5">
        <w:rPr>
          <w:rFonts w:ascii="Arial" w:hAnsi="Arial" w:cs="Arial"/>
          <w:i/>
          <w:iCs/>
        </w:rPr>
        <w:t xml:space="preserve">to an </w:t>
      </w:r>
      <w:r w:rsidR="0082177D">
        <w:rPr>
          <w:rFonts w:ascii="Arial" w:hAnsi="Arial" w:cs="Arial"/>
          <w:i/>
          <w:iCs/>
        </w:rPr>
        <w:t>Equity Purchase Agreement</w:t>
      </w:r>
      <w:r w:rsidR="00C00EAC">
        <w:rPr>
          <w:rFonts w:ascii="Arial" w:hAnsi="Arial" w:cs="Arial"/>
          <w:i/>
          <w:iCs/>
        </w:rPr>
        <w:t xml:space="preserve"> (the “</w:t>
      </w:r>
      <w:r w:rsidR="00C00EAC">
        <w:rPr>
          <w:rFonts w:ascii="Arial" w:hAnsi="Arial" w:cs="Arial"/>
          <w:b/>
          <w:bCs/>
          <w:i/>
          <w:iCs/>
        </w:rPr>
        <w:t>Agreement</w:t>
      </w:r>
      <w:r w:rsidR="00C00EAC">
        <w:rPr>
          <w:rFonts w:ascii="Arial" w:hAnsi="Arial" w:cs="Arial"/>
          <w:i/>
          <w:iCs/>
        </w:rPr>
        <w:t>”)</w:t>
      </w:r>
      <w:r w:rsidR="000E6EF5">
        <w:rPr>
          <w:rFonts w:ascii="Arial" w:hAnsi="Arial" w:cs="Arial"/>
          <w:i/>
          <w:iCs/>
        </w:rPr>
        <w:t xml:space="preserve">, dated </w:t>
      </w:r>
      <w:r w:rsidR="00C55BC1">
        <w:rPr>
          <w:rFonts w:ascii="Arial" w:hAnsi="Arial" w:cs="Arial"/>
          <w:i/>
          <w:iCs/>
        </w:rPr>
        <w:t xml:space="preserve">September </w:t>
      </w:r>
      <w:r w:rsidR="00C65727">
        <w:rPr>
          <w:rFonts w:ascii="Arial" w:hAnsi="Arial" w:cs="Arial"/>
          <w:i/>
          <w:iCs/>
        </w:rPr>
        <w:t>13</w:t>
      </w:r>
      <w:r w:rsidR="00E147B7">
        <w:rPr>
          <w:rFonts w:ascii="Arial" w:hAnsi="Arial" w:cs="Arial"/>
          <w:i/>
          <w:iCs/>
        </w:rPr>
        <w:t xml:space="preserve">, </w:t>
      </w:r>
      <w:r w:rsidR="00E63F84">
        <w:rPr>
          <w:rFonts w:ascii="Arial" w:hAnsi="Arial" w:cs="Arial"/>
          <w:i/>
          <w:iCs/>
        </w:rPr>
        <w:t xml:space="preserve">2021, </w:t>
      </w:r>
      <w:r w:rsidR="009F009C">
        <w:rPr>
          <w:rFonts w:ascii="Arial" w:hAnsi="Arial" w:cs="Arial"/>
          <w:i/>
          <w:iCs/>
        </w:rPr>
        <w:t xml:space="preserve">by and </w:t>
      </w:r>
      <w:r w:rsidR="00E147B7">
        <w:rPr>
          <w:rFonts w:ascii="Arial" w:hAnsi="Arial" w:cs="Arial"/>
          <w:i/>
          <w:iCs/>
        </w:rPr>
        <w:t xml:space="preserve">among the Issuer, </w:t>
      </w:r>
      <w:r w:rsidR="0082177D">
        <w:rPr>
          <w:rFonts w:ascii="Arial" w:hAnsi="Arial" w:cs="Arial"/>
          <w:i/>
          <w:iCs/>
        </w:rPr>
        <w:t>Buyer, Willow, Marc Beliveau</w:t>
      </w:r>
      <w:r w:rsidR="0086704F">
        <w:rPr>
          <w:rFonts w:ascii="Arial" w:hAnsi="Arial" w:cs="Arial"/>
          <w:i/>
          <w:iCs/>
        </w:rPr>
        <w:t xml:space="preserve"> acting solely in </w:t>
      </w:r>
      <w:r w:rsidR="0082177D">
        <w:rPr>
          <w:rFonts w:ascii="Arial" w:hAnsi="Arial" w:cs="Arial"/>
          <w:i/>
          <w:iCs/>
        </w:rPr>
        <w:t>his</w:t>
      </w:r>
      <w:r w:rsidR="0086704F">
        <w:rPr>
          <w:rFonts w:ascii="Arial" w:hAnsi="Arial" w:cs="Arial"/>
          <w:i/>
          <w:iCs/>
        </w:rPr>
        <w:t xml:space="preserve"> capacity as </w:t>
      </w:r>
      <w:r w:rsidR="005B2428">
        <w:rPr>
          <w:rFonts w:ascii="Arial" w:hAnsi="Arial" w:cs="Arial"/>
          <w:i/>
          <w:iCs/>
        </w:rPr>
        <w:t>Member</w:t>
      </w:r>
      <w:r w:rsidR="0086704F">
        <w:rPr>
          <w:rFonts w:ascii="Arial" w:hAnsi="Arial" w:cs="Arial"/>
          <w:i/>
          <w:iCs/>
        </w:rPr>
        <w:t xml:space="preserve"> Representative, and all of the</w:t>
      </w:r>
      <w:r w:rsidR="005B2428">
        <w:rPr>
          <w:rFonts w:ascii="Arial" w:hAnsi="Arial" w:cs="Arial"/>
          <w:i/>
          <w:iCs/>
        </w:rPr>
        <w:t xml:space="preserve"> members of Willow</w:t>
      </w:r>
      <w:r w:rsidR="00BF438E">
        <w:rPr>
          <w:rFonts w:ascii="Arial" w:hAnsi="Arial" w:cs="Arial"/>
          <w:i/>
          <w:iCs/>
        </w:rPr>
        <w:t xml:space="preserve"> (the “</w:t>
      </w:r>
      <w:r w:rsidR="005B2428">
        <w:rPr>
          <w:rFonts w:ascii="Arial" w:hAnsi="Arial" w:cs="Arial"/>
          <w:b/>
          <w:bCs/>
          <w:i/>
          <w:iCs/>
        </w:rPr>
        <w:t>Members</w:t>
      </w:r>
      <w:r w:rsidR="00BF438E">
        <w:rPr>
          <w:rFonts w:ascii="Arial" w:hAnsi="Arial" w:cs="Arial"/>
          <w:i/>
          <w:iCs/>
        </w:rPr>
        <w:t>”)</w:t>
      </w:r>
      <w:r w:rsidR="00AA4232">
        <w:rPr>
          <w:rFonts w:ascii="Arial" w:hAnsi="Arial" w:cs="Arial"/>
          <w:i/>
          <w:iCs/>
        </w:rPr>
        <w:t xml:space="preserve">. </w:t>
      </w:r>
      <w:r w:rsidR="005B2428">
        <w:rPr>
          <w:rFonts w:ascii="Arial" w:hAnsi="Arial" w:cs="Arial"/>
          <w:i/>
          <w:iCs/>
        </w:rPr>
        <w:t>Willow</w:t>
      </w:r>
      <w:r w:rsidR="00AA4232">
        <w:rPr>
          <w:rFonts w:ascii="Arial" w:hAnsi="Arial" w:cs="Arial"/>
          <w:i/>
          <w:iCs/>
        </w:rPr>
        <w:t xml:space="preserve"> is the holde</w:t>
      </w:r>
      <w:r w:rsidR="004A489F">
        <w:rPr>
          <w:rFonts w:ascii="Arial" w:hAnsi="Arial" w:cs="Arial"/>
          <w:i/>
          <w:iCs/>
        </w:rPr>
        <w:t>r of</w:t>
      </w:r>
      <w:r w:rsidR="00AA4232">
        <w:rPr>
          <w:rFonts w:ascii="Arial" w:hAnsi="Arial" w:cs="Arial"/>
          <w:i/>
          <w:iCs/>
        </w:rPr>
        <w:t xml:space="preserve"> </w:t>
      </w:r>
      <w:r w:rsidR="00665FD1">
        <w:rPr>
          <w:rFonts w:ascii="Arial" w:hAnsi="Arial" w:cs="Arial"/>
          <w:i/>
          <w:iCs/>
        </w:rPr>
        <w:t xml:space="preserve">a </w:t>
      </w:r>
      <w:r w:rsidR="00070A22">
        <w:rPr>
          <w:rFonts w:ascii="Arial" w:hAnsi="Arial" w:cs="Arial"/>
          <w:i/>
          <w:iCs/>
        </w:rPr>
        <w:t>medical marijuana dispensary license</w:t>
      </w:r>
      <w:r w:rsidR="007032C6">
        <w:rPr>
          <w:rFonts w:ascii="Arial" w:hAnsi="Arial" w:cs="Arial"/>
          <w:i/>
          <w:iCs/>
        </w:rPr>
        <w:t xml:space="preserve">, issued </w:t>
      </w:r>
      <w:r w:rsidR="00A83B6F">
        <w:rPr>
          <w:rFonts w:ascii="Arial" w:hAnsi="Arial" w:cs="Arial"/>
          <w:i/>
          <w:iCs/>
        </w:rPr>
        <w:t xml:space="preserve">by the </w:t>
      </w:r>
      <w:r w:rsidR="00070A22">
        <w:rPr>
          <w:rFonts w:ascii="Arial" w:hAnsi="Arial" w:cs="Arial"/>
          <w:i/>
          <w:iCs/>
        </w:rPr>
        <w:t>State of Connecticut Department of Consumer Protection</w:t>
      </w:r>
      <w:r w:rsidR="00A83B6F">
        <w:rPr>
          <w:rFonts w:ascii="Arial" w:hAnsi="Arial" w:cs="Arial"/>
          <w:i/>
          <w:iCs/>
        </w:rPr>
        <w:t xml:space="preserve">.  </w:t>
      </w:r>
      <w:r w:rsidR="00EB4766">
        <w:rPr>
          <w:rFonts w:ascii="Arial" w:hAnsi="Arial" w:cs="Arial"/>
          <w:i/>
          <w:iCs/>
        </w:rPr>
        <w:t>In connection with such license</w:t>
      </w:r>
      <w:r w:rsidR="00A83B6F">
        <w:rPr>
          <w:rFonts w:ascii="Arial" w:hAnsi="Arial" w:cs="Arial"/>
          <w:i/>
          <w:iCs/>
        </w:rPr>
        <w:t xml:space="preserve">, </w:t>
      </w:r>
      <w:r w:rsidR="005B2428">
        <w:rPr>
          <w:rFonts w:ascii="Arial" w:hAnsi="Arial" w:cs="Arial"/>
          <w:i/>
          <w:iCs/>
        </w:rPr>
        <w:t>Willow</w:t>
      </w:r>
      <w:r w:rsidR="00A83B6F">
        <w:rPr>
          <w:rFonts w:ascii="Arial" w:hAnsi="Arial" w:cs="Arial"/>
          <w:i/>
          <w:iCs/>
        </w:rPr>
        <w:t xml:space="preserve"> operates </w:t>
      </w:r>
      <w:r w:rsidR="00070A22">
        <w:rPr>
          <w:rFonts w:ascii="Arial" w:hAnsi="Arial" w:cs="Arial"/>
          <w:i/>
          <w:iCs/>
        </w:rPr>
        <w:t>a</w:t>
      </w:r>
      <w:r w:rsidR="00A83B6F">
        <w:rPr>
          <w:rFonts w:ascii="Arial" w:hAnsi="Arial" w:cs="Arial"/>
          <w:i/>
          <w:iCs/>
        </w:rPr>
        <w:t xml:space="preserve"> marijuana </w:t>
      </w:r>
      <w:r w:rsidR="00D40F1D">
        <w:rPr>
          <w:rFonts w:ascii="Arial" w:hAnsi="Arial" w:cs="Arial"/>
          <w:i/>
          <w:iCs/>
        </w:rPr>
        <w:t>dispensary</w:t>
      </w:r>
      <w:r w:rsidR="00A83B6F">
        <w:rPr>
          <w:rFonts w:ascii="Arial" w:hAnsi="Arial" w:cs="Arial"/>
          <w:i/>
          <w:iCs/>
        </w:rPr>
        <w:t xml:space="preserve"> in the State of </w:t>
      </w:r>
      <w:r w:rsidR="005B2428">
        <w:rPr>
          <w:rFonts w:ascii="Arial" w:hAnsi="Arial" w:cs="Arial"/>
          <w:i/>
          <w:iCs/>
        </w:rPr>
        <w:t>Connecticut</w:t>
      </w:r>
      <w:r w:rsidR="00A83B6F">
        <w:rPr>
          <w:rFonts w:ascii="Arial" w:hAnsi="Arial" w:cs="Arial"/>
          <w:i/>
          <w:iCs/>
        </w:rPr>
        <w:t>.</w:t>
      </w:r>
    </w:p>
    <w:p w14:paraId="6A84EE61" w14:textId="77777777" w:rsidR="00C75C88" w:rsidRDefault="00C75C88" w:rsidP="00A83B6F">
      <w:pPr>
        <w:pStyle w:val="List"/>
        <w:tabs>
          <w:tab w:val="left" w:pos="9180"/>
        </w:tabs>
        <w:spacing w:before="0"/>
        <w:ind w:left="0" w:firstLine="0"/>
        <w:jc w:val="both"/>
        <w:rPr>
          <w:rFonts w:ascii="Arial" w:hAnsi="Arial" w:cs="Arial"/>
          <w:i/>
          <w:iCs/>
          <w:color w:val="000000"/>
        </w:rPr>
      </w:pPr>
    </w:p>
    <w:p w14:paraId="6537B1A8" w14:textId="77777777" w:rsidR="00AB1431" w:rsidRPr="00510E7C" w:rsidRDefault="00EA4133" w:rsidP="00510E7C">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510E7C">
        <w:rPr>
          <w:rFonts w:ascii="Arial" w:hAnsi="Arial"/>
          <w:color w:val="000000"/>
        </w:rPr>
        <w:t>Provide details of the acquisition including the date, parties to and type of agreement (eg: sale, option, license etc.) and relationship to the Issuer.</w:t>
      </w:r>
      <w:r w:rsidR="00AB1431" w:rsidRPr="00510E7C">
        <w:rPr>
          <w:rFonts w:ascii="Arial" w:hAnsi="Arial"/>
          <w:color w:val="000000"/>
        </w:rPr>
        <w:t xml:space="preserve"> </w:t>
      </w:r>
      <w:r w:rsidRPr="00510E7C">
        <w:rPr>
          <w:rFonts w:ascii="Arial" w:hAnsi="Arial"/>
          <w:color w:val="000000"/>
        </w:rPr>
        <w:t>The disclosure should be sufficiently complete to enable a reader to appreciate the significance of the acquisition without reference to any other material:</w:t>
      </w:r>
    </w:p>
    <w:p w14:paraId="05C43B83" w14:textId="4AD53671" w:rsidR="00D662F9" w:rsidRDefault="002401DE" w:rsidP="005C5AE0">
      <w:pPr>
        <w:pStyle w:val="BodyText"/>
        <w:tabs>
          <w:tab w:val="left" w:pos="9180"/>
        </w:tabs>
        <w:ind w:left="1080"/>
        <w:jc w:val="both"/>
        <w:rPr>
          <w:rFonts w:ascii="Arial" w:hAnsi="Arial"/>
          <w:i/>
          <w:iCs/>
        </w:rPr>
      </w:pPr>
      <w:r>
        <w:rPr>
          <w:rFonts w:ascii="Arial" w:hAnsi="Arial"/>
          <w:i/>
          <w:iCs/>
        </w:rPr>
        <w:t xml:space="preserve">The Transaction </w:t>
      </w:r>
      <w:r w:rsidR="001260AF">
        <w:rPr>
          <w:rFonts w:ascii="Arial" w:hAnsi="Arial"/>
          <w:i/>
          <w:iCs/>
        </w:rPr>
        <w:t>will be consummated</w:t>
      </w:r>
      <w:r>
        <w:rPr>
          <w:rFonts w:ascii="Arial" w:hAnsi="Arial"/>
          <w:i/>
          <w:iCs/>
        </w:rPr>
        <w:t xml:space="preserve"> pursuant to the Agreement, pursuant to which </w:t>
      </w:r>
      <w:r w:rsidR="00C00EAC">
        <w:rPr>
          <w:rFonts w:ascii="Arial" w:hAnsi="Arial"/>
          <w:i/>
          <w:iCs/>
        </w:rPr>
        <w:t>Buyer will acquire all of the issued and outstanding equity interests of Willow from the Members</w:t>
      </w:r>
      <w:r w:rsidR="00993249">
        <w:rPr>
          <w:rFonts w:ascii="Arial" w:hAnsi="Arial"/>
          <w:i/>
          <w:iCs/>
        </w:rPr>
        <w:t>. T</w:t>
      </w:r>
      <w:r w:rsidR="005C5AE0">
        <w:rPr>
          <w:rFonts w:ascii="Arial" w:hAnsi="Arial"/>
          <w:i/>
          <w:iCs/>
        </w:rPr>
        <w:t>he parties</w:t>
      </w:r>
      <w:r w:rsidR="00EA563A">
        <w:rPr>
          <w:rFonts w:ascii="Arial" w:hAnsi="Arial"/>
          <w:i/>
          <w:iCs/>
        </w:rPr>
        <w:t xml:space="preserve"> to the Agreement</w:t>
      </w:r>
      <w:r w:rsidR="005C5AE0">
        <w:rPr>
          <w:rFonts w:ascii="Arial" w:hAnsi="Arial"/>
          <w:i/>
          <w:iCs/>
        </w:rPr>
        <w:t xml:space="preserve"> (other than </w:t>
      </w:r>
      <w:r w:rsidR="00C00EAC">
        <w:rPr>
          <w:rFonts w:ascii="Arial" w:hAnsi="Arial"/>
          <w:i/>
          <w:iCs/>
        </w:rPr>
        <w:t>Buyer</w:t>
      </w:r>
      <w:r w:rsidR="005C5AE0">
        <w:rPr>
          <w:rFonts w:ascii="Arial" w:hAnsi="Arial"/>
          <w:i/>
          <w:iCs/>
        </w:rPr>
        <w:t>) are all arm’s length to the Issuer.</w:t>
      </w:r>
    </w:p>
    <w:p w14:paraId="44EFC52A" w14:textId="77777777" w:rsidR="00EA4133" w:rsidRDefault="00EA4133" w:rsidP="00AB143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43393858" w14:textId="77777777" w:rsidR="002F2A58"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
    <w:p w14:paraId="05335DB1" w14:textId="3ECD3623" w:rsidR="002F2A58" w:rsidRPr="003A50D2" w:rsidRDefault="006766A0" w:rsidP="00C549B3">
      <w:pPr>
        <w:pStyle w:val="List"/>
        <w:tabs>
          <w:tab w:val="left" w:pos="9180"/>
        </w:tabs>
        <w:ind w:left="2160" w:firstLine="0"/>
        <w:rPr>
          <w:rFonts w:ascii="Arial" w:hAnsi="Arial"/>
          <w:color w:val="000000"/>
        </w:rPr>
      </w:pPr>
      <w:r>
        <w:rPr>
          <w:rFonts w:ascii="Arial" w:hAnsi="Arial"/>
          <w:i/>
          <w:iCs/>
          <w:color w:val="000000"/>
        </w:rPr>
        <w:t>C$</w:t>
      </w:r>
      <w:r w:rsidR="00C65727">
        <w:rPr>
          <w:rFonts w:ascii="Arial" w:hAnsi="Arial"/>
          <w:i/>
          <w:iCs/>
          <w:color w:val="000000"/>
        </w:rPr>
        <w:t>27,788,200.00</w:t>
      </w:r>
      <w:r>
        <w:rPr>
          <w:rStyle w:val="FootnoteReference"/>
          <w:rFonts w:ascii="Arial" w:hAnsi="Arial"/>
          <w:i/>
          <w:iCs/>
          <w:color w:val="000000"/>
        </w:rPr>
        <w:footnoteReference w:id="1"/>
      </w:r>
      <w:r w:rsidR="00AC772B">
        <w:rPr>
          <w:rFonts w:ascii="Arial" w:hAnsi="Arial"/>
          <w:i/>
          <w:iCs/>
          <w:color w:val="000000"/>
        </w:rPr>
        <w:t xml:space="preserve"> </w:t>
      </w:r>
      <w:r>
        <w:rPr>
          <w:rFonts w:ascii="Arial" w:hAnsi="Arial"/>
          <w:i/>
          <w:iCs/>
          <w:color w:val="000000"/>
        </w:rPr>
        <w:t>(US$</w:t>
      </w:r>
      <w:r w:rsidR="00914E92">
        <w:rPr>
          <w:rFonts w:ascii="Arial" w:hAnsi="Arial"/>
          <w:i/>
          <w:iCs/>
          <w:color w:val="000000"/>
        </w:rPr>
        <w:t>22</w:t>
      </w:r>
      <w:r>
        <w:rPr>
          <w:rFonts w:ascii="Arial" w:hAnsi="Arial"/>
          <w:i/>
          <w:iCs/>
          <w:color w:val="000000"/>
        </w:rPr>
        <w:t>,000,000</w:t>
      </w:r>
      <w:r w:rsidR="001260AF">
        <w:rPr>
          <w:rFonts w:ascii="Arial" w:hAnsi="Arial"/>
          <w:i/>
          <w:iCs/>
          <w:color w:val="000000"/>
        </w:rPr>
        <w:t>.00</w:t>
      </w:r>
      <w:r>
        <w:rPr>
          <w:rFonts w:ascii="Arial" w:hAnsi="Arial"/>
          <w:i/>
          <w:iCs/>
          <w:color w:val="000000"/>
        </w:rPr>
        <w:t>)</w:t>
      </w:r>
      <w:r w:rsidR="00AC772B">
        <w:rPr>
          <w:rFonts w:ascii="Arial" w:hAnsi="Arial"/>
          <w:i/>
          <w:iCs/>
          <w:color w:val="000000"/>
        </w:rPr>
        <w:t>, subject to adjustment</w:t>
      </w:r>
      <w:r w:rsidR="002077D2">
        <w:rPr>
          <w:rFonts w:ascii="Arial" w:hAnsi="Arial"/>
          <w:i/>
          <w:iCs/>
          <w:color w:val="000000"/>
        </w:rPr>
        <w:t>.</w:t>
      </w:r>
      <w:r w:rsidR="00991AD3">
        <w:rPr>
          <w:rFonts w:ascii="Arial" w:hAnsi="Arial"/>
          <w:i/>
          <w:iCs/>
          <w:color w:val="000000"/>
        </w:rPr>
        <w:t xml:space="preserve">  </w:t>
      </w:r>
    </w:p>
    <w:p w14:paraId="4941DF4F" w14:textId="77777777" w:rsidR="00234F6D"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510E7C">
        <w:rPr>
          <w:rFonts w:ascii="Arial" w:hAnsi="Arial"/>
          <w:color w:val="000000"/>
        </w:rPr>
        <w:t xml:space="preserve"> </w:t>
      </w:r>
    </w:p>
    <w:p w14:paraId="0AD054C3" w14:textId="4E75AD1D" w:rsidR="00660CC1" w:rsidRDefault="00660CC1" w:rsidP="00234F6D">
      <w:pPr>
        <w:pStyle w:val="List"/>
        <w:tabs>
          <w:tab w:val="left" w:pos="9180"/>
        </w:tabs>
        <w:ind w:left="2160" w:firstLine="0"/>
        <w:rPr>
          <w:rFonts w:ascii="Arial" w:hAnsi="Arial" w:cs="Arial"/>
          <w:i/>
          <w:iCs/>
          <w:color w:val="000000"/>
        </w:rPr>
      </w:pPr>
      <w:r>
        <w:rPr>
          <w:rFonts w:ascii="Arial" w:hAnsi="Arial" w:cs="Arial"/>
          <w:i/>
          <w:iCs/>
          <w:color w:val="000000"/>
        </w:rPr>
        <w:t>C$</w:t>
      </w:r>
      <w:r w:rsidR="00C65727">
        <w:rPr>
          <w:rFonts w:ascii="Arial" w:hAnsi="Arial" w:cs="Arial"/>
          <w:i/>
          <w:iCs/>
          <w:color w:val="000000"/>
        </w:rPr>
        <w:t>17,683,400.00</w:t>
      </w:r>
      <w:r w:rsidR="00AC772B">
        <w:rPr>
          <w:rFonts w:ascii="Arial" w:hAnsi="Arial" w:cs="Arial"/>
          <w:i/>
          <w:iCs/>
          <w:color w:val="000000"/>
        </w:rPr>
        <w:t xml:space="preserve"> (US</w:t>
      </w:r>
      <w:r w:rsidR="00914E92">
        <w:rPr>
          <w:rFonts w:ascii="Arial" w:hAnsi="Arial" w:cs="Arial"/>
          <w:i/>
          <w:iCs/>
          <w:color w:val="000000"/>
        </w:rPr>
        <w:t>$14,000,000.00</w:t>
      </w:r>
      <w:r w:rsidR="00AC772B">
        <w:rPr>
          <w:rFonts w:ascii="Arial" w:hAnsi="Arial" w:cs="Arial"/>
          <w:i/>
          <w:iCs/>
          <w:color w:val="000000"/>
        </w:rPr>
        <w:t>), subject to adjustment</w:t>
      </w:r>
      <w:r w:rsidR="00914E92">
        <w:rPr>
          <w:rFonts w:ascii="Arial" w:hAnsi="Arial" w:cs="Arial"/>
          <w:i/>
          <w:iCs/>
          <w:color w:val="000000"/>
        </w:rPr>
        <w:t xml:space="preserve">, of which (i) US$7,000,000.00 will be paid on the </w:t>
      </w:r>
      <w:r w:rsidR="00D20A41">
        <w:rPr>
          <w:rFonts w:ascii="Arial" w:hAnsi="Arial" w:cs="Arial"/>
          <w:i/>
          <w:iCs/>
          <w:color w:val="000000"/>
        </w:rPr>
        <w:t>consummation of the Transaction</w:t>
      </w:r>
      <w:r w:rsidR="00914E92">
        <w:rPr>
          <w:rFonts w:ascii="Arial" w:hAnsi="Arial" w:cs="Arial"/>
          <w:i/>
          <w:iCs/>
          <w:color w:val="000000"/>
        </w:rPr>
        <w:t xml:space="preserve"> and (ii) </w:t>
      </w:r>
      <w:r w:rsidR="00E95A5D">
        <w:rPr>
          <w:rFonts w:ascii="Arial" w:hAnsi="Arial" w:cs="Arial"/>
          <w:i/>
          <w:iCs/>
          <w:color w:val="000000"/>
        </w:rPr>
        <w:t>US$7,000,000.00 will be paid pursuant to a promissory note with a twelve-month maturity date.</w:t>
      </w:r>
    </w:p>
    <w:p w14:paraId="4F550BD7" w14:textId="77777777" w:rsidR="00EA4133" w:rsidRDefault="00EA4133">
      <w:pPr>
        <w:pStyle w:val="List"/>
        <w:numPr>
          <w:ilvl w:val="0"/>
          <w:numId w:val="13"/>
        </w:numPr>
        <w:tabs>
          <w:tab w:val="left" w:pos="2160"/>
          <w:tab w:val="left" w:pos="9180"/>
        </w:tabs>
        <w:rPr>
          <w:rFonts w:ascii="Arial" w:hAnsi="Arial"/>
          <w:color w:val="000000"/>
        </w:rPr>
      </w:pPr>
      <w:bookmarkStart w:id="22" w:name="_9kMHG5YVt48868HjNevB03K"/>
      <w:r>
        <w:rPr>
          <w:rFonts w:ascii="Arial" w:hAnsi="Arial"/>
          <w:color w:val="000000"/>
        </w:rPr>
        <w:lastRenderedPageBreak/>
        <w:t>Securities</w:t>
      </w:r>
      <w:bookmarkEnd w:id="22"/>
      <w:r>
        <w:rPr>
          <w:rFonts w:ascii="Arial" w:hAnsi="Arial"/>
          <w:color w:val="000000"/>
        </w:rPr>
        <w:t xml:space="preserve"> (including options, warrants etc.) and dollar value: </w:t>
      </w:r>
    </w:p>
    <w:p w14:paraId="7B0DBDD7" w14:textId="77777777" w:rsidR="00B8014F" w:rsidRDefault="00B8014F" w:rsidP="00D676B4">
      <w:pPr>
        <w:pStyle w:val="BodyText"/>
        <w:tabs>
          <w:tab w:val="left" w:pos="9180"/>
        </w:tabs>
        <w:spacing w:before="0" w:after="120"/>
        <w:ind w:left="2160"/>
        <w:rPr>
          <w:rFonts w:ascii="Arial" w:hAnsi="Arial"/>
          <w:lang w:val="en-CA"/>
        </w:rPr>
      </w:pPr>
    </w:p>
    <w:p w14:paraId="0D78C36D" w14:textId="64F8B362" w:rsidR="00B8014F" w:rsidRPr="002077D2" w:rsidRDefault="00F85585" w:rsidP="00D676B4">
      <w:pPr>
        <w:pStyle w:val="BodyText"/>
        <w:tabs>
          <w:tab w:val="left" w:pos="9180"/>
        </w:tabs>
        <w:spacing w:before="0" w:after="120"/>
        <w:ind w:left="2160"/>
        <w:rPr>
          <w:rFonts w:ascii="Arial" w:hAnsi="Arial" w:cs="Arial"/>
          <w:i/>
          <w:lang w:val="en-CA"/>
        </w:rPr>
      </w:pPr>
      <w:r>
        <w:rPr>
          <w:rFonts w:ascii="Arial" w:hAnsi="Arial" w:cs="Arial"/>
          <w:i/>
          <w:lang w:val="en-CA"/>
        </w:rPr>
        <w:t>727,934</w:t>
      </w:r>
      <w:r w:rsidR="005609A9">
        <w:rPr>
          <w:rFonts w:ascii="Arial" w:hAnsi="Arial" w:cs="Arial"/>
          <w:i/>
          <w:lang w:val="en-CA"/>
        </w:rPr>
        <w:t>.00</w:t>
      </w:r>
      <w:r w:rsidR="00D20A41">
        <w:rPr>
          <w:rFonts w:ascii="Arial" w:hAnsi="Arial" w:cs="Arial"/>
          <w:i/>
          <w:lang w:val="en-CA"/>
        </w:rPr>
        <w:t xml:space="preserve"> Subordinate Voting Shares.</w:t>
      </w:r>
      <w:r w:rsidR="00B8014F" w:rsidRPr="002077D2">
        <w:rPr>
          <w:rFonts w:ascii="Arial" w:hAnsi="Arial" w:cs="Arial"/>
          <w:i/>
        </w:rPr>
        <w:t xml:space="preserve"> </w:t>
      </w:r>
    </w:p>
    <w:p w14:paraId="67F1C01A" w14:textId="6978D44D" w:rsidR="00863FDC" w:rsidRPr="00863FDC" w:rsidRDefault="00EA4133" w:rsidP="00863FDC">
      <w:pPr>
        <w:pStyle w:val="List"/>
        <w:numPr>
          <w:ilvl w:val="0"/>
          <w:numId w:val="13"/>
        </w:numPr>
        <w:tabs>
          <w:tab w:val="left" w:pos="2160"/>
          <w:tab w:val="left" w:pos="9180"/>
        </w:tabs>
        <w:rPr>
          <w:rFonts w:ascii="Arial" w:hAnsi="Arial"/>
          <w:color w:val="000000"/>
        </w:rPr>
      </w:pPr>
      <w:r>
        <w:rPr>
          <w:rFonts w:ascii="Arial" w:hAnsi="Arial"/>
          <w:color w:val="000000"/>
        </w:rPr>
        <w:t>Other</w:t>
      </w:r>
      <w:r w:rsidR="0016390C">
        <w:rPr>
          <w:rFonts w:ascii="Arial" w:hAnsi="Arial"/>
          <w:color w:val="000000"/>
        </w:rPr>
        <w:t>: N/A</w:t>
      </w:r>
      <w:r w:rsidR="00385A7C">
        <w:rPr>
          <w:rFonts w:ascii="Arial" w:hAnsi="Arial"/>
          <w:color w:val="000000"/>
        </w:rPr>
        <w:t xml:space="preserve">. </w:t>
      </w:r>
    </w:p>
    <w:p w14:paraId="577F498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167F4" w:rsidRPr="00C167F4">
        <w:rPr>
          <w:rFonts w:ascii="Arial" w:hAnsi="Arial"/>
          <w:i/>
          <w:iCs/>
          <w:color w:val="000000"/>
        </w:rPr>
        <w:t>N/A</w:t>
      </w:r>
      <w:r w:rsidR="00C167F4">
        <w:rPr>
          <w:rFonts w:ascii="Arial" w:hAnsi="Arial"/>
          <w:i/>
          <w:iCs/>
          <w:color w:val="000000"/>
        </w:rPr>
        <w:t>.</w:t>
      </w:r>
    </w:p>
    <w:p w14:paraId="493583F5"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167F4" w:rsidRPr="00C167F4">
        <w:rPr>
          <w:rFonts w:ascii="Arial" w:hAnsi="Arial"/>
          <w:i/>
          <w:iCs/>
          <w:color w:val="000000"/>
        </w:rPr>
        <w:t>N/A</w:t>
      </w:r>
      <w:r w:rsidRPr="00C167F4">
        <w:rPr>
          <w:rFonts w:ascii="Arial" w:hAnsi="Arial"/>
          <w:i/>
          <w:iCs/>
          <w:color w:val="000000"/>
        </w:rPr>
        <w:t>.</w:t>
      </w:r>
    </w:p>
    <w:p w14:paraId="251430C3" w14:textId="77777777" w:rsidR="00EA4133" w:rsidRPr="00284010"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167F4" w:rsidRPr="00C167F4">
        <w:rPr>
          <w:rFonts w:ascii="Arial" w:hAnsi="Arial"/>
          <w:i/>
          <w:iCs/>
          <w:color w:val="000000"/>
        </w:rPr>
        <w:t>N/A</w:t>
      </w:r>
      <w:r w:rsidR="00C167F4">
        <w:rPr>
          <w:rFonts w:ascii="Arial" w:hAnsi="Arial"/>
          <w:i/>
          <w:iCs/>
          <w:color w:val="000000"/>
        </w:rPr>
        <w:t>.</w:t>
      </w:r>
    </w:p>
    <w:p w14:paraId="129F6BC1" w14:textId="77777777" w:rsidR="00EA4133" w:rsidRDefault="00284010" w:rsidP="00284010">
      <w:pPr>
        <w:pStyle w:val="List"/>
        <w:tabs>
          <w:tab w:val="left" w:pos="9180"/>
        </w:tabs>
        <w:rPr>
          <w:rFonts w:ascii="Arial" w:hAnsi="Arial"/>
          <w:color w:val="000000"/>
        </w:rPr>
      </w:pPr>
      <w:r>
        <w:rPr>
          <w:rFonts w:ascii="Arial" w:hAnsi="Arial"/>
          <w:color w:val="000000"/>
        </w:rPr>
        <w:t xml:space="preserve">4. </w:t>
      </w:r>
      <w:r>
        <w:rPr>
          <w:rFonts w:ascii="Arial" w:hAnsi="Arial"/>
          <w:color w:val="000000"/>
        </w:rPr>
        <w:tab/>
      </w:r>
      <w:r w:rsidR="00EA4133">
        <w:rPr>
          <w:rFonts w:ascii="Arial" w:hAnsi="Arial"/>
          <w:color w:val="000000"/>
        </w:rPr>
        <w:t xml:space="preserve">State how the purchase or sale price was determined (e.g. arm’s-length negotiation, independent committee of the </w:t>
      </w:r>
      <w:bookmarkStart w:id="23" w:name="_9kR3WTr26647EOEkos"/>
      <w:r w:rsidR="00EA4133">
        <w:rPr>
          <w:rFonts w:ascii="Arial" w:hAnsi="Arial"/>
          <w:color w:val="000000"/>
        </w:rPr>
        <w:t>Board</w:t>
      </w:r>
      <w:bookmarkEnd w:id="23"/>
      <w:r w:rsidR="00EA4133">
        <w:rPr>
          <w:rFonts w:ascii="Arial" w:hAnsi="Arial"/>
          <w:color w:val="000000"/>
        </w:rPr>
        <w:t>, third party valuation etc).</w:t>
      </w:r>
    </w:p>
    <w:p w14:paraId="08F58676" w14:textId="19011857" w:rsidR="009D000D" w:rsidRPr="009D000D" w:rsidRDefault="009D000D" w:rsidP="009D000D">
      <w:pPr>
        <w:pStyle w:val="List"/>
        <w:tabs>
          <w:tab w:val="left" w:pos="9180"/>
        </w:tabs>
        <w:ind w:firstLine="0"/>
        <w:rPr>
          <w:rFonts w:ascii="Arial" w:hAnsi="Arial"/>
          <w:color w:val="000000"/>
          <w:u w:val="single"/>
        </w:rPr>
      </w:pPr>
      <w:r w:rsidRPr="007C31ED">
        <w:rPr>
          <w:rFonts w:ascii="Arial" w:hAnsi="Arial"/>
          <w:i/>
          <w:iCs/>
          <w:color w:val="000000"/>
        </w:rPr>
        <w:t xml:space="preserve">The purchase price was determined by arm’s length negotiation </w:t>
      </w:r>
      <w:r w:rsidR="00F70264">
        <w:rPr>
          <w:rFonts w:ascii="Arial" w:hAnsi="Arial"/>
          <w:i/>
          <w:iCs/>
          <w:color w:val="000000"/>
        </w:rPr>
        <w:t>among</w:t>
      </w:r>
      <w:r w:rsidRPr="007C31ED">
        <w:rPr>
          <w:rFonts w:ascii="Arial" w:hAnsi="Arial"/>
          <w:i/>
          <w:iCs/>
          <w:color w:val="000000"/>
        </w:rPr>
        <w:t xml:space="preserve"> the </w:t>
      </w:r>
      <w:r w:rsidR="00F70264">
        <w:rPr>
          <w:rFonts w:ascii="Arial" w:hAnsi="Arial"/>
          <w:i/>
          <w:iCs/>
          <w:color w:val="000000"/>
        </w:rPr>
        <w:t>p</w:t>
      </w:r>
      <w:r w:rsidRPr="007C31ED">
        <w:rPr>
          <w:rFonts w:ascii="Arial" w:hAnsi="Arial"/>
          <w:i/>
          <w:iCs/>
          <w:color w:val="000000"/>
        </w:rPr>
        <w:t xml:space="preserve">arties to the </w:t>
      </w:r>
      <w:r w:rsidR="00284010">
        <w:rPr>
          <w:rFonts w:ascii="Arial" w:hAnsi="Arial"/>
          <w:i/>
          <w:iCs/>
          <w:color w:val="000000"/>
        </w:rPr>
        <w:t>Agreement</w:t>
      </w:r>
      <w:r w:rsidRPr="007C31ED">
        <w:rPr>
          <w:rFonts w:ascii="Arial" w:hAnsi="Arial"/>
          <w:i/>
          <w:iCs/>
          <w:color w:val="000000"/>
        </w:rPr>
        <w:t>.</w:t>
      </w:r>
      <w:r w:rsidRPr="007C31ED">
        <w:rPr>
          <w:rFonts w:ascii="Arial" w:hAnsi="Arial"/>
          <w:color w:val="000000"/>
        </w:rPr>
        <w:t xml:space="preserve"> </w:t>
      </w:r>
    </w:p>
    <w:p w14:paraId="4E340AF3" w14:textId="192F5D0F" w:rsidR="009D000D" w:rsidRDefault="00284010" w:rsidP="00284010">
      <w:pPr>
        <w:pStyle w:val="List"/>
        <w:tabs>
          <w:tab w:val="left" w:pos="9180"/>
        </w:tabs>
        <w:rPr>
          <w:rFonts w:ascii="Arial" w:hAnsi="Arial"/>
          <w:color w:val="000000"/>
        </w:rPr>
      </w:pPr>
      <w:r>
        <w:rPr>
          <w:rFonts w:ascii="Arial" w:hAnsi="Arial"/>
          <w:color w:val="000000"/>
        </w:rPr>
        <w:t xml:space="preserve">5. </w:t>
      </w:r>
      <w:r>
        <w:rPr>
          <w:rFonts w:ascii="Arial" w:hAnsi="Arial"/>
          <w:color w:val="000000"/>
        </w:rPr>
        <w:tab/>
      </w:r>
      <w:r w:rsidR="00EA4133">
        <w:rPr>
          <w:rFonts w:ascii="Arial" w:hAnsi="Arial"/>
          <w:color w:val="000000"/>
        </w:rPr>
        <w:t>Provide details of any appraisal or valuation of the subject of the acquisition known to management of the Issuer:</w:t>
      </w:r>
      <w:r w:rsidR="009D000D">
        <w:rPr>
          <w:rFonts w:ascii="Arial" w:hAnsi="Arial"/>
          <w:color w:val="000000"/>
        </w:rPr>
        <w:t xml:space="preserve"> </w:t>
      </w:r>
      <w:r w:rsidR="009D000D" w:rsidRPr="00284010">
        <w:rPr>
          <w:rFonts w:ascii="Arial" w:hAnsi="Arial"/>
          <w:i/>
          <w:iCs/>
          <w:color w:val="000000"/>
        </w:rPr>
        <w:t>N/A.</w:t>
      </w:r>
    </w:p>
    <w:p w14:paraId="3D94DAF4" w14:textId="77777777" w:rsidR="00EA4133" w:rsidRDefault="00284010" w:rsidP="00284010">
      <w:pPr>
        <w:pStyle w:val="List"/>
        <w:tabs>
          <w:tab w:val="left" w:pos="9180"/>
        </w:tabs>
        <w:rPr>
          <w:rFonts w:ascii="Arial" w:hAnsi="Arial"/>
          <w:color w:val="000000"/>
        </w:rPr>
      </w:pPr>
      <w:r>
        <w:rPr>
          <w:rFonts w:ascii="Arial" w:hAnsi="Arial"/>
          <w:color w:val="000000"/>
        </w:rPr>
        <w:t xml:space="preserve">6. </w:t>
      </w:r>
      <w:r>
        <w:rPr>
          <w:rFonts w:ascii="Arial" w:hAnsi="Arial"/>
          <w:color w:val="000000"/>
        </w:rPr>
        <w:tab/>
      </w:r>
      <w:r w:rsidR="00EA4133">
        <w:rPr>
          <w:rFonts w:ascii="Arial" w:hAnsi="Arial"/>
          <w:color w:val="000000"/>
        </w:rPr>
        <w:t>The names of parties receiving securities of the Issuer pursuant to the acquisition and the number of securities to be issued are described as follows:</w:t>
      </w:r>
      <w:r w:rsidR="00EA4133">
        <w:rPr>
          <w:rFonts w:ascii="Arial" w:hAnsi="Arial"/>
          <w:color w:val="000000"/>
        </w:rPr>
        <w:br/>
      </w:r>
    </w:p>
    <w:tbl>
      <w:tblPr>
        <w:tblW w:w="9805"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14"/>
        <w:gridCol w:w="1646"/>
        <w:gridCol w:w="1260"/>
        <w:gridCol w:w="978"/>
        <w:gridCol w:w="1542"/>
        <w:gridCol w:w="1530"/>
        <w:gridCol w:w="1435"/>
      </w:tblGrid>
      <w:tr w:rsidR="00F70264" w14:paraId="0D7BD608" w14:textId="77777777" w:rsidTr="00C56E36">
        <w:trPr>
          <w:trHeight w:val="1101"/>
        </w:trPr>
        <w:tc>
          <w:tcPr>
            <w:tcW w:w="1414" w:type="dxa"/>
          </w:tcPr>
          <w:p w14:paraId="12A091D8" w14:textId="77777777" w:rsidR="00EA4133" w:rsidRDefault="00EA4133">
            <w:pPr>
              <w:pStyle w:val="BodyText"/>
              <w:keepNext/>
              <w:keepLines/>
              <w:spacing w:before="0" w:line="280" w:lineRule="exact"/>
              <w:jc w:val="center"/>
              <w:rPr>
                <w:rFonts w:ascii="Arial" w:hAnsi="Arial"/>
                <w:b/>
                <w:sz w:val="20"/>
                <w:lang w:val="en-CA"/>
              </w:rPr>
            </w:pPr>
          </w:p>
          <w:p w14:paraId="3507BEB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 xml:space="preserve">Name of </w:t>
            </w:r>
            <w:bookmarkStart w:id="24" w:name="_9kR3WTr26647FdEn7F"/>
            <w:r>
              <w:rPr>
                <w:rFonts w:ascii="Arial" w:hAnsi="Arial"/>
                <w:b/>
                <w:sz w:val="20"/>
                <w:lang w:val="en-CA"/>
              </w:rPr>
              <w:t>Party</w:t>
            </w:r>
            <w:bookmarkEnd w:id="24"/>
            <w:r>
              <w:rPr>
                <w:rFonts w:ascii="Arial" w:hAnsi="Arial"/>
                <w:b/>
                <w:sz w:val="20"/>
                <w:lang w:val="en-CA"/>
              </w:rPr>
              <w:t xml:space="preserve"> (If not an individual, name all insiders of the </w:t>
            </w:r>
            <w:bookmarkStart w:id="25" w:name="_9kMHG5YVt48869HfGp9H"/>
            <w:r>
              <w:rPr>
                <w:rFonts w:ascii="Arial" w:hAnsi="Arial"/>
                <w:b/>
                <w:sz w:val="20"/>
                <w:lang w:val="en-CA"/>
              </w:rPr>
              <w:t>Party</w:t>
            </w:r>
            <w:bookmarkEnd w:id="25"/>
            <w:r>
              <w:rPr>
                <w:rFonts w:ascii="Arial" w:hAnsi="Arial"/>
                <w:b/>
                <w:sz w:val="20"/>
                <w:lang w:val="en-CA"/>
              </w:rPr>
              <w:t>)</w:t>
            </w:r>
          </w:p>
        </w:tc>
        <w:tc>
          <w:tcPr>
            <w:tcW w:w="1646" w:type="dxa"/>
          </w:tcPr>
          <w:p w14:paraId="052C7BFA" w14:textId="77777777" w:rsidR="00EA4133" w:rsidRDefault="00EA4133">
            <w:pPr>
              <w:pStyle w:val="BodyText"/>
              <w:keepNext/>
              <w:keepLines/>
              <w:spacing w:before="0" w:line="280" w:lineRule="exact"/>
              <w:jc w:val="center"/>
              <w:rPr>
                <w:rFonts w:ascii="Arial" w:hAnsi="Arial"/>
                <w:b/>
                <w:sz w:val="20"/>
                <w:lang w:val="en-CA"/>
              </w:rPr>
            </w:pPr>
          </w:p>
          <w:p w14:paraId="169CE53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1C1215B9" w14:textId="77777777" w:rsidR="00EA4133" w:rsidRDefault="00EA4133">
            <w:pPr>
              <w:pStyle w:val="BodyText"/>
              <w:keepNext/>
              <w:keepLines/>
              <w:spacing w:before="0" w:line="280" w:lineRule="exact"/>
              <w:jc w:val="center"/>
              <w:rPr>
                <w:rFonts w:ascii="Arial" w:hAnsi="Arial"/>
                <w:b/>
                <w:sz w:val="20"/>
                <w:lang w:val="en-CA"/>
              </w:rPr>
            </w:pPr>
          </w:p>
          <w:p w14:paraId="7CD80A2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 xml:space="preserve">Dollar value per </w:t>
            </w:r>
            <w:bookmarkStart w:id="26" w:name="_9kMIH5YVt48868HjNevB03K"/>
            <w:r>
              <w:rPr>
                <w:rFonts w:ascii="Arial" w:hAnsi="Arial"/>
                <w:b/>
                <w:sz w:val="20"/>
                <w:lang w:val="en-CA"/>
              </w:rPr>
              <w:t>Security</w:t>
            </w:r>
            <w:bookmarkEnd w:id="26"/>
            <w:r>
              <w:rPr>
                <w:rFonts w:ascii="Arial" w:hAnsi="Arial"/>
                <w:b/>
                <w:sz w:val="20"/>
                <w:lang w:val="en-CA"/>
              </w:rPr>
              <w:t xml:space="preserve"> (CDN$)</w:t>
            </w:r>
          </w:p>
        </w:tc>
        <w:tc>
          <w:tcPr>
            <w:tcW w:w="978" w:type="dxa"/>
          </w:tcPr>
          <w:p w14:paraId="070AAA54" w14:textId="77777777" w:rsidR="00EA4133" w:rsidRDefault="00EA4133">
            <w:pPr>
              <w:pStyle w:val="BodyText"/>
              <w:keepNext/>
              <w:keepLines/>
              <w:spacing w:before="0" w:line="280" w:lineRule="exact"/>
              <w:jc w:val="center"/>
              <w:rPr>
                <w:rFonts w:ascii="Arial" w:hAnsi="Arial"/>
                <w:b/>
                <w:sz w:val="20"/>
                <w:lang w:val="en-CA"/>
              </w:rPr>
            </w:pPr>
          </w:p>
          <w:p w14:paraId="3F350D7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542" w:type="dxa"/>
          </w:tcPr>
          <w:p w14:paraId="71535E5B" w14:textId="77777777" w:rsidR="00EA4133" w:rsidRDefault="00EA4133">
            <w:pPr>
              <w:pStyle w:val="BodyText"/>
              <w:keepNext/>
              <w:keepLines/>
              <w:spacing w:before="0" w:line="280" w:lineRule="exact"/>
              <w:jc w:val="center"/>
              <w:rPr>
                <w:rFonts w:ascii="Arial" w:hAnsi="Arial"/>
                <w:b/>
                <w:sz w:val="20"/>
                <w:lang w:val="en-CA"/>
              </w:rPr>
            </w:pPr>
          </w:p>
          <w:p w14:paraId="2657C31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530" w:type="dxa"/>
          </w:tcPr>
          <w:p w14:paraId="0FE52BB2" w14:textId="77777777" w:rsidR="00EA4133" w:rsidRDefault="00EA4133">
            <w:pPr>
              <w:pStyle w:val="BodyText"/>
              <w:keepNext/>
              <w:keepLines/>
              <w:spacing w:before="0" w:line="280" w:lineRule="exact"/>
              <w:jc w:val="center"/>
              <w:rPr>
                <w:rFonts w:ascii="Arial" w:hAnsi="Arial"/>
                <w:b/>
                <w:sz w:val="20"/>
              </w:rPr>
            </w:pPr>
          </w:p>
          <w:p w14:paraId="65C9FE50"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435" w:type="dxa"/>
          </w:tcPr>
          <w:p w14:paraId="112E3B2D" w14:textId="77777777" w:rsidR="00EA4133" w:rsidRDefault="00EA4133">
            <w:pPr>
              <w:pStyle w:val="BodyText"/>
              <w:keepNext/>
              <w:keepLines/>
              <w:spacing w:before="0" w:line="280" w:lineRule="exact"/>
              <w:jc w:val="center"/>
              <w:rPr>
                <w:rFonts w:ascii="Arial" w:hAnsi="Arial"/>
                <w:b/>
                <w:color w:val="000000"/>
                <w:sz w:val="20"/>
                <w:lang w:val="en-CA"/>
              </w:rPr>
            </w:pPr>
          </w:p>
          <w:p w14:paraId="35A0E75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8D7E512"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F70264" w14:paraId="799E80A5" w14:textId="77777777" w:rsidTr="00D20A41">
        <w:trPr>
          <w:trHeight w:hRule="exact" w:val="1162"/>
        </w:trPr>
        <w:tc>
          <w:tcPr>
            <w:tcW w:w="1414" w:type="dxa"/>
          </w:tcPr>
          <w:p w14:paraId="16602D74" w14:textId="31D53CE1" w:rsidR="00EA4133" w:rsidRPr="00277A3B" w:rsidRDefault="00D20A41">
            <w:pPr>
              <w:pStyle w:val="BodyText"/>
              <w:keepNext/>
              <w:keepLines/>
              <w:rPr>
                <w:rFonts w:ascii="Arial" w:hAnsi="Arial"/>
                <w:sz w:val="20"/>
                <w:lang w:val="en-CA"/>
              </w:rPr>
            </w:pPr>
            <w:r>
              <w:rPr>
                <w:rFonts w:ascii="Arial" w:hAnsi="Arial"/>
                <w:sz w:val="20"/>
                <w:lang w:val="en-CA"/>
              </w:rPr>
              <w:t>Member 1</w:t>
            </w:r>
            <w:r w:rsidR="003F6957">
              <w:rPr>
                <w:rFonts w:ascii="Arial" w:hAnsi="Arial"/>
                <w:sz w:val="20"/>
                <w:lang w:val="en-CA"/>
              </w:rPr>
              <w:t xml:space="preserve"> </w:t>
            </w:r>
          </w:p>
        </w:tc>
        <w:tc>
          <w:tcPr>
            <w:tcW w:w="1646" w:type="dxa"/>
          </w:tcPr>
          <w:p w14:paraId="4AEB6520" w14:textId="369E8524" w:rsidR="00BB761F" w:rsidRPr="00277A3B" w:rsidRDefault="00F85585" w:rsidP="00343316">
            <w:pPr>
              <w:pStyle w:val="BodyText"/>
              <w:keepNext/>
              <w:keepLines/>
              <w:rPr>
                <w:rFonts w:ascii="Arial" w:hAnsi="Arial"/>
                <w:sz w:val="20"/>
                <w:lang w:val="en-CA"/>
              </w:rPr>
            </w:pPr>
            <w:r>
              <w:rPr>
                <w:rFonts w:ascii="Arial" w:hAnsi="Arial"/>
                <w:sz w:val="20"/>
                <w:lang w:val="en-CA"/>
              </w:rPr>
              <w:t>236,579</w:t>
            </w:r>
            <w:r w:rsidR="005609A9">
              <w:rPr>
                <w:rFonts w:ascii="Arial" w:hAnsi="Arial"/>
                <w:sz w:val="20"/>
                <w:lang w:val="en-CA"/>
              </w:rPr>
              <w:t xml:space="preserve">.00 </w:t>
            </w:r>
            <w:r w:rsidR="00D20A41">
              <w:rPr>
                <w:rFonts w:ascii="Arial" w:hAnsi="Arial"/>
                <w:sz w:val="20"/>
                <w:lang w:val="en-CA"/>
              </w:rPr>
              <w:t>Subordinate Voting Shares</w:t>
            </w:r>
          </w:p>
          <w:p w14:paraId="12D5F592" w14:textId="77777777" w:rsidR="00343316" w:rsidRPr="00277A3B" w:rsidRDefault="00343316" w:rsidP="00343316">
            <w:pPr>
              <w:pStyle w:val="BodyText"/>
              <w:keepNext/>
              <w:keepLines/>
              <w:spacing w:before="0"/>
              <w:contextualSpacing/>
              <w:rPr>
                <w:rFonts w:ascii="Arial" w:hAnsi="Arial"/>
                <w:sz w:val="20"/>
                <w:lang w:val="en-CA"/>
              </w:rPr>
            </w:pPr>
          </w:p>
          <w:p w14:paraId="11C716C1" w14:textId="5B758A47" w:rsidR="00EA4133" w:rsidRPr="00277A3B" w:rsidRDefault="00EA4133" w:rsidP="00D676B4">
            <w:pPr>
              <w:pStyle w:val="BodyText"/>
              <w:keepNext/>
              <w:keepLines/>
              <w:spacing w:before="0"/>
              <w:contextualSpacing/>
              <w:rPr>
                <w:rFonts w:ascii="Arial" w:hAnsi="Arial"/>
                <w:sz w:val="20"/>
                <w:lang w:val="en-CA"/>
              </w:rPr>
            </w:pPr>
          </w:p>
        </w:tc>
        <w:tc>
          <w:tcPr>
            <w:tcW w:w="1260" w:type="dxa"/>
          </w:tcPr>
          <w:p w14:paraId="1DC0AC5B" w14:textId="57570142" w:rsidR="00991AD3" w:rsidRPr="00277A3B" w:rsidRDefault="00D20A41">
            <w:pPr>
              <w:pStyle w:val="BodyText"/>
              <w:keepNext/>
              <w:keepLines/>
              <w:rPr>
                <w:rFonts w:ascii="Arial" w:hAnsi="Arial"/>
                <w:sz w:val="20"/>
                <w:lang w:val="en-CA"/>
              </w:rPr>
            </w:pPr>
            <w:r>
              <w:rPr>
                <w:rFonts w:ascii="Arial" w:hAnsi="Arial"/>
                <w:sz w:val="20"/>
                <w:lang w:val="en-CA"/>
              </w:rPr>
              <w:t>$</w:t>
            </w:r>
            <w:r w:rsidR="005609A9">
              <w:rPr>
                <w:rFonts w:ascii="Arial" w:hAnsi="Arial"/>
                <w:sz w:val="20"/>
                <w:lang w:val="en-CA"/>
              </w:rPr>
              <w:t>13.</w:t>
            </w:r>
            <w:r w:rsidR="00F85585">
              <w:rPr>
                <w:rFonts w:ascii="Arial" w:hAnsi="Arial"/>
                <w:sz w:val="20"/>
                <w:lang w:val="en-CA"/>
              </w:rPr>
              <w:t>5789</w:t>
            </w:r>
          </w:p>
        </w:tc>
        <w:tc>
          <w:tcPr>
            <w:tcW w:w="978" w:type="dxa"/>
          </w:tcPr>
          <w:p w14:paraId="03A0D90F" w14:textId="380C6529" w:rsidR="00EA4133" w:rsidRPr="00277A3B" w:rsidRDefault="00284010">
            <w:pPr>
              <w:pStyle w:val="BodyText"/>
              <w:keepNext/>
              <w:keepLines/>
              <w:rPr>
                <w:rFonts w:ascii="Arial" w:hAnsi="Arial"/>
                <w:sz w:val="20"/>
                <w:lang w:val="en-CA"/>
              </w:rPr>
            </w:pPr>
            <w:r w:rsidRPr="00277A3B">
              <w:rPr>
                <w:rFonts w:ascii="Arial" w:hAnsi="Arial"/>
                <w:sz w:val="20"/>
                <w:lang w:val="en-CA"/>
              </w:rPr>
              <w:t>N/A</w:t>
            </w:r>
          </w:p>
        </w:tc>
        <w:tc>
          <w:tcPr>
            <w:tcW w:w="1542" w:type="dxa"/>
          </w:tcPr>
          <w:p w14:paraId="15B095DC" w14:textId="6AF9E3B1" w:rsidR="00B8014F" w:rsidRDefault="007159EF">
            <w:pPr>
              <w:pStyle w:val="BodyText"/>
              <w:keepNext/>
              <w:keepLines/>
              <w:rPr>
                <w:rFonts w:ascii="Arial" w:hAnsi="Arial"/>
                <w:sz w:val="20"/>
                <w:lang w:val="en-CA"/>
              </w:rPr>
            </w:pPr>
            <w:r>
              <w:rPr>
                <w:rFonts w:ascii="Arial" w:hAnsi="Arial"/>
                <w:sz w:val="20"/>
                <w:lang w:val="en-CA"/>
              </w:rPr>
              <w:t>ASC Rule 72-501</w:t>
            </w:r>
          </w:p>
          <w:p w14:paraId="4CB3B831" w14:textId="3A0C18C6" w:rsidR="00B8014F" w:rsidRPr="00277A3B" w:rsidRDefault="00B8014F">
            <w:pPr>
              <w:pStyle w:val="BodyText"/>
              <w:keepNext/>
              <w:keepLines/>
              <w:rPr>
                <w:rFonts w:ascii="Arial" w:hAnsi="Arial"/>
                <w:sz w:val="20"/>
                <w:lang w:val="en-CA"/>
              </w:rPr>
            </w:pPr>
          </w:p>
        </w:tc>
        <w:tc>
          <w:tcPr>
            <w:tcW w:w="1530" w:type="dxa"/>
          </w:tcPr>
          <w:p w14:paraId="25ADFBEE" w14:textId="2AE8A6CF" w:rsidR="00EA4133" w:rsidRPr="00277A3B" w:rsidRDefault="002F50C3">
            <w:pPr>
              <w:pStyle w:val="BodyText"/>
              <w:keepNext/>
              <w:keepLines/>
              <w:rPr>
                <w:rFonts w:ascii="Arial" w:hAnsi="Arial"/>
                <w:sz w:val="20"/>
                <w:lang w:val="en-CA"/>
              </w:rPr>
            </w:pPr>
            <w:r w:rsidRPr="00277A3B">
              <w:rPr>
                <w:rFonts w:ascii="Arial" w:hAnsi="Arial"/>
                <w:sz w:val="20"/>
                <w:lang w:val="en-CA"/>
              </w:rPr>
              <w:t xml:space="preserve">0 </w:t>
            </w:r>
          </w:p>
        </w:tc>
        <w:tc>
          <w:tcPr>
            <w:tcW w:w="1435" w:type="dxa"/>
          </w:tcPr>
          <w:p w14:paraId="1EA6A1EB" w14:textId="11284BFB" w:rsidR="00EA4133" w:rsidRPr="00277A3B" w:rsidRDefault="00EC0652">
            <w:pPr>
              <w:pStyle w:val="BodyText"/>
              <w:keepNext/>
              <w:keepLines/>
              <w:rPr>
                <w:rFonts w:ascii="Arial" w:hAnsi="Arial"/>
                <w:sz w:val="20"/>
                <w:lang w:val="en-CA"/>
              </w:rPr>
            </w:pPr>
            <w:r>
              <w:rPr>
                <w:rFonts w:ascii="Arial" w:hAnsi="Arial"/>
                <w:sz w:val="20"/>
                <w:lang w:val="en-CA"/>
              </w:rPr>
              <w:t>Not a related person.</w:t>
            </w:r>
          </w:p>
        </w:tc>
      </w:tr>
      <w:tr w:rsidR="00D20A41" w14:paraId="46B12D2B" w14:textId="77777777" w:rsidTr="00D20A41">
        <w:trPr>
          <w:trHeight w:hRule="exact" w:val="1162"/>
        </w:trPr>
        <w:tc>
          <w:tcPr>
            <w:tcW w:w="1414" w:type="dxa"/>
          </w:tcPr>
          <w:p w14:paraId="0424CFC6" w14:textId="3BD59959" w:rsidR="00D20A41" w:rsidRDefault="00D20A41" w:rsidP="00D20A41">
            <w:pPr>
              <w:pStyle w:val="BodyText"/>
              <w:keepNext/>
              <w:keepLines/>
              <w:rPr>
                <w:rFonts w:ascii="Arial" w:hAnsi="Arial"/>
                <w:sz w:val="20"/>
                <w:lang w:val="en-CA"/>
              </w:rPr>
            </w:pPr>
            <w:r>
              <w:rPr>
                <w:rFonts w:ascii="Arial" w:hAnsi="Arial"/>
                <w:sz w:val="20"/>
                <w:lang w:val="en-CA"/>
              </w:rPr>
              <w:t>Member 2</w:t>
            </w:r>
          </w:p>
        </w:tc>
        <w:tc>
          <w:tcPr>
            <w:tcW w:w="1646" w:type="dxa"/>
          </w:tcPr>
          <w:p w14:paraId="642C27CD" w14:textId="37C11A9C" w:rsidR="00D20A41" w:rsidRPr="00277A3B" w:rsidRDefault="00F85585" w:rsidP="00D20A41">
            <w:pPr>
              <w:pStyle w:val="BodyText"/>
              <w:keepNext/>
              <w:keepLines/>
              <w:rPr>
                <w:rFonts w:ascii="Arial" w:hAnsi="Arial"/>
                <w:sz w:val="20"/>
                <w:lang w:val="en-CA"/>
              </w:rPr>
            </w:pPr>
            <w:r>
              <w:rPr>
                <w:rFonts w:ascii="Arial" w:hAnsi="Arial"/>
                <w:sz w:val="20"/>
                <w:lang w:val="en-CA"/>
              </w:rPr>
              <w:t>181,984</w:t>
            </w:r>
            <w:r w:rsidR="005609A9">
              <w:rPr>
                <w:rFonts w:ascii="Arial" w:hAnsi="Arial"/>
                <w:sz w:val="20"/>
                <w:lang w:val="en-CA"/>
              </w:rPr>
              <w:t>.00</w:t>
            </w:r>
            <w:r w:rsidR="00D20A41">
              <w:rPr>
                <w:rFonts w:ascii="Arial" w:hAnsi="Arial"/>
                <w:sz w:val="20"/>
                <w:lang w:val="en-CA"/>
              </w:rPr>
              <w:t xml:space="preserve"> Subordinate Voting Shares</w:t>
            </w:r>
          </w:p>
          <w:p w14:paraId="0CFFDD29" w14:textId="77777777" w:rsidR="00D20A41" w:rsidRPr="00277A3B" w:rsidRDefault="00D20A41" w:rsidP="00D20A41">
            <w:pPr>
              <w:pStyle w:val="BodyText"/>
              <w:keepNext/>
              <w:keepLines/>
              <w:spacing w:before="0"/>
              <w:contextualSpacing/>
              <w:rPr>
                <w:rFonts w:ascii="Arial" w:hAnsi="Arial"/>
                <w:sz w:val="20"/>
                <w:lang w:val="en-CA"/>
              </w:rPr>
            </w:pPr>
          </w:p>
          <w:p w14:paraId="13438EF6" w14:textId="77777777" w:rsidR="00D20A41" w:rsidRDefault="00D20A41" w:rsidP="00D20A41">
            <w:pPr>
              <w:pStyle w:val="BodyText"/>
              <w:keepNext/>
              <w:keepLines/>
              <w:rPr>
                <w:rFonts w:ascii="Arial" w:hAnsi="Arial"/>
                <w:sz w:val="20"/>
                <w:lang w:val="en-CA"/>
              </w:rPr>
            </w:pPr>
          </w:p>
        </w:tc>
        <w:tc>
          <w:tcPr>
            <w:tcW w:w="1260" w:type="dxa"/>
          </w:tcPr>
          <w:p w14:paraId="21D03767" w14:textId="36D9BFF8" w:rsidR="00D20A41" w:rsidRDefault="00D20A41" w:rsidP="00D20A41">
            <w:pPr>
              <w:pStyle w:val="BodyText"/>
              <w:keepNext/>
              <w:keepLines/>
              <w:rPr>
                <w:rFonts w:ascii="Arial" w:hAnsi="Arial"/>
                <w:sz w:val="20"/>
                <w:lang w:val="en-CA"/>
              </w:rPr>
            </w:pPr>
            <w:r>
              <w:rPr>
                <w:rFonts w:ascii="Arial" w:hAnsi="Arial"/>
                <w:sz w:val="20"/>
                <w:lang w:val="en-CA"/>
              </w:rPr>
              <w:t>$</w:t>
            </w:r>
            <w:r w:rsidR="00F85585">
              <w:rPr>
                <w:rFonts w:ascii="Arial" w:hAnsi="Arial"/>
                <w:sz w:val="20"/>
                <w:lang w:val="en-CA"/>
              </w:rPr>
              <w:t>13.5789</w:t>
            </w:r>
          </w:p>
        </w:tc>
        <w:tc>
          <w:tcPr>
            <w:tcW w:w="978" w:type="dxa"/>
          </w:tcPr>
          <w:p w14:paraId="4BEA418F" w14:textId="3AFA0C38"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N/A</w:t>
            </w:r>
          </w:p>
        </w:tc>
        <w:tc>
          <w:tcPr>
            <w:tcW w:w="1542" w:type="dxa"/>
          </w:tcPr>
          <w:p w14:paraId="25B39457" w14:textId="77777777" w:rsidR="00D20A41" w:rsidRDefault="00D20A41" w:rsidP="00D20A41">
            <w:pPr>
              <w:pStyle w:val="BodyText"/>
              <w:keepNext/>
              <w:keepLines/>
              <w:rPr>
                <w:rFonts w:ascii="Arial" w:hAnsi="Arial"/>
                <w:sz w:val="20"/>
                <w:lang w:val="en-CA"/>
              </w:rPr>
            </w:pPr>
            <w:r>
              <w:rPr>
                <w:rFonts w:ascii="Arial" w:hAnsi="Arial"/>
                <w:sz w:val="20"/>
                <w:lang w:val="en-CA"/>
              </w:rPr>
              <w:t>ASC Rule 72-501</w:t>
            </w:r>
          </w:p>
          <w:p w14:paraId="74E1EE4D" w14:textId="77777777" w:rsidR="00D20A41" w:rsidRDefault="00D20A41" w:rsidP="00D20A41">
            <w:pPr>
              <w:pStyle w:val="BodyText"/>
              <w:keepNext/>
              <w:keepLines/>
              <w:rPr>
                <w:rFonts w:ascii="Arial" w:hAnsi="Arial"/>
                <w:sz w:val="20"/>
                <w:lang w:val="en-CA"/>
              </w:rPr>
            </w:pPr>
          </w:p>
        </w:tc>
        <w:tc>
          <w:tcPr>
            <w:tcW w:w="1530" w:type="dxa"/>
          </w:tcPr>
          <w:p w14:paraId="1A7FFAA2" w14:textId="754E98D5"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 xml:space="preserve">0 </w:t>
            </w:r>
          </w:p>
        </w:tc>
        <w:tc>
          <w:tcPr>
            <w:tcW w:w="1435" w:type="dxa"/>
          </w:tcPr>
          <w:p w14:paraId="3ABED9AA" w14:textId="634A0B4D" w:rsidR="00D20A41" w:rsidRDefault="00D20A41" w:rsidP="00D20A41">
            <w:pPr>
              <w:pStyle w:val="BodyText"/>
              <w:keepNext/>
              <w:keepLines/>
              <w:rPr>
                <w:rFonts w:ascii="Arial" w:hAnsi="Arial"/>
                <w:sz w:val="20"/>
                <w:lang w:val="en-CA"/>
              </w:rPr>
            </w:pPr>
            <w:r>
              <w:rPr>
                <w:rFonts w:ascii="Arial" w:hAnsi="Arial"/>
                <w:sz w:val="20"/>
                <w:lang w:val="en-CA"/>
              </w:rPr>
              <w:t>Not a related person.</w:t>
            </w:r>
          </w:p>
        </w:tc>
      </w:tr>
      <w:tr w:rsidR="00D20A41" w14:paraId="5115ECB3" w14:textId="77777777" w:rsidTr="00D20A41">
        <w:trPr>
          <w:trHeight w:hRule="exact" w:val="1180"/>
        </w:trPr>
        <w:tc>
          <w:tcPr>
            <w:tcW w:w="1414" w:type="dxa"/>
          </w:tcPr>
          <w:p w14:paraId="08262C7C" w14:textId="2930485E" w:rsidR="00D20A41" w:rsidRDefault="00D20A41" w:rsidP="00D20A41">
            <w:pPr>
              <w:pStyle w:val="BodyText"/>
              <w:keepNext/>
              <w:keepLines/>
              <w:rPr>
                <w:rFonts w:ascii="Arial" w:hAnsi="Arial"/>
                <w:sz w:val="20"/>
                <w:lang w:val="en-CA"/>
              </w:rPr>
            </w:pPr>
            <w:r>
              <w:rPr>
                <w:rFonts w:ascii="Arial" w:hAnsi="Arial"/>
                <w:sz w:val="20"/>
                <w:lang w:val="en-CA"/>
              </w:rPr>
              <w:t xml:space="preserve">Member 3 </w:t>
            </w:r>
          </w:p>
        </w:tc>
        <w:tc>
          <w:tcPr>
            <w:tcW w:w="1646" w:type="dxa"/>
          </w:tcPr>
          <w:p w14:paraId="4F1F87FC" w14:textId="64412845" w:rsidR="00D20A41" w:rsidRPr="00277A3B" w:rsidRDefault="00F85585" w:rsidP="00D20A41">
            <w:pPr>
              <w:pStyle w:val="BodyText"/>
              <w:keepNext/>
              <w:keepLines/>
              <w:rPr>
                <w:rFonts w:ascii="Arial" w:hAnsi="Arial"/>
                <w:sz w:val="20"/>
                <w:lang w:val="en-CA"/>
              </w:rPr>
            </w:pPr>
            <w:r>
              <w:rPr>
                <w:rFonts w:ascii="Arial" w:hAnsi="Arial"/>
                <w:sz w:val="20"/>
                <w:lang w:val="en-CA"/>
              </w:rPr>
              <w:t>118,289</w:t>
            </w:r>
            <w:r w:rsidR="005609A9">
              <w:rPr>
                <w:rFonts w:ascii="Arial" w:hAnsi="Arial"/>
                <w:sz w:val="20"/>
                <w:lang w:val="en-CA"/>
              </w:rPr>
              <w:t xml:space="preserve">.00 </w:t>
            </w:r>
            <w:r w:rsidR="00D20A41">
              <w:rPr>
                <w:rFonts w:ascii="Arial" w:hAnsi="Arial"/>
                <w:sz w:val="20"/>
                <w:lang w:val="en-CA"/>
              </w:rPr>
              <w:t>Subordinate Voting Shares</w:t>
            </w:r>
          </w:p>
          <w:p w14:paraId="07B0BE92" w14:textId="77777777" w:rsidR="00D20A41" w:rsidRPr="00277A3B" w:rsidRDefault="00D20A41" w:rsidP="00D20A41">
            <w:pPr>
              <w:pStyle w:val="BodyText"/>
              <w:keepNext/>
              <w:keepLines/>
              <w:spacing w:before="0"/>
              <w:contextualSpacing/>
              <w:rPr>
                <w:rFonts w:ascii="Arial" w:hAnsi="Arial"/>
                <w:sz w:val="20"/>
                <w:lang w:val="en-CA"/>
              </w:rPr>
            </w:pPr>
          </w:p>
          <w:p w14:paraId="3B85487F" w14:textId="77777777" w:rsidR="00D20A41" w:rsidRDefault="00D20A41" w:rsidP="00D20A41">
            <w:pPr>
              <w:pStyle w:val="BodyText"/>
              <w:keepNext/>
              <w:keepLines/>
              <w:rPr>
                <w:rFonts w:ascii="Arial" w:hAnsi="Arial"/>
                <w:sz w:val="20"/>
                <w:lang w:val="en-CA"/>
              </w:rPr>
            </w:pPr>
          </w:p>
        </w:tc>
        <w:tc>
          <w:tcPr>
            <w:tcW w:w="1260" w:type="dxa"/>
          </w:tcPr>
          <w:p w14:paraId="033AF380" w14:textId="3B913E77" w:rsidR="00D20A41" w:rsidRDefault="00D20A41" w:rsidP="00D20A41">
            <w:pPr>
              <w:pStyle w:val="BodyText"/>
              <w:keepNext/>
              <w:keepLines/>
              <w:rPr>
                <w:rFonts w:ascii="Arial" w:hAnsi="Arial"/>
                <w:sz w:val="20"/>
                <w:lang w:val="en-CA"/>
              </w:rPr>
            </w:pPr>
            <w:r>
              <w:rPr>
                <w:rFonts w:ascii="Arial" w:hAnsi="Arial"/>
                <w:sz w:val="20"/>
                <w:lang w:val="en-CA"/>
              </w:rPr>
              <w:t>$</w:t>
            </w:r>
            <w:r w:rsidR="00F85585">
              <w:rPr>
                <w:rFonts w:ascii="Arial" w:hAnsi="Arial"/>
                <w:sz w:val="20"/>
                <w:lang w:val="en-CA"/>
              </w:rPr>
              <w:t>13.5789</w:t>
            </w:r>
          </w:p>
        </w:tc>
        <w:tc>
          <w:tcPr>
            <w:tcW w:w="978" w:type="dxa"/>
          </w:tcPr>
          <w:p w14:paraId="079C344B" w14:textId="5E21493D"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N/A</w:t>
            </w:r>
          </w:p>
        </w:tc>
        <w:tc>
          <w:tcPr>
            <w:tcW w:w="1542" w:type="dxa"/>
          </w:tcPr>
          <w:p w14:paraId="3E03998E" w14:textId="77777777" w:rsidR="00D20A41" w:rsidRDefault="00D20A41" w:rsidP="00D20A41">
            <w:pPr>
              <w:pStyle w:val="BodyText"/>
              <w:keepNext/>
              <w:keepLines/>
              <w:rPr>
                <w:rFonts w:ascii="Arial" w:hAnsi="Arial"/>
                <w:sz w:val="20"/>
                <w:lang w:val="en-CA"/>
              </w:rPr>
            </w:pPr>
            <w:r>
              <w:rPr>
                <w:rFonts w:ascii="Arial" w:hAnsi="Arial"/>
                <w:sz w:val="20"/>
                <w:lang w:val="en-CA"/>
              </w:rPr>
              <w:t>ASC Rule 72-501</w:t>
            </w:r>
          </w:p>
          <w:p w14:paraId="0E8EDCF8" w14:textId="77777777" w:rsidR="00D20A41" w:rsidRDefault="00D20A41" w:rsidP="00D20A41">
            <w:pPr>
              <w:pStyle w:val="BodyText"/>
              <w:keepNext/>
              <w:keepLines/>
              <w:rPr>
                <w:rFonts w:ascii="Arial" w:hAnsi="Arial"/>
                <w:sz w:val="20"/>
                <w:lang w:val="en-CA"/>
              </w:rPr>
            </w:pPr>
          </w:p>
        </w:tc>
        <w:tc>
          <w:tcPr>
            <w:tcW w:w="1530" w:type="dxa"/>
          </w:tcPr>
          <w:p w14:paraId="19BFD7A6" w14:textId="2B26A1BF"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 xml:space="preserve">0 </w:t>
            </w:r>
          </w:p>
        </w:tc>
        <w:tc>
          <w:tcPr>
            <w:tcW w:w="1435" w:type="dxa"/>
          </w:tcPr>
          <w:p w14:paraId="6FC0C36C" w14:textId="0417E8F8" w:rsidR="00D20A41" w:rsidRDefault="00D20A41" w:rsidP="00D20A41">
            <w:pPr>
              <w:pStyle w:val="BodyText"/>
              <w:keepNext/>
              <w:keepLines/>
              <w:rPr>
                <w:rFonts w:ascii="Arial" w:hAnsi="Arial"/>
                <w:sz w:val="20"/>
                <w:lang w:val="en-CA"/>
              </w:rPr>
            </w:pPr>
            <w:r>
              <w:rPr>
                <w:rFonts w:ascii="Arial" w:hAnsi="Arial"/>
                <w:sz w:val="20"/>
                <w:lang w:val="en-CA"/>
              </w:rPr>
              <w:t>Not a related person.</w:t>
            </w:r>
          </w:p>
        </w:tc>
      </w:tr>
      <w:tr w:rsidR="00D20A41" w14:paraId="5DB95ADC" w14:textId="77777777" w:rsidTr="00D20A41">
        <w:trPr>
          <w:trHeight w:hRule="exact" w:val="1162"/>
        </w:trPr>
        <w:tc>
          <w:tcPr>
            <w:tcW w:w="1414" w:type="dxa"/>
          </w:tcPr>
          <w:p w14:paraId="647E3D07" w14:textId="23EE3FF8" w:rsidR="00D20A41" w:rsidRDefault="00D20A41" w:rsidP="00D20A41">
            <w:pPr>
              <w:pStyle w:val="BodyText"/>
              <w:keepNext/>
              <w:keepLines/>
              <w:rPr>
                <w:rFonts w:ascii="Arial" w:hAnsi="Arial"/>
                <w:sz w:val="20"/>
                <w:lang w:val="en-CA"/>
              </w:rPr>
            </w:pPr>
            <w:r>
              <w:rPr>
                <w:rFonts w:ascii="Arial" w:hAnsi="Arial"/>
                <w:sz w:val="20"/>
                <w:lang w:val="en-CA"/>
              </w:rPr>
              <w:t xml:space="preserve">Member 4 </w:t>
            </w:r>
          </w:p>
        </w:tc>
        <w:tc>
          <w:tcPr>
            <w:tcW w:w="1646" w:type="dxa"/>
          </w:tcPr>
          <w:p w14:paraId="6761A313" w14:textId="0F1D3CD9" w:rsidR="00D20A41" w:rsidRPr="00277A3B" w:rsidRDefault="00F85585" w:rsidP="00D20A41">
            <w:pPr>
              <w:pStyle w:val="BodyText"/>
              <w:keepNext/>
              <w:keepLines/>
              <w:rPr>
                <w:rFonts w:ascii="Arial" w:hAnsi="Arial"/>
                <w:sz w:val="20"/>
                <w:lang w:val="en-CA"/>
              </w:rPr>
            </w:pPr>
            <w:r>
              <w:rPr>
                <w:rFonts w:ascii="Arial" w:hAnsi="Arial"/>
                <w:sz w:val="20"/>
                <w:lang w:val="en-CA"/>
              </w:rPr>
              <w:t>118,289</w:t>
            </w:r>
            <w:r w:rsidR="005609A9">
              <w:rPr>
                <w:rFonts w:ascii="Arial" w:hAnsi="Arial"/>
                <w:sz w:val="20"/>
                <w:lang w:val="en-CA"/>
              </w:rPr>
              <w:t xml:space="preserve">.00 </w:t>
            </w:r>
            <w:r w:rsidR="00D20A41">
              <w:rPr>
                <w:rFonts w:ascii="Arial" w:hAnsi="Arial"/>
                <w:sz w:val="20"/>
                <w:lang w:val="en-CA"/>
              </w:rPr>
              <w:t>Subordinate Voting Shares</w:t>
            </w:r>
          </w:p>
          <w:p w14:paraId="27BA0970" w14:textId="77777777" w:rsidR="00D20A41" w:rsidRPr="00277A3B" w:rsidRDefault="00D20A41" w:rsidP="00D20A41">
            <w:pPr>
              <w:pStyle w:val="BodyText"/>
              <w:keepNext/>
              <w:keepLines/>
              <w:spacing w:before="0"/>
              <w:contextualSpacing/>
              <w:rPr>
                <w:rFonts w:ascii="Arial" w:hAnsi="Arial"/>
                <w:sz w:val="20"/>
                <w:lang w:val="en-CA"/>
              </w:rPr>
            </w:pPr>
          </w:p>
          <w:p w14:paraId="59F827A8" w14:textId="77777777" w:rsidR="00D20A41" w:rsidRDefault="00D20A41" w:rsidP="00D20A41">
            <w:pPr>
              <w:pStyle w:val="BodyText"/>
              <w:keepNext/>
              <w:keepLines/>
              <w:rPr>
                <w:rFonts w:ascii="Arial" w:hAnsi="Arial"/>
                <w:sz w:val="20"/>
                <w:lang w:val="en-CA"/>
              </w:rPr>
            </w:pPr>
          </w:p>
        </w:tc>
        <w:tc>
          <w:tcPr>
            <w:tcW w:w="1260" w:type="dxa"/>
          </w:tcPr>
          <w:p w14:paraId="20164A60" w14:textId="42A3205F" w:rsidR="00D20A41" w:rsidRDefault="00D20A41" w:rsidP="00D20A41">
            <w:pPr>
              <w:pStyle w:val="BodyText"/>
              <w:keepNext/>
              <w:keepLines/>
              <w:rPr>
                <w:rFonts w:ascii="Arial" w:hAnsi="Arial"/>
                <w:sz w:val="20"/>
                <w:lang w:val="en-CA"/>
              </w:rPr>
            </w:pPr>
            <w:r>
              <w:rPr>
                <w:rFonts w:ascii="Arial" w:hAnsi="Arial"/>
                <w:sz w:val="20"/>
                <w:lang w:val="en-CA"/>
              </w:rPr>
              <w:t>$</w:t>
            </w:r>
            <w:r w:rsidR="00F85585">
              <w:rPr>
                <w:rFonts w:ascii="Arial" w:hAnsi="Arial"/>
                <w:sz w:val="20"/>
                <w:lang w:val="en-CA"/>
              </w:rPr>
              <w:t>13.5789</w:t>
            </w:r>
          </w:p>
        </w:tc>
        <w:tc>
          <w:tcPr>
            <w:tcW w:w="978" w:type="dxa"/>
          </w:tcPr>
          <w:p w14:paraId="122FFF66" w14:textId="197950CF"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N/A</w:t>
            </w:r>
          </w:p>
        </w:tc>
        <w:tc>
          <w:tcPr>
            <w:tcW w:w="1542" w:type="dxa"/>
          </w:tcPr>
          <w:p w14:paraId="5E1DC214" w14:textId="77777777" w:rsidR="00D20A41" w:rsidRDefault="00D20A41" w:rsidP="00D20A41">
            <w:pPr>
              <w:pStyle w:val="BodyText"/>
              <w:keepNext/>
              <w:keepLines/>
              <w:rPr>
                <w:rFonts w:ascii="Arial" w:hAnsi="Arial"/>
                <w:sz w:val="20"/>
                <w:lang w:val="en-CA"/>
              </w:rPr>
            </w:pPr>
            <w:r>
              <w:rPr>
                <w:rFonts w:ascii="Arial" w:hAnsi="Arial"/>
                <w:sz w:val="20"/>
                <w:lang w:val="en-CA"/>
              </w:rPr>
              <w:t>ASC Rule 72-501</w:t>
            </w:r>
          </w:p>
          <w:p w14:paraId="56659A36" w14:textId="77777777" w:rsidR="00D20A41" w:rsidRDefault="00D20A41" w:rsidP="00D20A41">
            <w:pPr>
              <w:pStyle w:val="BodyText"/>
              <w:keepNext/>
              <w:keepLines/>
              <w:rPr>
                <w:rFonts w:ascii="Arial" w:hAnsi="Arial"/>
                <w:sz w:val="20"/>
                <w:lang w:val="en-CA"/>
              </w:rPr>
            </w:pPr>
          </w:p>
        </w:tc>
        <w:tc>
          <w:tcPr>
            <w:tcW w:w="1530" w:type="dxa"/>
          </w:tcPr>
          <w:p w14:paraId="12D9DF43" w14:textId="36AB71E7"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 xml:space="preserve">0 </w:t>
            </w:r>
          </w:p>
        </w:tc>
        <w:tc>
          <w:tcPr>
            <w:tcW w:w="1435" w:type="dxa"/>
          </w:tcPr>
          <w:p w14:paraId="4B56D86B" w14:textId="6A3D6F53" w:rsidR="00D20A41" w:rsidRDefault="00D20A41" w:rsidP="00D20A41">
            <w:pPr>
              <w:pStyle w:val="BodyText"/>
              <w:keepNext/>
              <w:keepLines/>
              <w:rPr>
                <w:rFonts w:ascii="Arial" w:hAnsi="Arial"/>
                <w:sz w:val="20"/>
                <w:lang w:val="en-CA"/>
              </w:rPr>
            </w:pPr>
            <w:r>
              <w:rPr>
                <w:rFonts w:ascii="Arial" w:hAnsi="Arial"/>
                <w:sz w:val="20"/>
                <w:lang w:val="en-CA"/>
              </w:rPr>
              <w:t>Not a related person.</w:t>
            </w:r>
          </w:p>
        </w:tc>
      </w:tr>
      <w:tr w:rsidR="00D20A41" w14:paraId="7B5CACAA" w14:textId="77777777" w:rsidTr="00D20A41">
        <w:trPr>
          <w:trHeight w:hRule="exact" w:val="1450"/>
        </w:trPr>
        <w:tc>
          <w:tcPr>
            <w:tcW w:w="1414" w:type="dxa"/>
          </w:tcPr>
          <w:p w14:paraId="146843C2" w14:textId="00B71AA9" w:rsidR="00D20A41" w:rsidRDefault="00D20A41" w:rsidP="00D20A41">
            <w:pPr>
              <w:pStyle w:val="BodyText"/>
              <w:keepNext/>
              <w:keepLines/>
              <w:rPr>
                <w:rFonts w:ascii="Arial" w:hAnsi="Arial"/>
                <w:sz w:val="20"/>
                <w:lang w:val="en-CA"/>
              </w:rPr>
            </w:pPr>
            <w:r>
              <w:rPr>
                <w:rFonts w:ascii="Arial" w:hAnsi="Arial"/>
                <w:sz w:val="20"/>
                <w:lang w:val="en-CA"/>
              </w:rPr>
              <w:t xml:space="preserve">Member 5 </w:t>
            </w:r>
          </w:p>
        </w:tc>
        <w:tc>
          <w:tcPr>
            <w:tcW w:w="1646" w:type="dxa"/>
          </w:tcPr>
          <w:p w14:paraId="6CA7B032" w14:textId="7D990223" w:rsidR="00D20A41" w:rsidRPr="00277A3B" w:rsidRDefault="005609A9" w:rsidP="00D20A41">
            <w:pPr>
              <w:pStyle w:val="BodyText"/>
              <w:keepNext/>
              <w:keepLines/>
              <w:rPr>
                <w:rFonts w:ascii="Arial" w:hAnsi="Arial"/>
                <w:sz w:val="20"/>
                <w:lang w:val="en-CA"/>
              </w:rPr>
            </w:pPr>
            <w:r>
              <w:rPr>
                <w:rFonts w:ascii="Arial" w:hAnsi="Arial"/>
                <w:sz w:val="20"/>
                <w:lang w:val="en-CA"/>
              </w:rPr>
              <w:t>72,</w:t>
            </w:r>
            <w:r w:rsidR="00F85585">
              <w:rPr>
                <w:rFonts w:ascii="Arial" w:hAnsi="Arial"/>
                <w:sz w:val="20"/>
                <w:lang w:val="en-CA"/>
              </w:rPr>
              <w:t>793</w:t>
            </w:r>
            <w:r>
              <w:rPr>
                <w:rFonts w:ascii="Arial" w:hAnsi="Arial"/>
                <w:sz w:val="20"/>
                <w:lang w:val="en-CA"/>
              </w:rPr>
              <w:t>.00</w:t>
            </w:r>
            <w:r w:rsidR="00D20A41">
              <w:rPr>
                <w:rFonts w:ascii="Arial" w:hAnsi="Arial"/>
                <w:sz w:val="20"/>
                <w:lang w:val="en-CA"/>
              </w:rPr>
              <w:t xml:space="preserve"> Subordinate Voting Shares</w:t>
            </w:r>
          </w:p>
          <w:p w14:paraId="781F50B1" w14:textId="77777777" w:rsidR="00D20A41" w:rsidRPr="00277A3B" w:rsidRDefault="00D20A41" w:rsidP="00D20A41">
            <w:pPr>
              <w:pStyle w:val="BodyText"/>
              <w:keepNext/>
              <w:keepLines/>
              <w:spacing w:before="0"/>
              <w:contextualSpacing/>
              <w:rPr>
                <w:rFonts w:ascii="Arial" w:hAnsi="Arial"/>
                <w:sz w:val="20"/>
                <w:lang w:val="en-CA"/>
              </w:rPr>
            </w:pPr>
          </w:p>
          <w:p w14:paraId="7EFC2394" w14:textId="77777777" w:rsidR="00D20A41" w:rsidRDefault="00D20A41" w:rsidP="00D20A41">
            <w:pPr>
              <w:pStyle w:val="BodyText"/>
              <w:keepNext/>
              <w:keepLines/>
              <w:rPr>
                <w:rFonts w:ascii="Arial" w:hAnsi="Arial"/>
                <w:sz w:val="20"/>
                <w:lang w:val="en-CA"/>
              </w:rPr>
            </w:pPr>
          </w:p>
        </w:tc>
        <w:tc>
          <w:tcPr>
            <w:tcW w:w="1260" w:type="dxa"/>
          </w:tcPr>
          <w:p w14:paraId="29EDF2DE" w14:textId="174E8A60" w:rsidR="00D20A41" w:rsidRDefault="00D20A41" w:rsidP="00D20A41">
            <w:pPr>
              <w:pStyle w:val="BodyText"/>
              <w:keepNext/>
              <w:keepLines/>
              <w:rPr>
                <w:rFonts w:ascii="Arial" w:hAnsi="Arial"/>
                <w:sz w:val="20"/>
                <w:lang w:val="en-CA"/>
              </w:rPr>
            </w:pPr>
            <w:r>
              <w:rPr>
                <w:rFonts w:ascii="Arial" w:hAnsi="Arial"/>
                <w:sz w:val="20"/>
                <w:lang w:val="en-CA"/>
              </w:rPr>
              <w:t>$</w:t>
            </w:r>
            <w:r w:rsidR="00F85585">
              <w:rPr>
                <w:rFonts w:ascii="Arial" w:hAnsi="Arial"/>
                <w:sz w:val="20"/>
                <w:lang w:val="en-CA"/>
              </w:rPr>
              <w:t>13.5789</w:t>
            </w:r>
          </w:p>
        </w:tc>
        <w:tc>
          <w:tcPr>
            <w:tcW w:w="978" w:type="dxa"/>
          </w:tcPr>
          <w:p w14:paraId="288B07E4" w14:textId="7436ADEB"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N/A</w:t>
            </w:r>
          </w:p>
        </w:tc>
        <w:tc>
          <w:tcPr>
            <w:tcW w:w="1542" w:type="dxa"/>
          </w:tcPr>
          <w:p w14:paraId="70BB0CE6" w14:textId="77777777" w:rsidR="00D20A41" w:rsidRDefault="00D20A41" w:rsidP="00D20A41">
            <w:pPr>
              <w:pStyle w:val="BodyText"/>
              <w:keepNext/>
              <w:keepLines/>
              <w:rPr>
                <w:rFonts w:ascii="Arial" w:hAnsi="Arial"/>
                <w:sz w:val="20"/>
                <w:lang w:val="en-CA"/>
              </w:rPr>
            </w:pPr>
            <w:r>
              <w:rPr>
                <w:rFonts w:ascii="Arial" w:hAnsi="Arial"/>
                <w:sz w:val="20"/>
                <w:lang w:val="en-CA"/>
              </w:rPr>
              <w:t>ASC Rule 72-501</w:t>
            </w:r>
          </w:p>
          <w:p w14:paraId="78BA761D" w14:textId="77777777" w:rsidR="00D20A41" w:rsidRDefault="00D20A41" w:rsidP="00D20A41">
            <w:pPr>
              <w:pStyle w:val="BodyText"/>
              <w:keepNext/>
              <w:keepLines/>
              <w:rPr>
                <w:rFonts w:ascii="Arial" w:hAnsi="Arial"/>
                <w:sz w:val="20"/>
                <w:lang w:val="en-CA"/>
              </w:rPr>
            </w:pPr>
          </w:p>
        </w:tc>
        <w:tc>
          <w:tcPr>
            <w:tcW w:w="1530" w:type="dxa"/>
          </w:tcPr>
          <w:p w14:paraId="245230E5" w14:textId="52EACF8F" w:rsidR="00D20A41" w:rsidRPr="00277A3B" w:rsidRDefault="00D20A41" w:rsidP="00D20A41">
            <w:pPr>
              <w:pStyle w:val="BodyText"/>
              <w:keepNext/>
              <w:keepLines/>
              <w:rPr>
                <w:rFonts w:ascii="Arial" w:hAnsi="Arial"/>
                <w:sz w:val="20"/>
                <w:lang w:val="en-CA"/>
              </w:rPr>
            </w:pPr>
            <w:r w:rsidRPr="00277A3B">
              <w:rPr>
                <w:rFonts w:ascii="Arial" w:hAnsi="Arial"/>
                <w:sz w:val="20"/>
                <w:lang w:val="en-CA"/>
              </w:rPr>
              <w:t xml:space="preserve">0 </w:t>
            </w:r>
          </w:p>
        </w:tc>
        <w:tc>
          <w:tcPr>
            <w:tcW w:w="1435" w:type="dxa"/>
          </w:tcPr>
          <w:p w14:paraId="002A8C80" w14:textId="15299278" w:rsidR="00D20A41" w:rsidRDefault="00D20A41" w:rsidP="00D20A41">
            <w:pPr>
              <w:pStyle w:val="BodyText"/>
              <w:keepNext/>
              <w:keepLines/>
              <w:rPr>
                <w:rFonts w:ascii="Arial" w:hAnsi="Arial"/>
                <w:sz w:val="20"/>
                <w:lang w:val="en-CA"/>
              </w:rPr>
            </w:pPr>
            <w:r>
              <w:rPr>
                <w:rFonts w:ascii="Arial" w:hAnsi="Arial"/>
                <w:sz w:val="20"/>
                <w:lang w:val="en-CA"/>
              </w:rPr>
              <w:t>Not a related person.</w:t>
            </w:r>
          </w:p>
        </w:tc>
      </w:tr>
    </w:tbl>
    <w:p w14:paraId="217BE941" w14:textId="6AFD1FBE" w:rsidR="00B8014F" w:rsidRPr="00D676B4" w:rsidRDefault="00EA4133" w:rsidP="00D676B4">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12D13524" w14:textId="77777777" w:rsidR="002F50C3" w:rsidRPr="002F50C3" w:rsidRDefault="00284010" w:rsidP="00284010">
      <w:pPr>
        <w:pStyle w:val="List"/>
        <w:tabs>
          <w:tab w:val="left" w:pos="9180"/>
        </w:tabs>
        <w:jc w:val="both"/>
        <w:rPr>
          <w:rFonts w:ascii="Arial" w:hAnsi="Arial"/>
        </w:rPr>
      </w:pPr>
      <w:r>
        <w:rPr>
          <w:rFonts w:ascii="Arial" w:hAnsi="Arial"/>
          <w:color w:val="000000"/>
        </w:rPr>
        <w:t xml:space="preserve">7. </w:t>
      </w:r>
      <w:r>
        <w:rPr>
          <w:rFonts w:ascii="Arial" w:hAnsi="Arial"/>
          <w:color w:val="000000"/>
        </w:rPr>
        <w:tab/>
      </w:r>
      <w:r w:rsidR="00EA4133">
        <w:rPr>
          <w:rFonts w:ascii="Arial" w:hAnsi="Arial"/>
          <w:color w:val="000000"/>
        </w:rPr>
        <w:t xml:space="preserve">Details of the steps taken by the Issuer to ensure that the vendor has good title to the assets being acquired: </w:t>
      </w:r>
    </w:p>
    <w:p w14:paraId="7EF05DD2" w14:textId="4DA2677A" w:rsidR="002F50C3" w:rsidRPr="009C389E" w:rsidRDefault="002F50C3" w:rsidP="002F50C3">
      <w:pPr>
        <w:pStyle w:val="List"/>
        <w:tabs>
          <w:tab w:val="left" w:pos="9180"/>
        </w:tabs>
        <w:ind w:firstLine="0"/>
        <w:jc w:val="both"/>
        <w:rPr>
          <w:rFonts w:ascii="Arial" w:hAnsi="Arial"/>
          <w:i/>
          <w:iCs/>
        </w:rPr>
      </w:pPr>
      <w:r w:rsidRPr="009C389E">
        <w:rPr>
          <w:rFonts w:ascii="Arial" w:hAnsi="Arial"/>
          <w:i/>
          <w:iCs/>
          <w:color w:val="000000"/>
        </w:rPr>
        <w:t xml:space="preserve">The </w:t>
      </w:r>
      <w:r w:rsidR="00F52110">
        <w:rPr>
          <w:rFonts w:ascii="Arial" w:hAnsi="Arial"/>
          <w:i/>
          <w:iCs/>
          <w:color w:val="000000"/>
        </w:rPr>
        <w:t>Members</w:t>
      </w:r>
      <w:r w:rsidR="003E2C37">
        <w:rPr>
          <w:rFonts w:ascii="Arial" w:hAnsi="Arial"/>
          <w:i/>
          <w:iCs/>
          <w:color w:val="000000"/>
        </w:rPr>
        <w:t xml:space="preserve"> are</w:t>
      </w:r>
      <w:r w:rsidRPr="009C389E">
        <w:rPr>
          <w:rFonts w:ascii="Arial" w:hAnsi="Arial"/>
          <w:i/>
          <w:iCs/>
          <w:color w:val="000000"/>
        </w:rPr>
        <w:t xml:space="preserve"> providing representations and warranties in the </w:t>
      </w:r>
      <w:r w:rsidR="00284010" w:rsidRPr="009C389E">
        <w:rPr>
          <w:rFonts w:ascii="Arial" w:hAnsi="Arial"/>
          <w:i/>
          <w:iCs/>
          <w:color w:val="000000"/>
        </w:rPr>
        <w:t>Agreement</w:t>
      </w:r>
      <w:r w:rsidRPr="009C389E">
        <w:rPr>
          <w:rFonts w:ascii="Arial" w:hAnsi="Arial"/>
          <w:i/>
          <w:iCs/>
          <w:color w:val="000000"/>
        </w:rPr>
        <w:t xml:space="preserve"> regarding </w:t>
      </w:r>
      <w:r w:rsidR="00065399" w:rsidRPr="009C389E">
        <w:rPr>
          <w:rFonts w:ascii="Arial" w:hAnsi="Arial"/>
          <w:i/>
          <w:iCs/>
          <w:color w:val="000000"/>
        </w:rPr>
        <w:t>the</w:t>
      </w:r>
      <w:r w:rsidR="009C389E" w:rsidRPr="009C389E">
        <w:rPr>
          <w:rFonts w:ascii="Arial" w:hAnsi="Arial"/>
          <w:i/>
          <w:iCs/>
          <w:color w:val="000000"/>
        </w:rPr>
        <w:t xml:space="preserve"> </w:t>
      </w:r>
      <w:r w:rsidR="00F52110">
        <w:rPr>
          <w:rFonts w:ascii="Arial" w:hAnsi="Arial"/>
          <w:i/>
          <w:iCs/>
          <w:color w:val="000000"/>
        </w:rPr>
        <w:t>Member</w:t>
      </w:r>
      <w:r w:rsidR="003E2C37">
        <w:rPr>
          <w:rFonts w:ascii="Arial" w:hAnsi="Arial"/>
          <w:i/>
          <w:iCs/>
          <w:color w:val="000000"/>
        </w:rPr>
        <w:t>s</w:t>
      </w:r>
      <w:r w:rsidR="009C389E" w:rsidRPr="009C389E">
        <w:rPr>
          <w:rFonts w:ascii="Arial" w:hAnsi="Arial"/>
          <w:i/>
          <w:iCs/>
          <w:color w:val="000000"/>
        </w:rPr>
        <w:t>’</w:t>
      </w:r>
      <w:r w:rsidR="00065399" w:rsidRPr="009C389E">
        <w:rPr>
          <w:rFonts w:ascii="Arial" w:hAnsi="Arial"/>
          <w:i/>
          <w:iCs/>
          <w:color w:val="000000"/>
        </w:rPr>
        <w:t xml:space="preserve"> title to </w:t>
      </w:r>
      <w:r w:rsidR="003E2C37">
        <w:rPr>
          <w:rFonts w:ascii="Arial" w:hAnsi="Arial"/>
          <w:i/>
          <w:iCs/>
          <w:color w:val="000000"/>
        </w:rPr>
        <w:t>their respective</w:t>
      </w:r>
      <w:r w:rsidR="00C2296E">
        <w:rPr>
          <w:rFonts w:ascii="Arial" w:hAnsi="Arial"/>
          <w:i/>
          <w:iCs/>
          <w:color w:val="000000"/>
        </w:rPr>
        <w:t xml:space="preserve"> equity</w:t>
      </w:r>
      <w:r w:rsidR="00B8014F">
        <w:rPr>
          <w:rFonts w:ascii="Arial" w:hAnsi="Arial"/>
          <w:i/>
          <w:iCs/>
          <w:color w:val="000000"/>
        </w:rPr>
        <w:t xml:space="preserve"> interests in</w:t>
      </w:r>
      <w:r w:rsidR="00065399" w:rsidRPr="009C389E">
        <w:rPr>
          <w:rFonts w:ascii="Arial" w:hAnsi="Arial"/>
          <w:i/>
          <w:iCs/>
          <w:color w:val="000000"/>
        </w:rPr>
        <w:t xml:space="preserve"> </w:t>
      </w:r>
      <w:r w:rsidR="00F52110">
        <w:rPr>
          <w:rFonts w:ascii="Arial" w:hAnsi="Arial"/>
          <w:i/>
          <w:iCs/>
          <w:color w:val="000000"/>
        </w:rPr>
        <w:t>Willow</w:t>
      </w:r>
      <w:r w:rsidR="00863FDC">
        <w:rPr>
          <w:rFonts w:ascii="Arial" w:hAnsi="Arial"/>
          <w:i/>
          <w:iCs/>
          <w:color w:val="000000"/>
        </w:rPr>
        <w:t>.</w:t>
      </w:r>
      <w:r w:rsidR="00D37E5A">
        <w:rPr>
          <w:rFonts w:ascii="Arial" w:hAnsi="Arial"/>
          <w:i/>
          <w:iCs/>
          <w:color w:val="000000"/>
        </w:rPr>
        <w:t xml:space="preserve">  Additionally, </w:t>
      </w:r>
      <w:r w:rsidR="00F52110">
        <w:rPr>
          <w:rFonts w:ascii="Arial" w:hAnsi="Arial"/>
          <w:i/>
          <w:iCs/>
          <w:color w:val="000000"/>
        </w:rPr>
        <w:t>the Members are</w:t>
      </w:r>
      <w:r w:rsidR="00D37E5A">
        <w:rPr>
          <w:rFonts w:ascii="Arial" w:hAnsi="Arial"/>
          <w:i/>
          <w:iCs/>
          <w:color w:val="000000"/>
        </w:rPr>
        <w:t xml:space="preserve"> providing representations and warranties in the Agreement that </w:t>
      </w:r>
      <w:r w:rsidR="00F52110">
        <w:rPr>
          <w:rFonts w:ascii="Arial" w:hAnsi="Arial"/>
          <w:i/>
          <w:iCs/>
          <w:color w:val="000000"/>
        </w:rPr>
        <w:t>Willow</w:t>
      </w:r>
      <w:r w:rsidR="00D37E5A">
        <w:rPr>
          <w:rFonts w:ascii="Arial" w:hAnsi="Arial"/>
          <w:i/>
          <w:iCs/>
          <w:color w:val="000000"/>
        </w:rPr>
        <w:t xml:space="preserve"> holds legal and beneficial right, title and interest in and to all of its assets, free and clear of all encumbrances, other than as permitted under the Agreement.</w:t>
      </w:r>
      <w:r w:rsidR="00863FDC">
        <w:rPr>
          <w:rFonts w:ascii="Arial" w:hAnsi="Arial"/>
          <w:i/>
          <w:iCs/>
          <w:color w:val="000000"/>
        </w:rPr>
        <w:t xml:space="preserve"> </w:t>
      </w:r>
    </w:p>
    <w:p w14:paraId="664C46E2" w14:textId="1F62A317" w:rsidR="00EA4133" w:rsidRDefault="00284010" w:rsidP="00284010">
      <w:pPr>
        <w:pStyle w:val="List"/>
        <w:tabs>
          <w:tab w:val="left" w:pos="9180"/>
        </w:tabs>
        <w:jc w:val="both"/>
        <w:rPr>
          <w:rFonts w:ascii="Arial" w:hAnsi="Arial"/>
        </w:rPr>
      </w:pPr>
      <w:r>
        <w:rPr>
          <w:rFonts w:ascii="Arial" w:hAnsi="Arial"/>
        </w:rPr>
        <w:lastRenderedPageBreak/>
        <w:t xml:space="preserve">8. </w:t>
      </w:r>
      <w:r>
        <w:rPr>
          <w:rFonts w:ascii="Arial" w:hAnsi="Arial"/>
        </w:rPr>
        <w:tab/>
      </w:r>
      <w:r w:rsidR="00EA4133">
        <w:rPr>
          <w:rFonts w:ascii="Arial" w:hAnsi="Arial"/>
        </w:rPr>
        <w:t>Provide the following information for any agent’s fee, commission, bonus or finder’s fee, or other compensation paid or to be paid in connection with the acquisition (including warrants, options, etc.):</w:t>
      </w:r>
      <w:r w:rsidR="002F50C3">
        <w:rPr>
          <w:rFonts w:ascii="Arial" w:hAnsi="Arial"/>
        </w:rPr>
        <w:t xml:space="preserve"> </w:t>
      </w:r>
      <w:r w:rsidR="002313FB" w:rsidRPr="00343316">
        <w:rPr>
          <w:rFonts w:ascii="Arial" w:hAnsi="Arial"/>
          <w:i/>
          <w:iCs/>
        </w:rPr>
        <w:t>N/A</w:t>
      </w:r>
    </w:p>
    <w:p w14:paraId="17484736"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2F50C3">
        <w:rPr>
          <w:rFonts w:ascii="Arial" w:hAnsi="Arial"/>
        </w:rPr>
        <w:t>and if</w:t>
      </w:r>
      <w:r>
        <w:rPr>
          <w:rFonts w:ascii="Arial" w:hAnsi="Arial"/>
        </w:rPr>
        <w:t xml:space="preserve"> a corporation, identify persons owning or exercising voting control over 20% or more of the voting shares if known to the Issuer): </w:t>
      </w:r>
      <w:r w:rsidR="002F50C3" w:rsidRPr="002F50C3">
        <w:rPr>
          <w:rFonts w:ascii="Arial" w:hAnsi="Arial"/>
          <w:i/>
          <w:iCs/>
        </w:rPr>
        <w:t>N/A.</w:t>
      </w:r>
    </w:p>
    <w:p w14:paraId="4AE0A6CD"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F50C3" w:rsidRPr="00284010">
        <w:rPr>
          <w:rFonts w:ascii="Arial" w:hAnsi="Arial"/>
          <w:i/>
          <w:iCs/>
        </w:rPr>
        <w:t>N/A</w:t>
      </w:r>
      <w:r w:rsidRPr="00284010">
        <w:rPr>
          <w:rFonts w:ascii="Arial" w:hAnsi="Arial"/>
          <w:i/>
          <w:iCs/>
        </w:rPr>
        <w:t>.</w:t>
      </w:r>
    </w:p>
    <w:p w14:paraId="276BEB8E"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2F50C3" w:rsidRPr="002F50C3">
        <w:rPr>
          <w:rFonts w:ascii="Arial" w:hAnsi="Arial"/>
          <w:i/>
          <w:iCs/>
        </w:rPr>
        <w:t>N/A</w:t>
      </w:r>
      <w:r w:rsidRPr="002F50C3">
        <w:rPr>
          <w:rFonts w:ascii="Arial" w:hAnsi="Arial"/>
          <w:i/>
          <w:iCs/>
        </w:rPr>
        <w:t>.</w:t>
      </w:r>
    </w:p>
    <w:p w14:paraId="72385B55"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F50C3" w:rsidRPr="002F50C3">
        <w:rPr>
          <w:rFonts w:ascii="Arial" w:hAnsi="Arial"/>
          <w:i/>
          <w:iCs/>
        </w:rPr>
        <w:t>N/A.</w:t>
      </w:r>
    </w:p>
    <w:p w14:paraId="7714C74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2F50C3" w:rsidRPr="002F50C3">
        <w:rPr>
          <w:rFonts w:ascii="Arial" w:hAnsi="Arial"/>
          <w:i/>
          <w:iCs/>
        </w:rPr>
        <w:t>N/A.</w:t>
      </w:r>
    </w:p>
    <w:p w14:paraId="732E1BA6" w14:textId="75988961" w:rsidR="00CF2A90" w:rsidRPr="00963622" w:rsidRDefault="00EA4133" w:rsidP="00963622">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065399" w:rsidRPr="002F50C3">
        <w:rPr>
          <w:rFonts w:ascii="Arial" w:hAnsi="Arial"/>
          <w:i/>
          <w:iCs/>
        </w:rPr>
        <w:t>N/A.</w:t>
      </w:r>
    </w:p>
    <w:p w14:paraId="5F42656B" w14:textId="23BC378E" w:rsidR="00284010" w:rsidRPr="00863FDC" w:rsidRDefault="00284010" w:rsidP="00863FDC">
      <w:pPr>
        <w:pStyle w:val="List"/>
        <w:tabs>
          <w:tab w:val="left" w:pos="9180"/>
        </w:tabs>
        <w:rPr>
          <w:rFonts w:ascii="Arial" w:hAnsi="Arial"/>
          <w:color w:val="000000"/>
          <w:u w:val="single"/>
        </w:rPr>
      </w:pPr>
      <w:r>
        <w:rPr>
          <w:rFonts w:ascii="Arial" w:hAnsi="Arial"/>
          <w:color w:val="000000"/>
        </w:rPr>
        <w:t xml:space="preserve">9. </w:t>
      </w:r>
      <w:r>
        <w:rPr>
          <w:rFonts w:ascii="Arial" w:hAnsi="Arial"/>
          <w:color w:val="000000"/>
        </w:rPr>
        <w:tab/>
      </w:r>
      <w:r w:rsidR="00EA4133">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065399" w:rsidRPr="00065399">
        <w:rPr>
          <w:rFonts w:ascii="Arial" w:hAnsi="Arial"/>
          <w:i/>
          <w:iCs/>
          <w:color w:val="000000"/>
        </w:rPr>
        <w:t>N</w:t>
      </w:r>
      <w:r w:rsidR="005721B1">
        <w:rPr>
          <w:rFonts w:ascii="Arial" w:hAnsi="Arial"/>
          <w:i/>
          <w:iCs/>
          <w:color w:val="000000"/>
        </w:rPr>
        <w:t xml:space="preserve">/A. </w:t>
      </w:r>
    </w:p>
    <w:p w14:paraId="1139AEB0" w14:textId="519CB0BD" w:rsidR="00343316" w:rsidRDefault="00284010" w:rsidP="00963622">
      <w:pPr>
        <w:pStyle w:val="List"/>
        <w:tabs>
          <w:tab w:val="left" w:pos="9180"/>
        </w:tabs>
        <w:jc w:val="both"/>
        <w:rPr>
          <w:rFonts w:ascii="Arial" w:hAnsi="Arial"/>
          <w:color w:val="000000"/>
        </w:rPr>
      </w:pPr>
      <w:r>
        <w:rPr>
          <w:rFonts w:ascii="Arial" w:hAnsi="Arial"/>
          <w:color w:val="000000"/>
        </w:rPr>
        <w:t xml:space="preserve">10. </w:t>
      </w:r>
      <w:r>
        <w:rPr>
          <w:rFonts w:ascii="Arial" w:hAnsi="Arial"/>
          <w:color w:val="000000"/>
        </w:rPr>
        <w:tab/>
      </w:r>
      <w:r w:rsidR="00EA4133">
        <w:rPr>
          <w:rFonts w:ascii="Arial" w:hAnsi="Arial"/>
          <w:color w:val="000000"/>
        </w:rPr>
        <w:t xml:space="preserve">If applicable, indicate whether the acquisition is the acquisition of an interest in property contiguous to or otherwise related to any other asset acquired in the last 12 months. </w:t>
      </w:r>
      <w:r w:rsidR="00963622" w:rsidRPr="00963622">
        <w:rPr>
          <w:rFonts w:ascii="Arial" w:hAnsi="Arial"/>
          <w:i/>
          <w:iCs/>
          <w:color w:val="000000"/>
        </w:rPr>
        <w:t>N/A.</w:t>
      </w:r>
      <w:r w:rsidR="00963622" w:rsidRPr="00963622">
        <w:rPr>
          <w:rFonts w:ascii="Arial" w:hAnsi="Arial"/>
          <w:color w:val="000000"/>
        </w:rPr>
        <w:t xml:space="preserve"> </w:t>
      </w:r>
      <w:r w:rsidR="00343316">
        <w:rPr>
          <w:rFonts w:ascii="Arial" w:hAnsi="Arial"/>
          <w:color w:val="000000"/>
        </w:rPr>
        <w:br w:type="page"/>
      </w:r>
    </w:p>
    <w:p w14:paraId="6CEF503B" w14:textId="77777777"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33E5CD69" w14:textId="77777777" w:rsidR="00EA4133" w:rsidRDefault="00EA4133">
      <w:pPr>
        <w:pStyle w:val="BodyText"/>
        <w:rPr>
          <w:rFonts w:ascii="Arial" w:hAnsi="Arial"/>
        </w:rPr>
      </w:pPr>
      <w:r>
        <w:rPr>
          <w:rFonts w:ascii="Arial" w:hAnsi="Arial"/>
        </w:rPr>
        <w:t>The undersigned hereby certifies that:</w:t>
      </w:r>
    </w:p>
    <w:p w14:paraId="1206173B"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0EB5DCFF"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71EBDCB4" w14:textId="77777777" w:rsidR="00C500F0" w:rsidRDefault="00C500F0" w:rsidP="00C500F0">
      <w:pPr>
        <w:pStyle w:val="List"/>
        <w:ind w:firstLine="0"/>
        <w:jc w:val="both"/>
        <w:rPr>
          <w:rFonts w:ascii="Arial" w:hAnsi="Arial"/>
        </w:rPr>
      </w:pPr>
    </w:p>
    <w:p w14:paraId="007EDCD5"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1DEA792D" w14:textId="77777777" w:rsidR="00C500F0" w:rsidRPr="00C500F0" w:rsidRDefault="00C500F0" w:rsidP="00C500F0">
      <w:pPr>
        <w:pStyle w:val="ListParagraph"/>
        <w:rPr>
          <w:rFonts w:ascii="Arial" w:hAnsi="Arial" w:cs="Arial"/>
          <w:sz w:val="24"/>
          <w:szCs w:val="24"/>
        </w:rPr>
      </w:pPr>
    </w:p>
    <w:p w14:paraId="473763C1"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2FAAF21"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61D5636"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w:t>
      </w:r>
      <w:bookmarkStart w:id="27" w:name="_9kMIH5YVt48869BXEr0w2poXUBIIKG13J"/>
      <w:r w:rsidR="00173F0B">
        <w:rPr>
          <w:rFonts w:ascii="Arial" w:hAnsi="Arial"/>
        </w:rPr>
        <w:t>National Instrument</w:t>
      </w:r>
      <w:bookmarkEnd w:id="27"/>
      <w:r w:rsidR="00173F0B">
        <w:rPr>
          <w:rFonts w:ascii="Arial" w:hAnsi="Arial"/>
        </w:rPr>
        <w:t xml:space="preserve"> 14-101) </w:t>
      </w:r>
      <w:r>
        <w:rPr>
          <w:rFonts w:ascii="Arial" w:hAnsi="Arial"/>
        </w:rPr>
        <w:t xml:space="preserve">and all </w:t>
      </w:r>
      <w:r w:rsidR="00CF076A">
        <w:rPr>
          <w:rFonts w:ascii="Arial" w:hAnsi="Arial"/>
        </w:rPr>
        <w:t>Exchange</w:t>
      </w:r>
      <w:r>
        <w:rPr>
          <w:rFonts w:ascii="Arial" w:hAnsi="Arial"/>
        </w:rPr>
        <w:t xml:space="preserve"> Requirements (as defined in </w:t>
      </w:r>
      <w:bookmarkStart w:id="28" w:name="_9kR3WTr26648CMtwuVytl2"/>
      <w:r w:rsidR="008003B9">
        <w:rPr>
          <w:rFonts w:ascii="Arial" w:hAnsi="Arial"/>
        </w:rPr>
        <w:t>CS</w:t>
      </w:r>
      <w:r w:rsidR="00CF076A">
        <w:rPr>
          <w:rFonts w:ascii="Arial" w:hAnsi="Arial"/>
        </w:rPr>
        <w:t>E</w:t>
      </w:r>
      <w:r>
        <w:rPr>
          <w:rFonts w:ascii="Arial" w:hAnsi="Arial"/>
        </w:rPr>
        <w:t xml:space="preserve"> Policy</w:t>
      </w:r>
      <w:bookmarkEnd w:id="28"/>
      <w:r>
        <w:rPr>
          <w:rFonts w:ascii="Arial" w:hAnsi="Arial"/>
        </w:rPr>
        <w:t xml:space="preserve"> 1).</w:t>
      </w:r>
    </w:p>
    <w:p w14:paraId="3E812B8F"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 xml:space="preserve">Issuance of </w:t>
      </w:r>
      <w:bookmarkStart w:id="29" w:name="_9kMJI5YVt48868HjNevB03K"/>
      <w:r w:rsidR="00CF076A">
        <w:rPr>
          <w:rFonts w:ascii="Arial" w:hAnsi="Arial"/>
        </w:rPr>
        <w:t>Securities</w:t>
      </w:r>
      <w:bookmarkEnd w:id="29"/>
      <w:r>
        <w:rPr>
          <w:rFonts w:ascii="Arial" w:hAnsi="Arial"/>
        </w:rPr>
        <w:t xml:space="preserve"> is true.</w:t>
      </w:r>
    </w:p>
    <w:p w14:paraId="7C70F3E6" w14:textId="56C4642F"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910D3">
        <w:rPr>
          <w:rFonts w:ascii="Arial" w:hAnsi="Arial"/>
        </w:rPr>
        <w:t>October 25</w:t>
      </w:r>
      <w:r w:rsidR="00963622" w:rsidRPr="00963622">
        <w:rPr>
          <w:rFonts w:ascii="Arial" w:hAnsi="Arial"/>
        </w:rPr>
        <w:t>, 2021.</w:t>
      </w:r>
    </w:p>
    <w:p w14:paraId="1449AE6D" w14:textId="2FFA6A1C" w:rsidR="00EA4133" w:rsidRDefault="00EA4133">
      <w:pPr>
        <w:pStyle w:val="List"/>
        <w:tabs>
          <w:tab w:val="left" w:pos="9180"/>
        </w:tabs>
        <w:ind w:left="5760" w:hanging="5760"/>
        <w:rPr>
          <w:rFonts w:ascii="Arial" w:hAnsi="Arial"/>
        </w:rPr>
      </w:pPr>
      <w:r>
        <w:rPr>
          <w:rFonts w:ascii="Arial" w:hAnsi="Arial"/>
        </w:rPr>
        <w:tab/>
      </w:r>
      <w:r w:rsidR="00D37E5A">
        <w:rPr>
          <w:rFonts w:ascii="Arial" w:hAnsi="Arial"/>
        </w:rPr>
        <w:t>Darren Weiss</w:t>
      </w:r>
      <w:r>
        <w:rPr>
          <w:rFonts w:ascii="Arial" w:hAnsi="Arial"/>
          <w:u w:val="single"/>
        </w:rPr>
        <w:tab/>
      </w:r>
      <w:r>
        <w:rPr>
          <w:rFonts w:ascii="Arial" w:hAnsi="Arial"/>
          <w:u w:val="single"/>
        </w:rPr>
        <w:br/>
      </w:r>
      <w:r>
        <w:rPr>
          <w:rFonts w:ascii="Arial" w:hAnsi="Arial"/>
        </w:rPr>
        <w:t>Name of Director or Senior Officer</w:t>
      </w:r>
    </w:p>
    <w:p w14:paraId="69B5466A" w14:textId="1413FA26" w:rsidR="00EA4133" w:rsidRDefault="00EA4133">
      <w:pPr>
        <w:pStyle w:val="List"/>
        <w:tabs>
          <w:tab w:val="left" w:pos="9180"/>
          <w:tab w:val="left" w:pos="9360"/>
        </w:tabs>
        <w:ind w:left="5760" w:hanging="5760"/>
        <w:rPr>
          <w:rFonts w:ascii="Arial" w:hAnsi="Arial"/>
        </w:rPr>
      </w:pPr>
      <w:r>
        <w:rPr>
          <w:rFonts w:ascii="Arial" w:hAnsi="Arial"/>
        </w:rPr>
        <w:tab/>
      </w:r>
      <w:r w:rsidR="00AC2641">
        <w:rPr>
          <w:rFonts w:ascii="Arial" w:hAnsi="Arial"/>
          <w:i/>
          <w:iCs/>
        </w:rPr>
        <w:t>“Darren Weiss”</w:t>
      </w:r>
      <w:r>
        <w:rPr>
          <w:rFonts w:ascii="Arial" w:hAnsi="Arial"/>
          <w:u w:val="single"/>
        </w:rPr>
        <w:tab/>
      </w:r>
      <w:r>
        <w:rPr>
          <w:rFonts w:ascii="Arial" w:hAnsi="Arial"/>
        </w:rPr>
        <w:br/>
        <w:t>Signature</w:t>
      </w:r>
    </w:p>
    <w:p w14:paraId="6A5B40E6" w14:textId="58113E3F" w:rsidR="00EA4133" w:rsidRDefault="00EA4133">
      <w:pPr>
        <w:pStyle w:val="List"/>
        <w:tabs>
          <w:tab w:val="left" w:pos="9180"/>
          <w:tab w:val="left" w:pos="9360"/>
        </w:tabs>
        <w:ind w:left="5760" w:hanging="5760"/>
        <w:rPr>
          <w:rFonts w:ascii="Arial" w:hAnsi="Arial"/>
        </w:rPr>
      </w:pPr>
      <w:r>
        <w:rPr>
          <w:rFonts w:ascii="Arial" w:hAnsi="Arial"/>
        </w:rPr>
        <w:tab/>
      </w:r>
      <w:r w:rsidR="00D37E5A">
        <w:rPr>
          <w:rFonts w:ascii="Arial" w:hAnsi="Arial"/>
        </w:rPr>
        <w:t>Chief Legal Officer and General Counsel</w:t>
      </w:r>
      <w:r>
        <w:rPr>
          <w:rFonts w:ascii="Arial" w:hAnsi="Arial"/>
          <w:u w:val="single"/>
        </w:rPr>
        <w:tab/>
      </w:r>
      <w:r>
        <w:rPr>
          <w:rFonts w:ascii="Arial" w:hAnsi="Arial"/>
        </w:rPr>
        <w:br/>
        <w:t>Official Capacity</w:t>
      </w:r>
    </w:p>
    <w:p w14:paraId="49D5A314" w14:textId="5421DADD" w:rsidR="00343316" w:rsidRDefault="00343316">
      <w:pPr>
        <w:pStyle w:val="List"/>
        <w:tabs>
          <w:tab w:val="left" w:pos="9180"/>
          <w:tab w:val="left" w:pos="9360"/>
        </w:tabs>
        <w:ind w:left="5760" w:hanging="5760"/>
        <w:rPr>
          <w:rFonts w:ascii="Arial" w:hAnsi="Arial"/>
        </w:rPr>
      </w:pPr>
      <w:r>
        <w:rPr>
          <w:rFonts w:ascii="Arial" w:hAnsi="Arial"/>
        </w:rPr>
        <w:br w:type="page"/>
      </w:r>
    </w:p>
    <w:p w14:paraId="14D96044" w14:textId="77777777" w:rsidR="00343316" w:rsidRDefault="00343316" w:rsidP="00C500F0">
      <w:pPr>
        <w:spacing w:before="120"/>
        <w:ind w:left="720"/>
        <w:jc w:val="center"/>
        <w:rPr>
          <w:rFonts w:ascii="Arial" w:eastAsia="Calibri" w:hAnsi="Arial" w:cs="Arial"/>
          <w:b/>
          <w:sz w:val="24"/>
          <w:szCs w:val="24"/>
        </w:rPr>
      </w:pPr>
    </w:p>
    <w:p w14:paraId="6071CB30" w14:textId="77E48543"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088CD9B7"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E88FCD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w:t>
      </w:r>
      <w:bookmarkStart w:id="30" w:name="_9kMHG5YVt48867DQ3lmdmkqjVm3J8BCy9kkF0z6"/>
      <w:r w:rsidRPr="00C500F0">
        <w:rPr>
          <w:rFonts w:ascii="Arial" w:eastAsia="Calibri" w:hAnsi="Arial" w:cs="Arial"/>
          <w:sz w:val="24"/>
          <w:szCs w:val="24"/>
        </w:rPr>
        <w:t>Canadian Securities Exchange</w:t>
      </w:r>
      <w:bookmarkEnd w:id="30"/>
      <w:r w:rsidRPr="00C500F0">
        <w:rPr>
          <w:rFonts w:ascii="Arial" w:eastAsia="Calibri" w:hAnsi="Arial" w:cs="Arial"/>
          <w:sz w:val="24"/>
          <w:szCs w:val="24"/>
        </w:rPr>
        <w:t xml:space="preserve"> and its subsidiaries, affiliates, regulators and agents (collectively, “CSE or the “Exchange”) collect and use the information (which may include personal or other information) which has been provided in Form 9 for the following purposes:</w:t>
      </w:r>
    </w:p>
    <w:p w14:paraId="0857FF1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32E230C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A7551A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71CB337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B82190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905D47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1FB4AD4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7169352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C29966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27CAB5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53C5F70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5F59C300" w14:textId="108D3DDD" w:rsidR="00C500F0" w:rsidRPr="00C500F0" w:rsidRDefault="00C500F0" w:rsidP="00715153">
      <w:pPr>
        <w:spacing w:before="120"/>
        <w:ind w:left="720"/>
        <w:jc w:val="both"/>
      </w:pPr>
      <w:r w:rsidRPr="00C500F0">
        <w:rPr>
          <w:rFonts w:ascii="Arial" w:eastAsia="Calibri" w:hAnsi="Arial" w:cs="Arial"/>
          <w:sz w:val="24"/>
          <w:szCs w:val="24"/>
        </w:rPr>
        <w:t xml:space="preserve">If you wish to consult your file or have any questions about this policy or our practices, please write the Chief Privacy Officer, </w:t>
      </w:r>
      <w:bookmarkStart w:id="31" w:name="_9kMIH5YVt48867DQ3lmdmkqjVm3J8BCy9kkF0z6"/>
      <w:r w:rsidRPr="00C500F0">
        <w:rPr>
          <w:rFonts w:ascii="Arial" w:eastAsia="Calibri" w:hAnsi="Arial" w:cs="Arial"/>
          <w:sz w:val="24"/>
          <w:szCs w:val="24"/>
        </w:rPr>
        <w:t>Canadian Securities Exchange</w:t>
      </w:r>
      <w:bookmarkEnd w:id="31"/>
      <w:r w:rsidRPr="00C500F0">
        <w:rPr>
          <w:rFonts w:ascii="Arial" w:eastAsia="Calibri" w:hAnsi="Arial" w:cs="Arial"/>
          <w:sz w:val="24"/>
          <w:szCs w:val="24"/>
        </w:rPr>
        <w:t>, 220 Bay Street – 9th Floor, Toronto, ON, M5J 2W4.</w:t>
      </w:r>
    </w:p>
    <w:sectPr w:rsidR="00C500F0" w:rsidRPr="00C500F0" w:rsidSect="009B36DD">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5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3903" w14:textId="77777777" w:rsidR="00746B70" w:rsidRDefault="00746B70">
      <w:r>
        <w:separator/>
      </w:r>
    </w:p>
  </w:endnote>
  <w:endnote w:type="continuationSeparator" w:id="0">
    <w:p w14:paraId="39893679" w14:textId="77777777" w:rsidR="00746B70" w:rsidRDefault="0074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66EB" w14:textId="77777777" w:rsidR="00E11DE7" w:rsidRDefault="00E11DE7" w:rsidP="00E11DE7">
    <w:pPr>
      <w:pStyle w:val="DocID"/>
    </w:pPr>
    <w:r>
      <w:t>315663.00006/111458312.4</w:t>
    </w:r>
  </w:p>
  <w:bookmarkStart w:id="32" w:name="_iDocIDField1f4c5515-a7d7-4b45-8085-99a7"/>
  <w:p w14:paraId="3A932C06" w14:textId="7E6CD086" w:rsidR="00E11DE7" w:rsidRDefault="00E11DE7">
    <w:pPr>
      <w:pStyle w:val="DocID"/>
    </w:pPr>
    <w:r>
      <w:fldChar w:fldCharType="begin"/>
    </w:r>
    <w:r>
      <w:instrText xml:space="preserve">  DOCPROPERTY "CUS_DocIDChunk0" </w:instrText>
    </w:r>
    <w:r>
      <w:fldChar w:fldCharType="separate"/>
    </w:r>
    <w:r w:rsidR="00AA0D3A">
      <w:t>4817-8650-6461\3</w:t>
    </w:r>
    <w:r>
      <w:fldChar w:fldCharType="end"/>
    </w:r>
    <w:bookmarkEnd w:id="32"/>
  </w:p>
  <w:p w14:paraId="5B16EC7E" w14:textId="162EF081" w:rsidR="00E11DE7" w:rsidRDefault="00AC2641">
    <w:pPr>
      <w:pStyle w:val="DocID"/>
    </w:pPr>
    <w:fldSimple w:instr=" DOCPROPERTY DOCXDOCID DMS=InterwovenIManage Format=&lt;&lt;CLT&gt;&gt;.&lt;&lt;MTR&gt;&gt;/&lt;&lt;NUM&gt;&gt;.&lt;&lt;VER&gt;&gt; PRESERVELOCATION \* MERGEFORMAT ">
      <w:r w:rsidR="00BC4B78">
        <w:t>315663.00006/111546553.11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D72B" w14:textId="039A6045" w:rsidR="00E11DE7" w:rsidRDefault="00385A7C" w:rsidP="00E11DE7">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2EFFE71C" wp14:editId="557EFC1A">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0D776C" id="Line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11DE7">
      <w:rPr>
        <w:rFonts w:ascii="Arial" w:hAnsi="Arial" w:cs="Arial"/>
        <w:b/>
      </w:rPr>
      <w:t>FORM 9 – NOTICE OF ISSUANCE OR PROPOSED ISSUANCE OF</w:t>
    </w:r>
  </w:p>
  <w:p w14:paraId="20B856BA" w14:textId="77777777" w:rsidR="00E11DE7" w:rsidRDefault="00E11DE7" w:rsidP="00E11DE7">
    <w:pPr>
      <w:tabs>
        <w:tab w:val="center" w:pos="4674"/>
        <w:tab w:val="left" w:pos="8460"/>
      </w:tabs>
      <w:jc w:val="center"/>
      <w:rPr>
        <w:rStyle w:val="PageNumber"/>
        <w:rFonts w:ascii="Arial" w:hAnsi="Arial" w:cs="Arial"/>
        <w:b/>
      </w:rPr>
    </w:pPr>
    <w:r>
      <w:rPr>
        <w:rFonts w:ascii="Arial" w:hAnsi="Arial" w:cs="Arial"/>
        <w:b/>
      </w:rPr>
      <w:t>LISTED SECURITIES</w:t>
    </w:r>
  </w:p>
  <w:p w14:paraId="5AE3E9B2" w14:textId="77777777" w:rsidR="00E11DE7" w:rsidRDefault="00E11DE7" w:rsidP="00E11DE7">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489407B" w14:textId="51418FAC" w:rsidR="00E11DE7" w:rsidRDefault="00E11DE7" w:rsidP="00E11DE7">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Pr>
        <w:rStyle w:val="PageNumber"/>
        <w:rFonts w:ascii="Arial" w:hAnsi="Arial" w:cs="Arial"/>
        <w:noProof/>
        <w:sz w:val="16"/>
        <w:szCs w:val="16"/>
      </w:rPr>
      <w:t>9</w:t>
    </w:r>
    <w:r w:rsidRPr="002557FD">
      <w:rPr>
        <w:rStyle w:val="PageNumber"/>
        <w:rFonts w:ascii="Arial" w:hAnsi="Arial" w:cs="Arial"/>
        <w:sz w:val="16"/>
        <w:szCs w:val="16"/>
      </w:rPr>
      <w:fldChar w:fldCharType="end"/>
    </w:r>
  </w:p>
  <w:p w14:paraId="507BA153" w14:textId="60EDFDC5" w:rsidR="00C662C4" w:rsidRDefault="00C662C4" w:rsidP="00C662C4">
    <w:pPr>
      <w:pStyle w:val="DocID"/>
    </w:pPr>
  </w:p>
  <w:p w14:paraId="5EC13627" w14:textId="3E620975" w:rsidR="00E11DE7" w:rsidRDefault="00E11DE7" w:rsidP="00147236">
    <w:pPr>
      <w:pStyle w:val="DocID"/>
    </w:pPr>
  </w:p>
  <w:p w14:paraId="02521405" w14:textId="62D2E5D7" w:rsidR="009B36DD" w:rsidRDefault="009B36DD" w:rsidP="009B36DD">
    <w:pPr>
      <w:pStyle w:val="DocID"/>
      <w:spacing w:line="180" w:lineRule="exact"/>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separate"/>
    </w:r>
    <w:r w:rsidR="00F85585">
      <w:rPr>
        <w:rFonts w:ascii="Arial" w:hAnsi="Arial" w:cs="Arial"/>
      </w:rPr>
      <w:t>4843-4532-6590, v. 1</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4BB3" w14:textId="77777777" w:rsidR="00E11DE7" w:rsidRDefault="00E11DE7" w:rsidP="00E11DE7">
    <w:pPr>
      <w:pStyle w:val="Footer"/>
    </w:pPr>
    <w:r>
      <w:t>3214.001\0180</w:t>
    </w:r>
  </w:p>
  <w:p w14:paraId="4329DB9B" w14:textId="77777777" w:rsidR="00E11DE7" w:rsidRDefault="00E11DE7" w:rsidP="00E11DE7">
    <w:pPr>
      <w:pStyle w:val="DocID"/>
    </w:pPr>
    <w:r>
      <w:t>315663.00006/111458312.4</w:t>
    </w:r>
  </w:p>
  <w:bookmarkStart w:id="33" w:name="_iDocIDField5e1244f9-348a-4e0a-9c1b-8e77"/>
  <w:p w14:paraId="37DAB163" w14:textId="5BE82495" w:rsidR="00E11DE7" w:rsidRDefault="00E11DE7">
    <w:pPr>
      <w:pStyle w:val="DocID"/>
    </w:pPr>
    <w:r>
      <w:fldChar w:fldCharType="begin"/>
    </w:r>
    <w:r>
      <w:instrText xml:space="preserve">  DOCPROPERTY "CUS_DocIDChunk0" </w:instrText>
    </w:r>
    <w:r>
      <w:fldChar w:fldCharType="separate"/>
    </w:r>
    <w:r w:rsidR="00AA0D3A">
      <w:t>4817-8650-6461\3</w:t>
    </w:r>
    <w:r>
      <w:fldChar w:fldCharType="end"/>
    </w:r>
    <w:bookmarkEnd w:id="33"/>
  </w:p>
  <w:p w14:paraId="415EB1CA" w14:textId="5BAFC115" w:rsidR="00E11DE7" w:rsidRDefault="00AC2641">
    <w:pPr>
      <w:pStyle w:val="DocID"/>
    </w:pPr>
    <w:fldSimple w:instr=" DOCPROPERTY DOCXDOCID DMS=InterwovenIManage Format=&lt;&lt;CLT&gt;&gt;.&lt;&lt;MTR&gt;&gt;/&lt;&lt;NUM&gt;&gt;.&lt;&lt;VER&gt;&gt; PRESERVELOCATION \* MERGEFORMAT ">
      <w:r w:rsidR="00BC4B78">
        <w:t>315663.00006/111546553.11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98A7" w14:textId="77777777" w:rsidR="00746B70" w:rsidRDefault="00746B70">
      <w:r>
        <w:separator/>
      </w:r>
    </w:p>
  </w:footnote>
  <w:footnote w:type="continuationSeparator" w:id="0">
    <w:p w14:paraId="31D95EE9" w14:textId="77777777" w:rsidR="00746B70" w:rsidRDefault="00746B70">
      <w:r>
        <w:continuationSeparator/>
      </w:r>
    </w:p>
  </w:footnote>
  <w:footnote w:id="1">
    <w:p w14:paraId="61559E5A" w14:textId="44C6C4E6" w:rsidR="006766A0" w:rsidRPr="00277A3B" w:rsidRDefault="006766A0" w:rsidP="006766A0">
      <w:pPr>
        <w:pStyle w:val="FootnoteText"/>
        <w:rPr>
          <w:rFonts w:ascii="Arial" w:hAnsi="Arial" w:cs="Arial"/>
          <w:lang w:val="en-CA"/>
        </w:rPr>
      </w:pPr>
      <w:r w:rsidRPr="00277A3B">
        <w:rPr>
          <w:rStyle w:val="FootnoteReference"/>
          <w:rFonts w:ascii="Arial" w:hAnsi="Arial" w:cs="Arial"/>
        </w:rPr>
        <w:footnoteRef/>
      </w:r>
      <w:r w:rsidRPr="00277A3B">
        <w:rPr>
          <w:rFonts w:ascii="Arial" w:hAnsi="Arial" w:cs="Arial"/>
        </w:rPr>
        <w:t xml:space="preserve"> </w:t>
      </w:r>
      <w:r w:rsidRPr="00277A3B">
        <w:rPr>
          <w:rFonts w:ascii="Arial" w:hAnsi="Arial" w:cs="Arial"/>
          <w:lang w:val="en-CA"/>
        </w:rPr>
        <w:t xml:space="preserve">Unless stated otherwise, exchange rates in this Form 9 are based on the exchange rate posted by the Bank of Canada on </w:t>
      </w:r>
      <w:r w:rsidR="00FE55BC">
        <w:rPr>
          <w:rFonts w:ascii="Arial" w:hAnsi="Arial" w:cs="Arial"/>
          <w:lang w:val="en-CA"/>
        </w:rPr>
        <w:t xml:space="preserve">September </w:t>
      </w:r>
      <w:r w:rsidR="00C65727">
        <w:rPr>
          <w:rFonts w:ascii="Arial" w:hAnsi="Arial" w:cs="Arial"/>
          <w:lang w:val="en-CA"/>
        </w:rPr>
        <w:t>10</w:t>
      </w:r>
      <w:r w:rsidRPr="00277A3B">
        <w:rPr>
          <w:rFonts w:ascii="Arial" w:hAnsi="Arial" w:cs="Arial"/>
          <w:lang w:val="en-CA"/>
        </w:rPr>
        <w:t xml:space="preserve">, 2021 for illustrative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CC34" w14:textId="77777777" w:rsidR="00C65727" w:rsidRDefault="00C65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D9EF" w14:textId="77777777" w:rsidR="00C65727" w:rsidRDefault="00C65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739B" w14:textId="77777777" w:rsidR="00C65727" w:rsidRDefault="00C65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2991D01"/>
    <w:multiLevelType w:val="multilevel"/>
    <w:tmpl w:val="D4649FF2"/>
    <w:name w:val="zzmpArticle||Article 1, 1.1|2|3|1|4|2|33||1|2|1||1|2|4||1|2|32||1|2|32||1|2|32||mpNA||mpNA||mpNA||"/>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strike w:val="0"/>
        <w:dstrike w:val="0"/>
        <w:sz w:val="24"/>
        <w:u w:val="none"/>
        <w:effect w:val="none"/>
      </w:rPr>
    </w:lvl>
    <w:lvl w:ilvl="1">
      <w:start w:val="1"/>
      <w:numFmt w:val="decimal"/>
      <w:pStyle w:val="ArticleL2"/>
      <w:isLgl/>
      <w:lvlText w:val="%1.%2."/>
      <w:lvlJc w:val="left"/>
      <w:pPr>
        <w:tabs>
          <w:tab w:val="num" w:pos="1440"/>
        </w:tabs>
        <w:ind w:left="0" w:firstLine="720"/>
      </w:pPr>
      <w:rPr>
        <w:rFonts w:ascii="Times New Roman" w:hAnsi="Times New Roman" w:cs="Times New Roman"/>
        <w:b/>
        <w:i w:val="0"/>
        <w:caps w:val="0"/>
        <w:strike w:val="0"/>
        <w:dstrike w:val="0"/>
        <w:sz w:val="24"/>
        <w:u w:val="none"/>
        <w:effect w:val="none"/>
      </w:rPr>
    </w:lvl>
    <w:lvl w:ilvl="2">
      <w:start w:val="1"/>
      <w:numFmt w:val="lowerLetter"/>
      <w:lvlText w:val="(%3)"/>
      <w:lvlJc w:val="left"/>
      <w:pPr>
        <w:tabs>
          <w:tab w:val="num" w:pos="2160"/>
        </w:tabs>
        <w:ind w:left="720" w:firstLine="720"/>
      </w:pPr>
      <w:rPr>
        <w:rFonts w:ascii="Times New Roman" w:hAnsi="Times New Roman" w:cs="Times New Roman"/>
        <w:b w:val="0"/>
        <w:i w:val="0"/>
        <w:caps w:val="0"/>
        <w:strike w:val="0"/>
        <w:dstrike w:val="0"/>
        <w:sz w:val="24"/>
        <w:u w:val="none"/>
        <w:effect w:val="none"/>
      </w:rPr>
    </w:lvl>
    <w:lvl w:ilvl="3">
      <w:start w:val="1"/>
      <w:numFmt w:val="lowerRoman"/>
      <w:lvlText w:val="(%4)"/>
      <w:lvlJc w:val="left"/>
      <w:pPr>
        <w:tabs>
          <w:tab w:val="num" w:pos="2520"/>
        </w:tabs>
        <w:ind w:left="1080" w:firstLine="720"/>
      </w:pPr>
      <w:rPr>
        <w:rFonts w:ascii="Times New Roman" w:hAnsi="Times New Roman" w:cs="Times New Roman"/>
        <w:b w:val="0"/>
        <w:i w:val="0"/>
        <w:caps w:val="0"/>
        <w:strike w:val="0"/>
        <w:dstrike w:val="0"/>
        <w:sz w:val="24"/>
        <w:u w:val="none"/>
        <w:effect w:val="none"/>
      </w:rPr>
    </w:lvl>
    <w:lvl w:ilvl="4">
      <w:start w:val="1"/>
      <w:numFmt w:val="upperLetter"/>
      <w:lvlText w:val="%5."/>
      <w:lvlJc w:val="left"/>
      <w:pPr>
        <w:tabs>
          <w:tab w:val="num" w:pos="3600"/>
        </w:tabs>
        <w:ind w:left="2160" w:firstLine="720"/>
      </w:pPr>
      <w:rPr>
        <w:rFonts w:ascii="Times New Roman" w:hAnsi="Times New Roman" w:cs="Times New Roman"/>
        <w:b w:val="0"/>
        <w:i w:val="0"/>
        <w:caps w:val="0"/>
        <w:strike w:val="0"/>
        <w:dstrike w:val="0"/>
        <w:sz w:val="24"/>
        <w:u w:val="none"/>
        <w:effect w:val="none"/>
      </w:rPr>
    </w:lvl>
    <w:lvl w:ilvl="5">
      <w:start w:val="1"/>
      <w:numFmt w:val="decimal"/>
      <w:lvlText w:val="%6."/>
      <w:lvlJc w:val="left"/>
      <w:pPr>
        <w:tabs>
          <w:tab w:val="num" w:pos="1080"/>
        </w:tabs>
        <w:ind w:left="1080" w:hanging="360"/>
      </w:pPr>
      <w:rPr>
        <w:rFonts w:ascii="Times New Roman" w:hAnsi="Times New Roman" w:cs="Times New Roman"/>
        <w:b w:val="0"/>
        <w:i w:val="0"/>
        <w:caps w:val="0"/>
        <w:strike w:val="0"/>
        <w:dstrike w:val="0"/>
        <w:color w:val="auto"/>
        <w:sz w:val="24"/>
        <w:u w:val="none"/>
        <w:effect w:val="none"/>
      </w:rPr>
    </w:lvl>
    <w:lvl w:ilvl="6">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4"/>
        <w:u w:val="none"/>
        <w:effect w:val="none"/>
      </w:rPr>
    </w:lvl>
    <w:lvl w:ilvl="7">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4"/>
        <w:u w:val="none"/>
        <w:effect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strike w:val="0"/>
        <w:dstrike w:val="0"/>
        <w:color w:val="auto"/>
        <w:sz w:val="24"/>
        <w:u w:val="none"/>
        <w:effect w:val="none"/>
      </w:r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8"/>
  </w:num>
  <w:num w:numId="13">
    <w:abstractNumId w:val="4"/>
  </w:num>
  <w:num w:numId="14">
    <w:abstractNumId w:val="9"/>
  </w:num>
  <w:num w:numId="15">
    <w:abstractNumId w:val="1"/>
  </w:num>
  <w:num w:numId="16">
    <w:abstractNumId w:val="16"/>
  </w:num>
  <w:num w:numId="17">
    <w:abstractNumId w:val="7"/>
  </w:num>
  <w:num w:numId="18">
    <w:abstractNumId w:val="17"/>
  </w:num>
  <w:num w:numId="19">
    <w:abstractNumId w:val="11"/>
    <w:lvlOverride w:ilvl="0">
      <w:startOverride w:val="2"/>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3-4532-6590, v. 1"/>
    <w:docVar w:name="ndGeneratedStampLocation" w:val="EachPage"/>
  </w:docVars>
  <w:rsids>
    <w:rsidRoot w:val="007568B3"/>
    <w:rsid w:val="00003125"/>
    <w:rsid w:val="0001060A"/>
    <w:rsid w:val="00020F96"/>
    <w:rsid w:val="00063C3E"/>
    <w:rsid w:val="00065399"/>
    <w:rsid w:val="00070A22"/>
    <w:rsid w:val="00072679"/>
    <w:rsid w:val="00076144"/>
    <w:rsid w:val="00080A7B"/>
    <w:rsid w:val="00084DC9"/>
    <w:rsid w:val="000868E7"/>
    <w:rsid w:val="0009003F"/>
    <w:rsid w:val="00093E1F"/>
    <w:rsid w:val="000B64EF"/>
    <w:rsid w:val="000C7CEC"/>
    <w:rsid w:val="000D336B"/>
    <w:rsid w:val="000E6EF5"/>
    <w:rsid w:val="000F7548"/>
    <w:rsid w:val="00116314"/>
    <w:rsid w:val="00122D6D"/>
    <w:rsid w:val="001260AF"/>
    <w:rsid w:val="00140B56"/>
    <w:rsid w:val="00147236"/>
    <w:rsid w:val="0016390C"/>
    <w:rsid w:val="00172C37"/>
    <w:rsid w:val="00173F0B"/>
    <w:rsid w:val="00176001"/>
    <w:rsid w:val="001763AC"/>
    <w:rsid w:val="00186DA5"/>
    <w:rsid w:val="001B4C2C"/>
    <w:rsid w:val="001C4E2A"/>
    <w:rsid w:val="001D5747"/>
    <w:rsid w:val="002077D2"/>
    <w:rsid w:val="00216FED"/>
    <w:rsid w:val="002176B0"/>
    <w:rsid w:val="00225B39"/>
    <w:rsid w:val="002313FB"/>
    <w:rsid w:val="00234F6D"/>
    <w:rsid w:val="002401DE"/>
    <w:rsid w:val="002544D3"/>
    <w:rsid w:val="002557FD"/>
    <w:rsid w:val="002560F1"/>
    <w:rsid w:val="00277A3B"/>
    <w:rsid w:val="00284010"/>
    <w:rsid w:val="00285D7A"/>
    <w:rsid w:val="00297508"/>
    <w:rsid w:val="002A4396"/>
    <w:rsid w:val="002A79F6"/>
    <w:rsid w:val="002B2B80"/>
    <w:rsid w:val="002B5DD2"/>
    <w:rsid w:val="002B7400"/>
    <w:rsid w:val="002D060A"/>
    <w:rsid w:val="002D41C4"/>
    <w:rsid w:val="002F0416"/>
    <w:rsid w:val="002F084E"/>
    <w:rsid w:val="002F223E"/>
    <w:rsid w:val="002F2A58"/>
    <w:rsid w:val="002F4822"/>
    <w:rsid w:val="002F50C3"/>
    <w:rsid w:val="00305EB6"/>
    <w:rsid w:val="00314206"/>
    <w:rsid w:val="00321EB9"/>
    <w:rsid w:val="00326D55"/>
    <w:rsid w:val="003431FD"/>
    <w:rsid w:val="00343316"/>
    <w:rsid w:val="0034419A"/>
    <w:rsid w:val="0035331C"/>
    <w:rsid w:val="0036422C"/>
    <w:rsid w:val="0036440A"/>
    <w:rsid w:val="00374C32"/>
    <w:rsid w:val="00385A7C"/>
    <w:rsid w:val="0038614F"/>
    <w:rsid w:val="00390076"/>
    <w:rsid w:val="00390573"/>
    <w:rsid w:val="00391508"/>
    <w:rsid w:val="003A3487"/>
    <w:rsid w:val="003B3BFC"/>
    <w:rsid w:val="003B7A1D"/>
    <w:rsid w:val="003C0A3D"/>
    <w:rsid w:val="003C31E9"/>
    <w:rsid w:val="003C6D7E"/>
    <w:rsid w:val="003D2CB6"/>
    <w:rsid w:val="003E2C37"/>
    <w:rsid w:val="003F129B"/>
    <w:rsid w:val="003F6957"/>
    <w:rsid w:val="0040401C"/>
    <w:rsid w:val="0040771C"/>
    <w:rsid w:val="00412D77"/>
    <w:rsid w:val="00417656"/>
    <w:rsid w:val="0044191F"/>
    <w:rsid w:val="00446345"/>
    <w:rsid w:val="00456624"/>
    <w:rsid w:val="00474F69"/>
    <w:rsid w:val="00483F18"/>
    <w:rsid w:val="004A1403"/>
    <w:rsid w:val="004A2D1F"/>
    <w:rsid w:val="004A489F"/>
    <w:rsid w:val="004B214D"/>
    <w:rsid w:val="004C088B"/>
    <w:rsid w:val="004C18AD"/>
    <w:rsid w:val="004E3B37"/>
    <w:rsid w:val="00500152"/>
    <w:rsid w:val="005060BE"/>
    <w:rsid w:val="005067E0"/>
    <w:rsid w:val="00510E7C"/>
    <w:rsid w:val="0052525A"/>
    <w:rsid w:val="00537602"/>
    <w:rsid w:val="00544BCF"/>
    <w:rsid w:val="00555D41"/>
    <w:rsid w:val="005609A9"/>
    <w:rsid w:val="005624CF"/>
    <w:rsid w:val="005721B1"/>
    <w:rsid w:val="005B2428"/>
    <w:rsid w:val="005B2CF5"/>
    <w:rsid w:val="005C06BC"/>
    <w:rsid w:val="005C21F4"/>
    <w:rsid w:val="005C5AE0"/>
    <w:rsid w:val="005E6865"/>
    <w:rsid w:val="006039B1"/>
    <w:rsid w:val="0061323A"/>
    <w:rsid w:val="00617A0E"/>
    <w:rsid w:val="00623C93"/>
    <w:rsid w:val="0062717F"/>
    <w:rsid w:val="006328A3"/>
    <w:rsid w:val="0065090D"/>
    <w:rsid w:val="00660CC1"/>
    <w:rsid w:val="00665FD1"/>
    <w:rsid w:val="00674FFB"/>
    <w:rsid w:val="006766A0"/>
    <w:rsid w:val="00684EE6"/>
    <w:rsid w:val="006910D3"/>
    <w:rsid w:val="00696B99"/>
    <w:rsid w:val="006B52D4"/>
    <w:rsid w:val="006C098B"/>
    <w:rsid w:val="006C0F1C"/>
    <w:rsid w:val="006C2A3A"/>
    <w:rsid w:val="007032C6"/>
    <w:rsid w:val="00715153"/>
    <w:rsid w:val="007159EF"/>
    <w:rsid w:val="00717D15"/>
    <w:rsid w:val="00723498"/>
    <w:rsid w:val="007316EB"/>
    <w:rsid w:val="00746B70"/>
    <w:rsid w:val="007535E9"/>
    <w:rsid w:val="007568B3"/>
    <w:rsid w:val="00772091"/>
    <w:rsid w:val="00776351"/>
    <w:rsid w:val="0079682A"/>
    <w:rsid w:val="007B0425"/>
    <w:rsid w:val="007C4F86"/>
    <w:rsid w:val="007F3CCB"/>
    <w:rsid w:val="008003B9"/>
    <w:rsid w:val="00805E52"/>
    <w:rsid w:val="00810042"/>
    <w:rsid w:val="0082177D"/>
    <w:rsid w:val="00833070"/>
    <w:rsid w:val="008372E5"/>
    <w:rsid w:val="008375CC"/>
    <w:rsid w:val="00840B45"/>
    <w:rsid w:val="008608EF"/>
    <w:rsid w:val="00863FDC"/>
    <w:rsid w:val="00864A0C"/>
    <w:rsid w:val="0086704F"/>
    <w:rsid w:val="008A2FD9"/>
    <w:rsid w:val="008B0A3F"/>
    <w:rsid w:val="008D3C83"/>
    <w:rsid w:val="008E135B"/>
    <w:rsid w:val="008F27FF"/>
    <w:rsid w:val="0091043A"/>
    <w:rsid w:val="009136E7"/>
    <w:rsid w:val="00914E92"/>
    <w:rsid w:val="00922306"/>
    <w:rsid w:val="0094193D"/>
    <w:rsid w:val="0094208C"/>
    <w:rsid w:val="009424E1"/>
    <w:rsid w:val="009466F0"/>
    <w:rsid w:val="009624FE"/>
    <w:rsid w:val="00963622"/>
    <w:rsid w:val="0097763E"/>
    <w:rsid w:val="00991AD3"/>
    <w:rsid w:val="00993249"/>
    <w:rsid w:val="009B36DD"/>
    <w:rsid w:val="009B6A28"/>
    <w:rsid w:val="009C1EC2"/>
    <w:rsid w:val="009C389E"/>
    <w:rsid w:val="009D000D"/>
    <w:rsid w:val="009D5025"/>
    <w:rsid w:val="009F009C"/>
    <w:rsid w:val="00A00C54"/>
    <w:rsid w:val="00A0262E"/>
    <w:rsid w:val="00A10285"/>
    <w:rsid w:val="00A1056A"/>
    <w:rsid w:val="00A26B45"/>
    <w:rsid w:val="00A33A45"/>
    <w:rsid w:val="00A35950"/>
    <w:rsid w:val="00A6363E"/>
    <w:rsid w:val="00A63A3E"/>
    <w:rsid w:val="00A66569"/>
    <w:rsid w:val="00A83B6F"/>
    <w:rsid w:val="00A90670"/>
    <w:rsid w:val="00A93530"/>
    <w:rsid w:val="00A9392C"/>
    <w:rsid w:val="00AA0D3A"/>
    <w:rsid w:val="00AA4232"/>
    <w:rsid w:val="00AB0D42"/>
    <w:rsid w:val="00AB1431"/>
    <w:rsid w:val="00AC2641"/>
    <w:rsid w:val="00AC772B"/>
    <w:rsid w:val="00AD6C58"/>
    <w:rsid w:val="00AE64D8"/>
    <w:rsid w:val="00B21727"/>
    <w:rsid w:val="00B23BAC"/>
    <w:rsid w:val="00B405CD"/>
    <w:rsid w:val="00B457B7"/>
    <w:rsid w:val="00B45867"/>
    <w:rsid w:val="00B470A4"/>
    <w:rsid w:val="00B516CF"/>
    <w:rsid w:val="00B620A6"/>
    <w:rsid w:val="00B67E34"/>
    <w:rsid w:val="00B8014F"/>
    <w:rsid w:val="00B923F6"/>
    <w:rsid w:val="00B9336F"/>
    <w:rsid w:val="00B95313"/>
    <w:rsid w:val="00B97321"/>
    <w:rsid w:val="00BA18F3"/>
    <w:rsid w:val="00BB5715"/>
    <w:rsid w:val="00BB761F"/>
    <w:rsid w:val="00BC4B78"/>
    <w:rsid w:val="00BD5B57"/>
    <w:rsid w:val="00BE2894"/>
    <w:rsid w:val="00BE3545"/>
    <w:rsid w:val="00BF438E"/>
    <w:rsid w:val="00C00EAC"/>
    <w:rsid w:val="00C02F00"/>
    <w:rsid w:val="00C10A32"/>
    <w:rsid w:val="00C10A69"/>
    <w:rsid w:val="00C13655"/>
    <w:rsid w:val="00C167F4"/>
    <w:rsid w:val="00C2077B"/>
    <w:rsid w:val="00C2296E"/>
    <w:rsid w:val="00C27543"/>
    <w:rsid w:val="00C40E96"/>
    <w:rsid w:val="00C46BB9"/>
    <w:rsid w:val="00C500F0"/>
    <w:rsid w:val="00C51230"/>
    <w:rsid w:val="00C536D3"/>
    <w:rsid w:val="00C549B3"/>
    <w:rsid w:val="00C55BC1"/>
    <w:rsid w:val="00C56251"/>
    <w:rsid w:val="00C56E36"/>
    <w:rsid w:val="00C65727"/>
    <w:rsid w:val="00C662C4"/>
    <w:rsid w:val="00C75C88"/>
    <w:rsid w:val="00C8052E"/>
    <w:rsid w:val="00C93E5A"/>
    <w:rsid w:val="00C945D6"/>
    <w:rsid w:val="00CA2607"/>
    <w:rsid w:val="00CA4733"/>
    <w:rsid w:val="00CB38A3"/>
    <w:rsid w:val="00CB3E84"/>
    <w:rsid w:val="00CC2519"/>
    <w:rsid w:val="00CE2148"/>
    <w:rsid w:val="00CF076A"/>
    <w:rsid w:val="00CF2A90"/>
    <w:rsid w:val="00CF5580"/>
    <w:rsid w:val="00CF72A4"/>
    <w:rsid w:val="00D06DDF"/>
    <w:rsid w:val="00D06E88"/>
    <w:rsid w:val="00D15C86"/>
    <w:rsid w:val="00D20A41"/>
    <w:rsid w:val="00D21E35"/>
    <w:rsid w:val="00D31C71"/>
    <w:rsid w:val="00D342A3"/>
    <w:rsid w:val="00D368DE"/>
    <w:rsid w:val="00D37059"/>
    <w:rsid w:val="00D37E5A"/>
    <w:rsid w:val="00D40F1D"/>
    <w:rsid w:val="00D4225D"/>
    <w:rsid w:val="00D463B1"/>
    <w:rsid w:val="00D52BDE"/>
    <w:rsid w:val="00D5704F"/>
    <w:rsid w:val="00D615AE"/>
    <w:rsid w:val="00D662F9"/>
    <w:rsid w:val="00D676B4"/>
    <w:rsid w:val="00D67FE0"/>
    <w:rsid w:val="00D82B07"/>
    <w:rsid w:val="00D95259"/>
    <w:rsid w:val="00D96966"/>
    <w:rsid w:val="00DA6830"/>
    <w:rsid w:val="00DB640C"/>
    <w:rsid w:val="00DC0D22"/>
    <w:rsid w:val="00DF63E8"/>
    <w:rsid w:val="00DF6978"/>
    <w:rsid w:val="00E03204"/>
    <w:rsid w:val="00E11DE7"/>
    <w:rsid w:val="00E147B7"/>
    <w:rsid w:val="00E25743"/>
    <w:rsid w:val="00E406B9"/>
    <w:rsid w:val="00E516A8"/>
    <w:rsid w:val="00E55E58"/>
    <w:rsid w:val="00E63F84"/>
    <w:rsid w:val="00E663C2"/>
    <w:rsid w:val="00E802F3"/>
    <w:rsid w:val="00E803FF"/>
    <w:rsid w:val="00E83A64"/>
    <w:rsid w:val="00E95A5D"/>
    <w:rsid w:val="00E97C13"/>
    <w:rsid w:val="00EA4133"/>
    <w:rsid w:val="00EA563A"/>
    <w:rsid w:val="00EA76F7"/>
    <w:rsid w:val="00EB4766"/>
    <w:rsid w:val="00EC0652"/>
    <w:rsid w:val="00F06EF1"/>
    <w:rsid w:val="00F33BBE"/>
    <w:rsid w:val="00F44535"/>
    <w:rsid w:val="00F52110"/>
    <w:rsid w:val="00F616F4"/>
    <w:rsid w:val="00F70264"/>
    <w:rsid w:val="00F70D1D"/>
    <w:rsid w:val="00F85585"/>
    <w:rsid w:val="00FC0B78"/>
    <w:rsid w:val="00FC723D"/>
    <w:rsid w:val="00FD700F"/>
    <w:rsid w:val="00FE5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3FAC3A"/>
  <w15:docId w15:val="{FE3303B8-A800-4DDB-A30E-1DFFD7B0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link w:val="ListChar"/>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link w:val="FootnoteTextChar"/>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ocID">
    <w:name w:val="DocID"/>
    <w:basedOn w:val="Normal"/>
    <w:link w:val="DocIDChar"/>
    <w:rsid w:val="0061323A"/>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61323A"/>
    <w:rPr>
      <w:rFonts w:eastAsia="Calibri"/>
      <w:sz w:val="16"/>
      <w:szCs w:val="22"/>
      <w:lang w:val="en-CA"/>
    </w:rPr>
  </w:style>
  <w:style w:type="character" w:styleId="CommentReference">
    <w:name w:val="annotation reference"/>
    <w:basedOn w:val="DefaultParagraphFont"/>
    <w:uiPriority w:val="99"/>
    <w:semiHidden/>
    <w:unhideWhenUsed/>
    <w:rsid w:val="00A33A45"/>
    <w:rPr>
      <w:sz w:val="16"/>
      <w:szCs w:val="16"/>
    </w:rPr>
  </w:style>
  <w:style w:type="paragraph" w:styleId="CommentText">
    <w:name w:val="annotation text"/>
    <w:basedOn w:val="Normal"/>
    <w:link w:val="CommentTextChar"/>
    <w:uiPriority w:val="99"/>
    <w:semiHidden/>
    <w:unhideWhenUsed/>
    <w:rsid w:val="00A33A45"/>
  </w:style>
  <w:style w:type="character" w:customStyle="1" w:styleId="CommentTextChar">
    <w:name w:val="Comment Text Char"/>
    <w:basedOn w:val="DefaultParagraphFont"/>
    <w:link w:val="CommentText"/>
    <w:uiPriority w:val="99"/>
    <w:semiHidden/>
    <w:rsid w:val="00A33A45"/>
  </w:style>
  <w:style w:type="paragraph" w:styleId="CommentSubject">
    <w:name w:val="annotation subject"/>
    <w:basedOn w:val="CommentText"/>
    <w:next w:val="CommentText"/>
    <w:link w:val="CommentSubjectChar"/>
    <w:uiPriority w:val="99"/>
    <w:semiHidden/>
    <w:unhideWhenUsed/>
    <w:rsid w:val="00A33A45"/>
    <w:rPr>
      <w:b/>
      <w:bCs/>
    </w:rPr>
  </w:style>
  <w:style w:type="character" w:customStyle="1" w:styleId="CommentSubjectChar">
    <w:name w:val="Comment Subject Char"/>
    <w:basedOn w:val="CommentTextChar"/>
    <w:link w:val="CommentSubject"/>
    <w:uiPriority w:val="99"/>
    <w:semiHidden/>
    <w:rsid w:val="00A33A45"/>
    <w:rPr>
      <w:b/>
      <w:bCs/>
    </w:rPr>
  </w:style>
  <w:style w:type="character" w:customStyle="1" w:styleId="BodyTextChar">
    <w:name w:val="Body Text Char"/>
    <w:basedOn w:val="DefaultParagraphFont"/>
    <w:link w:val="BodyText"/>
    <w:rsid w:val="00F70264"/>
    <w:rPr>
      <w:sz w:val="24"/>
      <w:lang w:val="en-GB"/>
    </w:rPr>
  </w:style>
  <w:style w:type="paragraph" w:styleId="Revision">
    <w:name w:val="Revision"/>
    <w:hidden/>
    <w:uiPriority w:val="99"/>
    <w:semiHidden/>
    <w:rsid w:val="00715153"/>
  </w:style>
  <w:style w:type="character" w:customStyle="1" w:styleId="FootnoteTextChar">
    <w:name w:val="Footnote Text Char"/>
    <w:basedOn w:val="DefaultParagraphFont"/>
    <w:link w:val="FootnoteText"/>
    <w:semiHidden/>
    <w:rsid w:val="002F2A58"/>
  </w:style>
  <w:style w:type="character" w:customStyle="1" w:styleId="ListChar">
    <w:name w:val="List Char"/>
    <w:basedOn w:val="BodyTextChar"/>
    <w:link w:val="List"/>
    <w:rsid w:val="002F2A58"/>
    <w:rPr>
      <w:sz w:val="24"/>
      <w:lang w:val="en-GB"/>
    </w:rPr>
  </w:style>
  <w:style w:type="paragraph" w:customStyle="1" w:styleId="ArticleL2">
    <w:name w:val="Article_L2"/>
    <w:basedOn w:val="ArticleL1"/>
    <w:rsid w:val="00D52BDE"/>
    <w:pPr>
      <w:keepNext w:val="0"/>
      <w:keepLines w:val="0"/>
      <w:numPr>
        <w:ilvl w:val="1"/>
      </w:numPr>
      <w:spacing w:before="0"/>
      <w:jc w:val="both"/>
      <w:outlineLvl w:val="1"/>
    </w:pPr>
    <w:rPr>
      <w:b w:val="0"/>
    </w:rPr>
  </w:style>
  <w:style w:type="paragraph" w:customStyle="1" w:styleId="ArticleL1">
    <w:name w:val="Article_L1"/>
    <w:basedOn w:val="Normal"/>
    <w:next w:val="ArticleL2"/>
    <w:rsid w:val="00D52BDE"/>
    <w:pPr>
      <w:keepNext/>
      <w:keepLines/>
      <w:numPr>
        <w:numId w:val="20"/>
      </w:numPr>
      <w:spacing w:before="120" w:after="240"/>
      <w:jc w:val="center"/>
      <w:outlineLvl w:val="0"/>
    </w:pPr>
    <w:rPr>
      <w:b/>
      <w:sz w:val="24"/>
      <w:szCs w:val="22"/>
    </w:rPr>
  </w:style>
  <w:style w:type="character" w:customStyle="1" w:styleId="ArticleL3Char">
    <w:name w:val="Article_L3 Char"/>
    <w:basedOn w:val="DefaultParagraphFont"/>
    <w:link w:val="ArticleL3"/>
    <w:locked/>
    <w:rsid w:val="00D52BDE"/>
    <w:rPr>
      <w:sz w:val="24"/>
    </w:rPr>
  </w:style>
  <w:style w:type="paragraph" w:customStyle="1" w:styleId="ArticleL3">
    <w:name w:val="Article_L3"/>
    <w:basedOn w:val="ArticleL2"/>
    <w:link w:val="ArticleL3Char"/>
    <w:rsid w:val="00D52BDE"/>
    <w:pPr>
      <w:numPr>
        <w:ilvl w:val="0"/>
        <w:numId w:val="0"/>
      </w:numPr>
      <w:ind w:firstLine="720"/>
      <w:outlineLvl w:val="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9812">
      <w:bodyDiv w:val="1"/>
      <w:marLeft w:val="0"/>
      <w:marRight w:val="0"/>
      <w:marTop w:val="0"/>
      <w:marBottom w:val="0"/>
      <w:divBdr>
        <w:top w:val="none" w:sz="0" w:space="0" w:color="auto"/>
        <w:left w:val="none" w:sz="0" w:space="0" w:color="auto"/>
        <w:bottom w:val="none" w:sz="0" w:space="0" w:color="auto"/>
        <w:right w:val="none" w:sz="0" w:space="0" w:color="auto"/>
      </w:divBdr>
    </w:div>
    <w:div w:id="155269238">
      <w:bodyDiv w:val="1"/>
      <w:marLeft w:val="0"/>
      <w:marRight w:val="0"/>
      <w:marTop w:val="0"/>
      <w:marBottom w:val="0"/>
      <w:divBdr>
        <w:top w:val="none" w:sz="0" w:space="0" w:color="auto"/>
        <w:left w:val="none" w:sz="0" w:space="0" w:color="auto"/>
        <w:bottom w:val="none" w:sz="0" w:space="0" w:color="auto"/>
        <w:right w:val="none" w:sz="0" w:space="0" w:color="auto"/>
      </w:divBdr>
    </w:div>
    <w:div w:id="409548156">
      <w:bodyDiv w:val="1"/>
      <w:marLeft w:val="0"/>
      <w:marRight w:val="0"/>
      <w:marTop w:val="0"/>
      <w:marBottom w:val="0"/>
      <w:divBdr>
        <w:top w:val="none" w:sz="0" w:space="0" w:color="auto"/>
        <w:left w:val="none" w:sz="0" w:space="0" w:color="auto"/>
        <w:bottom w:val="none" w:sz="0" w:space="0" w:color="auto"/>
        <w:right w:val="none" w:sz="0" w:space="0" w:color="auto"/>
      </w:divBdr>
    </w:div>
    <w:div w:id="498812032">
      <w:bodyDiv w:val="1"/>
      <w:marLeft w:val="0"/>
      <w:marRight w:val="0"/>
      <w:marTop w:val="0"/>
      <w:marBottom w:val="0"/>
      <w:divBdr>
        <w:top w:val="none" w:sz="0" w:space="0" w:color="auto"/>
        <w:left w:val="none" w:sz="0" w:space="0" w:color="auto"/>
        <w:bottom w:val="none" w:sz="0" w:space="0" w:color="auto"/>
        <w:right w:val="none" w:sz="0" w:space="0" w:color="auto"/>
      </w:divBdr>
    </w:div>
    <w:div w:id="561332633">
      <w:bodyDiv w:val="1"/>
      <w:marLeft w:val="0"/>
      <w:marRight w:val="0"/>
      <w:marTop w:val="0"/>
      <w:marBottom w:val="0"/>
      <w:divBdr>
        <w:top w:val="none" w:sz="0" w:space="0" w:color="auto"/>
        <w:left w:val="none" w:sz="0" w:space="0" w:color="auto"/>
        <w:bottom w:val="none" w:sz="0" w:space="0" w:color="auto"/>
        <w:right w:val="none" w:sz="0" w:space="0" w:color="auto"/>
      </w:divBdr>
    </w:div>
    <w:div w:id="564493208">
      <w:bodyDiv w:val="1"/>
      <w:marLeft w:val="0"/>
      <w:marRight w:val="0"/>
      <w:marTop w:val="0"/>
      <w:marBottom w:val="0"/>
      <w:divBdr>
        <w:top w:val="none" w:sz="0" w:space="0" w:color="auto"/>
        <w:left w:val="none" w:sz="0" w:space="0" w:color="auto"/>
        <w:bottom w:val="none" w:sz="0" w:space="0" w:color="auto"/>
        <w:right w:val="none" w:sz="0" w:space="0" w:color="auto"/>
      </w:divBdr>
    </w:div>
    <w:div w:id="594439566">
      <w:bodyDiv w:val="1"/>
      <w:marLeft w:val="0"/>
      <w:marRight w:val="0"/>
      <w:marTop w:val="0"/>
      <w:marBottom w:val="0"/>
      <w:divBdr>
        <w:top w:val="none" w:sz="0" w:space="0" w:color="auto"/>
        <w:left w:val="none" w:sz="0" w:space="0" w:color="auto"/>
        <w:bottom w:val="none" w:sz="0" w:space="0" w:color="auto"/>
        <w:right w:val="none" w:sz="0" w:space="0" w:color="auto"/>
      </w:divBdr>
    </w:div>
    <w:div w:id="1159543227">
      <w:bodyDiv w:val="1"/>
      <w:marLeft w:val="0"/>
      <w:marRight w:val="0"/>
      <w:marTop w:val="0"/>
      <w:marBottom w:val="0"/>
      <w:divBdr>
        <w:top w:val="none" w:sz="0" w:space="0" w:color="auto"/>
        <w:left w:val="none" w:sz="0" w:space="0" w:color="auto"/>
        <w:bottom w:val="none" w:sz="0" w:space="0" w:color="auto"/>
        <w:right w:val="none" w:sz="0" w:space="0" w:color="auto"/>
      </w:divBdr>
    </w:div>
    <w:div w:id="1217931714">
      <w:bodyDiv w:val="1"/>
      <w:marLeft w:val="0"/>
      <w:marRight w:val="0"/>
      <w:marTop w:val="0"/>
      <w:marBottom w:val="0"/>
      <w:divBdr>
        <w:top w:val="none" w:sz="0" w:space="0" w:color="auto"/>
        <w:left w:val="none" w:sz="0" w:space="0" w:color="auto"/>
        <w:bottom w:val="none" w:sz="0" w:space="0" w:color="auto"/>
        <w:right w:val="none" w:sz="0" w:space="0" w:color="auto"/>
      </w:divBdr>
    </w:div>
    <w:div w:id="1233851804">
      <w:bodyDiv w:val="1"/>
      <w:marLeft w:val="0"/>
      <w:marRight w:val="0"/>
      <w:marTop w:val="0"/>
      <w:marBottom w:val="0"/>
      <w:divBdr>
        <w:top w:val="none" w:sz="0" w:space="0" w:color="auto"/>
        <w:left w:val="none" w:sz="0" w:space="0" w:color="auto"/>
        <w:bottom w:val="none" w:sz="0" w:space="0" w:color="auto"/>
        <w:right w:val="none" w:sz="0" w:space="0" w:color="auto"/>
      </w:divBdr>
    </w:div>
    <w:div w:id="1316950463">
      <w:bodyDiv w:val="1"/>
      <w:marLeft w:val="0"/>
      <w:marRight w:val="0"/>
      <w:marTop w:val="0"/>
      <w:marBottom w:val="0"/>
      <w:divBdr>
        <w:top w:val="none" w:sz="0" w:space="0" w:color="auto"/>
        <w:left w:val="none" w:sz="0" w:space="0" w:color="auto"/>
        <w:bottom w:val="none" w:sz="0" w:space="0" w:color="auto"/>
        <w:right w:val="none" w:sz="0" w:space="0" w:color="auto"/>
      </w:divBdr>
    </w:div>
    <w:div w:id="1418669720">
      <w:bodyDiv w:val="1"/>
      <w:marLeft w:val="0"/>
      <w:marRight w:val="0"/>
      <w:marTop w:val="0"/>
      <w:marBottom w:val="0"/>
      <w:divBdr>
        <w:top w:val="none" w:sz="0" w:space="0" w:color="auto"/>
        <w:left w:val="none" w:sz="0" w:space="0" w:color="auto"/>
        <w:bottom w:val="none" w:sz="0" w:space="0" w:color="auto"/>
        <w:right w:val="none" w:sz="0" w:space="0" w:color="auto"/>
      </w:divBdr>
    </w:div>
    <w:div w:id="1445687420">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526403717">
      <w:bodyDiv w:val="1"/>
      <w:marLeft w:val="0"/>
      <w:marRight w:val="0"/>
      <w:marTop w:val="0"/>
      <w:marBottom w:val="0"/>
      <w:divBdr>
        <w:top w:val="none" w:sz="0" w:space="0" w:color="auto"/>
        <w:left w:val="none" w:sz="0" w:space="0" w:color="auto"/>
        <w:bottom w:val="none" w:sz="0" w:space="0" w:color="auto"/>
        <w:right w:val="none" w:sz="0" w:space="0" w:color="auto"/>
      </w:divBdr>
    </w:div>
    <w:div w:id="1531140380">
      <w:bodyDiv w:val="1"/>
      <w:marLeft w:val="0"/>
      <w:marRight w:val="0"/>
      <w:marTop w:val="0"/>
      <w:marBottom w:val="0"/>
      <w:divBdr>
        <w:top w:val="none" w:sz="0" w:space="0" w:color="auto"/>
        <w:left w:val="none" w:sz="0" w:space="0" w:color="auto"/>
        <w:bottom w:val="none" w:sz="0" w:space="0" w:color="auto"/>
        <w:right w:val="none" w:sz="0" w:space="0" w:color="auto"/>
      </w:divBdr>
    </w:div>
    <w:div w:id="1533684807">
      <w:bodyDiv w:val="1"/>
      <w:marLeft w:val="0"/>
      <w:marRight w:val="0"/>
      <w:marTop w:val="0"/>
      <w:marBottom w:val="0"/>
      <w:divBdr>
        <w:top w:val="none" w:sz="0" w:space="0" w:color="auto"/>
        <w:left w:val="none" w:sz="0" w:space="0" w:color="auto"/>
        <w:bottom w:val="none" w:sz="0" w:space="0" w:color="auto"/>
        <w:right w:val="none" w:sz="0" w:space="0" w:color="auto"/>
      </w:divBdr>
    </w:div>
    <w:div w:id="1648587458">
      <w:bodyDiv w:val="1"/>
      <w:marLeft w:val="0"/>
      <w:marRight w:val="0"/>
      <w:marTop w:val="0"/>
      <w:marBottom w:val="0"/>
      <w:divBdr>
        <w:top w:val="none" w:sz="0" w:space="0" w:color="auto"/>
        <w:left w:val="none" w:sz="0" w:space="0" w:color="auto"/>
        <w:bottom w:val="none" w:sz="0" w:space="0" w:color="auto"/>
        <w:right w:val="none" w:sz="0" w:space="0" w:color="auto"/>
      </w:divBdr>
    </w:div>
    <w:div w:id="1650134513">
      <w:bodyDiv w:val="1"/>
      <w:marLeft w:val="0"/>
      <w:marRight w:val="0"/>
      <w:marTop w:val="0"/>
      <w:marBottom w:val="0"/>
      <w:divBdr>
        <w:top w:val="none" w:sz="0" w:space="0" w:color="auto"/>
        <w:left w:val="none" w:sz="0" w:space="0" w:color="auto"/>
        <w:bottom w:val="none" w:sz="0" w:space="0" w:color="auto"/>
        <w:right w:val="none" w:sz="0" w:space="0" w:color="auto"/>
      </w:divBdr>
    </w:div>
    <w:div w:id="1716660248">
      <w:bodyDiv w:val="1"/>
      <w:marLeft w:val="0"/>
      <w:marRight w:val="0"/>
      <w:marTop w:val="0"/>
      <w:marBottom w:val="0"/>
      <w:divBdr>
        <w:top w:val="none" w:sz="0" w:space="0" w:color="auto"/>
        <w:left w:val="none" w:sz="0" w:space="0" w:color="auto"/>
        <w:bottom w:val="none" w:sz="0" w:space="0" w:color="auto"/>
        <w:right w:val="none" w:sz="0" w:space="0" w:color="auto"/>
      </w:divBdr>
    </w:div>
    <w:div w:id="1775320114">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 w:id="2016489437">
      <w:bodyDiv w:val="1"/>
      <w:marLeft w:val="0"/>
      <w:marRight w:val="0"/>
      <w:marTop w:val="0"/>
      <w:marBottom w:val="0"/>
      <w:divBdr>
        <w:top w:val="none" w:sz="0" w:space="0" w:color="auto"/>
        <w:left w:val="none" w:sz="0" w:space="0" w:color="auto"/>
        <w:bottom w:val="none" w:sz="0" w:space="0" w:color="auto"/>
        <w:right w:val="none" w:sz="0" w:space="0" w:color="auto"/>
      </w:divBdr>
    </w:div>
    <w:div w:id="21224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4296-B8DE-4DFB-A15E-2BDAC9FF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2243</Words>
  <Characters>12356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Onyi Ubah</dc:creator>
  <cp:lastModifiedBy>Kevan Fisher</cp:lastModifiedBy>
  <cp:revision>8</cp:revision>
  <cp:lastPrinted>2021-02-26T17:07:00Z</cp:lastPrinted>
  <dcterms:created xsi:type="dcterms:W3CDTF">2021-10-06T18:38:00Z</dcterms:created>
  <dcterms:modified xsi:type="dcterms:W3CDTF">2021-11-03T14:40:00Z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String">
    <vt:lpwstr>4817-8650-6461\3</vt:lpwstr>
  </op:property>
  <op:property fmtid="{D5CDD505-2E9C-101B-9397-08002B2CF9AE}" pid="3" name="CUS_DocIDChunk0">
    <vt:lpwstr>4817-8650-6461\3</vt:lpwstr>
  </op:property>
  <op:property fmtid="{D5CDD505-2E9C-101B-9397-08002B2CF9AE}" pid="4" name="CUS_DocIDActiveBits">
    <vt:lpwstr>126976</vt:lpwstr>
  </op:property>
  <op:property fmtid="{D5CDD505-2E9C-101B-9397-08002B2CF9AE}" pid="5" name="CUS_DocIDLocation">
    <vt:lpwstr>EVERY_PAGE</vt:lpwstr>
  </op:property>
  <op:property fmtid="{D5CDD505-2E9C-101B-9397-08002B2CF9AE}" pid="6" name="CUS_DocIDReference">
    <vt:lpwstr>everyPage</vt:lpwstr>
  </op:property>
  <op:property fmtid="{D5CDD505-2E9C-101B-9397-08002B2CF9AE}" pid="7" name="DOCXDOCID">
    <vt:lpwstr>315663.00006/111546553.11</vt:lpwstr>
  </op:property>
  <op:property fmtid="{D5CDD505-2E9C-101B-9397-08002B2CF9AE}" pid="8" name="DocXLocation">
    <vt:lpwstr>Every Page</vt:lpwstr>
  </op:property>
  <op:property fmtid="{D5CDD505-2E9C-101B-9397-08002B2CF9AE}" pid="9" name="DocXFormat">
    <vt:lpwstr>FaskenDefault</vt:lpwstr>
  </op:property>
  <op:property fmtid="{D5CDD505-2E9C-101B-9397-08002B2CF9AE}" pid="10" name="ndDocumentId">
    <vt:lpwstr>4843-4532-6590</vt:lpwstr>
  </op:property>
</op:Properties>
</file>