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C9" w:rsidRDefault="00447B7B">
      <w:pPr>
        <w:pStyle w:val="Title"/>
        <w:spacing w:before="0"/>
        <w:rPr>
          <w:sz w:val="28"/>
          <w:lang w:val="en-CA"/>
        </w:rPr>
      </w:pPr>
      <w:r>
        <w:rPr>
          <w:sz w:val="28"/>
          <w:lang w:val="en-CA"/>
        </w:rPr>
        <w:t>FORM 9</w:t>
      </w:r>
    </w:p>
    <w:p w:rsidR="003A7AC9" w:rsidRDefault="00447B7B">
      <w:pPr>
        <w:pStyle w:val="Title"/>
        <w:spacing w:before="0" w:after="0"/>
        <w:rPr>
          <w:sz w:val="28"/>
          <w:u w:val="single"/>
          <w:lang w:val="en-CA"/>
        </w:rPr>
      </w:pPr>
      <w:r>
        <w:rPr>
          <w:sz w:val="28"/>
          <w:u w:val="single"/>
          <w:lang w:val="en-CA"/>
        </w:rPr>
        <w:t xml:space="preserve">NOTICE OF ISSUANCE OR PROPOSED ISSUANCE OF LISTED SECURITIES </w:t>
      </w:r>
    </w:p>
    <w:p w:rsidR="003A7AC9" w:rsidRDefault="00447B7B">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rsidR="003A7AC9" w:rsidRDefault="00447B7B">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7"/>
        <w:gridCol w:w="3023"/>
      </w:tblGrid>
      <w:tr w:rsidR="003A7AC9">
        <w:tc>
          <w:tcPr>
            <w:tcW w:w="6487" w:type="dxa"/>
          </w:tcPr>
          <w:p w:rsidR="003A7AC9" w:rsidRDefault="00447B7B">
            <w:pPr>
              <w:pStyle w:val="BodyText"/>
              <w:rPr>
                <w:rFonts w:ascii="Arial" w:hAnsi="Arial"/>
                <w:lang w:val="en-CA"/>
              </w:rPr>
            </w:pPr>
            <w:r>
              <w:rPr>
                <w:rFonts w:ascii="Arial" w:hAnsi="Arial"/>
                <w:lang w:val="en-CA"/>
              </w:rPr>
              <w:t>Verano Holdings Corp. (the “</w:t>
            </w:r>
            <w:r w:rsidRPr="00447B7B">
              <w:rPr>
                <w:rFonts w:ascii="Arial" w:hAnsi="Arial"/>
                <w:b/>
                <w:lang w:val="en-CA"/>
              </w:rPr>
              <w:t>Issuer</w:t>
            </w:r>
            <w:r>
              <w:rPr>
                <w:rFonts w:ascii="Arial" w:hAnsi="Arial"/>
                <w:lang w:val="en-CA"/>
              </w:rPr>
              <w:t xml:space="preserve">”).  </w:t>
            </w:r>
          </w:p>
        </w:tc>
        <w:tc>
          <w:tcPr>
            <w:tcW w:w="3089" w:type="dxa"/>
          </w:tcPr>
          <w:p w:rsidR="003A7AC9" w:rsidRDefault="00447B7B">
            <w:pPr>
              <w:pStyle w:val="BodyText"/>
              <w:rPr>
                <w:rFonts w:ascii="Arial" w:hAnsi="Arial"/>
                <w:lang w:val="en-CA"/>
              </w:rPr>
            </w:pPr>
            <w:r>
              <w:rPr>
                <w:rFonts w:ascii="Arial" w:hAnsi="Arial"/>
                <w:lang w:val="en-CA"/>
              </w:rPr>
              <w:t>VRNO</w:t>
            </w:r>
          </w:p>
        </w:tc>
      </w:tr>
    </w:tbl>
    <w:p w:rsidR="003A7AC9" w:rsidRDefault="00447B7B">
      <w:pPr>
        <w:pStyle w:val="BodyText"/>
        <w:spacing w:after="240"/>
        <w:rPr>
          <w:rFonts w:ascii="Arial" w:hAnsi="Arial"/>
          <w:sz w:val="32"/>
          <w:lang w:val="en-CA"/>
        </w:rPr>
      </w:pPr>
      <w:r>
        <w:rPr>
          <w:rFonts w:ascii="Arial" w:hAnsi="Arial"/>
          <w:lang w:val="en-CA"/>
        </w:rPr>
        <w:t xml:space="preserve">Date: October 28, 2021 Is this an updating or amending Notice: </w:t>
      </w:r>
      <w:r w:rsidR="00631A9C">
        <w:rPr>
          <w:rFonts w:ascii="Arial" w:hAnsi="Arial"/>
          <w:b/>
          <w:bCs/>
          <w:lang w:val="en-CA"/>
        </w:rPr>
        <w:sym w:font="Monotype Sorts" w:char="F07F"/>
      </w:r>
      <w:r>
        <w:rPr>
          <w:rFonts w:ascii="Arial" w:hAnsi="Arial"/>
          <w:i/>
          <w:iCs/>
          <w:lang w:val="en-CA"/>
        </w:rPr>
        <w:t xml:space="preserve"> Yes</w:t>
      </w:r>
      <w:r>
        <w:rPr>
          <w:rFonts w:ascii="Arial" w:hAnsi="Arial"/>
          <w:lang w:val="en-CA"/>
        </w:rPr>
        <w:t xml:space="preserve">    </w:t>
      </w:r>
      <w:r w:rsidR="00631A9C">
        <w:rPr>
          <w:rFonts w:ascii="Arial" w:hAnsi="Arial"/>
          <w:b/>
          <w:bCs/>
          <w:lang w:val="en-CA"/>
        </w:rPr>
        <w:t xml:space="preserve">X </w:t>
      </w:r>
      <w:r>
        <w:rPr>
          <w:rFonts w:ascii="Arial" w:hAnsi="Arial"/>
          <w:lang w:val="en-CA"/>
        </w:rPr>
        <w:t>No</w:t>
      </w:r>
      <w:r>
        <w:rPr>
          <w:rFonts w:ascii="Arial" w:hAnsi="Arial"/>
          <w:sz w:val="32"/>
          <w:lang w:val="en-CA"/>
        </w:rPr>
        <w:tab/>
      </w:r>
    </w:p>
    <w:p w:rsidR="003A7AC9" w:rsidRDefault="00447B7B">
      <w:pPr>
        <w:pStyle w:val="BodyText"/>
        <w:tabs>
          <w:tab w:val="left" w:pos="9180"/>
        </w:tabs>
        <w:spacing w:before="0" w:after="120"/>
        <w:rPr>
          <w:rFonts w:ascii="Arial" w:hAnsi="Arial"/>
          <w:i/>
          <w:iCs/>
          <w:lang w:val="en-CA"/>
        </w:rPr>
      </w:pPr>
      <w:r>
        <w:rPr>
          <w:rFonts w:ascii="Arial" w:hAnsi="Arial"/>
          <w:lang w:val="en-CA"/>
        </w:rPr>
        <w:t xml:space="preserve">If yes provide date(s) of prior Notices:  </w:t>
      </w:r>
      <w:r w:rsidR="00631A9C">
        <w:rPr>
          <w:rFonts w:ascii="Arial" w:hAnsi="Arial"/>
          <w:i/>
          <w:iCs/>
          <w:lang w:val="en-CA"/>
        </w:rPr>
        <w:t>N/A</w:t>
      </w:r>
      <w:r>
        <w:rPr>
          <w:rFonts w:ascii="Arial" w:hAnsi="Arial"/>
          <w:i/>
          <w:iCs/>
          <w:lang w:val="en-CA"/>
        </w:rPr>
        <w:t>.</w:t>
      </w:r>
    </w:p>
    <w:p w:rsidR="003A7AC9" w:rsidRDefault="00447B7B">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Pr>
          <w:rFonts w:ascii="Arial" w:hAnsi="Arial"/>
          <w:i/>
          <w:iCs/>
          <w:lang w:val="en-US"/>
        </w:rPr>
        <w:t xml:space="preserve">261,644,669.11 </w:t>
      </w:r>
      <w:r w:rsidR="00AE53FD">
        <w:rPr>
          <w:rFonts w:ascii="Arial" w:hAnsi="Arial"/>
          <w:i/>
          <w:iCs/>
          <w:lang w:val="en-US"/>
        </w:rPr>
        <w:t>class A subordinate voting shares in the capital of the Issuer (the "</w:t>
      </w:r>
      <w:r w:rsidR="00AE53FD" w:rsidRPr="00AE53FD">
        <w:rPr>
          <w:rFonts w:ascii="Arial" w:hAnsi="Arial"/>
          <w:b/>
          <w:i/>
          <w:iCs/>
          <w:lang w:val="en-US"/>
        </w:rPr>
        <w:t>Subordinate Voting Shares</w:t>
      </w:r>
      <w:r w:rsidR="00AE53FD">
        <w:rPr>
          <w:rFonts w:ascii="Arial" w:hAnsi="Arial"/>
          <w:i/>
          <w:iCs/>
          <w:lang w:val="en-US"/>
        </w:rPr>
        <w:t>")</w:t>
      </w:r>
      <w:r>
        <w:rPr>
          <w:rFonts w:ascii="Arial" w:hAnsi="Arial"/>
          <w:i/>
          <w:iCs/>
          <w:lang w:val="en-US"/>
        </w:rPr>
        <w:t xml:space="preserve"> and 542,763.3466 </w:t>
      </w:r>
      <w:r w:rsidR="00AE53FD">
        <w:rPr>
          <w:rFonts w:ascii="Arial" w:hAnsi="Arial"/>
          <w:i/>
          <w:iCs/>
          <w:lang w:val="en-US"/>
        </w:rPr>
        <w:t>class B proportionate voting shares in the capital of the Issuer (the "</w:t>
      </w:r>
      <w:r w:rsidR="00AE53FD" w:rsidRPr="00AE53FD">
        <w:rPr>
          <w:rFonts w:ascii="Arial" w:hAnsi="Arial"/>
          <w:b/>
          <w:i/>
          <w:iCs/>
          <w:lang w:val="en-US"/>
        </w:rPr>
        <w:t>Proportionate Voting Shares</w:t>
      </w:r>
      <w:r w:rsidR="00AE53FD">
        <w:rPr>
          <w:rFonts w:ascii="Arial" w:hAnsi="Arial"/>
          <w:i/>
          <w:iCs/>
          <w:lang w:val="en-US"/>
        </w:rPr>
        <w:t>").</w:t>
      </w:r>
    </w:p>
    <w:p w:rsidR="003A7AC9" w:rsidRDefault="00447B7B">
      <w:pPr>
        <w:pStyle w:val="BodyText"/>
        <w:tabs>
          <w:tab w:val="left" w:pos="9180"/>
        </w:tabs>
        <w:spacing w:before="0" w:after="120"/>
        <w:rPr>
          <w:rFonts w:ascii="Arial" w:hAnsi="Arial"/>
          <w:b/>
          <w:lang w:val="en-CA"/>
        </w:rPr>
      </w:pPr>
      <w:r>
        <w:rPr>
          <w:rFonts w:ascii="Arial" w:hAnsi="Arial"/>
          <w:b/>
          <w:lang w:val="en-CA"/>
        </w:rPr>
        <w:t>Pricing</w:t>
      </w:r>
    </w:p>
    <w:p w:rsidR="003A7AC9" w:rsidRDefault="00447B7B">
      <w:pPr>
        <w:pStyle w:val="BodyText"/>
        <w:tabs>
          <w:tab w:val="left" w:pos="9180"/>
        </w:tabs>
        <w:spacing w:before="0" w:after="120"/>
        <w:rPr>
          <w:rFonts w:ascii="Arial" w:hAnsi="Arial"/>
          <w:i/>
          <w:iCs/>
          <w:lang w:val="en-CA"/>
        </w:rPr>
      </w:pPr>
      <w:r>
        <w:rPr>
          <w:rFonts w:ascii="Arial" w:hAnsi="Arial"/>
          <w:lang w:val="en-CA"/>
        </w:rPr>
        <w:t xml:space="preserve">Date of news release announcing proposed issuance:  </w:t>
      </w:r>
      <w:r>
        <w:rPr>
          <w:rFonts w:ascii="Arial" w:hAnsi="Arial"/>
          <w:i/>
          <w:iCs/>
          <w:lang w:val="en-CA"/>
        </w:rPr>
        <w:t>N/A</w:t>
      </w:r>
    </w:p>
    <w:p w:rsidR="003A7AC9" w:rsidRDefault="00447B7B">
      <w:pPr>
        <w:pStyle w:val="BodyText"/>
        <w:tabs>
          <w:tab w:val="left" w:pos="9180"/>
        </w:tabs>
        <w:spacing w:before="0" w:after="120"/>
        <w:rPr>
          <w:rFonts w:ascii="Arial" w:hAnsi="Arial"/>
          <w:lang w:val="en-CA"/>
        </w:rPr>
      </w:pPr>
      <w:r>
        <w:rPr>
          <w:rFonts w:ascii="Arial" w:hAnsi="Arial"/>
          <w:lang w:val="en-CA"/>
        </w:rPr>
        <w:t>Or</w:t>
      </w:r>
    </w:p>
    <w:p w:rsidR="003A7AC9" w:rsidRDefault="00447B7B">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i/>
          <w:iCs/>
          <w:lang w:val="en-CA"/>
        </w:rPr>
        <w:t>N/A</w:t>
      </w:r>
    </w:p>
    <w:p w:rsidR="003A7AC9" w:rsidRDefault="00447B7B">
      <w:pPr>
        <w:pStyle w:val="BodyText"/>
        <w:tabs>
          <w:tab w:val="left" w:pos="9180"/>
        </w:tabs>
        <w:spacing w:before="0" w:after="120"/>
        <w:rPr>
          <w:rFonts w:ascii="Arial" w:hAnsi="Arial"/>
          <w:i/>
          <w:iCs/>
          <w:lang w:val="en-CA"/>
        </w:rPr>
      </w:pPr>
      <w:r>
        <w:rPr>
          <w:rFonts w:ascii="Arial" w:hAnsi="Arial"/>
          <w:lang w:val="en-CA"/>
        </w:rPr>
        <w:t xml:space="preserve">Closing Market Price on Day Preceding the news release:  </w:t>
      </w:r>
      <w:r>
        <w:rPr>
          <w:rFonts w:ascii="Arial" w:hAnsi="Arial"/>
          <w:i/>
          <w:iCs/>
          <w:lang w:val="en-CA"/>
        </w:rPr>
        <w:t>N/A</w:t>
      </w:r>
    </w:p>
    <w:p w:rsidR="003A7AC9" w:rsidRDefault="00447B7B">
      <w:pPr>
        <w:pStyle w:val="BodyText"/>
        <w:tabs>
          <w:tab w:val="left" w:pos="9180"/>
        </w:tabs>
        <w:spacing w:before="0" w:after="120"/>
        <w:rPr>
          <w:rFonts w:ascii="Arial" w:hAnsi="Arial"/>
          <w:lang w:val="en-CA"/>
        </w:rPr>
      </w:pPr>
      <w:r>
        <w:rPr>
          <w:rFonts w:ascii="Arial" w:hAnsi="Arial"/>
          <w:lang w:val="en-CA"/>
        </w:rPr>
        <w:t>Or</w:t>
      </w:r>
    </w:p>
    <w:p w:rsidR="003A7AC9" w:rsidRDefault="00447B7B">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i/>
          <w:iCs/>
          <w:lang w:val="en-CA"/>
        </w:rPr>
        <w:t>N/A</w:t>
      </w:r>
    </w:p>
    <w:p w:rsidR="003A7AC9" w:rsidRDefault="00447B7B">
      <w:pPr>
        <w:pStyle w:val="BodyText"/>
        <w:tabs>
          <w:tab w:val="left" w:pos="9180"/>
        </w:tabs>
        <w:spacing w:before="0" w:after="120"/>
        <w:rPr>
          <w:rFonts w:ascii="Arial" w:hAnsi="Arial"/>
          <w:b/>
          <w:lang w:val="en-CA"/>
        </w:rPr>
      </w:pPr>
      <w:r>
        <w:rPr>
          <w:rFonts w:ascii="Arial" w:hAnsi="Arial"/>
          <w:b/>
          <w:lang w:val="en-CA"/>
        </w:rPr>
        <w:t xml:space="preserve">Closing </w:t>
      </w:r>
    </w:p>
    <w:p w:rsidR="003A7AC9" w:rsidRDefault="00447B7B">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EF23E7" w:rsidRPr="00631A9C">
        <w:rPr>
          <w:rFonts w:ascii="Arial" w:hAnsi="Arial"/>
          <w:i/>
          <w:iCs/>
          <w:lang w:val="en-CA"/>
        </w:rPr>
        <w:t>1,855.1763</w:t>
      </w:r>
      <w:r w:rsidR="00EF23E7">
        <w:rPr>
          <w:rFonts w:ascii="Arial" w:hAnsi="Arial"/>
          <w:i/>
          <w:iCs/>
          <w:lang w:val="en-CA"/>
        </w:rPr>
        <w:t xml:space="preserve"> Proportionate Voting Shares</w:t>
      </w:r>
    </w:p>
    <w:p w:rsidR="003A7AC9" w:rsidRDefault="00447B7B">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EF23E7">
        <w:rPr>
          <w:rFonts w:ascii="Arial" w:hAnsi="Arial"/>
          <w:i/>
          <w:iCs/>
          <w:lang w:val="en-CA"/>
        </w:rPr>
        <w:t>544,618.5229</w:t>
      </w:r>
      <w:r>
        <w:rPr>
          <w:rFonts w:ascii="Arial" w:hAnsi="Arial"/>
          <w:i/>
          <w:iCs/>
          <w:lang w:val="en-CA"/>
        </w:rPr>
        <w:t xml:space="preserve"> Proportionate Voting Shares </w:t>
      </w:r>
    </w:p>
    <w:p w:rsidR="003A7AC9" w:rsidRDefault="003A7AC9">
      <w:pPr>
        <w:pStyle w:val="BodyText"/>
        <w:tabs>
          <w:tab w:val="left" w:pos="9180"/>
        </w:tabs>
        <w:spacing w:before="0" w:after="120"/>
        <w:rPr>
          <w:rFonts w:ascii="Arial" w:hAnsi="Arial"/>
          <w:b/>
          <w:lang w:val="en-CA"/>
        </w:rPr>
      </w:pPr>
    </w:p>
    <w:p w:rsidR="003A7AC9" w:rsidRDefault="00447B7B">
      <w:pPr>
        <w:pStyle w:val="BodyText"/>
        <w:tabs>
          <w:tab w:val="left" w:pos="9180"/>
        </w:tabs>
        <w:spacing w:before="0" w:after="120"/>
        <w:rPr>
          <w:rFonts w:ascii="Arial" w:hAnsi="Arial"/>
          <w:b/>
          <w:lang w:val="en-CA"/>
        </w:rPr>
      </w:pPr>
      <w:r>
        <w:rPr>
          <w:rFonts w:ascii="Arial" w:hAnsi="Arial"/>
          <w:b/>
          <w:lang w:val="en-CA"/>
        </w:rPr>
        <w:t>Instructions:</w:t>
      </w:r>
    </w:p>
    <w:p w:rsidR="003A7AC9" w:rsidRDefault="00447B7B">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3A7AC9" w:rsidRDefault="00447B7B">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3A7AC9" w:rsidRDefault="00447B7B">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3A7AC9" w:rsidRDefault="00447B7B">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3A7AC9" w:rsidRDefault="00447B7B">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rsidR="003A7AC9" w:rsidRDefault="00447B7B">
      <w:pPr>
        <w:pStyle w:val="BodyText"/>
        <w:numPr>
          <w:ilvl w:val="0"/>
          <w:numId w:val="18"/>
        </w:numPr>
        <w:tabs>
          <w:tab w:val="left" w:pos="9180"/>
        </w:tabs>
        <w:spacing w:before="0" w:after="120"/>
        <w:ind w:left="426"/>
        <w:rPr>
          <w:rFonts w:ascii="Arial" w:hAnsi="Arial"/>
          <w:b/>
          <w:lang w:val="en-CA"/>
        </w:rPr>
      </w:pPr>
      <w:r>
        <w:rPr>
          <w:rFonts w:ascii="Arial" w:hAnsi="Arial"/>
          <w:lang w:val="en-CA"/>
        </w:rPr>
        <w:lastRenderedPageBreak/>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lang w:val="en-CA"/>
          </w:rPr>
          <w:t>listings@thecse.com</w:t>
        </w:r>
      </w:hyperlink>
      <w:r>
        <w:rPr>
          <w:rFonts w:ascii="Arial" w:hAnsi="Arial"/>
          <w:lang w:val="en-CA"/>
        </w:rPr>
        <w:t xml:space="preserve"> with an appendix that includes the information in Table 1B for ALL placees.</w:t>
      </w:r>
    </w:p>
    <w:p w:rsidR="003A7AC9" w:rsidRDefault="00447B7B">
      <w:pPr>
        <w:pStyle w:val="BodyText"/>
        <w:spacing w:before="0" w:after="240"/>
        <w:rPr>
          <w:rFonts w:ascii="Arial" w:hAnsi="Arial"/>
          <w:b/>
          <w:lang w:val="en-CA"/>
        </w:rPr>
      </w:pPr>
      <w:r>
        <w:rPr>
          <w:rFonts w:ascii="Arial" w:hAnsi="Arial"/>
          <w:b/>
          <w:lang w:val="en-CA"/>
        </w:rPr>
        <w:t>Part 1.</w:t>
      </w:r>
      <w:r>
        <w:rPr>
          <w:rFonts w:ascii="Arial" w:hAnsi="Arial"/>
          <w:b/>
          <w:lang w:val="en-CA"/>
        </w:rPr>
        <w:tab/>
        <w:t xml:space="preserve">Private Placement </w:t>
      </w:r>
    </w:p>
    <w:p w:rsidR="003A7AC9" w:rsidRDefault="00447B7B">
      <w:pPr>
        <w:pStyle w:val="BodyText"/>
        <w:rPr>
          <w:rFonts w:ascii="Arial" w:hAnsi="Arial"/>
          <w:b/>
          <w:u w:val="single"/>
          <w:lang w:val="en-CA"/>
        </w:rPr>
      </w:pPr>
      <w:r>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3A7AC9">
        <w:tc>
          <w:tcPr>
            <w:tcW w:w="3652" w:type="dxa"/>
          </w:tcPr>
          <w:p w:rsidR="003A7AC9" w:rsidRDefault="00447B7B">
            <w:pPr>
              <w:pStyle w:val="BodyText"/>
              <w:rPr>
                <w:rFonts w:ascii="Arial" w:hAnsi="Arial"/>
                <w:lang w:val="en-CA"/>
              </w:rPr>
            </w:pPr>
            <w:r>
              <w:rPr>
                <w:rFonts w:ascii="Arial" w:hAnsi="Arial"/>
                <w:lang w:val="en-CA"/>
              </w:rPr>
              <w:t>Each jurisdiction in which purchasers reside</w:t>
            </w:r>
          </w:p>
        </w:tc>
        <w:tc>
          <w:tcPr>
            <w:tcW w:w="1701" w:type="dxa"/>
          </w:tcPr>
          <w:p w:rsidR="003A7AC9" w:rsidRDefault="00447B7B">
            <w:pPr>
              <w:pStyle w:val="BodyText"/>
              <w:rPr>
                <w:rFonts w:ascii="Arial" w:hAnsi="Arial"/>
                <w:lang w:val="en-CA"/>
              </w:rPr>
            </w:pPr>
            <w:r>
              <w:rPr>
                <w:rFonts w:ascii="Arial" w:hAnsi="Arial"/>
                <w:lang w:val="en-CA"/>
              </w:rPr>
              <w:t>Number of Purchasers</w:t>
            </w:r>
          </w:p>
        </w:tc>
        <w:tc>
          <w:tcPr>
            <w:tcW w:w="1829" w:type="dxa"/>
          </w:tcPr>
          <w:p w:rsidR="003A7AC9" w:rsidRDefault="00447B7B">
            <w:pPr>
              <w:pStyle w:val="BodyText"/>
              <w:rPr>
                <w:rFonts w:ascii="Arial" w:hAnsi="Arial"/>
                <w:lang w:val="en-CA"/>
              </w:rPr>
            </w:pPr>
            <w:r>
              <w:rPr>
                <w:rFonts w:ascii="Arial" w:hAnsi="Arial"/>
                <w:lang w:val="en-CA"/>
              </w:rPr>
              <w:t>Price per Security</w:t>
            </w:r>
          </w:p>
        </w:tc>
        <w:tc>
          <w:tcPr>
            <w:tcW w:w="2394" w:type="dxa"/>
          </w:tcPr>
          <w:p w:rsidR="003A7AC9" w:rsidRDefault="00447B7B">
            <w:pPr>
              <w:pStyle w:val="BodyText"/>
              <w:rPr>
                <w:rFonts w:ascii="Arial" w:hAnsi="Arial"/>
                <w:lang w:val="en-CA"/>
              </w:rPr>
            </w:pPr>
            <w:r>
              <w:rPr>
                <w:rFonts w:ascii="Arial" w:hAnsi="Arial"/>
                <w:lang w:val="en-CA"/>
              </w:rPr>
              <w:t>Total dollar value (CDN$) raised in the jurisdiction</w:t>
            </w:r>
          </w:p>
        </w:tc>
      </w:tr>
      <w:tr w:rsidR="003A7AC9">
        <w:tc>
          <w:tcPr>
            <w:tcW w:w="3652" w:type="dxa"/>
          </w:tcPr>
          <w:p w:rsidR="003A7AC9" w:rsidRDefault="003A7AC9">
            <w:pPr>
              <w:pStyle w:val="BodyText"/>
              <w:rPr>
                <w:rFonts w:ascii="Arial" w:hAnsi="Arial"/>
                <w:lang w:val="en-CA"/>
              </w:rPr>
            </w:pPr>
          </w:p>
        </w:tc>
        <w:tc>
          <w:tcPr>
            <w:tcW w:w="1701" w:type="dxa"/>
          </w:tcPr>
          <w:p w:rsidR="003A7AC9" w:rsidRDefault="003A7AC9">
            <w:pPr>
              <w:pStyle w:val="BodyText"/>
              <w:rPr>
                <w:rFonts w:ascii="Arial" w:hAnsi="Arial"/>
                <w:lang w:val="en-CA"/>
              </w:rPr>
            </w:pPr>
          </w:p>
        </w:tc>
        <w:tc>
          <w:tcPr>
            <w:tcW w:w="1829" w:type="dxa"/>
          </w:tcPr>
          <w:p w:rsidR="003A7AC9" w:rsidRDefault="003A7AC9">
            <w:pPr>
              <w:pStyle w:val="BodyText"/>
              <w:rPr>
                <w:rFonts w:ascii="Arial" w:hAnsi="Arial"/>
                <w:lang w:val="en-CA"/>
              </w:rPr>
            </w:pPr>
          </w:p>
        </w:tc>
        <w:tc>
          <w:tcPr>
            <w:tcW w:w="2394" w:type="dxa"/>
          </w:tcPr>
          <w:p w:rsidR="003A7AC9" w:rsidRDefault="003A7AC9">
            <w:pPr>
              <w:pStyle w:val="BodyText"/>
              <w:rPr>
                <w:rFonts w:ascii="Arial" w:hAnsi="Arial"/>
                <w:lang w:val="en-CA"/>
              </w:rPr>
            </w:pPr>
          </w:p>
        </w:tc>
      </w:tr>
      <w:tr w:rsidR="003A7AC9">
        <w:tc>
          <w:tcPr>
            <w:tcW w:w="3652" w:type="dxa"/>
          </w:tcPr>
          <w:p w:rsidR="003A7AC9" w:rsidRDefault="00447B7B">
            <w:pPr>
              <w:pStyle w:val="BodyText"/>
              <w:rPr>
                <w:rFonts w:ascii="Arial" w:hAnsi="Arial"/>
                <w:lang w:val="en-CA"/>
              </w:rPr>
            </w:pPr>
            <w:r>
              <w:rPr>
                <w:rFonts w:ascii="Arial" w:hAnsi="Arial"/>
                <w:lang w:val="en-CA"/>
              </w:rPr>
              <w:t>Total number of purchasers:</w:t>
            </w:r>
          </w:p>
        </w:tc>
        <w:tc>
          <w:tcPr>
            <w:tcW w:w="1701" w:type="dxa"/>
          </w:tcPr>
          <w:p w:rsidR="003A7AC9" w:rsidRDefault="003A7AC9">
            <w:pPr>
              <w:pStyle w:val="BodyText"/>
              <w:rPr>
                <w:rFonts w:ascii="Arial" w:hAnsi="Arial"/>
                <w:lang w:val="en-CA"/>
              </w:rPr>
            </w:pPr>
          </w:p>
        </w:tc>
        <w:tc>
          <w:tcPr>
            <w:tcW w:w="1829" w:type="dxa"/>
          </w:tcPr>
          <w:p w:rsidR="003A7AC9" w:rsidRDefault="003A7AC9">
            <w:pPr>
              <w:pStyle w:val="BodyText"/>
              <w:rPr>
                <w:rFonts w:ascii="Arial" w:hAnsi="Arial"/>
                <w:lang w:val="en-CA"/>
              </w:rPr>
            </w:pPr>
          </w:p>
        </w:tc>
        <w:tc>
          <w:tcPr>
            <w:tcW w:w="2394" w:type="dxa"/>
          </w:tcPr>
          <w:p w:rsidR="003A7AC9" w:rsidRDefault="003A7AC9">
            <w:pPr>
              <w:pStyle w:val="BodyText"/>
              <w:rPr>
                <w:rFonts w:ascii="Arial" w:hAnsi="Arial"/>
                <w:lang w:val="en-CA"/>
              </w:rPr>
            </w:pPr>
          </w:p>
        </w:tc>
      </w:tr>
      <w:tr w:rsidR="003A7AC9">
        <w:tc>
          <w:tcPr>
            <w:tcW w:w="7182" w:type="dxa"/>
            <w:gridSpan w:val="3"/>
          </w:tcPr>
          <w:p w:rsidR="003A7AC9" w:rsidRDefault="00447B7B">
            <w:pPr>
              <w:pStyle w:val="BodyText"/>
              <w:rPr>
                <w:rFonts w:ascii="Arial" w:hAnsi="Arial"/>
                <w:lang w:val="en-CA"/>
              </w:rPr>
            </w:pPr>
            <w:r>
              <w:rPr>
                <w:rFonts w:ascii="Arial" w:hAnsi="Arial"/>
                <w:lang w:val="en-CA"/>
              </w:rPr>
              <w:t>Total dollar value of distribution in all jurisdictions:</w:t>
            </w:r>
          </w:p>
        </w:tc>
        <w:tc>
          <w:tcPr>
            <w:tcW w:w="2394" w:type="dxa"/>
          </w:tcPr>
          <w:p w:rsidR="003A7AC9" w:rsidRDefault="00447B7B">
            <w:pPr>
              <w:pStyle w:val="BodyText"/>
              <w:rPr>
                <w:rFonts w:ascii="Arial" w:hAnsi="Arial"/>
                <w:lang w:val="en-CA"/>
              </w:rPr>
            </w:pPr>
            <w:r>
              <w:rPr>
                <w:rFonts w:ascii="Arial" w:hAnsi="Arial"/>
                <w:lang w:val="en-CA"/>
              </w:rPr>
              <w:t>$</w:t>
            </w:r>
          </w:p>
        </w:tc>
      </w:tr>
    </w:tbl>
    <w:p w:rsidR="003A7AC9" w:rsidRDefault="00AE53FD">
      <w:pPr>
        <w:pStyle w:val="BodyText"/>
        <w:rPr>
          <w:rFonts w:ascii="Arial" w:hAnsi="Arial"/>
          <w:b/>
          <w:u w:val="single"/>
          <w:lang w:val="en-CA"/>
        </w:rPr>
      </w:pPr>
      <w:r>
        <w:rPr>
          <w:rFonts w:ascii="Arial" w:hAnsi="Arial"/>
          <w:b/>
          <w:u w:val="single"/>
          <w:lang w:val="en-CA"/>
        </w:rPr>
        <w:t xml:space="preserve">Table 1B – Related Persons </w:t>
      </w:r>
    </w:p>
    <w:p w:rsidR="003A7AC9" w:rsidRDefault="003A7AC9" w:rsidP="00AE53FD">
      <w:pPr>
        <w:pStyle w:val="BodyText"/>
        <w:spacing w:before="0"/>
        <w:rPr>
          <w:rFonts w:ascii="Arial" w:hAnsi="Arial"/>
          <w:b/>
          <w:lang w:val="en-CA"/>
        </w:rPr>
      </w:pP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355"/>
        <w:gridCol w:w="1213"/>
        <w:gridCol w:w="1376"/>
        <w:gridCol w:w="1742"/>
        <w:gridCol w:w="1100"/>
        <w:gridCol w:w="1100"/>
      </w:tblGrid>
      <w:tr w:rsidR="003A7AC9" w:rsidTr="00631A9C">
        <w:trPr>
          <w:trHeight w:val="1965"/>
          <w:jc w:val="center"/>
        </w:trPr>
        <w:tc>
          <w:tcPr>
            <w:tcW w:w="1394" w:type="dxa"/>
          </w:tcPr>
          <w:p w:rsidR="003A7AC9" w:rsidRPr="00631A9C" w:rsidRDefault="003A7AC9">
            <w:pPr>
              <w:pStyle w:val="BodyText"/>
              <w:spacing w:before="0" w:line="280" w:lineRule="exact"/>
              <w:jc w:val="center"/>
              <w:rPr>
                <w:rFonts w:ascii="Arial" w:hAnsi="Arial"/>
                <w:b/>
                <w:sz w:val="18"/>
                <w:szCs w:val="18"/>
                <w:lang w:val="en-CA"/>
              </w:rPr>
            </w:pP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lang w:val="en-CA"/>
              </w:rPr>
              <w:t>Full Name &amp;Municipality of Residence of Placee</w:t>
            </w:r>
          </w:p>
        </w:tc>
        <w:tc>
          <w:tcPr>
            <w:tcW w:w="1376" w:type="dxa"/>
          </w:tcPr>
          <w:p w:rsidR="003A7AC9" w:rsidRPr="00631A9C" w:rsidRDefault="003A7AC9">
            <w:pPr>
              <w:pStyle w:val="BodyText"/>
              <w:spacing w:before="0" w:line="280" w:lineRule="exact"/>
              <w:jc w:val="center"/>
              <w:rPr>
                <w:rFonts w:ascii="Arial" w:hAnsi="Arial"/>
                <w:b/>
                <w:sz w:val="18"/>
                <w:szCs w:val="18"/>
                <w:lang w:val="en-CA"/>
              </w:rPr>
            </w:pP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lang w:val="en-CA"/>
              </w:rPr>
              <w:t>Number of Securities Purchased or to be Purchased</w:t>
            </w:r>
          </w:p>
        </w:tc>
        <w:tc>
          <w:tcPr>
            <w:tcW w:w="1355" w:type="dxa"/>
          </w:tcPr>
          <w:p w:rsidR="003A7AC9" w:rsidRPr="00631A9C" w:rsidRDefault="003A7AC9">
            <w:pPr>
              <w:pStyle w:val="BodyText"/>
              <w:spacing w:before="0" w:line="280" w:lineRule="exact"/>
              <w:jc w:val="center"/>
              <w:rPr>
                <w:rFonts w:ascii="Arial" w:hAnsi="Arial"/>
                <w:b/>
                <w:sz w:val="18"/>
                <w:szCs w:val="18"/>
                <w:lang w:val="en-CA"/>
              </w:rPr>
            </w:pP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lang w:val="en-CA"/>
              </w:rPr>
              <w:t>Purchase price per Security (CDN$)</w:t>
            </w:r>
          </w:p>
        </w:tc>
        <w:tc>
          <w:tcPr>
            <w:tcW w:w="1213" w:type="dxa"/>
          </w:tcPr>
          <w:p w:rsidR="003A7AC9" w:rsidRPr="00631A9C" w:rsidRDefault="003A7AC9">
            <w:pPr>
              <w:pStyle w:val="BodyText"/>
              <w:spacing w:before="0" w:line="280" w:lineRule="exact"/>
              <w:jc w:val="center"/>
              <w:rPr>
                <w:rFonts w:ascii="Arial" w:hAnsi="Arial"/>
                <w:b/>
                <w:sz w:val="18"/>
                <w:szCs w:val="18"/>
                <w:lang w:val="en-CA"/>
              </w:rPr>
            </w:pP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lang w:val="en-CA"/>
              </w:rPr>
              <w:t>Conversion</w:t>
            </w: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lang w:val="en-CA"/>
              </w:rPr>
              <w:t>Price (if</w:t>
            </w: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lang w:val="en-CA"/>
              </w:rPr>
              <w:t>Applicable)</w:t>
            </w: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lang w:val="en-CA"/>
              </w:rPr>
              <w:t>(CDN$)</w:t>
            </w:r>
          </w:p>
        </w:tc>
        <w:tc>
          <w:tcPr>
            <w:tcW w:w="1376" w:type="dxa"/>
          </w:tcPr>
          <w:p w:rsidR="003A7AC9" w:rsidRPr="00631A9C" w:rsidRDefault="003A7AC9">
            <w:pPr>
              <w:pStyle w:val="BodyText"/>
              <w:spacing w:before="0" w:line="280" w:lineRule="exact"/>
              <w:jc w:val="center"/>
              <w:rPr>
                <w:rFonts w:ascii="Arial" w:hAnsi="Arial"/>
                <w:b/>
                <w:sz w:val="18"/>
                <w:szCs w:val="18"/>
                <w:lang w:val="en-CA"/>
              </w:rPr>
            </w:pP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lang w:val="en-CA"/>
              </w:rPr>
              <w:t>Prospectus Exemption</w:t>
            </w:r>
          </w:p>
        </w:tc>
        <w:tc>
          <w:tcPr>
            <w:tcW w:w="1742" w:type="dxa"/>
          </w:tcPr>
          <w:p w:rsidR="003A7AC9" w:rsidRPr="00631A9C" w:rsidRDefault="003A7AC9">
            <w:pPr>
              <w:pStyle w:val="BodyText"/>
              <w:spacing w:before="0" w:line="280" w:lineRule="exact"/>
              <w:jc w:val="center"/>
              <w:rPr>
                <w:rFonts w:ascii="Arial" w:hAnsi="Arial"/>
                <w:b/>
                <w:sz w:val="18"/>
                <w:szCs w:val="18"/>
              </w:rPr>
            </w:pP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rPr>
              <w:t>Total</w:t>
            </w:r>
            <w:r w:rsidR="00EF23E7">
              <w:rPr>
                <w:rFonts w:ascii="Arial" w:hAnsi="Arial"/>
                <w:b/>
                <w:sz w:val="18"/>
                <w:szCs w:val="18"/>
              </w:rPr>
              <w:t xml:space="preserve"> </w:t>
            </w:r>
            <w:r w:rsidRPr="00631A9C">
              <w:rPr>
                <w:rFonts w:ascii="Arial" w:hAnsi="Arial"/>
                <w:b/>
                <w:sz w:val="18"/>
                <w:szCs w:val="18"/>
              </w:rPr>
              <w:t>Securities</w:t>
            </w:r>
            <w:r w:rsidR="00EF23E7">
              <w:rPr>
                <w:rFonts w:ascii="Arial" w:hAnsi="Arial"/>
                <w:b/>
                <w:sz w:val="18"/>
                <w:szCs w:val="18"/>
              </w:rPr>
              <w:t xml:space="preserve"> </w:t>
            </w:r>
            <w:r w:rsidRPr="00631A9C">
              <w:rPr>
                <w:rFonts w:ascii="Arial" w:hAnsi="Arial"/>
                <w:b/>
                <w:sz w:val="18"/>
                <w:szCs w:val="18"/>
              </w:rPr>
              <w:t>Previously Owned, Controlled or Directed</w:t>
            </w:r>
          </w:p>
        </w:tc>
        <w:tc>
          <w:tcPr>
            <w:tcW w:w="1100" w:type="dxa"/>
          </w:tcPr>
          <w:p w:rsidR="003A7AC9" w:rsidRPr="00631A9C" w:rsidRDefault="003A7AC9">
            <w:pPr>
              <w:pStyle w:val="BodyText"/>
              <w:spacing w:before="0" w:line="280" w:lineRule="exact"/>
              <w:jc w:val="center"/>
              <w:rPr>
                <w:rFonts w:ascii="Arial" w:hAnsi="Arial"/>
                <w:b/>
                <w:sz w:val="18"/>
                <w:szCs w:val="18"/>
                <w:lang w:val="en-CA"/>
              </w:rPr>
            </w:pP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b/>
                <w:sz w:val="18"/>
                <w:szCs w:val="18"/>
                <w:lang w:val="en-CA"/>
              </w:rPr>
              <w:t>Payment Date(1)</w:t>
            </w:r>
          </w:p>
        </w:tc>
        <w:tc>
          <w:tcPr>
            <w:tcW w:w="1100" w:type="dxa"/>
          </w:tcPr>
          <w:p w:rsidR="003A7AC9" w:rsidRPr="00631A9C" w:rsidRDefault="003A7AC9">
            <w:pPr>
              <w:pStyle w:val="BodyText"/>
              <w:spacing w:before="0" w:line="280" w:lineRule="exact"/>
              <w:jc w:val="center"/>
              <w:rPr>
                <w:rFonts w:ascii="Arial" w:hAnsi="Arial"/>
                <w:b/>
                <w:color w:val="000000"/>
                <w:sz w:val="18"/>
                <w:szCs w:val="18"/>
                <w:lang w:val="en-CA"/>
              </w:rPr>
            </w:pPr>
          </w:p>
          <w:p w:rsidR="003A7AC9" w:rsidRPr="00631A9C" w:rsidRDefault="00447B7B">
            <w:pPr>
              <w:pStyle w:val="BodyText"/>
              <w:spacing w:before="0" w:line="280" w:lineRule="exact"/>
              <w:jc w:val="center"/>
              <w:rPr>
                <w:rFonts w:ascii="Arial" w:hAnsi="Arial"/>
                <w:b/>
                <w:color w:val="000000"/>
                <w:sz w:val="18"/>
                <w:szCs w:val="18"/>
                <w:lang w:val="en-CA"/>
              </w:rPr>
            </w:pPr>
            <w:r w:rsidRPr="00631A9C">
              <w:rPr>
                <w:rFonts w:ascii="Arial" w:hAnsi="Arial"/>
                <w:b/>
                <w:color w:val="000000"/>
                <w:sz w:val="18"/>
                <w:szCs w:val="18"/>
                <w:lang w:val="en-CA"/>
              </w:rPr>
              <w:t>Describe relations-hip to Issuer (2)</w:t>
            </w:r>
          </w:p>
        </w:tc>
      </w:tr>
      <w:tr w:rsidR="003A7AC9" w:rsidTr="00631A9C">
        <w:trPr>
          <w:trHeight w:val="864"/>
          <w:jc w:val="center"/>
        </w:trPr>
        <w:tc>
          <w:tcPr>
            <w:tcW w:w="1394" w:type="dxa"/>
          </w:tcPr>
          <w:p w:rsidR="003A7AC9" w:rsidRPr="00631A9C" w:rsidRDefault="00447B7B">
            <w:pPr>
              <w:pStyle w:val="BodyText"/>
              <w:spacing w:before="0" w:line="280" w:lineRule="exact"/>
              <w:jc w:val="center"/>
              <w:rPr>
                <w:rFonts w:ascii="Arial" w:hAnsi="Arial"/>
                <w:sz w:val="18"/>
                <w:szCs w:val="18"/>
                <w:lang w:val="en-CA"/>
              </w:rPr>
            </w:pPr>
            <w:r w:rsidRPr="00631A9C">
              <w:rPr>
                <w:rFonts w:ascii="Arial" w:hAnsi="Arial"/>
                <w:sz w:val="18"/>
                <w:szCs w:val="18"/>
                <w:lang w:val="en-CA"/>
              </w:rPr>
              <w:t>Member 1</w:t>
            </w:r>
          </w:p>
        </w:tc>
        <w:tc>
          <w:tcPr>
            <w:tcW w:w="1376" w:type="dxa"/>
          </w:tcPr>
          <w:p w:rsidR="00057491" w:rsidRDefault="00057491">
            <w:pPr>
              <w:pStyle w:val="BodyText"/>
              <w:spacing w:before="0" w:line="280" w:lineRule="exact"/>
              <w:jc w:val="center"/>
              <w:rPr>
                <w:rFonts w:ascii="Arial" w:hAnsi="Arial"/>
                <w:sz w:val="18"/>
                <w:szCs w:val="18"/>
                <w:lang w:val="en-CA"/>
              </w:rPr>
            </w:pPr>
            <w:r>
              <w:rPr>
                <w:rFonts w:ascii="Arial" w:hAnsi="Arial"/>
                <w:sz w:val="18"/>
                <w:szCs w:val="18"/>
                <w:lang w:val="en-CA"/>
              </w:rPr>
              <w:t>1,146.8374</w:t>
            </w:r>
          </w:p>
          <w:p w:rsidR="003A7AC9" w:rsidRPr="00631A9C" w:rsidRDefault="00447B7B">
            <w:pPr>
              <w:pStyle w:val="BodyText"/>
              <w:spacing w:before="0" w:line="280" w:lineRule="exact"/>
              <w:jc w:val="center"/>
              <w:rPr>
                <w:rFonts w:ascii="Arial" w:hAnsi="Arial"/>
                <w:b/>
                <w:sz w:val="18"/>
                <w:szCs w:val="18"/>
                <w:lang w:val="en-CA"/>
              </w:rPr>
            </w:pPr>
            <w:r w:rsidRPr="00631A9C">
              <w:rPr>
                <w:rFonts w:ascii="Arial" w:hAnsi="Arial"/>
                <w:sz w:val="18"/>
                <w:szCs w:val="18"/>
                <w:lang w:val="en-CA"/>
              </w:rPr>
              <w:t>Proportionate Voting Shares</w:t>
            </w:r>
          </w:p>
        </w:tc>
        <w:tc>
          <w:tcPr>
            <w:tcW w:w="1355" w:type="dxa"/>
          </w:tcPr>
          <w:p w:rsidR="003A7AC9" w:rsidRPr="00631A9C" w:rsidRDefault="00447B7B" w:rsidP="00AE53FD">
            <w:pPr>
              <w:pStyle w:val="BodyText"/>
              <w:spacing w:before="0" w:line="280" w:lineRule="exact"/>
              <w:jc w:val="center"/>
              <w:rPr>
                <w:rFonts w:ascii="Arial" w:hAnsi="Arial"/>
                <w:b/>
                <w:sz w:val="18"/>
                <w:szCs w:val="18"/>
                <w:lang w:val="en-CA"/>
              </w:rPr>
            </w:pPr>
            <w:r w:rsidRPr="00631A9C">
              <w:rPr>
                <w:rFonts w:ascii="Arial" w:hAnsi="Arial"/>
                <w:bCs/>
                <w:sz w:val="18"/>
                <w:szCs w:val="18"/>
                <w:lang w:val="en-CA"/>
              </w:rPr>
              <w:t>C$</w:t>
            </w:r>
            <w:r w:rsidR="00AE53FD">
              <w:rPr>
                <w:rFonts w:ascii="Arial" w:hAnsi="Arial"/>
                <w:bCs/>
                <w:sz w:val="18"/>
                <w:szCs w:val="18"/>
                <w:lang w:val="en-CA"/>
              </w:rPr>
              <w:t>1,387</w:t>
            </w:r>
            <w:r w:rsidRPr="00631A9C">
              <w:rPr>
                <w:rFonts w:ascii="Arial" w:hAnsi="Arial"/>
                <w:sz w:val="18"/>
                <w:szCs w:val="18"/>
                <w:lang w:val="en-CA"/>
              </w:rPr>
              <w:t xml:space="preserve"> per Proportionate Voting Share</w:t>
            </w:r>
          </w:p>
        </w:tc>
        <w:tc>
          <w:tcPr>
            <w:tcW w:w="1213" w:type="dxa"/>
          </w:tcPr>
          <w:p w:rsidR="003A7AC9" w:rsidRPr="00631A9C" w:rsidRDefault="00447B7B">
            <w:pPr>
              <w:pStyle w:val="BodyText"/>
              <w:spacing w:before="0" w:line="280" w:lineRule="exact"/>
              <w:jc w:val="center"/>
              <w:rPr>
                <w:rFonts w:ascii="Arial" w:hAnsi="Arial"/>
                <w:bCs/>
                <w:sz w:val="18"/>
                <w:szCs w:val="18"/>
                <w:lang w:val="en-CA"/>
              </w:rPr>
            </w:pPr>
            <w:r w:rsidRPr="00631A9C">
              <w:rPr>
                <w:rFonts w:ascii="Arial" w:hAnsi="Arial"/>
                <w:bCs/>
                <w:sz w:val="18"/>
                <w:szCs w:val="18"/>
                <w:lang w:val="en-CA"/>
              </w:rPr>
              <w:t>N/A</w:t>
            </w:r>
          </w:p>
        </w:tc>
        <w:tc>
          <w:tcPr>
            <w:tcW w:w="1376" w:type="dxa"/>
          </w:tcPr>
          <w:p w:rsidR="003A7AC9" w:rsidRPr="00631A9C" w:rsidRDefault="00447B7B">
            <w:pPr>
              <w:pStyle w:val="BodyText"/>
              <w:spacing w:before="0" w:line="280" w:lineRule="exact"/>
              <w:jc w:val="center"/>
              <w:rPr>
                <w:rFonts w:ascii="Arial" w:hAnsi="Arial"/>
                <w:bCs/>
                <w:sz w:val="18"/>
                <w:szCs w:val="18"/>
                <w:lang w:val="en-CA"/>
              </w:rPr>
            </w:pPr>
            <w:r w:rsidRPr="00631A9C">
              <w:rPr>
                <w:rFonts w:ascii="Arial" w:hAnsi="Arial"/>
                <w:bCs/>
                <w:sz w:val="18"/>
                <w:szCs w:val="18"/>
                <w:lang w:val="en-US"/>
              </w:rPr>
              <w:t xml:space="preserve">Section 4 of Alberta Securities Commission Rule 71-501 – </w:t>
            </w:r>
            <w:r w:rsidRPr="00631A9C">
              <w:rPr>
                <w:rFonts w:ascii="Arial" w:hAnsi="Arial"/>
                <w:bCs/>
                <w:i/>
                <w:iCs/>
                <w:sz w:val="18"/>
                <w:szCs w:val="18"/>
                <w:lang w:val="en-US"/>
              </w:rPr>
              <w:t>Distributions to Purchasers Outside Alberta</w:t>
            </w:r>
          </w:p>
        </w:tc>
        <w:tc>
          <w:tcPr>
            <w:tcW w:w="1742" w:type="dxa"/>
          </w:tcPr>
          <w:p w:rsidR="003A7AC9" w:rsidRPr="00631A9C" w:rsidRDefault="00EF23E7">
            <w:pPr>
              <w:pStyle w:val="BodyText"/>
              <w:spacing w:before="0" w:line="280" w:lineRule="exact"/>
              <w:jc w:val="center"/>
              <w:rPr>
                <w:rFonts w:ascii="Arial" w:hAnsi="Arial"/>
                <w:bCs/>
                <w:sz w:val="18"/>
                <w:szCs w:val="18"/>
                <w:lang w:val="en-US"/>
              </w:rPr>
            </w:pPr>
            <w:r w:rsidRPr="00EF23E7">
              <w:rPr>
                <w:rFonts w:ascii="Arial" w:hAnsi="Arial"/>
                <w:sz w:val="18"/>
                <w:szCs w:val="18"/>
                <w:lang w:val="en-US"/>
              </w:rPr>
              <w:t>744,176</w:t>
            </w:r>
            <w:r w:rsidR="00447B7B" w:rsidRPr="00631A9C">
              <w:rPr>
                <w:rFonts w:ascii="Arial" w:hAnsi="Arial"/>
                <w:bCs/>
                <w:sz w:val="18"/>
                <w:szCs w:val="18"/>
                <w:lang w:val="en-US"/>
              </w:rPr>
              <w:t xml:space="preserve"> Subordinate Voting Shares and </w:t>
            </w:r>
            <w:r w:rsidRPr="00EF23E7">
              <w:rPr>
                <w:rFonts w:ascii="Arial" w:hAnsi="Arial"/>
                <w:sz w:val="18"/>
                <w:szCs w:val="18"/>
                <w:lang w:val="en-US"/>
              </w:rPr>
              <w:t>22,817</w:t>
            </w:r>
            <w:r w:rsidR="00447B7B" w:rsidRPr="00631A9C">
              <w:rPr>
                <w:rFonts w:ascii="Arial" w:hAnsi="Arial"/>
                <w:bCs/>
                <w:sz w:val="18"/>
                <w:szCs w:val="18"/>
                <w:lang w:val="en-US"/>
              </w:rPr>
              <w:t xml:space="preserve"> Proportionate Voting Shares</w:t>
            </w:r>
          </w:p>
          <w:p w:rsidR="003A7AC9" w:rsidRPr="00631A9C" w:rsidRDefault="003A7AC9" w:rsidP="00EF23E7">
            <w:pPr>
              <w:pStyle w:val="BodyText"/>
              <w:spacing w:before="0" w:line="280" w:lineRule="exact"/>
              <w:rPr>
                <w:rFonts w:ascii="Arial" w:hAnsi="Arial"/>
                <w:b/>
                <w:sz w:val="18"/>
                <w:szCs w:val="18"/>
              </w:rPr>
            </w:pPr>
          </w:p>
        </w:tc>
        <w:tc>
          <w:tcPr>
            <w:tcW w:w="1100" w:type="dxa"/>
          </w:tcPr>
          <w:p w:rsidR="003A7AC9" w:rsidRPr="00631A9C" w:rsidRDefault="00447B7B">
            <w:pPr>
              <w:pStyle w:val="BodyText"/>
              <w:spacing w:before="0" w:line="280" w:lineRule="exact"/>
              <w:jc w:val="center"/>
              <w:rPr>
                <w:rFonts w:ascii="Arial" w:hAnsi="Arial"/>
                <w:bCs/>
                <w:sz w:val="18"/>
                <w:szCs w:val="18"/>
                <w:lang w:val="en-CA"/>
              </w:rPr>
            </w:pPr>
            <w:r w:rsidRPr="00631A9C">
              <w:rPr>
                <w:rFonts w:ascii="Arial" w:hAnsi="Arial"/>
                <w:bCs/>
                <w:sz w:val="18"/>
                <w:szCs w:val="18"/>
                <w:lang w:val="en-CA"/>
              </w:rPr>
              <w:t>Issue date: October 28, 2021</w:t>
            </w:r>
          </w:p>
        </w:tc>
        <w:tc>
          <w:tcPr>
            <w:tcW w:w="1100" w:type="dxa"/>
          </w:tcPr>
          <w:p w:rsidR="003A7AC9" w:rsidRPr="00631A9C" w:rsidRDefault="00AE53FD">
            <w:pPr>
              <w:pStyle w:val="BodyText"/>
              <w:spacing w:before="0" w:line="280" w:lineRule="exact"/>
              <w:jc w:val="center"/>
              <w:rPr>
                <w:rFonts w:ascii="Arial" w:hAnsi="Arial"/>
                <w:bCs/>
                <w:color w:val="000000"/>
                <w:sz w:val="18"/>
                <w:szCs w:val="18"/>
                <w:lang w:val="en-CA"/>
              </w:rPr>
            </w:pPr>
            <w:r>
              <w:rPr>
                <w:rFonts w:ascii="Arial" w:hAnsi="Arial"/>
                <w:bCs/>
                <w:color w:val="000000"/>
                <w:sz w:val="18"/>
                <w:szCs w:val="18"/>
                <w:lang w:val="en-CA"/>
              </w:rPr>
              <w:t>Officer</w:t>
            </w:r>
          </w:p>
        </w:tc>
      </w:tr>
      <w:tr w:rsidR="003A7AC9" w:rsidTr="00631A9C">
        <w:trPr>
          <w:trHeight w:val="864"/>
          <w:jc w:val="center"/>
        </w:trPr>
        <w:tc>
          <w:tcPr>
            <w:tcW w:w="1394" w:type="dxa"/>
          </w:tcPr>
          <w:p w:rsidR="003A7AC9" w:rsidRPr="00631A9C" w:rsidRDefault="00447B7B">
            <w:pPr>
              <w:pStyle w:val="BodyText"/>
              <w:rPr>
                <w:rFonts w:ascii="Arial" w:hAnsi="Arial"/>
                <w:sz w:val="18"/>
                <w:szCs w:val="18"/>
                <w:lang w:val="en-CA"/>
              </w:rPr>
            </w:pPr>
            <w:r w:rsidRPr="00631A9C">
              <w:rPr>
                <w:rFonts w:ascii="Arial" w:hAnsi="Arial"/>
                <w:sz w:val="18"/>
                <w:szCs w:val="18"/>
                <w:lang w:val="en-CA"/>
              </w:rPr>
              <w:t>Member 2</w:t>
            </w:r>
          </w:p>
          <w:p w:rsidR="003A7AC9" w:rsidRPr="00631A9C" w:rsidRDefault="003A7AC9">
            <w:pPr>
              <w:pStyle w:val="BodyText"/>
              <w:rPr>
                <w:rFonts w:ascii="Arial" w:hAnsi="Arial"/>
                <w:sz w:val="18"/>
                <w:szCs w:val="18"/>
                <w:lang w:val="en-CA"/>
              </w:rPr>
            </w:pPr>
          </w:p>
        </w:tc>
        <w:tc>
          <w:tcPr>
            <w:tcW w:w="1376" w:type="dxa"/>
          </w:tcPr>
          <w:p w:rsidR="003A7AC9" w:rsidRPr="00631A9C" w:rsidRDefault="00057491" w:rsidP="00631A9C">
            <w:pPr>
              <w:pStyle w:val="BodyText"/>
              <w:spacing w:before="0" w:line="280" w:lineRule="exact"/>
              <w:jc w:val="center"/>
              <w:rPr>
                <w:rFonts w:ascii="Arial" w:hAnsi="Arial"/>
                <w:b/>
                <w:sz w:val="18"/>
                <w:szCs w:val="18"/>
                <w:lang w:val="en-CA"/>
              </w:rPr>
            </w:pPr>
            <w:r>
              <w:rPr>
                <w:rFonts w:ascii="Arial" w:hAnsi="Arial"/>
                <w:sz w:val="18"/>
                <w:szCs w:val="18"/>
                <w:lang w:val="en-CA"/>
              </w:rPr>
              <w:t>708.3389</w:t>
            </w:r>
            <w:bookmarkStart w:id="0" w:name="_GoBack"/>
            <w:bookmarkEnd w:id="0"/>
            <w:r w:rsidR="00631A9C" w:rsidRPr="00631A9C">
              <w:rPr>
                <w:rFonts w:ascii="Arial" w:hAnsi="Arial"/>
                <w:sz w:val="18"/>
                <w:szCs w:val="18"/>
                <w:lang w:val="en-CA"/>
              </w:rPr>
              <w:t xml:space="preserve"> </w:t>
            </w:r>
            <w:r w:rsidR="00447B7B" w:rsidRPr="00631A9C">
              <w:rPr>
                <w:rFonts w:ascii="Arial" w:hAnsi="Arial"/>
                <w:sz w:val="18"/>
                <w:szCs w:val="18"/>
                <w:lang w:val="en-CA"/>
              </w:rPr>
              <w:t>Proportionate Voting Shares</w:t>
            </w:r>
          </w:p>
        </w:tc>
        <w:tc>
          <w:tcPr>
            <w:tcW w:w="1355" w:type="dxa"/>
          </w:tcPr>
          <w:p w:rsidR="003A7AC9" w:rsidRPr="00631A9C" w:rsidRDefault="00631A9C" w:rsidP="00AE53FD">
            <w:pPr>
              <w:pStyle w:val="BodyText"/>
              <w:spacing w:before="0" w:line="280" w:lineRule="exact"/>
              <w:jc w:val="center"/>
              <w:rPr>
                <w:rFonts w:ascii="Arial" w:hAnsi="Arial"/>
                <w:b/>
                <w:sz w:val="18"/>
                <w:szCs w:val="18"/>
                <w:lang w:val="en-CA"/>
              </w:rPr>
            </w:pPr>
            <w:r w:rsidRPr="00631A9C">
              <w:rPr>
                <w:rFonts w:ascii="Arial" w:hAnsi="Arial"/>
                <w:bCs/>
                <w:sz w:val="18"/>
                <w:szCs w:val="18"/>
                <w:lang w:val="en-CA"/>
              </w:rPr>
              <w:t>C$</w:t>
            </w:r>
            <w:r w:rsidR="00AE53FD">
              <w:rPr>
                <w:rFonts w:ascii="Arial" w:hAnsi="Arial"/>
                <w:bCs/>
                <w:sz w:val="18"/>
                <w:szCs w:val="18"/>
                <w:lang w:val="en-CA"/>
              </w:rPr>
              <w:t>1,387</w:t>
            </w:r>
            <w:r w:rsidRPr="00631A9C">
              <w:rPr>
                <w:rFonts w:ascii="Arial" w:hAnsi="Arial"/>
                <w:sz w:val="18"/>
                <w:szCs w:val="18"/>
                <w:lang w:val="en-CA"/>
              </w:rPr>
              <w:t xml:space="preserve"> </w:t>
            </w:r>
            <w:r w:rsidR="00447B7B" w:rsidRPr="00631A9C">
              <w:rPr>
                <w:rFonts w:ascii="Arial" w:hAnsi="Arial"/>
                <w:sz w:val="18"/>
                <w:szCs w:val="18"/>
                <w:lang w:val="en-CA"/>
              </w:rPr>
              <w:t>per Proportionate Voting Share</w:t>
            </w:r>
          </w:p>
        </w:tc>
        <w:tc>
          <w:tcPr>
            <w:tcW w:w="1213" w:type="dxa"/>
          </w:tcPr>
          <w:p w:rsidR="003A7AC9" w:rsidRPr="00631A9C" w:rsidRDefault="00447B7B">
            <w:pPr>
              <w:pStyle w:val="BodyText"/>
              <w:spacing w:before="0" w:line="280" w:lineRule="exact"/>
              <w:jc w:val="center"/>
              <w:rPr>
                <w:rFonts w:ascii="Arial" w:hAnsi="Arial"/>
                <w:bCs/>
                <w:sz w:val="18"/>
                <w:szCs w:val="18"/>
                <w:lang w:val="en-CA"/>
              </w:rPr>
            </w:pPr>
            <w:r w:rsidRPr="00631A9C">
              <w:rPr>
                <w:rFonts w:ascii="Arial" w:hAnsi="Arial"/>
                <w:bCs/>
                <w:sz w:val="18"/>
                <w:szCs w:val="18"/>
                <w:lang w:val="en-CA"/>
              </w:rPr>
              <w:t>N/A</w:t>
            </w:r>
          </w:p>
        </w:tc>
        <w:tc>
          <w:tcPr>
            <w:tcW w:w="1376" w:type="dxa"/>
          </w:tcPr>
          <w:p w:rsidR="003A7AC9" w:rsidRPr="00631A9C" w:rsidRDefault="00447B7B">
            <w:pPr>
              <w:pStyle w:val="BodyText"/>
              <w:jc w:val="center"/>
              <w:rPr>
                <w:rFonts w:ascii="Arial" w:hAnsi="Arial"/>
                <w:sz w:val="18"/>
                <w:szCs w:val="18"/>
                <w:lang w:val="en-CA"/>
              </w:rPr>
            </w:pPr>
            <w:r w:rsidRPr="00631A9C">
              <w:rPr>
                <w:rFonts w:ascii="Arial" w:hAnsi="Arial"/>
                <w:bCs/>
                <w:sz w:val="18"/>
                <w:szCs w:val="18"/>
                <w:lang w:val="en-US"/>
              </w:rPr>
              <w:t xml:space="preserve">Section 4 of Alberta Securities Commission Rule 71-501 – </w:t>
            </w:r>
            <w:r w:rsidRPr="00631A9C">
              <w:rPr>
                <w:rFonts w:ascii="Arial" w:hAnsi="Arial"/>
                <w:bCs/>
                <w:i/>
                <w:iCs/>
                <w:sz w:val="18"/>
                <w:szCs w:val="18"/>
                <w:lang w:val="en-US"/>
              </w:rPr>
              <w:t>Distributions to Purchasers Outside Alberta</w:t>
            </w:r>
          </w:p>
        </w:tc>
        <w:tc>
          <w:tcPr>
            <w:tcW w:w="1742" w:type="dxa"/>
          </w:tcPr>
          <w:p w:rsidR="003A7AC9" w:rsidRPr="00631A9C" w:rsidRDefault="00EF23E7">
            <w:pPr>
              <w:pStyle w:val="BodyText"/>
              <w:spacing w:before="0" w:line="280" w:lineRule="exact"/>
              <w:jc w:val="center"/>
              <w:rPr>
                <w:rFonts w:ascii="Arial" w:hAnsi="Arial"/>
                <w:bCs/>
                <w:sz w:val="18"/>
                <w:szCs w:val="18"/>
                <w:lang w:val="en-US"/>
              </w:rPr>
            </w:pPr>
            <w:r w:rsidRPr="00EF23E7">
              <w:rPr>
                <w:rFonts w:ascii="Arial" w:hAnsi="Arial"/>
                <w:sz w:val="18"/>
                <w:szCs w:val="18"/>
                <w:lang w:val="en-US"/>
              </w:rPr>
              <w:t>544,361</w:t>
            </w:r>
            <w:r w:rsidR="00447B7B" w:rsidRPr="00631A9C">
              <w:rPr>
                <w:rFonts w:ascii="Arial" w:hAnsi="Arial"/>
                <w:bCs/>
                <w:sz w:val="18"/>
                <w:szCs w:val="18"/>
                <w:lang w:val="en-US"/>
              </w:rPr>
              <w:t xml:space="preserve"> Subordinate Voting Shares and </w:t>
            </w:r>
            <w:r w:rsidRPr="00EF23E7">
              <w:rPr>
                <w:rFonts w:ascii="Arial" w:hAnsi="Arial"/>
                <w:sz w:val="18"/>
                <w:szCs w:val="18"/>
                <w:lang w:val="en-US"/>
              </w:rPr>
              <w:t>16,604</w:t>
            </w:r>
            <w:r w:rsidR="00447B7B" w:rsidRPr="00631A9C">
              <w:rPr>
                <w:rFonts w:ascii="Arial" w:hAnsi="Arial"/>
                <w:bCs/>
                <w:sz w:val="18"/>
                <w:szCs w:val="18"/>
                <w:lang w:val="en-US"/>
              </w:rPr>
              <w:t xml:space="preserve"> Proportionate Voting Shares</w:t>
            </w:r>
          </w:p>
          <w:p w:rsidR="003A7AC9" w:rsidRPr="00631A9C" w:rsidRDefault="003A7AC9">
            <w:pPr>
              <w:pStyle w:val="BodyText"/>
              <w:jc w:val="center"/>
              <w:rPr>
                <w:rFonts w:ascii="Arial" w:hAnsi="Arial"/>
                <w:sz w:val="18"/>
                <w:szCs w:val="18"/>
                <w:lang w:val="en-CA"/>
              </w:rPr>
            </w:pPr>
          </w:p>
        </w:tc>
        <w:tc>
          <w:tcPr>
            <w:tcW w:w="1100" w:type="dxa"/>
          </w:tcPr>
          <w:p w:rsidR="003A7AC9" w:rsidRPr="00631A9C" w:rsidRDefault="00447B7B">
            <w:pPr>
              <w:pStyle w:val="BodyText"/>
              <w:jc w:val="center"/>
              <w:rPr>
                <w:rFonts w:ascii="Arial" w:hAnsi="Arial"/>
                <w:sz w:val="18"/>
                <w:szCs w:val="18"/>
                <w:lang w:val="en-CA"/>
              </w:rPr>
            </w:pPr>
            <w:r w:rsidRPr="00631A9C">
              <w:rPr>
                <w:rFonts w:ascii="Arial" w:hAnsi="Arial"/>
                <w:bCs/>
                <w:sz w:val="18"/>
                <w:szCs w:val="18"/>
                <w:lang w:val="en-CA"/>
              </w:rPr>
              <w:t>Issue date: October 28, 2021</w:t>
            </w:r>
          </w:p>
        </w:tc>
        <w:tc>
          <w:tcPr>
            <w:tcW w:w="1100" w:type="dxa"/>
          </w:tcPr>
          <w:p w:rsidR="003A7AC9" w:rsidRPr="00631A9C" w:rsidRDefault="00AE53FD">
            <w:pPr>
              <w:pStyle w:val="BodyText"/>
              <w:jc w:val="center"/>
              <w:rPr>
                <w:rFonts w:ascii="Arial" w:hAnsi="Arial"/>
                <w:sz w:val="18"/>
                <w:szCs w:val="18"/>
                <w:lang w:val="en-CA"/>
              </w:rPr>
            </w:pPr>
            <w:r>
              <w:rPr>
                <w:rFonts w:ascii="Arial" w:hAnsi="Arial"/>
                <w:sz w:val="18"/>
                <w:szCs w:val="18"/>
                <w:lang w:val="en-CA"/>
              </w:rPr>
              <w:t>Director</w:t>
            </w:r>
          </w:p>
        </w:tc>
      </w:tr>
    </w:tbl>
    <w:p w:rsidR="003A7AC9" w:rsidRDefault="003A7AC9">
      <w:pPr>
        <w:pStyle w:val="BodyText"/>
        <w:rPr>
          <w:rFonts w:ascii="Arial" w:hAnsi="Arial" w:cs="Arial"/>
          <w:sz w:val="20"/>
        </w:rPr>
      </w:pPr>
    </w:p>
    <w:p w:rsidR="003A7AC9" w:rsidRDefault="00447B7B">
      <w:pPr>
        <w:pStyle w:val="FootnoteText"/>
        <w:rPr>
          <w:rFonts w:ascii="Arial" w:hAnsi="Arial" w:cs="Arial"/>
          <w:sz w:val="24"/>
          <w:szCs w:val="24"/>
        </w:rPr>
      </w:pPr>
      <w:r>
        <w:rPr>
          <w:rFonts w:ascii="Arial" w:hAnsi="Arial" w:cs="Arial"/>
          <w:vertAlign w:val="superscript"/>
        </w:rPr>
        <w:lastRenderedPageBreak/>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rsidR="003A7AC9" w:rsidRDefault="00447B7B">
      <w:pPr>
        <w:pStyle w:val="List"/>
        <w:numPr>
          <w:ilvl w:val="0"/>
          <w:numId w:val="20"/>
        </w:numPr>
        <w:tabs>
          <w:tab w:val="left" w:pos="9162"/>
        </w:tabs>
        <w:rPr>
          <w:rFonts w:ascii="Arial" w:hAnsi="Arial"/>
          <w:b/>
        </w:rPr>
      </w:pPr>
      <w:r>
        <w:rPr>
          <w:rFonts w:ascii="Arial" w:hAnsi="Arial"/>
        </w:rPr>
        <w:t xml:space="preserve">Total amount of funds to be raised: </w:t>
      </w:r>
    </w:p>
    <w:p w:rsidR="003A7AC9" w:rsidRDefault="00447B7B">
      <w:pPr>
        <w:pStyle w:val="List"/>
        <w:tabs>
          <w:tab w:val="left" w:pos="9162"/>
        </w:tabs>
        <w:rPr>
          <w:rFonts w:ascii="Arial" w:hAnsi="Arial"/>
          <w:bCs/>
          <w:i/>
          <w:iCs/>
        </w:rPr>
      </w:pPr>
      <w:r>
        <w:rPr>
          <w:rFonts w:ascii="Arial" w:hAnsi="Arial"/>
          <w:bCs/>
          <w:i/>
          <w:iCs/>
          <w:lang w:val="en-US"/>
        </w:rPr>
        <w:tab/>
        <w:t>None. The Proportionate Voting Shares issued were in consideration for services provided and as such, no proceeds were realized by the Issuer</w:t>
      </w:r>
      <w:r w:rsidR="00AE53FD">
        <w:rPr>
          <w:rFonts w:ascii="Arial" w:hAnsi="Arial"/>
          <w:bCs/>
          <w:i/>
          <w:iCs/>
          <w:lang w:val="en-US"/>
        </w:rPr>
        <w:t>.</w:t>
      </w:r>
    </w:p>
    <w:p w:rsidR="003A7AC9" w:rsidRDefault="00447B7B">
      <w:pPr>
        <w:pStyle w:val="BodyText"/>
        <w:numPr>
          <w:ilvl w:val="0"/>
          <w:numId w:val="20"/>
        </w:numPr>
        <w:tabs>
          <w:tab w:val="left" w:pos="9180"/>
        </w:tabs>
        <w:rPr>
          <w:rFonts w:ascii="Arial" w:hAnsi="Arial"/>
        </w:rPr>
      </w:pPr>
      <w:r>
        <w:rPr>
          <w:rFonts w:ascii="Arial" w:hAnsi="Arial"/>
        </w:rPr>
        <w:t xml:space="preserve">Provide full details of the use of the proceeds.  The disclosure should be sufficiently complete to enable a reader to appreciate the significance of the transaction without reference to any other material.   </w:t>
      </w:r>
    </w:p>
    <w:p w:rsidR="003A7AC9" w:rsidRDefault="003A7AC9">
      <w:pPr>
        <w:pStyle w:val="ListParagraph"/>
        <w:rPr>
          <w:rFonts w:ascii="Arial" w:hAnsi="Arial"/>
        </w:rPr>
      </w:pPr>
    </w:p>
    <w:p w:rsidR="003A7AC9" w:rsidRDefault="00631A9C">
      <w:pPr>
        <w:pStyle w:val="arial"/>
        <w:ind w:left="1080" w:firstLine="0"/>
        <w:rPr>
          <w:rFonts w:ascii="Arial" w:hAnsi="Arial"/>
          <w:bCs/>
          <w:i/>
          <w:iCs/>
        </w:rPr>
      </w:pPr>
      <w:r>
        <w:rPr>
          <w:rFonts w:ascii="Arial" w:hAnsi="Arial"/>
          <w:i/>
          <w:iCs/>
        </w:rPr>
        <w:t>1,855.1763</w:t>
      </w:r>
      <w:r w:rsidR="00447B7B">
        <w:rPr>
          <w:rFonts w:ascii="Arial" w:hAnsi="Arial"/>
          <w:i/>
          <w:iCs/>
        </w:rPr>
        <w:t xml:space="preserve"> </w:t>
      </w:r>
      <w:r w:rsidR="00447B7B">
        <w:rPr>
          <w:rFonts w:ascii="Arial" w:hAnsi="Arial" w:cs="Arial"/>
          <w:bCs/>
          <w:i/>
          <w:iCs/>
          <w:sz w:val="24"/>
          <w:szCs w:val="24"/>
          <w:lang w:val="en-US"/>
        </w:rPr>
        <w:t>Proportionate Voting Shares are being issued as partial consideration (the “</w:t>
      </w:r>
      <w:r w:rsidR="00447B7B">
        <w:rPr>
          <w:rFonts w:ascii="Arial" w:hAnsi="Arial" w:cs="Arial"/>
          <w:b/>
          <w:i/>
          <w:iCs/>
          <w:sz w:val="24"/>
          <w:szCs w:val="24"/>
          <w:lang w:val="en-US"/>
        </w:rPr>
        <w:t>Performance Bonus Shares</w:t>
      </w:r>
      <w:r w:rsidR="00447B7B">
        <w:rPr>
          <w:rFonts w:ascii="Arial" w:hAnsi="Arial" w:cs="Arial"/>
          <w:bCs/>
          <w:i/>
          <w:iCs/>
          <w:sz w:val="24"/>
          <w:szCs w:val="24"/>
          <w:lang w:val="en-US"/>
        </w:rPr>
        <w:t>”) pursuant to the Employment Agreements dated March 31, 2021, entered into between the Issuer and each of Member 1 and Member 2, respectively</w:t>
      </w:r>
      <w:r w:rsidR="00447B7B">
        <w:rPr>
          <w:rFonts w:ascii="Arial" w:hAnsi="Arial" w:cs="Arial"/>
          <w:bCs/>
          <w:i/>
          <w:iCs/>
          <w:sz w:val="24"/>
          <w:szCs w:val="24"/>
        </w:rPr>
        <w:t xml:space="preserve">.  </w:t>
      </w:r>
    </w:p>
    <w:p w:rsidR="003A7AC9" w:rsidRDefault="00447B7B">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p>
    <w:p w:rsidR="003A7AC9" w:rsidRDefault="00447B7B">
      <w:pPr>
        <w:pStyle w:val="BodyText"/>
        <w:tabs>
          <w:tab w:val="left" w:pos="9180"/>
        </w:tabs>
        <w:ind w:left="1080"/>
        <w:rPr>
          <w:rFonts w:ascii="Arial" w:hAnsi="Arial"/>
        </w:rPr>
      </w:pPr>
      <w:r>
        <w:rPr>
          <w:rFonts w:ascii="Arial" w:hAnsi="Arial"/>
          <w:bCs/>
          <w:i/>
          <w:iCs/>
        </w:rPr>
        <w:t>N/A.</w:t>
      </w:r>
      <w:r>
        <w:rPr>
          <w:rFonts w:ascii="Arial" w:hAnsi="Arial"/>
        </w:rPr>
        <w:t xml:space="preserve"> </w:t>
      </w:r>
    </w:p>
    <w:p w:rsidR="003A7AC9" w:rsidRDefault="00447B7B">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securities.</w:t>
      </w:r>
    </w:p>
    <w:p w:rsidR="003A7AC9" w:rsidRDefault="00447B7B">
      <w:pPr>
        <w:pStyle w:val="BodyText"/>
        <w:tabs>
          <w:tab w:val="left" w:pos="9180"/>
        </w:tabs>
        <w:ind w:left="1080"/>
        <w:rPr>
          <w:rFonts w:ascii="Arial" w:hAnsi="Arial"/>
          <w:bCs/>
          <w:i/>
          <w:iCs/>
        </w:rPr>
      </w:pPr>
      <w:r>
        <w:rPr>
          <w:rFonts w:ascii="Arial" w:hAnsi="Arial"/>
          <w:bCs/>
          <w:i/>
          <w:iCs/>
        </w:rPr>
        <w:t>N/A.</w:t>
      </w:r>
    </w:p>
    <w:p w:rsidR="003A7AC9" w:rsidRDefault="00447B7B">
      <w:pPr>
        <w:pStyle w:val="BodyText"/>
        <w:numPr>
          <w:ilvl w:val="0"/>
          <w:numId w:val="10"/>
        </w:numPr>
        <w:tabs>
          <w:tab w:val="left" w:pos="9180"/>
        </w:tabs>
        <w:rPr>
          <w:rFonts w:ascii="Arial" w:hAnsi="Arial"/>
        </w:rPr>
      </w:pPr>
      <w:r>
        <w:rPr>
          <w:rFonts w:ascii="Arial" w:hAnsi="Arial"/>
        </w:rPr>
        <w:t>Description of securities to be issued:</w:t>
      </w:r>
    </w:p>
    <w:p w:rsidR="003A7AC9" w:rsidRDefault="00447B7B">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 :</w:t>
      </w:r>
    </w:p>
    <w:p w:rsidR="003A7AC9" w:rsidRDefault="00447B7B">
      <w:pPr>
        <w:pStyle w:val="BodyText"/>
        <w:keepNext/>
        <w:keepLines/>
        <w:tabs>
          <w:tab w:val="left" w:pos="1080"/>
          <w:tab w:val="left" w:pos="1440"/>
          <w:tab w:val="left" w:pos="2160"/>
          <w:tab w:val="left" w:pos="9180"/>
        </w:tabs>
        <w:rPr>
          <w:rFonts w:ascii="Arial" w:hAnsi="Arial"/>
        </w:rPr>
      </w:pPr>
      <w:r>
        <w:rPr>
          <w:rFonts w:ascii="Arial" w:hAnsi="Arial"/>
        </w:rPr>
        <w:tab/>
      </w:r>
      <w:r>
        <w:rPr>
          <w:rFonts w:ascii="Arial" w:hAnsi="Arial"/>
        </w:rPr>
        <w:tab/>
      </w:r>
      <w:r>
        <w:rPr>
          <w:rFonts w:ascii="Arial" w:hAnsi="Arial"/>
        </w:rPr>
        <w:tab/>
      </w:r>
      <w:r>
        <w:rPr>
          <w:rFonts w:ascii="Arial" w:hAnsi="Arial"/>
          <w:i/>
          <w:iCs/>
        </w:rPr>
        <w:t>Proportionate Voting Shares</w:t>
      </w:r>
      <w:r>
        <w:rPr>
          <w:rFonts w:ascii="Arial" w:hAnsi="Arial"/>
        </w:rPr>
        <w:t>.</w:t>
      </w:r>
    </w:p>
    <w:p w:rsidR="003A7AC9" w:rsidRDefault="00447B7B">
      <w:pPr>
        <w:pStyle w:val="BodyText"/>
        <w:tabs>
          <w:tab w:val="left" w:pos="1080"/>
          <w:tab w:val="left" w:pos="1440"/>
          <w:tab w:val="left" w:pos="2160"/>
          <w:tab w:val="left" w:pos="9180"/>
        </w:tabs>
        <w:rPr>
          <w:rFonts w:ascii="Arial" w:hAnsi="Arial" w:cs="Arial"/>
        </w:rPr>
      </w:pPr>
      <w:r>
        <w:rPr>
          <w:rFonts w:ascii="Arial" w:hAnsi="Arial"/>
        </w:rPr>
        <w:tab/>
        <w:t>(b)</w:t>
      </w:r>
      <w:r>
        <w:rPr>
          <w:rFonts w:ascii="Arial" w:hAnsi="Arial"/>
        </w:rPr>
        <w:tab/>
      </w:r>
      <w:r>
        <w:rPr>
          <w:rFonts w:ascii="Arial" w:hAnsi="Arial"/>
        </w:rPr>
        <w:tab/>
        <w:t xml:space="preserve">Number:  </w:t>
      </w:r>
    </w:p>
    <w:p w:rsidR="005D7B06" w:rsidRDefault="00447B7B">
      <w:pPr>
        <w:pStyle w:val="BodyText"/>
        <w:tabs>
          <w:tab w:val="left" w:pos="1080"/>
          <w:tab w:val="left" w:pos="1440"/>
          <w:tab w:val="left" w:pos="2160"/>
          <w:tab w:val="left" w:pos="9180"/>
        </w:tabs>
        <w:ind w:left="2160"/>
        <w:rPr>
          <w:rFonts w:ascii="Arial" w:hAnsi="Arial" w:cs="Arial"/>
          <w:i/>
          <w:iCs/>
          <w:lang w:val="en-US"/>
        </w:rPr>
      </w:pPr>
      <w:r>
        <w:rPr>
          <w:rFonts w:ascii="Arial" w:hAnsi="Arial" w:cs="Arial"/>
        </w:rPr>
        <w:tab/>
      </w:r>
      <w:r>
        <w:rPr>
          <w:rFonts w:ascii="Arial" w:hAnsi="Arial" w:cs="Arial"/>
          <w:i/>
          <w:iCs/>
          <w:lang w:val="en-US"/>
        </w:rPr>
        <w:t xml:space="preserve">With respect to Member 1, the Performance Bonus Shares are </w:t>
      </w:r>
      <w:r w:rsidRPr="00631A9C">
        <w:rPr>
          <w:rFonts w:ascii="Arial" w:hAnsi="Arial" w:cs="Arial"/>
          <w:bCs/>
          <w:i/>
          <w:iCs/>
          <w:lang w:val="en-US"/>
        </w:rPr>
        <w:t>58.62</w:t>
      </w:r>
      <w:r w:rsidR="00631A9C" w:rsidRPr="00631A9C">
        <w:rPr>
          <w:rFonts w:ascii="Arial" w:hAnsi="Arial" w:cs="Arial"/>
          <w:bCs/>
          <w:i/>
          <w:iCs/>
          <w:lang w:val="en-US"/>
        </w:rPr>
        <w:t>1</w:t>
      </w:r>
      <w:r w:rsidRPr="00631A9C">
        <w:rPr>
          <w:rFonts w:ascii="Arial" w:hAnsi="Arial" w:cs="Arial"/>
          <w:bCs/>
          <w:i/>
          <w:iCs/>
          <w:lang w:val="en-US"/>
        </w:rPr>
        <w:t>% of 25% of US$14,500,000 (C$</w:t>
      </w:r>
      <w:r w:rsidR="00EF23E7">
        <w:rPr>
          <w:rFonts w:ascii="Arial" w:hAnsi="Arial" w:cs="Arial"/>
          <w:bCs/>
          <w:i/>
          <w:iCs/>
          <w:lang w:val="en-US"/>
        </w:rPr>
        <w:t>17,895,932.07</w:t>
      </w:r>
      <w:r w:rsidR="00631A9C" w:rsidRPr="00631A9C">
        <w:rPr>
          <w:rFonts w:ascii="Arial" w:hAnsi="Arial" w:cs="Arial"/>
          <w:bCs/>
          <w:i/>
          <w:iCs/>
          <w:lang w:val="en-US"/>
        </w:rPr>
        <w:t>)</w:t>
      </w:r>
      <w:r>
        <w:rPr>
          <w:rFonts w:ascii="Arial" w:hAnsi="Arial" w:cs="Arial"/>
          <w:i/>
          <w:iCs/>
          <w:lang w:val="en-US"/>
        </w:rPr>
        <w:t xml:space="preserve">, scheduled to be issued upon the Issuer achieving certain predetermined milestones on the following: (i) the first fiscal quarter of 2021; (ii) the year-to-date from the first day of fiscal year 2021 through the last day of the third fiscal quarter of 2021; (iii) the first fiscal quarter of 2022; (iv) the year-to-date from the first day of fiscal year 2022 through the last day of the third fiscal quarter of 2022. </w:t>
      </w:r>
    </w:p>
    <w:p w:rsidR="005D7B06" w:rsidRDefault="00447B7B">
      <w:pPr>
        <w:pStyle w:val="BodyText"/>
        <w:tabs>
          <w:tab w:val="left" w:pos="1080"/>
          <w:tab w:val="left" w:pos="1440"/>
          <w:tab w:val="left" w:pos="2160"/>
          <w:tab w:val="left" w:pos="9180"/>
        </w:tabs>
        <w:ind w:left="2160"/>
        <w:rPr>
          <w:rFonts w:ascii="Arial" w:hAnsi="Arial" w:cs="Arial"/>
          <w:i/>
          <w:iCs/>
          <w:lang w:val="en-US"/>
        </w:rPr>
      </w:pPr>
      <w:r>
        <w:rPr>
          <w:rFonts w:ascii="Arial" w:hAnsi="Arial" w:cs="Arial"/>
          <w:i/>
          <w:iCs/>
          <w:lang w:val="en-US"/>
        </w:rPr>
        <w:t xml:space="preserve">With respect to Member 2, the Performance Bonus Shares are </w:t>
      </w:r>
      <w:r w:rsidRPr="00EF23E7">
        <w:rPr>
          <w:rFonts w:ascii="Arial" w:hAnsi="Arial" w:cs="Arial"/>
          <w:bCs/>
          <w:i/>
          <w:iCs/>
          <w:lang w:val="en-US"/>
        </w:rPr>
        <w:t>38.889% of 25% of US$13,500,000 (C$16,</w:t>
      </w:r>
      <w:r w:rsidR="00EF23E7" w:rsidRPr="00EF23E7">
        <w:rPr>
          <w:rFonts w:ascii="Arial" w:hAnsi="Arial" w:cs="Arial"/>
          <w:bCs/>
          <w:i/>
          <w:iCs/>
          <w:lang w:val="en-US"/>
        </w:rPr>
        <w:t>661,729.86),</w:t>
      </w:r>
      <w:r>
        <w:rPr>
          <w:rFonts w:ascii="Arial" w:hAnsi="Arial" w:cs="Arial"/>
          <w:i/>
          <w:iCs/>
          <w:lang w:val="en-US"/>
        </w:rPr>
        <w:t xml:space="preserve"> scheduled to be issued upon the Issuer achieving certain predetermined </w:t>
      </w:r>
      <w:r>
        <w:rPr>
          <w:rFonts w:ascii="Arial" w:hAnsi="Arial" w:cs="Arial"/>
          <w:i/>
          <w:iCs/>
          <w:lang w:val="en-US"/>
        </w:rPr>
        <w:lastRenderedPageBreak/>
        <w:t>milestones on the following: (i) the first fiscal quarter of 2021; (ii) the year-to-date from the first day of fiscal year 2021 through the last day of the third fiscal quarter of 2021; (iii) the first fiscal quarter of 2022; (iv) the year-to-date from the first day of fiscal year 2022 through the last day of the third fiscal quarter of 2022.</w:t>
      </w:r>
      <w:r w:rsidR="00631A9C">
        <w:rPr>
          <w:rFonts w:ascii="Arial" w:hAnsi="Arial" w:cs="Arial"/>
          <w:i/>
          <w:iCs/>
          <w:lang w:val="en-US"/>
        </w:rPr>
        <w:t xml:space="preserve"> </w:t>
      </w:r>
    </w:p>
    <w:p w:rsidR="003A7AC9" w:rsidRDefault="00631A9C">
      <w:pPr>
        <w:pStyle w:val="BodyText"/>
        <w:tabs>
          <w:tab w:val="left" w:pos="1080"/>
          <w:tab w:val="left" w:pos="1440"/>
          <w:tab w:val="left" w:pos="2160"/>
          <w:tab w:val="left" w:pos="9180"/>
        </w:tabs>
        <w:ind w:left="2160"/>
        <w:rPr>
          <w:rFonts w:ascii="Arial" w:hAnsi="Arial"/>
          <w:i/>
          <w:iCs/>
        </w:rPr>
      </w:pPr>
      <w:r>
        <w:rPr>
          <w:rFonts w:ascii="Arial" w:hAnsi="Arial" w:cs="Arial"/>
          <w:i/>
          <w:iCs/>
          <w:lang w:val="en-US"/>
        </w:rPr>
        <w:t xml:space="preserve">The issuances are net of certain taxes. The issuance relates to the period from the year-to-date from the first day of fiscal year 2021 through the last day of the third fiscal quarter of 2021. The previous issuance </w:t>
      </w:r>
      <w:r w:rsidR="00AE53FD">
        <w:rPr>
          <w:rFonts w:ascii="Arial" w:hAnsi="Arial" w:cs="Arial"/>
          <w:i/>
          <w:iCs/>
          <w:lang w:val="en-US"/>
        </w:rPr>
        <w:t xml:space="preserve">for the first fiscal quarter of 2021 </w:t>
      </w:r>
      <w:r>
        <w:rPr>
          <w:rFonts w:ascii="Arial" w:hAnsi="Arial" w:cs="Arial"/>
          <w:i/>
          <w:iCs/>
          <w:lang w:val="en-US"/>
        </w:rPr>
        <w:t>was completed pursuant to a Form 9 filed on May 21, 2021.</w:t>
      </w:r>
    </w:p>
    <w:p w:rsidR="003A7AC9" w:rsidRDefault="00447B7B">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p>
    <w:p w:rsidR="003A7AC9" w:rsidRDefault="00447B7B">
      <w:pPr>
        <w:pStyle w:val="BodyText"/>
        <w:tabs>
          <w:tab w:val="left" w:pos="1080"/>
          <w:tab w:val="left" w:pos="1440"/>
          <w:tab w:val="left" w:pos="2160"/>
          <w:tab w:val="left" w:pos="9180"/>
        </w:tabs>
        <w:ind w:left="2160"/>
        <w:rPr>
          <w:rFonts w:ascii="Arial" w:hAnsi="Arial"/>
          <w:i/>
          <w:iCs/>
        </w:rPr>
      </w:pPr>
      <w:r>
        <w:rPr>
          <w:rFonts w:ascii="Arial" w:hAnsi="Arial"/>
          <w:i/>
          <w:iCs/>
          <w:lang w:val="en-US"/>
        </w:rPr>
        <w:t>C$</w:t>
      </w:r>
      <w:r w:rsidR="00EF23E7">
        <w:rPr>
          <w:rFonts w:ascii="Arial" w:hAnsi="Arial"/>
          <w:i/>
          <w:iCs/>
          <w:lang w:val="en-US"/>
        </w:rPr>
        <w:t>1,387</w:t>
      </w:r>
      <w:r>
        <w:rPr>
          <w:rFonts w:ascii="Arial" w:hAnsi="Arial"/>
          <w:i/>
          <w:iCs/>
          <w:lang w:val="en-US"/>
        </w:rPr>
        <w:t xml:space="preserve"> (US$</w:t>
      </w:r>
      <w:r w:rsidR="00EF23E7" w:rsidRPr="00EF23E7">
        <w:rPr>
          <w:rFonts w:ascii="Arial" w:hAnsi="Arial"/>
          <w:i/>
          <w:iCs/>
          <w:lang w:val="en-US"/>
        </w:rPr>
        <w:t>1,123.80</w:t>
      </w:r>
      <w:r>
        <w:rPr>
          <w:rFonts w:ascii="Arial" w:hAnsi="Arial"/>
          <w:i/>
          <w:iCs/>
          <w:lang w:val="en-US"/>
        </w:rPr>
        <w:t>), calculated based on the volume weighted average price (VWAP) trading benchmark of the Subordinate Voting Shares for the trading day that is the third business day prior to (and not including) the date of payment of the applicable Performance Bonus Shares multiplied by 100.</w:t>
      </w:r>
    </w:p>
    <w:p w:rsidR="003A7AC9" w:rsidRDefault="00447B7B">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p>
    <w:p w:rsidR="003A7AC9" w:rsidRDefault="00447B7B">
      <w:pPr>
        <w:pStyle w:val="BodyText"/>
        <w:tabs>
          <w:tab w:val="left" w:pos="1080"/>
          <w:tab w:val="left" w:pos="1440"/>
          <w:tab w:val="left" w:pos="2160"/>
          <w:tab w:val="left" w:pos="9180"/>
        </w:tabs>
        <w:rPr>
          <w:rFonts w:ascii="Arial" w:hAnsi="Arial"/>
        </w:rPr>
      </w:pPr>
      <w:r>
        <w:rPr>
          <w:rFonts w:ascii="Arial" w:hAnsi="Arial"/>
        </w:rPr>
        <w:tab/>
      </w:r>
      <w:r>
        <w:rPr>
          <w:rFonts w:ascii="Arial" w:hAnsi="Arial"/>
        </w:rPr>
        <w:tab/>
      </w:r>
      <w:r>
        <w:rPr>
          <w:rFonts w:ascii="Arial" w:hAnsi="Arial"/>
        </w:rPr>
        <w:tab/>
      </w:r>
      <w:r>
        <w:rPr>
          <w:rFonts w:ascii="Arial" w:hAnsi="Arial"/>
          <w:i/>
          <w:iCs/>
        </w:rPr>
        <w:t xml:space="preserve">One </w:t>
      </w:r>
      <w:r w:rsidR="00EF23E7">
        <w:rPr>
          <w:rFonts w:ascii="Arial" w:hAnsi="Arial"/>
          <w:i/>
          <w:iCs/>
        </w:rPr>
        <w:t xml:space="preserve">hundred </w:t>
      </w:r>
      <w:r>
        <w:rPr>
          <w:rFonts w:ascii="Arial" w:hAnsi="Arial"/>
          <w:i/>
          <w:iCs/>
        </w:rPr>
        <w:t>vote</w:t>
      </w:r>
      <w:r w:rsidR="00EF23E7">
        <w:rPr>
          <w:rFonts w:ascii="Arial" w:hAnsi="Arial"/>
          <w:i/>
          <w:iCs/>
        </w:rPr>
        <w:t>s</w:t>
      </w:r>
      <w:r>
        <w:rPr>
          <w:rFonts w:ascii="Arial" w:hAnsi="Arial"/>
          <w:i/>
          <w:iCs/>
        </w:rPr>
        <w:t xml:space="preserve"> per Proportionate Voting Share</w:t>
      </w:r>
      <w:r>
        <w:rPr>
          <w:rFonts w:ascii="Arial" w:hAnsi="Arial"/>
        </w:rPr>
        <w:t xml:space="preserve">. </w:t>
      </w:r>
    </w:p>
    <w:p w:rsidR="003A7AC9" w:rsidRDefault="00447B7B">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3A7AC9" w:rsidRDefault="00447B7B">
      <w:pPr>
        <w:pStyle w:val="List"/>
        <w:numPr>
          <w:ilvl w:val="0"/>
          <w:numId w:val="11"/>
        </w:numPr>
        <w:tabs>
          <w:tab w:val="clear" w:pos="2430"/>
          <w:tab w:val="left" w:pos="1440"/>
          <w:tab w:val="left" w:pos="2160"/>
          <w:tab w:val="num" w:pos="2790"/>
          <w:tab w:val="left" w:pos="9180"/>
        </w:tabs>
        <w:ind w:left="2790" w:hanging="1350"/>
        <w:rPr>
          <w:rFonts w:ascii="Arial" w:hAnsi="Arial"/>
        </w:rPr>
      </w:pPr>
      <w:r>
        <w:rPr>
          <w:rFonts w:ascii="Arial" w:hAnsi="Arial"/>
        </w:rPr>
        <w:t xml:space="preserve">Number:  </w:t>
      </w:r>
      <w:r>
        <w:rPr>
          <w:rFonts w:ascii="Arial" w:hAnsi="Arial" w:cs="Arial"/>
          <w:i/>
          <w:iCs/>
        </w:rPr>
        <w:t>N/A</w:t>
      </w:r>
    </w:p>
    <w:p w:rsidR="003A7AC9" w:rsidRDefault="00447B7B">
      <w:pPr>
        <w:pStyle w:val="List"/>
        <w:numPr>
          <w:ilvl w:val="0"/>
          <w:numId w:val="11"/>
        </w:numPr>
        <w:tabs>
          <w:tab w:val="clear" w:pos="2430"/>
          <w:tab w:val="left" w:pos="2160"/>
          <w:tab w:val="num" w:pos="2790"/>
          <w:tab w:val="left" w:pos="9180"/>
        </w:tabs>
        <w:ind w:left="2790" w:hanging="1350"/>
        <w:rPr>
          <w:rFonts w:ascii="Arial" w:hAnsi="Arial"/>
        </w:rPr>
      </w:pPr>
      <w:r>
        <w:rPr>
          <w:rFonts w:ascii="Arial" w:hAnsi="Arial"/>
        </w:rPr>
        <w:t xml:space="preserve">Number of securities eligible to be purchased on exercise of warrants (or options):  </w:t>
      </w:r>
      <w:r>
        <w:rPr>
          <w:rFonts w:ascii="Arial" w:hAnsi="Arial" w:cs="Arial"/>
          <w:i/>
          <w:iCs/>
        </w:rPr>
        <w:t>N/A</w:t>
      </w:r>
    </w:p>
    <w:p w:rsidR="003A7AC9" w:rsidRDefault="00447B7B">
      <w:pPr>
        <w:pStyle w:val="List"/>
        <w:tabs>
          <w:tab w:val="left" w:pos="1440"/>
          <w:tab w:val="left" w:pos="2160"/>
          <w:tab w:val="left" w:pos="9180"/>
        </w:tabs>
        <w:rPr>
          <w:rFonts w:ascii="Arial" w:hAnsi="Arial"/>
        </w:rPr>
      </w:pPr>
      <w:r>
        <w:rPr>
          <w:rFonts w:ascii="Arial" w:hAnsi="Arial"/>
        </w:rPr>
        <w:tab/>
      </w:r>
      <w:r>
        <w:rPr>
          <w:rFonts w:ascii="Arial" w:hAnsi="Arial"/>
        </w:rPr>
        <w:tab/>
        <w:t>(c)</w:t>
      </w:r>
      <w:r>
        <w:rPr>
          <w:rFonts w:ascii="Arial" w:hAnsi="Arial"/>
        </w:rPr>
        <w:tab/>
        <w:t xml:space="preserve">Exercise price </w:t>
      </w:r>
      <w:r>
        <w:rPr>
          <w:rFonts w:ascii="Arial" w:hAnsi="Arial"/>
          <w:i/>
          <w:iCs/>
        </w:rPr>
        <w:t>N/A</w:t>
      </w:r>
    </w:p>
    <w:p w:rsidR="003A7AC9" w:rsidRDefault="00447B7B">
      <w:pPr>
        <w:pStyle w:val="List"/>
        <w:tabs>
          <w:tab w:val="left" w:pos="1440"/>
          <w:tab w:val="left" w:pos="2160"/>
          <w:tab w:val="left" w:pos="3600"/>
          <w:tab w:val="left" w:pos="5040"/>
          <w:tab w:val="left" w:pos="7560"/>
          <w:tab w:val="left" w:pos="9180"/>
        </w:tabs>
        <w:rPr>
          <w:rFonts w:ascii="Arial" w:hAnsi="Arial"/>
        </w:rPr>
      </w:pPr>
      <w:r>
        <w:rPr>
          <w:rFonts w:ascii="Arial" w:hAnsi="Arial"/>
        </w:rPr>
        <w:tab/>
      </w:r>
      <w:r>
        <w:rPr>
          <w:rFonts w:ascii="Arial" w:hAnsi="Arial"/>
        </w:rPr>
        <w:tab/>
        <w:t xml:space="preserve">(d) </w:t>
      </w:r>
      <w:r>
        <w:rPr>
          <w:rFonts w:ascii="Arial" w:hAnsi="Arial"/>
        </w:rPr>
        <w:tab/>
        <w:t xml:space="preserve">Expiry date </w:t>
      </w:r>
      <w:r>
        <w:rPr>
          <w:rFonts w:ascii="Arial" w:hAnsi="Arial"/>
          <w:i/>
          <w:iCs/>
        </w:rPr>
        <w:t>N/A</w:t>
      </w:r>
    </w:p>
    <w:p w:rsidR="003A7AC9" w:rsidRDefault="00447B7B">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Pr>
          <w:b w:val="0"/>
          <w:sz w:val="24"/>
        </w:rPr>
        <w:t xml:space="preserve">  </w:t>
      </w:r>
      <w:r>
        <w:rPr>
          <w:sz w:val="24"/>
        </w:rPr>
        <w:t>Not Applicable.</w:t>
      </w:r>
    </w:p>
    <w:p w:rsidR="003A7AC9" w:rsidRDefault="00447B7B">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i/>
          <w:iCs/>
        </w:rPr>
        <w:t>N/A</w:t>
      </w:r>
    </w:p>
    <w:p w:rsidR="003A7AC9" w:rsidRDefault="00447B7B">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i/>
          <w:iCs/>
        </w:rPr>
        <w:t>N/A</w:t>
      </w:r>
    </w:p>
    <w:p w:rsidR="003A7AC9" w:rsidRDefault="00447B7B">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i/>
          <w:iCs/>
        </w:rPr>
        <w:t>N/A</w:t>
      </w:r>
    </w:p>
    <w:p w:rsidR="003A7AC9" w:rsidRDefault="00447B7B">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i/>
          <w:iCs/>
        </w:rPr>
        <w:t>N/A</w:t>
      </w:r>
    </w:p>
    <w:p w:rsidR="003A7AC9" w:rsidRDefault="00447B7B">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i/>
          <w:iCs/>
        </w:rPr>
        <w:t xml:space="preserve">N/A </w:t>
      </w:r>
    </w:p>
    <w:p w:rsidR="003A7AC9" w:rsidRDefault="00447B7B">
      <w:pPr>
        <w:pStyle w:val="List"/>
        <w:numPr>
          <w:ilvl w:val="0"/>
          <w:numId w:val="10"/>
        </w:numPr>
        <w:jc w:val="both"/>
        <w:rPr>
          <w:rFonts w:ascii="Arial" w:hAnsi="Arial"/>
        </w:rPr>
      </w:pPr>
      <w:r>
        <w:rPr>
          <w:rFonts w:ascii="Arial" w:hAnsi="Arial"/>
        </w:rPr>
        <w:lastRenderedPageBreak/>
        <w:t xml:space="preserve">Provide the following information for any agent’s fee, commission, bonus or finder’s fee, or other compensation paid or to be paid in connection with the placement (including warrants, options, etc.):  </w:t>
      </w:r>
      <w:r>
        <w:rPr>
          <w:rFonts w:ascii="Arial" w:hAnsi="Arial"/>
          <w:b/>
        </w:rPr>
        <w:t xml:space="preserve"> </w:t>
      </w:r>
    </w:p>
    <w:p w:rsidR="003A7AC9" w:rsidRDefault="00447B7B">
      <w:pPr>
        <w:pStyle w:val="List"/>
        <w:numPr>
          <w:ilvl w:val="0"/>
          <w:numId w:val="21"/>
        </w:numPr>
        <w:tabs>
          <w:tab w:val="left" w:pos="2160"/>
          <w:tab w:val="left" w:pos="9180"/>
        </w:tabs>
        <w:jc w:val="both"/>
        <w:rPr>
          <w:rFonts w:ascii="Arial" w:hAnsi="Arial"/>
        </w:rPr>
      </w:pPr>
      <w:r>
        <w:rPr>
          <w:rFonts w:ascii="Arial" w:hAnsi="Arial"/>
        </w:rPr>
        <w:t xml:space="preserve">Details of any dealer, agent, broker or other person receiving compensation in connection with the placement (name, and if a corporation, identify persons owning or exercising voting control over 20% or more of the voting shares if known to the Issuer): </w:t>
      </w:r>
      <w:r>
        <w:rPr>
          <w:rFonts w:ascii="Arial" w:hAnsi="Arial"/>
          <w:i/>
          <w:iCs/>
        </w:rPr>
        <w:t>N/A</w:t>
      </w:r>
    </w:p>
    <w:p w:rsidR="003A7AC9" w:rsidRDefault="00447B7B">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i/>
          <w:iCs/>
        </w:rPr>
        <w:t>N/A</w:t>
      </w:r>
    </w:p>
    <w:p w:rsidR="003A7AC9" w:rsidRDefault="00447B7B">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i/>
          <w:iCs/>
        </w:rPr>
        <w:t>N/A</w:t>
      </w:r>
    </w:p>
    <w:p w:rsidR="003A7AC9" w:rsidRDefault="00447B7B">
      <w:pPr>
        <w:pStyle w:val="List"/>
        <w:tabs>
          <w:tab w:val="left" w:pos="2160"/>
          <w:tab w:val="left" w:pos="9180"/>
        </w:tabs>
        <w:ind w:left="2160"/>
        <w:rPr>
          <w:rFonts w:ascii="Arial" w:hAnsi="Arial"/>
        </w:rPr>
      </w:pPr>
      <w:r>
        <w:rPr>
          <w:rFonts w:ascii="Arial" w:hAnsi="Arial"/>
        </w:rPr>
        <w:t>(d)</w:t>
      </w:r>
      <w:r>
        <w:rPr>
          <w:rFonts w:ascii="Arial" w:hAnsi="Arial"/>
        </w:rPr>
        <w:tab/>
        <w:t>Other</w:t>
      </w:r>
      <w:r>
        <w:rPr>
          <w:rFonts w:ascii="Arial" w:hAnsi="Arial"/>
          <w:i/>
          <w:iCs/>
        </w:rPr>
        <w:t xml:space="preserve"> N/A</w:t>
      </w:r>
    </w:p>
    <w:p w:rsidR="003A7AC9" w:rsidRDefault="00447B7B">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i/>
          <w:iCs/>
        </w:rPr>
        <w:t>N/A</w:t>
      </w:r>
    </w:p>
    <w:p w:rsidR="003A7AC9" w:rsidRDefault="00447B7B">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i/>
          <w:iCs/>
        </w:rPr>
        <w:t>N/A</w:t>
      </w:r>
    </w:p>
    <w:p w:rsidR="003A7AC9" w:rsidRDefault="00447B7B">
      <w:pPr>
        <w:pStyle w:val="List"/>
        <w:numPr>
          <w:ilvl w:val="0"/>
          <w:numId w:val="10"/>
        </w:numPr>
        <w:tabs>
          <w:tab w:val="left" w:pos="1080"/>
          <w:tab w:val="left" w:pos="9180"/>
        </w:tabs>
        <w:ind w:left="990"/>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rsidR="003A7AC9" w:rsidRDefault="00447B7B">
      <w:pPr>
        <w:pStyle w:val="List"/>
        <w:tabs>
          <w:tab w:val="left" w:pos="9180"/>
        </w:tabs>
        <w:ind w:left="990" w:firstLine="0"/>
        <w:jc w:val="both"/>
        <w:rPr>
          <w:rFonts w:ascii="Arial" w:hAnsi="Arial"/>
        </w:rPr>
      </w:pPr>
      <w:r>
        <w:rPr>
          <w:rFonts w:ascii="Arial" w:hAnsi="Arial"/>
          <w:i/>
          <w:iCs/>
        </w:rPr>
        <w:t>N/A</w:t>
      </w:r>
      <w:r>
        <w:rPr>
          <w:rFonts w:ascii="Arial" w:hAnsi="Arial"/>
          <w:b/>
        </w:rPr>
        <w:t xml:space="preserve"> </w:t>
      </w:r>
    </w:p>
    <w:p w:rsidR="003A7AC9" w:rsidRDefault="00447B7B">
      <w:pPr>
        <w:pStyle w:val="List"/>
        <w:numPr>
          <w:ilvl w:val="0"/>
          <w:numId w:val="10"/>
        </w:numPr>
        <w:rPr>
          <w:rFonts w:ascii="Arial" w:hAnsi="Arial"/>
        </w:rPr>
      </w:pPr>
      <w:r>
        <w:rPr>
          <w:rFonts w:ascii="Arial" w:hAnsi="Arial"/>
        </w:rPr>
        <w:t>Describe any unusual particulars of the transaction (i.e. tax “flow through” shares, etc.).</w:t>
      </w:r>
    </w:p>
    <w:p w:rsidR="003A7AC9" w:rsidRDefault="00447B7B">
      <w:pPr>
        <w:pStyle w:val="List"/>
        <w:tabs>
          <w:tab w:val="left" w:pos="1080"/>
          <w:tab w:val="left" w:pos="9180"/>
        </w:tabs>
        <w:ind w:firstLine="0"/>
        <w:jc w:val="both"/>
        <w:rPr>
          <w:rFonts w:ascii="Arial" w:hAnsi="Arial"/>
        </w:rPr>
      </w:pPr>
      <w:r>
        <w:rPr>
          <w:rFonts w:ascii="Arial" w:hAnsi="Arial"/>
          <w:i/>
          <w:iCs/>
        </w:rPr>
        <w:t>N/A</w:t>
      </w:r>
      <w:r>
        <w:rPr>
          <w:rFonts w:ascii="Arial" w:hAnsi="Arial"/>
        </w:rPr>
        <w:t xml:space="preserve"> </w:t>
      </w:r>
    </w:p>
    <w:p w:rsidR="003A7AC9" w:rsidRDefault="00447B7B">
      <w:pPr>
        <w:pStyle w:val="List"/>
        <w:numPr>
          <w:ilvl w:val="0"/>
          <w:numId w:val="10"/>
        </w:numPr>
        <w:rPr>
          <w:rFonts w:ascii="Arial" w:hAnsi="Arial"/>
        </w:rPr>
      </w:pPr>
      <w:r>
        <w:rPr>
          <w:rFonts w:ascii="Arial" w:hAnsi="Arial"/>
        </w:rPr>
        <w:t>State whether the private placement will result in a change of control.</w:t>
      </w:r>
    </w:p>
    <w:p w:rsidR="003A7AC9" w:rsidRDefault="00447B7B">
      <w:pPr>
        <w:pStyle w:val="List"/>
        <w:tabs>
          <w:tab w:val="left" w:pos="1080"/>
          <w:tab w:val="left" w:pos="9180"/>
        </w:tabs>
        <w:ind w:firstLine="0"/>
        <w:jc w:val="both"/>
        <w:rPr>
          <w:rFonts w:ascii="Arial" w:hAnsi="Arial"/>
        </w:rPr>
      </w:pPr>
      <w:r>
        <w:rPr>
          <w:rFonts w:ascii="Arial" w:hAnsi="Arial"/>
          <w:i/>
          <w:iCs/>
        </w:rPr>
        <w:t>N/A</w:t>
      </w:r>
    </w:p>
    <w:p w:rsidR="003A7AC9" w:rsidRDefault="003A7AC9">
      <w:pPr>
        <w:pStyle w:val="List"/>
        <w:tabs>
          <w:tab w:val="left" w:pos="9180"/>
        </w:tabs>
        <w:spacing w:before="0"/>
        <w:jc w:val="both"/>
        <w:rPr>
          <w:rFonts w:ascii="Arial" w:hAnsi="Arial"/>
        </w:rPr>
      </w:pPr>
    </w:p>
    <w:p w:rsidR="003A7AC9" w:rsidRDefault="00447B7B">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i/>
          <w:iCs/>
        </w:rPr>
        <w:t>N/A</w:t>
      </w:r>
    </w:p>
    <w:p w:rsidR="003A7AC9" w:rsidRDefault="003A7AC9">
      <w:pPr>
        <w:pStyle w:val="List"/>
        <w:tabs>
          <w:tab w:val="left" w:pos="1080"/>
          <w:tab w:val="left" w:pos="9180"/>
        </w:tabs>
        <w:spacing w:before="0"/>
        <w:ind w:left="0" w:firstLine="0"/>
        <w:jc w:val="both"/>
        <w:rPr>
          <w:rFonts w:ascii="Arial" w:hAnsi="Arial"/>
        </w:rPr>
      </w:pPr>
    </w:p>
    <w:p w:rsidR="003A7AC9" w:rsidRDefault="00447B7B">
      <w:pPr>
        <w:pStyle w:val="List"/>
        <w:numPr>
          <w:ilvl w:val="0"/>
          <w:numId w:val="10"/>
        </w:numPr>
        <w:jc w:val="both"/>
        <w:rPr>
          <w:rFonts w:ascii="Arial" w:hAnsi="Arial"/>
          <w:color w:val="000000"/>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 </w:t>
      </w:r>
      <w:r>
        <w:rPr>
          <w:rFonts w:ascii="Arial" w:hAnsi="Arial"/>
          <w:i/>
          <w:iCs/>
        </w:rPr>
        <w:t>Yes.</w:t>
      </w:r>
    </w:p>
    <w:p w:rsidR="003A7AC9" w:rsidRDefault="003A7AC9">
      <w:pPr>
        <w:pStyle w:val="ListParagraph"/>
        <w:rPr>
          <w:rFonts w:ascii="Arial" w:hAnsi="Arial"/>
          <w:b/>
          <w:color w:val="000000"/>
        </w:rPr>
      </w:pPr>
    </w:p>
    <w:p w:rsidR="003A7AC9" w:rsidRDefault="00447B7B">
      <w:pPr>
        <w:pStyle w:val="List"/>
        <w:ind w:firstLine="0"/>
        <w:jc w:val="both"/>
        <w:rPr>
          <w:rFonts w:ascii="Arial" w:hAnsi="Arial"/>
          <w:i/>
          <w:iCs/>
          <w:color w:val="000000"/>
        </w:rPr>
      </w:pPr>
      <w:r>
        <w:rPr>
          <w:rFonts w:ascii="Arial" w:hAnsi="Arial"/>
          <w:b/>
          <w:color w:val="000000"/>
          <w:lang w:val="en-US"/>
        </w:rPr>
        <w:t>P</w:t>
      </w:r>
      <w:r>
        <w:rPr>
          <w:rFonts w:ascii="Arial" w:hAnsi="Arial"/>
          <w:b/>
          <w:color w:val="000000"/>
        </w:rPr>
        <w:t>art 2.</w:t>
      </w:r>
      <w:r>
        <w:rPr>
          <w:rFonts w:ascii="Arial" w:hAnsi="Arial"/>
          <w:b/>
          <w:color w:val="000000"/>
        </w:rPr>
        <w:tab/>
        <w:t xml:space="preserve">Acquisition – </w:t>
      </w:r>
      <w:r>
        <w:rPr>
          <w:rFonts w:ascii="Arial" w:hAnsi="Arial"/>
          <w:b/>
          <w:i/>
          <w:iCs/>
          <w:color w:val="000000"/>
        </w:rPr>
        <w:t>N/A</w:t>
      </w:r>
    </w:p>
    <w:p w:rsidR="003A7AC9" w:rsidRDefault="003A7AC9">
      <w:pPr>
        <w:pStyle w:val="List"/>
        <w:tabs>
          <w:tab w:val="left" w:pos="9180"/>
        </w:tabs>
        <w:spacing w:before="0"/>
        <w:ind w:left="0" w:firstLine="0"/>
        <w:jc w:val="both"/>
        <w:rPr>
          <w:rFonts w:ascii="Arial" w:hAnsi="Arial"/>
          <w:color w:val="000000"/>
        </w:rPr>
      </w:pPr>
    </w:p>
    <w:p w:rsidR="003A7AC9" w:rsidRDefault="00447B7B">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lastRenderedPageBreak/>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3A7AC9" w:rsidRDefault="00447B7B">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3A7AC9" w:rsidRDefault="00447B7B">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3A7AC9" w:rsidRDefault="00447B7B">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3A7AC9" w:rsidRDefault="00447B7B">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3A7AC9" w:rsidRDefault="00447B7B">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3A7AC9" w:rsidRDefault="00447B7B">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3A7AC9" w:rsidRDefault="00447B7B">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3A7AC9" w:rsidRDefault="00447B7B">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3A7AC9" w:rsidRDefault="00447B7B">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3A7AC9" w:rsidRDefault="00447B7B">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3A7AC9" w:rsidRDefault="00447B7B">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3A7AC9" w:rsidRDefault="00447B7B">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3A7AC9" w:rsidRDefault="00447B7B">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3A7AC9" w:rsidRDefault="00447B7B">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3A7AC9" w:rsidRDefault="00447B7B">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3A7AC9" w:rsidRDefault="00447B7B">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3A7AC9">
        <w:tc>
          <w:tcPr>
            <w:tcW w:w="1440" w:type="dxa"/>
          </w:tcPr>
          <w:p w:rsidR="003A7AC9" w:rsidRDefault="003A7AC9">
            <w:pPr>
              <w:pStyle w:val="BodyText"/>
              <w:keepNext/>
              <w:keepLines/>
              <w:spacing w:before="0" w:line="280" w:lineRule="exact"/>
              <w:jc w:val="center"/>
              <w:rPr>
                <w:rFonts w:ascii="Arial" w:hAnsi="Arial"/>
                <w:b/>
                <w:sz w:val="20"/>
                <w:lang w:val="en-CA"/>
              </w:rPr>
            </w:pPr>
          </w:p>
          <w:p w:rsidR="003A7AC9" w:rsidRDefault="00447B7B">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3A7AC9" w:rsidRDefault="003A7AC9">
            <w:pPr>
              <w:pStyle w:val="BodyText"/>
              <w:keepNext/>
              <w:keepLines/>
              <w:spacing w:before="0" w:line="280" w:lineRule="exact"/>
              <w:jc w:val="center"/>
              <w:rPr>
                <w:rFonts w:ascii="Arial" w:hAnsi="Arial"/>
                <w:b/>
                <w:sz w:val="20"/>
                <w:lang w:val="en-CA"/>
              </w:rPr>
            </w:pPr>
          </w:p>
          <w:p w:rsidR="003A7AC9" w:rsidRDefault="00447B7B">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3A7AC9" w:rsidRDefault="003A7AC9">
            <w:pPr>
              <w:pStyle w:val="BodyText"/>
              <w:keepNext/>
              <w:keepLines/>
              <w:spacing w:before="0" w:line="280" w:lineRule="exact"/>
              <w:jc w:val="center"/>
              <w:rPr>
                <w:rFonts w:ascii="Arial" w:hAnsi="Arial"/>
                <w:b/>
                <w:sz w:val="20"/>
                <w:lang w:val="en-CA"/>
              </w:rPr>
            </w:pPr>
          </w:p>
          <w:p w:rsidR="003A7AC9" w:rsidRDefault="00447B7B">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3A7AC9" w:rsidRDefault="003A7AC9">
            <w:pPr>
              <w:pStyle w:val="BodyText"/>
              <w:keepNext/>
              <w:keepLines/>
              <w:spacing w:before="0" w:line="280" w:lineRule="exact"/>
              <w:jc w:val="center"/>
              <w:rPr>
                <w:rFonts w:ascii="Arial" w:hAnsi="Arial"/>
                <w:b/>
                <w:sz w:val="20"/>
                <w:lang w:val="en-CA"/>
              </w:rPr>
            </w:pPr>
          </w:p>
          <w:p w:rsidR="003A7AC9" w:rsidRDefault="00447B7B">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3A7AC9" w:rsidRDefault="003A7AC9">
            <w:pPr>
              <w:pStyle w:val="BodyText"/>
              <w:keepNext/>
              <w:keepLines/>
              <w:spacing w:before="0" w:line="280" w:lineRule="exact"/>
              <w:jc w:val="center"/>
              <w:rPr>
                <w:rFonts w:ascii="Arial" w:hAnsi="Arial"/>
                <w:b/>
                <w:sz w:val="20"/>
                <w:lang w:val="en-CA"/>
              </w:rPr>
            </w:pPr>
          </w:p>
          <w:p w:rsidR="003A7AC9" w:rsidRDefault="00447B7B">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3A7AC9" w:rsidRDefault="003A7AC9">
            <w:pPr>
              <w:pStyle w:val="BodyText"/>
              <w:keepNext/>
              <w:keepLines/>
              <w:spacing w:before="0" w:line="280" w:lineRule="exact"/>
              <w:jc w:val="center"/>
              <w:rPr>
                <w:rFonts w:ascii="Arial" w:hAnsi="Arial"/>
                <w:b/>
                <w:sz w:val="20"/>
              </w:rPr>
            </w:pPr>
          </w:p>
          <w:p w:rsidR="003A7AC9" w:rsidRDefault="00447B7B">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rsidR="003A7AC9" w:rsidRDefault="003A7AC9">
            <w:pPr>
              <w:pStyle w:val="BodyText"/>
              <w:keepNext/>
              <w:keepLines/>
              <w:spacing w:before="0" w:line="280" w:lineRule="exact"/>
              <w:jc w:val="center"/>
              <w:rPr>
                <w:rFonts w:ascii="Arial" w:hAnsi="Arial"/>
                <w:b/>
                <w:color w:val="000000"/>
                <w:sz w:val="20"/>
                <w:lang w:val="en-CA"/>
              </w:rPr>
            </w:pPr>
          </w:p>
          <w:p w:rsidR="003A7AC9" w:rsidRDefault="00447B7B">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3A7AC9" w:rsidRDefault="00447B7B">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3A7AC9">
        <w:trPr>
          <w:trHeight w:hRule="exact" w:val="280"/>
        </w:trPr>
        <w:tc>
          <w:tcPr>
            <w:tcW w:w="1440" w:type="dxa"/>
          </w:tcPr>
          <w:p w:rsidR="003A7AC9" w:rsidRDefault="003A7AC9">
            <w:pPr>
              <w:pStyle w:val="BodyText"/>
              <w:keepNext/>
              <w:keepLines/>
              <w:rPr>
                <w:rFonts w:ascii="Arial" w:hAnsi="Arial"/>
                <w:lang w:val="en-CA"/>
              </w:rPr>
            </w:pPr>
          </w:p>
        </w:tc>
        <w:tc>
          <w:tcPr>
            <w:tcW w:w="1260" w:type="dxa"/>
          </w:tcPr>
          <w:p w:rsidR="003A7AC9" w:rsidRDefault="003A7AC9">
            <w:pPr>
              <w:pStyle w:val="BodyText"/>
              <w:keepNext/>
              <w:keepLines/>
              <w:rPr>
                <w:rFonts w:ascii="Arial" w:hAnsi="Arial"/>
                <w:lang w:val="en-CA"/>
              </w:rPr>
            </w:pPr>
          </w:p>
        </w:tc>
        <w:tc>
          <w:tcPr>
            <w:tcW w:w="1260" w:type="dxa"/>
          </w:tcPr>
          <w:p w:rsidR="003A7AC9" w:rsidRDefault="003A7AC9">
            <w:pPr>
              <w:pStyle w:val="BodyText"/>
              <w:keepNext/>
              <w:keepLines/>
              <w:rPr>
                <w:rFonts w:ascii="Arial" w:hAnsi="Arial"/>
                <w:lang w:val="en-CA"/>
              </w:rPr>
            </w:pPr>
          </w:p>
        </w:tc>
        <w:tc>
          <w:tcPr>
            <w:tcW w:w="1440" w:type="dxa"/>
          </w:tcPr>
          <w:p w:rsidR="003A7AC9" w:rsidRDefault="003A7AC9">
            <w:pPr>
              <w:pStyle w:val="BodyText"/>
              <w:keepNext/>
              <w:keepLines/>
              <w:rPr>
                <w:rFonts w:ascii="Arial" w:hAnsi="Arial"/>
                <w:lang w:val="en-CA"/>
              </w:rPr>
            </w:pPr>
          </w:p>
        </w:tc>
        <w:tc>
          <w:tcPr>
            <w:tcW w:w="1440" w:type="dxa"/>
          </w:tcPr>
          <w:p w:rsidR="003A7AC9" w:rsidRDefault="003A7AC9">
            <w:pPr>
              <w:pStyle w:val="BodyText"/>
              <w:keepNext/>
              <w:keepLines/>
              <w:rPr>
                <w:rFonts w:ascii="Arial" w:hAnsi="Arial"/>
                <w:lang w:val="en-CA"/>
              </w:rPr>
            </w:pPr>
          </w:p>
        </w:tc>
        <w:tc>
          <w:tcPr>
            <w:tcW w:w="1620" w:type="dxa"/>
          </w:tcPr>
          <w:p w:rsidR="003A7AC9" w:rsidRDefault="003A7AC9">
            <w:pPr>
              <w:pStyle w:val="BodyText"/>
              <w:keepNext/>
              <w:keepLines/>
              <w:rPr>
                <w:rFonts w:ascii="Arial" w:hAnsi="Arial"/>
                <w:lang w:val="en-CA"/>
              </w:rPr>
            </w:pPr>
          </w:p>
        </w:tc>
        <w:tc>
          <w:tcPr>
            <w:tcW w:w="1530" w:type="dxa"/>
          </w:tcPr>
          <w:p w:rsidR="003A7AC9" w:rsidRDefault="003A7AC9">
            <w:pPr>
              <w:pStyle w:val="BodyText"/>
              <w:keepNext/>
              <w:keepLines/>
              <w:rPr>
                <w:rFonts w:ascii="Arial" w:hAnsi="Arial"/>
                <w:lang w:val="en-CA"/>
              </w:rPr>
            </w:pPr>
          </w:p>
        </w:tc>
      </w:tr>
      <w:tr w:rsidR="003A7AC9">
        <w:trPr>
          <w:trHeight w:hRule="exact" w:val="320"/>
        </w:trPr>
        <w:tc>
          <w:tcPr>
            <w:tcW w:w="1440" w:type="dxa"/>
          </w:tcPr>
          <w:p w:rsidR="003A7AC9" w:rsidRDefault="003A7AC9">
            <w:pPr>
              <w:pStyle w:val="BodyText"/>
              <w:keepNext/>
              <w:keepLines/>
              <w:rPr>
                <w:rFonts w:ascii="Arial" w:hAnsi="Arial"/>
                <w:lang w:val="en-CA"/>
              </w:rPr>
            </w:pPr>
          </w:p>
        </w:tc>
        <w:tc>
          <w:tcPr>
            <w:tcW w:w="1260" w:type="dxa"/>
          </w:tcPr>
          <w:p w:rsidR="003A7AC9" w:rsidRDefault="003A7AC9">
            <w:pPr>
              <w:pStyle w:val="BodyText"/>
              <w:keepNext/>
              <w:keepLines/>
              <w:rPr>
                <w:rFonts w:ascii="Arial" w:hAnsi="Arial"/>
                <w:lang w:val="en-CA"/>
              </w:rPr>
            </w:pPr>
          </w:p>
        </w:tc>
        <w:tc>
          <w:tcPr>
            <w:tcW w:w="1260" w:type="dxa"/>
          </w:tcPr>
          <w:p w:rsidR="003A7AC9" w:rsidRDefault="003A7AC9">
            <w:pPr>
              <w:pStyle w:val="BodyText"/>
              <w:keepNext/>
              <w:keepLines/>
              <w:rPr>
                <w:rFonts w:ascii="Arial" w:hAnsi="Arial"/>
                <w:lang w:val="en-CA"/>
              </w:rPr>
            </w:pPr>
          </w:p>
        </w:tc>
        <w:tc>
          <w:tcPr>
            <w:tcW w:w="1440" w:type="dxa"/>
          </w:tcPr>
          <w:p w:rsidR="003A7AC9" w:rsidRDefault="003A7AC9">
            <w:pPr>
              <w:pStyle w:val="BodyText"/>
              <w:keepNext/>
              <w:keepLines/>
              <w:rPr>
                <w:rFonts w:ascii="Arial" w:hAnsi="Arial"/>
                <w:lang w:val="en-CA"/>
              </w:rPr>
            </w:pPr>
          </w:p>
        </w:tc>
        <w:tc>
          <w:tcPr>
            <w:tcW w:w="1440" w:type="dxa"/>
          </w:tcPr>
          <w:p w:rsidR="003A7AC9" w:rsidRDefault="003A7AC9">
            <w:pPr>
              <w:pStyle w:val="BodyText"/>
              <w:keepNext/>
              <w:keepLines/>
              <w:rPr>
                <w:rFonts w:ascii="Arial" w:hAnsi="Arial"/>
                <w:lang w:val="en-CA"/>
              </w:rPr>
            </w:pPr>
          </w:p>
        </w:tc>
        <w:tc>
          <w:tcPr>
            <w:tcW w:w="1620" w:type="dxa"/>
          </w:tcPr>
          <w:p w:rsidR="003A7AC9" w:rsidRDefault="003A7AC9">
            <w:pPr>
              <w:pStyle w:val="BodyText"/>
              <w:keepNext/>
              <w:keepLines/>
              <w:rPr>
                <w:rFonts w:ascii="Arial" w:hAnsi="Arial"/>
                <w:lang w:val="en-CA"/>
              </w:rPr>
            </w:pPr>
          </w:p>
        </w:tc>
        <w:tc>
          <w:tcPr>
            <w:tcW w:w="1530" w:type="dxa"/>
          </w:tcPr>
          <w:p w:rsidR="003A7AC9" w:rsidRDefault="003A7AC9">
            <w:pPr>
              <w:pStyle w:val="BodyText"/>
              <w:keepNext/>
              <w:keepLines/>
              <w:rPr>
                <w:rFonts w:ascii="Arial" w:hAnsi="Arial"/>
                <w:lang w:val="en-CA"/>
              </w:rPr>
            </w:pPr>
          </w:p>
        </w:tc>
      </w:tr>
    </w:tbl>
    <w:p w:rsidR="003A7AC9" w:rsidRDefault="00447B7B">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3A7AC9" w:rsidRDefault="00447B7B">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3A7AC9" w:rsidRDefault="00447B7B">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3A7AC9" w:rsidRDefault="00447B7B">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3A7AC9" w:rsidRDefault="00447B7B">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andif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3A7AC9" w:rsidRDefault="00447B7B">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3A7AC9" w:rsidRDefault="00447B7B">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3A7AC9" w:rsidRDefault="00447B7B">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3A7AC9" w:rsidRDefault="00447B7B">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3A7AC9" w:rsidRDefault="00447B7B">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3A7AC9" w:rsidRDefault="003A7AC9">
      <w:pPr>
        <w:pStyle w:val="List"/>
        <w:tabs>
          <w:tab w:val="left" w:pos="9180"/>
        </w:tabs>
        <w:ind w:left="0" w:firstLine="0"/>
        <w:rPr>
          <w:rFonts w:ascii="Arial" w:hAnsi="Arial"/>
          <w:color w:val="000000"/>
        </w:rPr>
      </w:pPr>
    </w:p>
    <w:p w:rsidR="003A7AC9" w:rsidRDefault="00447B7B">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3A7AC9" w:rsidRDefault="00447B7B">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3A7AC9" w:rsidRDefault="00447B7B">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3A7AC9" w:rsidRDefault="00447B7B">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3A7AC9" w:rsidRDefault="00447B7B">
      <w:pPr>
        <w:pStyle w:val="List"/>
        <w:tabs>
          <w:tab w:val="left" w:pos="1080"/>
        </w:tabs>
        <w:ind w:left="0" w:firstLine="0"/>
        <w:rPr>
          <w:rFonts w:ascii="Arial" w:hAnsi="Arial"/>
        </w:rPr>
      </w:pPr>
      <w:r>
        <w:rPr>
          <w:rFonts w:ascii="Arial" w:hAnsi="Arial"/>
          <w:b/>
        </w:rPr>
        <w:t>Certificate Of Compliance</w:t>
      </w:r>
    </w:p>
    <w:p w:rsidR="003A7AC9" w:rsidRDefault="00447B7B">
      <w:pPr>
        <w:pStyle w:val="BodyText"/>
        <w:rPr>
          <w:rFonts w:ascii="Arial" w:hAnsi="Arial"/>
        </w:rPr>
      </w:pPr>
      <w:r>
        <w:rPr>
          <w:rFonts w:ascii="Arial" w:hAnsi="Arial"/>
        </w:rPr>
        <w:t>The undersigned hereby certifies that:</w:t>
      </w:r>
    </w:p>
    <w:p w:rsidR="003A7AC9" w:rsidRDefault="00447B7B">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3A7AC9" w:rsidRDefault="00447B7B">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3A7AC9" w:rsidRDefault="003A7AC9">
      <w:pPr>
        <w:pStyle w:val="List"/>
        <w:ind w:firstLine="0"/>
        <w:jc w:val="both"/>
        <w:rPr>
          <w:rFonts w:ascii="Arial" w:hAnsi="Arial"/>
        </w:rPr>
      </w:pPr>
    </w:p>
    <w:p w:rsidR="003A7AC9" w:rsidRDefault="00447B7B">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rsidR="003A7AC9" w:rsidRDefault="003A7AC9">
      <w:pPr>
        <w:pStyle w:val="ListParagraph"/>
        <w:rPr>
          <w:rFonts w:ascii="Arial" w:hAnsi="Arial" w:cs="Arial"/>
          <w:sz w:val="24"/>
          <w:szCs w:val="24"/>
        </w:rPr>
      </w:pPr>
    </w:p>
    <w:p w:rsidR="003A7AC9" w:rsidRDefault="00447B7B">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rsidR="003A7AC9" w:rsidRDefault="00447B7B">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3A7AC9" w:rsidRDefault="00447B7B">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rsidR="003A7AC9" w:rsidRDefault="00447B7B">
      <w:pPr>
        <w:pStyle w:val="List"/>
        <w:keepNext/>
        <w:numPr>
          <w:ilvl w:val="0"/>
          <w:numId w:val="7"/>
        </w:numPr>
        <w:jc w:val="both"/>
        <w:rPr>
          <w:rFonts w:ascii="Arial" w:hAnsi="Arial"/>
        </w:rPr>
      </w:pPr>
      <w:r>
        <w:rPr>
          <w:rFonts w:ascii="Arial" w:hAnsi="Arial"/>
        </w:rPr>
        <w:lastRenderedPageBreak/>
        <w:t>All of the information in this Form 9 Notice of Issuance of Securities is true.</w:t>
      </w:r>
    </w:p>
    <w:p w:rsidR="003A7AC9" w:rsidRDefault="00447B7B">
      <w:pPr>
        <w:pStyle w:val="BodyText"/>
        <w:keepNext/>
        <w:tabs>
          <w:tab w:val="left" w:pos="4680"/>
          <w:tab w:val="left" w:pos="7200"/>
        </w:tabs>
        <w:spacing w:before="480"/>
        <w:jc w:val="both"/>
        <w:rPr>
          <w:rFonts w:ascii="Arial" w:hAnsi="Arial"/>
        </w:rPr>
      </w:pPr>
      <w:r>
        <w:rPr>
          <w:rFonts w:ascii="Arial" w:hAnsi="Arial"/>
        </w:rPr>
        <w:t>Dated October 28, 2021.</w:t>
      </w:r>
    </w:p>
    <w:p w:rsidR="003A7AC9" w:rsidRDefault="00447B7B">
      <w:pPr>
        <w:pStyle w:val="List"/>
        <w:keepNext/>
        <w:tabs>
          <w:tab w:val="left" w:pos="9180"/>
        </w:tabs>
        <w:ind w:left="5760" w:hanging="5760"/>
        <w:rPr>
          <w:rFonts w:ascii="Arial" w:hAnsi="Arial"/>
        </w:rPr>
      </w:pPr>
      <w:r>
        <w:rPr>
          <w:rFonts w:ascii="Arial" w:hAnsi="Arial"/>
        </w:rPr>
        <w:tab/>
        <w:t>Darren Weiss</w:t>
      </w:r>
      <w:r>
        <w:rPr>
          <w:rFonts w:ascii="Arial" w:hAnsi="Arial"/>
          <w:u w:val="single"/>
        </w:rPr>
        <w:br/>
      </w:r>
      <w:r>
        <w:rPr>
          <w:rFonts w:ascii="Arial" w:hAnsi="Arial"/>
        </w:rPr>
        <w:t>Name of Director or Senior Officer</w:t>
      </w:r>
    </w:p>
    <w:p w:rsidR="003A7AC9" w:rsidRDefault="00447B7B">
      <w:pPr>
        <w:pStyle w:val="List"/>
        <w:keepNext/>
        <w:tabs>
          <w:tab w:val="left" w:pos="9180"/>
          <w:tab w:val="left" w:pos="9360"/>
        </w:tabs>
        <w:ind w:left="5760" w:hanging="5760"/>
        <w:rPr>
          <w:rFonts w:ascii="Arial" w:hAnsi="Arial"/>
        </w:rPr>
      </w:pPr>
      <w:r>
        <w:rPr>
          <w:rFonts w:ascii="Arial" w:hAnsi="Arial"/>
        </w:rPr>
        <w:tab/>
      </w:r>
      <w:r>
        <w:rPr>
          <w:rFonts w:ascii="Arial" w:hAnsi="Arial"/>
          <w:i/>
          <w:iCs/>
        </w:rPr>
        <w:t>“Darren Weiss”</w:t>
      </w:r>
      <w:r>
        <w:rPr>
          <w:rFonts w:ascii="Arial" w:hAnsi="Arial"/>
        </w:rPr>
        <w:t xml:space="preserve"> </w:t>
      </w:r>
      <w:r>
        <w:rPr>
          <w:rFonts w:ascii="Arial" w:hAnsi="Arial"/>
        </w:rPr>
        <w:br/>
        <w:t>Signature</w:t>
      </w:r>
    </w:p>
    <w:p w:rsidR="003A7AC9" w:rsidRDefault="00447B7B">
      <w:pPr>
        <w:pStyle w:val="List"/>
        <w:keepNext/>
        <w:tabs>
          <w:tab w:val="left" w:pos="9180"/>
          <w:tab w:val="left" w:pos="9360"/>
        </w:tabs>
        <w:ind w:left="5760" w:hanging="5760"/>
        <w:rPr>
          <w:rFonts w:ascii="Arial" w:hAnsi="Arial"/>
        </w:rPr>
      </w:pPr>
      <w:r>
        <w:rPr>
          <w:rFonts w:ascii="Arial" w:hAnsi="Arial"/>
        </w:rPr>
        <w:tab/>
        <w:t xml:space="preserve">General Counsel </w:t>
      </w:r>
      <w:r>
        <w:rPr>
          <w:rFonts w:ascii="Arial" w:hAnsi="Arial"/>
        </w:rPr>
        <w:br/>
        <w:t>Official Capacity</w:t>
      </w:r>
    </w:p>
    <w:p w:rsidR="003A7AC9" w:rsidRDefault="00447B7B">
      <w:pPr>
        <w:keepNext/>
        <w:rPr>
          <w:rFonts w:ascii="Arial" w:hAnsi="Arial"/>
          <w:sz w:val="24"/>
          <w:lang w:val="en-GB"/>
        </w:rPr>
      </w:pPr>
      <w:r>
        <w:rPr>
          <w:rFonts w:ascii="Arial" w:hAnsi="Arial"/>
        </w:rPr>
        <w:br w:type="page"/>
      </w:r>
    </w:p>
    <w:p w:rsidR="003A7AC9" w:rsidRDefault="003A7AC9">
      <w:pPr>
        <w:pStyle w:val="List"/>
        <w:tabs>
          <w:tab w:val="left" w:pos="9180"/>
          <w:tab w:val="left" w:pos="9360"/>
        </w:tabs>
        <w:ind w:left="5760" w:hanging="5760"/>
        <w:rPr>
          <w:rFonts w:ascii="Arial" w:hAnsi="Arial"/>
        </w:rPr>
      </w:pPr>
    </w:p>
    <w:p w:rsidR="003A7AC9" w:rsidRDefault="00447B7B">
      <w:pPr>
        <w:spacing w:before="120"/>
        <w:ind w:left="720"/>
        <w:jc w:val="center"/>
        <w:rPr>
          <w:rFonts w:ascii="Arial" w:eastAsia="Calibri" w:hAnsi="Arial" w:cs="Arial"/>
          <w:b/>
          <w:sz w:val="24"/>
          <w:szCs w:val="24"/>
        </w:rPr>
      </w:pPr>
      <w:r>
        <w:rPr>
          <w:rFonts w:ascii="Arial" w:eastAsia="Calibri" w:hAnsi="Arial" w:cs="Arial"/>
          <w:b/>
          <w:sz w:val="24"/>
          <w:szCs w:val="24"/>
        </w:rPr>
        <w:t>Appendix A</w:t>
      </w:r>
    </w:p>
    <w:p w:rsidR="003A7AC9" w:rsidRDefault="00447B7B">
      <w:pPr>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rsidR="003A7AC9" w:rsidRDefault="00447B7B">
      <w:pPr>
        <w:spacing w:before="120"/>
        <w:ind w:left="720"/>
        <w:jc w:val="both"/>
        <w:rPr>
          <w:rFonts w:ascii="Arial" w:eastAsia="Calibri" w:hAnsi="Arial" w:cs="Arial"/>
          <w:sz w:val="24"/>
          <w:szCs w:val="24"/>
        </w:rPr>
      </w:pPr>
      <w:r>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3A7AC9" w:rsidRDefault="00447B7B">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rsidR="003A7AC9" w:rsidRDefault="00447B7B">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p>
    <w:p w:rsidR="003A7AC9" w:rsidRDefault="00447B7B">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3A7AC9" w:rsidRDefault="00447B7B">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proceedings; </w:t>
      </w:r>
    </w:p>
    <w:p w:rsidR="003A7AC9" w:rsidRDefault="00447B7B">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rsidR="003A7AC9" w:rsidRDefault="00447B7B">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rsidR="003A7AC9" w:rsidRDefault="00447B7B">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3A7AC9" w:rsidRDefault="00447B7B">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3A7AC9" w:rsidRDefault="00447B7B">
      <w:pPr>
        <w:spacing w:before="120"/>
        <w:ind w:left="720"/>
        <w:jc w:val="both"/>
        <w:rPr>
          <w:rFonts w:ascii="Arial" w:eastAsia="Calibri" w:hAnsi="Arial" w:cs="Arial"/>
          <w:sz w:val="24"/>
          <w:szCs w:val="24"/>
        </w:rPr>
      </w:pPr>
      <w:r>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3A7AC9" w:rsidRDefault="00447B7B">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rsidR="003A7AC9" w:rsidRDefault="00447B7B">
      <w:pPr>
        <w:spacing w:before="120"/>
        <w:ind w:left="720"/>
        <w:jc w:val="both"/>
        <w:rPr>
          <w:rFonts w:ascii="Arial" w:hAnsi="Arial"/>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3A7AC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C9" w:rsidRDefault="00447B7B">
      <w:r>
        <w:separator/>
      </w:r>
    </w:p>
  </w:endnote>
  <w:endnote w:type="continuationSeparator" w:id="0">
    <w:p w:rsidR="003A7AC9" w:rsidRDefault="0044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f5c561ab-4f7e-4046-ba3b-d9bf"/>
  <w:p w:rsidR="003A7AC9" w:rsidRDefault="00447B7B">
    <w:pPr>
      <w:pStyle w:val="DocID"/>
    </w:pPr>
    <w:r>
      <w:fldChar w:fldCharType="begin"/>
    </w:r>
    <w:r>
      <w:instrText xml:space="preserve">  DOCPROPERTY "CUS_DocIDChunk0" </w:instrText>
    </w:r>
    <w:r>
      <w:fldChar w:fldCharType="separate"/>
    </w:r>
    <w:r w:rsidR="00AE53FD">
      <w:t>NATDOCS\58809326\V-1</w:t>
    </w:r>
    <w:r>
      <w:fldChar w:fldCharType="end"/>
    </w:r>
    <w:bookmarkEnd w:id="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C9" w:rsidRDefault="00447B7B">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Pr>
        <w:rFonts w:ascii="Arial" w:hAnsi="Arial" w:cs="Arial"/>
        <w:b/>
      </w:rPr>
      <w:t>FORM 9 – NOTICE OF ISSUANCE OR PROPOSED ISSUANCE OF</w:t>
    </w:r>
  </w:p>
  <w:p w:rsidR="003A7AC9" w:rsidRDefault="00447B7B">
    <w:pPr>
      <w:tabs>
        <w:tab w:val="center" w:pos="4674"/>
        <w:tab w:val="left" w:pos="8460"/>
      </w:tabs>
      <w:jc w:val="center"/>
      <w:rPr>
        <w:rStyle w:val="PageNumber"/>
        <w:rFonts w:ascii="Arial" w:hAnsi="Arial" w:cs="Arial"/>
        <w:b/>
      </w:rPr>
    </w:pPr>
    <w:r>
      <w:rPr>
        <w:rFonts w:ascii="Arial" w:hAnsi="Arial" w:cs="Arial"/>
        <w:b/>
      </w:rPr>
      <w:t>LISTED SECURITIES</w:t>
    </w:r>
  </w:p>
  <w:p w:rsidR="003A7AC9" w:rsidRDefault="00447B7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3A7AC9" w:rsidRDefault="00447B7B">
    <w:pPr>
      <w:pStyle w:val="Foote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057491">
      <w:rPr>
        <w:rStyle w:val="PageNumber"/>
        <w:rFonts w:ascii="Arial" w:hAnsi="Arial" w:cs="Arial"/>
        <w:noProof/>
        <w:sz w:val="16"/>
        <w:szCs w:val="16"/>
      </w:rPr>
      <w:t>2</w:t>
    </w:r>
    <w:r>
      <w:rPr>
        <w:rStyle w:val="PageNumber"/>
        <w:rFonts w:ascii="Arial" w:hAnsi="Arial" w:cs="Arial"/>
        <w:sz w:val="16"/>
        <w:szCs w:val="16"/>
      </w:rPr>
      <w:fldChar w:fldCharType="end"/>
    </w:r>
  </w:p>
  <w:bookmarkStart w:id="6" w:name="_iDocIDField2157a372-e179-4757-bfdf-c6bf"/>
  <w:p w:rsidR="003A7AC9" w:rsidRDefault="00447B7B">
    <w:pPr>
      <w:pStyle w:val="DocID"/>
    </w:pPr>
    <w:r>
      <w:fldChar w:fldCharType="begin"/>
    </w:r>
    <w:r>
      <w:instrText xml:space="preserve">  DOCPROPERTY "CUS_DocIDChunk0" </w:instrText>
    </w:r>
    <w:r>
      <w:fldChar w:fldCharType="separate"/>
    </w:r>
    <w:r w:rsidR="00AE53FD">
      <w:t>NATDOCS\58809326\V-1</w:t>
    </w:r>
    <w:r>
      <w:fldChar w:fldCharType="end"/>
    </w:r>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iDocIDFieldd76bf0d2-0c1b-4edb-a0cd-e4e7"/>
  <w:p w:rsidR="003A7AC9" w:rsidRDefault="00447B7B">
    <w:pPr>
      <w:pStyle w:val="DocID"/>
    </w:pPr>
    <w:r>
      <w:fldChar w:fldCharType="begin"/>
    </w:r>
    <w:r>
      <w:instrText xml:space="preserve">  DOCPROPERTY "CUS_DocIDChunk0" </w:instrText>
    </w:r>
    <w:r>
      <w:fldChar w:fldCharType="separate"/>
    </w:r>
    <w:r w:rsidR="00AE53FD">
      <w:t>NATDOCS\58809326\V-1</w:t>
    </w:r>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C9" w:rsidRDefault="00447B7B">
      <w:r>
        <w:separator/>
      </w:r>
    </w:p>
  </w:footnote>
  <w:footnote w:type="continuationSeparator" w:id="0">
    <w:p w:rsidR="003A7AC9" w:rsidRDefault="0044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C9" w:rsidRDefault="003A7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C9" w:rsidRDefault="003A7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C9" w:rsidRDefault="003A7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305A24"/>
    <w:multiLevelType w:val="hybridMultilevel"/>
    <w:tmpl w:val="55786AEE"/>
    <w:lvl w:ilvl="0" w:tplc="C11A9BD8">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A9D4E0D"/>
    <w:multiLevelType w:val="hybridMultilevel"/>
    <w:tmpl w:val="1EBC7088"/>
    <w:lvl w:ilvl="0" w:tplc="737CED18">
      <w:start w:val="1"/>
      <w:numFmt w:val="decimal"/>
      <w:lvlText w:val="%1."/>
      <w:lvlJc w:val="left"/>
      <w:pPr>
        <w:ind w:left="1080" w:hanging="108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15:restartNumberingAfterBreak="0">
    <w:nsid w:val="76BB4793"/>
    <w:multiLevelType w:val="singleLevel"/>
    <w:tmpl w:val="4468CBF2"/>
    <w:lvl w:ilvl="0">
      <w:start w:val="1"/>
      <w:numFmt w:val="lowerLetter"/>
      <w:lvlText w:val="(%1)"/>
      <w:lvlJc w:val="left"/>
      <w:pPr>
        <w:tabs>
          <w:tab w:val="num" w:pos="2430"/>
        </w:tabs>
        <w:ind w:left="2430" w:hanging="1080"/>
      </w:pPr>
      <w:rPr>
        <w:rFonts w:hint="default"/>
        <w:b w:val="0"/>
        <w:u w:val="none"/>
      </w:rPr>
    </w:lvl>
  </w:abstractNum>
  <w:abstractNum w:abstractNumId="17"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4"/>
  </w:num>
  <w:num w:numId="3">
    <w:abstractNumId w:val="10"/>
  </w:num>
  <w:num w:numId="4">
    <w:abstractNumId w:val="15"/>
  </w:num>
  <w:num w:numId="5">
    <w:abstractNumId w:val="13"/>
  </w:num>
  <w:num w:numId="6">
    <w:abstractNumId w:val="0"/>
  </w:num>
  <w:num w:numId="7">
    <w:abstractNumId w:val="11"/>
  </w:num>
  <w:num w:numId="8">
    <w:abstractNumId w:val="6"/>
  </w:num>
  <w:num w:numId="9">
    <w:abstractNumId w:val="8"/>
  </w:num>
  <w:num w:numId="10">
    <w:abstractNumId w:val="5"/>
  </w:num>
  <w:num w:numId="11">
    <w:abstractNumId w:val="16"/>
  </w:num>
  <w:num w:numId="12">
    <w:abstractNumId w:val="19"/>
  </w:num>
  <w:num w:numId="13">
    <w:abstractNumId w:val="4"/>
  </w:num>
  <w:num w:numId="14">
    <w:abstractNumId w:val="9"/>
  </w:num>
  <w:num w:numId="15">
    <w:abstractNumId w:val="1"/>
  </w:num>
  <w:num w:numId="16">
    <w:abstractNumId w:val="17"/>
  </w:num>
  <w:num w:numId="17">
    <w:abstractNumId w:val="7"/>
  </w:num>
  <w:num w:numId="18">
    <w:abstractNumId w:val="18"/>
  </w:num>
  <w:num w:numId="19">
    <w:abstractNumId w:val="11"/>
    <w:lvlOverride w:ilvl="0">
      <w:startOverride w:val="2"/>
    </w:lvlOverride>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Draft" w:val="False"/>
    <w:docVar w:name="DocIDFileName" w:val="False"/>
    <w:docVar w:name="DocIDFirstPageFooter" w:val="True"/>
    <w:docVar w:name="DocIDLibrary" w:val="True"/>
    <w:docVar w:name="DocIDLongDate" w:val="False"/>
    <w:docVar w:name="DocIDTime" w:val="False"/>
    <w:docVar w:name="DocIDType" w:val="FirstPageOnly"/>
    <w:docVar w:name="DocIDTypist" w:val="False"/>
    <w:docVar w:name="DocIDVersion" w:val="True"/>
    <w:docVar w:name="LegacyDocIDRemoved" w:val="True"/>
  </w:docVars>
  <w:rsids>
    <w:rsidRoot w:val="003A7AC9"/>
    <w:rsid w:val="00057491"/>
    <w:rsid w:val="003A7AC9"/>
    <w:rsid w:val="00447B7B"/>
    <w:rsid w:val="005D7B06"/>
    <w:rsid w:val="00631A9C"/>
    <w:rsid w:val="00AE53FD"/>
    <w:rsid w:val="00EF2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73A268"/>
  <w15:docId w15:val="{553A3B5B-3962-42B4-81C9-D42587B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link w:val="TitleChar"/>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320"/>
        <w:tab w:val="clear" w:pos="8640"/>
      </w:tabs>
    </w:pPr>
    <w:rPr>
      <w:rFonts w:ascii="Arial" w:hAnsi="Arial" w:cs="Arial"/>
      <w:sz w:val="16"/>
      <w:lang w:val="en-CA" w:eastAsia="en-CA"/>
    </w:rPr>
  </w:style>
  <w:style w:type="paragraph" w:customStyle="1" w:styleId="Normal1">
    <w:name w:val="Normal1"/>
    <w:pPr>
      <w:spacing w:after="240"/>
      <w:jc w:val="both"/>
    </w:pPr>
    <w:rPr>
      <w:rFonts w:ascii="Arial" w:eastAsia="Arial" w:hAnsi="Arial" w:cs="Arial"/>
      <w:lang w:val="en-CA"/>
    </w:rPr>
  </w:style>
  <w:style w:type="paragraph" w:customStyle="1" w:styleId="arial">
    <w:name w:val="arial"/>
    <w:basedOn w:val="Normal1"/>
    <w:pPr>
      <w:spacing w:after="0"/>
      <w:ind w:left="720" w:firstLine="360"/>
    </w:pPr>
    <w:rPr>
      <w:rFonts w:ascii="Calibri" w:eastAsia="Calibri" w:hAnsi="Calibri" w:cs="Calibr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BodyTextChar">
    <w:name w:val="Body Text Char"/>
    <w:basedOn w:val="DefaultParagraphFont"/>
    <w:link w:val="BodyText"/>
    <w:rPr>
      <w:sz w:val="24"/>
      <w:lang w:val="en-GB"/>
    </w:rPr>
  </w:style>
  <w:style w:type="character" w:customStyle="1" w:styleId="TitleChar">
    <w:name w:val="Title Char"/>
    <w:basedOn w:val="BodyTextChar"/>
    <w:link w:val="Title"/>
    <w:rPr>
      <w:rFonts w:ascii="Arial" w:hAnsi="Arial"/>
      <w:b/>
      <w:sz w:val="40"/>
      <w:lang w:val="en-GB"/>
    </w:rPr>
  </w:style>
  <w:style w:type="character" w:customStyle="1" w:styleId="DocIDChar">
    <w:name w:val="DocID Char"/>
    <w:basedOn w:val="TitleChar"/>
    <w:link w:val="DocID"/>
    <w:rPr>
      <w:rFonts w:ascii="Arial" w:hAnsi="Arial" w:cs="Arial"/>
      <w:b w:val="0"/>
      <w:sz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8354">
      <w:bodyDiv w:val="1"/>
      <w:marLeft w:val="0"/>
      <w:marRight w:val="0"/>
      <w:marTop w:val="0"/>
      <w:marBottom w:val="0"/>
      <w:divBdr>
        <w:top w:val="none" w:sz="0" w:space="0" w:color="auto"/>
        <w:left w:val="none" w:sz="0" w:space="0" w:color="auto"/>
        <w:bottom w:val="none" w:sz="0" w:space="0" w:color="auto"/>
        <w:right w:val="none" w:sz="0" w:space="0" w:color="auto"/>
      </w:divBdr>
    </w:div>
    <w:div w:id="1419130484">
      <w:bodyDiv w:val="1"/>
      <w:marLeft w:val="0"/>
      <w:marRight w:val="0"/>
      <w:marTop w:val="0"/>
      <w:marBottom w:val="0"/>
      <w:divBdr>
        <w:top w:val="none" w:sz="0" w:space="0" w:color="auto"/>
        <w:left w:val="none" w:sz="0" w:space="0" w:color="auto"/>
        <w:bottom w:val="none" w:sz="0" w:space="0" w:color="auto"/>
        <w:right w:val="none" w:sz="0" w:space="0" w:color="auto"/>
      </w:divBdr>
    </w:div>
    <w:div w:id="1568682987">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2305</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Imrie, Matthew</cp:lastModifiedBy>
  <cp:revision>9</cp:revision>
  <cp:lastPrinted>2021-10-28T18:45:00Z</cp:lastPrinted>
  <dcterms:created xsi:type="dcterms:W3CDTF">2021-10-28T17:07:00Z</dcterms:created>
  <dcterms:modified xsi:type="dcterms:W3CDTF">2021-10-28T19:33:00Z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DocID">
    <vt:lpwstr>43515854_1|NATDOCS</vt:lpwstr>
  </property>
  <property fmtid="{D5CDD505-2E9C-101B-9397-08002B2CF9AE}" pid="5" name="CUS_DocIDString">
    <vt:lpwstr>NATDOCS\58809326\V-1</vt:lpwstr>
  </property>
  <property fmtid="{D5CDD505-2E9C-101B-9397-08002B2CF9AE}" pid="6" name="CUS_DocIDChunk0">
    <vt:lpwstr>NATDOCS\58809326\V-1</vt:lpwstr>
  </property>
  <property fmtid="{D5CDD505-2E9C-101B-9397-08002B2CF9AE}" pid="7" name="CUS_DocIDActiveBits">
    <vt:lpwstr>100352</vt:lpwstr>
  </property>
  <property fmtid="{D5CDD505-2E9C-101B-9397-08002B2CF9AE}" pid="8" name="CUS_DocIDLocation">
    <vt:lpwstr>EVERY_PAGE</vt:lpwstr>
  </property>
  <property fmtid="{D5CDD505-2E9C-101B-9397-08002B2CF9AE}" pid="9" name="CUS_DocIDReference">
    <vt:lpwstr>everyPage</vt:lpwstr>
  </property>
</Properties>
</file>