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F459" w14:textId="41260414" w:rsidR="00E86387" w:rsidRPr="00B8102A" w:rsidRDefault="00A971CC" w:rsidP="00C72021">
      <w:pPr>
        <w:jc w:val="center"/>
        <w:rPr>
          <w:b/>
          <w:sz w:val="28"/>
          <w:szCs w:val="28"/>
        </w:rPr>
      </w:pPr>
      <w:proofErr w:type="spellStart"/>
      <w:r w:rsidRPr="00B8102A">
        <w:rPr>
          <w:b/>
          <w:sz w:val="28"/>
          <w:szCs w:val="28"/>
        </w:rPr>
        <w:t>Veji</w:t>
      </w:r>
      <w:proofErr w:type="spellEnd"/>
      <w:r w:rsidRPr="00B8102A">
        <w:rPr>
          <w:b/>
          <w:sz w:val="28"/>
          <w:szCs w:val="28"/>
        </w:rPr>
        <w:t xml:space="preserve"> Announces </w:t>
      </w:r>
      <w:r w:rsidR="0071621A">
        <w:rPr>
          <w:b/>
          <w:sz w:val="28"/>
          <w:szCs w:val="28"/>
        </w:rPr>
        <w:t>Application for</w:t>
      </w:r>
      <w:r w:rsidR="00CE3541">
        <w:rPr>
          <w:b/>
          <w:sz w:val="28"/>
          <w:szCs w:val="28"/>
        </w:rPr>
        <w:t xml:space="preserve"> MCTO</w:t>
      </w:r>
    </w:p>
    <w:p w14:paraId="05660197" w14:textId="7D08461C" w:rsidR="00423DBF" w:rsidRDefault="00423DBF" w:rsidP="00C72021">
      <w:pPr>
        <w:jc w:val="both"/>
      </w:pPr>
    </w:p>
    <w:p w14:paraId="3C5AB6D3" w14:textId="7CAAE3ED" w:rsidR="00CE3541" w:rsidRDefault="00681567" w:rsidP="00BF64CF">
      <w:pPr>
        <w:jc w:val="both"/>
      </w:pPr>
      <w:r w:rsidRPr="00C72021">
        <w:t>​​VANCOUVER BC,</w:t>
      </w:r>
      <w:r w:rsidR="00E86387" w:rsidRPr="00C72021">
        <w:t xml:space="preserve"> </w:t>
      </w:r>
      <w:r w:rsidR="005C39CF">
        <w:t>April</w:t>
      </w:r>
      <w:r w:rsidR="00BF64CF">
        <w:t xml:space="preserve"> 24</w:t>
      </w:r>
      <w:r w:rsidR="00B8102A">
        <w:t>, 2023</w:t>
      </w:r>
      <w:r w:rsidRPr="00C72021">
        <w:t xml:space="preserve"> -</w:t>
      </w:r>
      <w:r w:rsidR="00596AF9" w:rsidRPr="00C72021">
        <w:t xml:space="preserve"> </w:t>
      </w:r>
      <w:proofErr w:type="spellStart"/>
      <w:r w:rsidR="00596AF9" w:rsidRPr="00C72021">
        <w:t>Veji</w:t>
      </w:r>
      <w:proofErr w:type="spellEnd"/>
      <w:r w:rsidR="00596AF9" w:rsidRPr="00C72021">
        <w:t xml:space="preserve"> Holdings Ltd.</w:t>
      </w:r>
      <w:hyperlink r:id="rId7">
        <w:r w:rsidRPr="00C72021">
          <w:t xml:space="preserve"> </w:t>
        </w:r>
      </w:hyperlink>
      <w:r w:rsidRPr="00C72021">
        <w:t xml:space="preserve">(CSE: VEJI) (OTC: VEJIF) (the </w:t>
      </w:r>
      <w:r w:rsidR="00C24696" w:rsidRPr="00C72021">
        <w:t>"</w:t>
      </w:r>
      <w:r w:rsidRPr="00C72021">
        <w:rPr>
          <w:b/>
        </w:rPr>
        <w:t>Company</w:t>
      </w:r>
      <w:r w:rsidRPr="00C72021">
        <w:t>'' or "</w:t>
      </w:r>
      <w:proofErr w:type="spellStart"/>
      <w:r w:rsidRPr="00C72021">
        <w:rPr>
          <w:b/>
        </w:rPr>
        <w:t>Veji</w:t>
      </w:r>
      <w:proofErr w:type="spellEnd"/>
      <w:r w:rsidRPr="00C72021">
        <w:t>")</w:t>
      </w:r>
      <w:r w:rsidR="00BF64CF">
        <w:t xml:space="preserve"> </w:t>
      </w:r>
      <w:r w:rsidR="00CE3541">
        <w:t xml:space="preserve">announces that it </w:t>
      </w:r>
      <w:r w:rsidR="0071621A">
        <w:t>has submitted an</w:t>
      </w:r>
      <w:r w:rsidR="00CE3541" w:rsidRPr="008B0401">
        <w:t xml:space="preserve"> application to the </w:t>
      </w:r>
      <w:r w:rsidR="00CE3541">
        <w:t xml:space="preserve">British Columbia </w:t>
      </w:r>
      <w:r w:rsidR="00CE3541" w:rsidRPr="008B0401">
        <w:t>Securities Commission to approve a temporary management cease trade order ("</w:t>
      </w:r>
      <w:r w:rsidR="00CE3541" w:rsidRPr="008B0401">
        <w:rPr>
          <w:b/>
        </w:rPr>
        <w:t>MCTO</w:t>
      </w:r>
      <w:r w:rsidR="00CE3541" w:rsidRPr="008B0401">
        <w:t xml:space="preserve">") under National Policy 12-203 – </w:t>
      </w:r>
      <w:r w:rsidR="00CE3541" w:rsidRPr="008B0401">
        <w:rPr>
          <w:i/>
        </w:rPr>
        <w:t xml:space="preserve">Management </w:t>
      </w:r>
      <w:r w:rsidR="00CE3541" w:rsidRPr="008B0401">
        <w:rPr>
          <w:rStyle w:val="Emphasis"/>
          <w:bdr w:val="none" w:sz="0" w:space="0" w:color="auto" w:frame="1"/>
        </w:rPr>
        <w:t xml:space="preserve">Cease Trade Orders </w:t>
      </w:r>
      <w:r w:rsidR="00CE3541" w:rsidRPr="008B0401">
        <w:t>("</w:t>
      </w:r>
      <w:r w:rsidR="00CE3541" w:rsidRPr="008B0401">
        <w:rPr>
          <w:b/>
        </w:rPr>
        <w:t>NP 12-203</w:t>
      </w:r>
      <w:r w:rsidR="00CE3541" w:rsidRPr="008B0401">
        <w:t xml:space="preserve">"), which, if granted, will prohibit trading in securities of the Company by certain insiders of the Company, whether direct or indirect. </w:t>
      </w:r>
    </w:p>
    <w:p w14:paraId="1C0FFFAE" w14:textId="77777777" w:rsidR="00BF64CF" w:rsidRDefault="00BF64CF" w:rsidP="00CE3541">
      <w:pPr>
        <w:spacing w:after="240"/>
        <w:jc w:val="both"/>
      </w:pPr>
    </w:p>
    <w:p w14:paraId="7F248D1F" w14:textId="62580A29" w:rsidR="00CE3541" w:rsidRDefault="00CE3541" w:rsidP="00CE3541">
      <w:pPr>
        <w:spacing w:after="240"/>
        <w:jc w:val="both"/>
      </w:pPr>
      <w:r>
        <w:t>Under the provisions of Parts 4 and 5 of National Instrument 51-102 –</w:t>
      </w:r>
      <w:r w:rsidRPr="008B0401">
        <w:t xml:space="preserve"> </w:t>
      </w:r>
      <w:r w:rsidRPr="008B0401">
        <w:rPr>
          <w:i/>
          <w:iCs/>
        </w:rPr>
        <w:t>Continuous Disclosure Obligations</w:t>
      </w:r>
      <w:r w:rsidRPr="008B0401">
        <w:rPr>
          <w:iCs/>
        </w:rPr>
        <w:t xml:space="preserve"> </w:t>
      </w:r>
      <w:r w:rsidRPr="008B0401">
        <w:t>("</w:t>
      </w:r>
      <w:r w:rsidRPr="008B0401">
        <w:rPr>
          <w:b/>
        </w:rPr>
        <w:t>NI 51-102</w:t>
      </w:r>
      <w:r w:rsidRPr="008B0401">
        <w:t>")</w:t>
      </w:r>
      <w:r>
        <w:t>, the Company is required to file its annual financial statements and management discussion and analysis for the year ended December 31, 2022 and December 31, 2021 (collectively, the "</w:t>
      </w:r>
      <w:r w:rsidRPr="008735EA">
        <w:rPr>
          <w:b/>
        </w:rPr>
        <w:t>Annual Filings</w:t>
      </w:r>
      <w:r>
        <w:t xml:space="preserve">") no later than May 1, 2023. The Company </w:t>
      </w:r>
      <w:r w:rsidR="00090A4C">
        <w:t>applied</w:t>
      </w:r>
      <w:bookmarkStart w:id="0" w:name="_GoBack"/>
      <w:bookmarkEnd w:id="0"/>
      <w:r>
        <w:t xml:space="preserve"> for the MCTO </w:t>
      </w:r>
      <w:r w:rsidRPr="008B0401">
        <w:t>as an alternative to a general ce</w:t>
      </w:r>
      <w:r>
        <w:t>ase trade order.</w:t>
      </w:r>
    </w:p>
    <w:p w14:paraId="3846E19D" w14:textId="56580284" w:rsidR="00CE3541" w:rsidRPr="008735EA" w:rsidRDefault="00CE3541" w:rsidP="00CE3541">
      <w:pPr>
        <w:spacing w:after="240"/>
        <w:jc w:val="both"/>
        <w:rPr>
          <w:b/>
        </w:rPr>
      </w:pPr>
      <w:r>
        <w:t xml:space="preserve">As the result of a combination of (a) the departure of the Company’s auditor; (b) the liquidity position of the Company; and (c) the time and attention of management required to settle the Proposal, the Company anticipates it will be unable to file the Annual Filings before the May 1, 2023 deadline. </w:t>
      </w:r>
    </w:p>
    <w:p w14:paraId="124A078C" w14:textId="20CB6726" w:rsidR="00CE3541" w:rsidRPr="002D02A9" w:rsidRDefault="00CE3541" w:rsidP="00CE3541">
      <w:pPr>
        <w:spacing w:after="240"/>
        <w:jc w:val="both"/>
      </w:pPr>
      <w:r>
        <w:t xml:space="preserve">The Company's management and team members intend to onboard a new auditor no later than May 15, 2023 </w:t>
      </w:r>
      <w:r w:rsidR="00DA63DF">
        <w:t xml:space="preserve">and to diligently </w:t>
      </w:r>
      <w:r>
        <w:t>work to complete the Annual Filings no later than June 15, 2023. If granted, the</w:t>
      </w:r>
      <w:r w:rsidRPr="002D02A9">
        <w:t xml:space="preserve"> MCTO will be in effect until the Annual </w:t>
      </w:r>
      <w:r>
        <w:t>Filings</w:t>
      </w:r>
      <w:r w:rsidRPr="002D02A9">
        <w:t xml:space="preserve"> are filed.</w:t>
      </w:r>
    </w:p>
    <w:p w14:paraId="4EA9A460" w14:textId="2CD088A2" w:rsidR="005C39CF" w:rsidRPr="00BF64CF" w:rsidRDefault="00CE3541" w:rsidP="00BF64CF">
      <w:pPr>
        <w:pStyle w:val="NormalWeb"/>
        <w:spacing w:after="240"/>
        <w:jc w:val="both"/>
        <w:textAlignment w:val="baseline"/>
        <w:rPr>
          <w:rFonts w:ascii="Arial" w:hAnsi="Arial" w:cs="Arial"/>
          <w:sz w:val="22"/>
          <w:szCs w:val="22"/>
        </w:rPr>
      </w:pPr>
      <w:r w:rsidRPr="00CE3541">
        <w:rPr>
          <w:rFonts w:ascii="Arial" w:hAnsi="Arial" w:cs="Arial"/>
          <w:sz w:val="22"/>
          <w:szCs w:val="22"/>
        </w:rPr>
        <w:t>The Company intends to satisfy the provisions of the alternative information guidelines set out in Sections 9 and 10 of NP 12-203 so long as the Annual Filings are outstanding.</w:t>
      </w:r>
    </w:p>
    <w:p w14:paraId="22E5DE26" w14:textId="77777777" w:rsidR="0050775C" w:rsidRPr="0050775C" w:rsidRDefault="0050775C" w:rsidP="0050775C">
      <w:pPr>
        <w:jc w:val="both"/>
        <w:rPr>
          <w:b/>
        </w:rPr>
      </w:pPr>
      <w:r w:rsidRPr="0050775C">
        <w:rPr>
          <w:b/>
        </w:rPr>
        <w:t xml:space="preserve">About </w:t>
      </w:r>
      <w:proofErr w:type="spellStart"/>
      <w:r w:rsidRPr="0050775C">
        <w:rPr>
          <w:b/>
        </w:rPr>
        <w:t>Veji</w:t>
      </w:r>
      <w:proofErr w:type="spellEnd"/>
      <w:r w:rsidRPr="0050775C">
        <w:rPr>
          <w:b/>
        </w:rPr>
        <w:t xml:space="preserve"> Holdings Ltd.</w:t>
      </w:r>
    </w:p>
    <w:p w14:paraId="5B7BB1ED" w14:textId="77777777" w:rsidR="0050775C" w:rsidRDefault="0050775C" w:rsidP="0050775C">
      <w:pPr>
        <w:jc w:val="both"/>
      </w:pPr>
    </w:p>
    <w:p w14:paraId="67882B33" w14:textId="02A05223" w:rsidR="0050775C" w:rsidRPr="0050775C" w:rsidRDefault="0050775C" w:rsidP="0050775C">
      <w:pPr>
        <w:jc w:val="both"/>
      </w:pPr>
      <w:r w:rsidRPr="0050775C">
        <w:t>The Company is a reporting issuer in Canada and is listed on the Canadian Securities Exchange under the symbol "VEJI" and on the OTC under the symbol "VEJIF".</w:t>
      </w:r>
    </w:p>
    <w:p w14:paraId="5DCBE854" w14:textId="77777777" w:rsidR="0050775C" w:rsidRDefault="0050775C" w:rsidP="0050775C">
      <w:pPr>
        <w:jc w:val="both"/>
      </w:pPr>
    </w:p>
    <w:p w14:paraId="6DEE23BC" w14:textId="3365A732" w:rsidR="0050775C" w:rsidRPr="0050775C" w:rsidRDefault="0050775C" w:rsidP="0050775C">
      <w:pPr>
        <w:jc w:val="both"/>
        <w:rPr>
          <w:u w:val="single"/>
        </w:rPr>
      </w:pPr>
      <w:r w:rsidRPr="0050775C">
        <w:t>For more information please visit</w:t>
      </w:r>
      <w:hyperlink r:id="rId8">
        <w:r w:rsidRPr="0050775C">
          <w:rPr>
            <w:rStyle w:val="Hyperlink"/>
          </w:rPr>
          <w:t xml:space="preserve"> </w:t>
        </w:r>
      </w:hyperlink>
      <w:hyperlink r:id="rId9">
        <w:r w:rsidRPr="0050775C">
          <w:rPr>
            <w:rStyle w:val="Hyperlink"/>
          </w:rPr>
          <w:t>VejiHoldings.com</w:t>
        </w:r>
      </w:hyperlink>
    </w:p>
    <w:p w14:paraId="63DDC5D3" w14:textId="77777777" w:rsidR="0050775C" w:rsidRPr="0050775C" w:rsidRDefault="0050775C" w:rsidP="0050775C">
      <w:pPr>
        <w:jc w:val="both"/>
      </w:pPr>
      <w:r w:rsidRPr="0050775C">
        <w:t>ON BEHALF OF THE BOARD OF DIRECTORS:</w:t>
      </w:r>
    </w:p>
    <w:p w14:paraId="020E6496" w14:textId="77777777" w:rsidR="0050775C" w:rsidRDefault="0050775C" w:rsidP="0050775C">
      <w:pPr>
        <w:jc w:val="both"/>
      </w:pPr>
    </w:p>
    <w:p w14:paraId="4DFB2A76" w14:textId="729CBD13" w:rsidR="0050775C" w:rsidRPr="0050775C" w:rsidRDefault="0050775C" w:rsidP="0050775C">
      <w:pPr>
        <w:jc w:val="both"/>
      </w:pPr>
      <w:r w:rsidRPr="0050775C">
        <w:t>Kory Zelickson</w:t>
      </w:r>
    </w:p>
    <w:p w14:paraId="3798BF8B" w14:textId="77777777" w:rsidR="0050775C" w:rsidRPr="0050775C" w:rsidRDefault="0050775C" w:rsidP="0050775C">
      <w:pPr>
        <w:jc w:val="both"/>
      </w:pPr>
      <w:r w:rsidRPr="0050775C">
        <w:t>Director and CEO</w:t>
      </w:r>
    </w:p>
    <w:p w14:paraId="0A0F8A07" w14:textId="77777777" w:rsidR="0050775C" w:rsidRDefault="0050775C" w:rsidP="0050775C">
      <w:pPr>
        <w:jc w:val="both"/>
      </w:pPr>
    </w:p>
    <w:p w14:paraId="79F906B1" w14:textId="0897D88A" w:rsidR="0050775C" w:rsidRPr="0050775C" w:rsidRDefault="0050775C" w:rsidP="0050775C">
      <w:pPr>
        <w:jc w:val="both"/>
      </w:pPr>
      <w:r w:rsidRPr="0050775C">
        <w:t xml:space="preserve">For investor inquiries or further information, contact: </w:t>
      </w:r>
      <w:r>
        <w:t>ir</w:t>
      </w:r>
      <w:r w:rsidRPr="0050775C">
        <w:t>@</w:t>
      </w:r>
      <w:r>
        <w:t>vejiholdings</w:t>
      </w:r>
      <w:r w:rsidRPr="0050775C">
        <w:t>.com</w:t>
      </w:r>
    </w:p>
    <w:p w14:paraId="6BD9AD29" w14:textId="77777777" w:rsidR="0050775C" w:rsidRDefault="0050775C" w:rsidP="0050775C">
      <w:pPr>
        <w:jc w:val="both"/>
      </w:pPr>
    </w:p>
    <w:p w14:paraId="6A9CF813" w14:textId="18D4F748" w:rsidR="0050775C" w:rsidRPr="0050775C" w:rsidRDefault="0050775C" w:rsidP="00A971CC">
      <w:pPr>
        <w:jc w:val="both"/>
      </w:pPr>
      <w:r w:rsidRPr="0050775C">
        <w:t>No securities regulatory authority has either approved or disapproved of the contents of this news release.</w:t>
      </w:r>
    </w:p>
    <w:p w14:paraId="1A563421" w14:textId="77777777" w:rsidR="00A971CC" w:rsidRPr="00A971CC" w:rsidRDefault="00A971CC" w:rsidP="00A971CC">
      <w:pPr>
        <w:jc w:val="both"/>
        <w:rPr>
          <w:lang w:val="en-US"/>
        </w:rPr>
      </w:pPr>
    </w:p>
    <w:p w14:paraId="3C470317" w14:textId="77777777" w:rsidR="00A971CC" w:rsidRPr="00A971CC" w:rsidRDefault="00A971CC" w:rsidP="00A971CC">
      <w:pPr>
        <w:jc w:val="both"/>
        <w:rPr>
          <w:lang w:val="en-US"/>
        </w:rPr>
      </w:pPr>
      <w:r w:rsidRPr="00A971CC">
        <w:rPr>
          <w:lang w:val="en-US"/>
        </w:rPr>
        <w:lastRenderedPageBreak/>
        <w:t>THE CANADIAN SECURITIES EXCHANGE (THE </w:t>
      </w:r>
      <w:r w:rsidRPr="00A971CC">
        <w:rPr>
          <w:b/>
          <w:bCs/>
          <w:lang w:val="en-US"/>
        </w:rPr>
        <w:t>"CSE"</w:t>
      </w:r>
      <w:r w:rsidRPr="00A971CC">
        <w:rPr>
          <w:lang w:val="en-US"/>
        </w:rPr>
        <w:t>) HAS NEITHER APPROVED NOR DISAPPROVED THE CONTENTS OF THIS PRESS RELEASE. NEITHER THE CSE NOR ITS MARKET REGULATOR (AS THAT TERM IS DEFINED IN THE POLICIES OF THE CSE) ACCEPTS RESPONSIBILITY FOR THE ADEQUACY OR ACCURACY OF THIS RELEASE.</w:t>
      </w:r>
    </w:p>
    <w:p w14:paraId="0202E14F" w14:textId="77777777" w:rsidR="0050775C" w:rsidRDefault="0050775C" w:rsidP="00A971CC">
      <w:pPr>
        <w:jc w:val="both"/>
        <w:rPr>
          <w:b/>
          <w:bCs/>
          <w:lang w:val="en-US"/>
        </w:rPr>
      </w:pPr>
    </w:p>
    <w:p w14:paraId="0B4E57F5" w14:textId="438A55A3" w:rsidR="00A971CC" w:rsidRPr="00A971CC" w:rsidRDefault="00A971CC" w:rsidP="00D52CBC">
      <w:pPr>
        <w:jc w:val="both"/>
        <w:rPr>
          <w:lang w:val="en-US"/>
        </w:rPr>
      </w:pPr>
      <w:r w:rsidRPr="00A971CC">
        <w:rPr>
          <w:b/>
          <w:bCs/>
          <w:lang w:val="en-US"/>
        </w:rPr>
        <w:t>CAUTIONARY NOTE REGARDING FORWARD-LOOKING INFORMATION:</w:t>
      </w:r>
    </w:p>
    <w:p w14:paraId="36FE3732" w14:textId="43F5D9D2" w:rsidR="0050775C" w:rsidRPr="0050775C" w:rsidRDefault="0050775C" w:rsidP="00D52CBC">
      <w:pPr>
        <w:jc w:val="both"/>
      </w:pPr>
      <w:r w:rsidRPr="0050775C">
        <w:rPr>
          <w:color w:val="373737"/>
          <w:shd w:val="clear" w:color="auto" w:fill="FFFFFF"/>
        </w:rPr>
        <w:t>This release includes forward-looking information and forward-looking statements within the meaning of Canadian securities laws regarding VEJI and its business, including, without limitation, statem</w:t>
      </w:r>
      <w:r w:rsidR="00D52CBC">
        <w:rPr>
          <w:color w:val="373737"/>
          <w:shd w:val="clear" w:color="auto" w:fill="FFFFFF"/>
        </w:rPr>
        <w:t>ents regarding the issuance of the Settlement Shares</w:t>
      </w:r>
      <w:r w:rsidR="00CE3541">
        <w:rPr>
          <w:color w:val="373737"/>
          <w:shd w:val="clear" w:color="auto" w:fill="FFFFFF"/>
        </w:rPr>
        <w:t>, the grant of a MCTO and the anticipated filing date for the Annual Filings</w:t>
      </w:r>
      <w:r w:rsidRPr="0050775C">
        <w:rPr>
          <w:color w:val="373737"/>
          <w:shd w:val="clear" w:color="auto" w:fill="FFFFFF"/>
        </w:rPr>
        <w:t xml:space="preserve">. Often, but not always, forward-looking information can be identified by the use of words such as "plans", "is expected", "expects", "scheduled", "intends", "contemplates", "anticipates", "believes", "proposes" or variations (including negative variations) of such words and phrases, or state that certain actions, events or results "may", "could", "would", "might" or "will" be taken, occur or be achieved. Such statements are based on the current expectations of the management of VEJI and are based on assumptions and subject to risks and uncertainties. Although the management of VEJI believes that the assumptions underlying these statements are reasonable, they may prove to be incorrect. The forward-looking events and circumstances discussed in this release may not occur by certain specified dates or at all and could differ materially as a result of </w:t>
      </w:r>
      <w:r w:rsidR="00D52CBC">
        <w:rPr>
          <w:color w:val="373737"/>
          <w:shd w:val="clear" w:color="auto" w:fill="FFFFFF"/>
        </w:rPr>
        <w:t>VEJI's failure to receive approval of the Canadian Securities Exchange</w:t>
      </w:r>
      <w:r w:rsidR="00CE3541">
        <w:rPr>
          <w:color w:val="373737"/>
          <w:shd w:val="clear" w:color="auto" w:fill="FFFFFF"/>
        </w:rPr>
        <w:t xml:space="preserve"> for the issuance of the Settlement Shares, failure to obtain the MCTO</w:t>
      </w:r>
      <w:r w:rsidR="00D52CBC">
        <w:rPr>
          <w:color w:val="373737"/>
          <w:shd w:val="clear" w:color="auto" w:fill="FFFFFF"/>
        </w:rPr>
        <w:t xml:space="preserve"> </w:t>
      </w:r>
      <w:r w:rsidR="00CE3541">
        <w:rPr>
          <w:color w:val="373737"/>
          <w:shd w:val="clear" w:color="auto" w:fill="FFFFFF"/>
        </w:rPr>
        <w:t xml:space="preserve">as well as the </w:t>
      </w:r>
      <w:r w:rsidRPr="0050775C">
        <w:rPr>
          <w:color w:val="373737"/>
          <w:shd w:val="clear" w:color="auto" w:fill="FFFFFF"/>
        </w:rPr>
        <w:t>risk factors identified in VEJI's most recently filed management's discussion and analysis and in other publicly filed documents under VEJI's profile on SEDAR at </w:t>
      </w:r>
      <w:hyperlink r:id="rId10" w:tgtFrame="_blank" w:history="1">
        <w:r w:rsidRPr="0050775C">
          <w:rPr>
            <w:rStyle w:val="Hyperlink"/>
            <w:color w:val="00837E"/>
            <w:shd w:val="clear" w:color="auto" w:fill="FFFFFF"/>
          </w:rPr>
          <w:t>www.sedar.com</w:t>
        </w:r>
      </w:hyperlink>
      <w:r w:rsidRPr="0050775C">
        <w:rPr>
          <w:color w:val="373737"/>
          <w:shd w:val="clear" w:color="auto" w:fill="FFFFFF"/>
        </w:rPr>
        <w:t>, as well as other unknown risks. Although VEJI has attempted to identify important factors that could cause actual actions, events or results to differ materially from those described in forward-looking statements, there may be other factors that cause actions, events or results to differ from those anticipated, estimated or intended. Accordingly, readers should not place undue reliance on any forward-looking statements or information. No forward-looking statement can be guaranteed. Except as required by applicable securities laws, forward-looking statements speak only as of the date on which they are made and VEJI does not undertake any obligation to publicly update or revise any forward-looking statement, whether as a result of new information, future events, or otherwise.</w:t>
      </w:r>
    </w:p>
    <w:p w14:paraId="5E4F1C69" w14:textId="77777777" w:rsidR="00423DBF" w:rsidRPr="0050775C" w:rsidRDefault="00423DBF" w:rsidP="0050775C">
      <w:pPr>
        <w:rPr>
          <w:sz w:val="24"/>
          <w:szCs w:val="24"/>
        </w:rPr>
      </w:pPr>
    </w:p>
    <w:sectPr w:rsidR="00423DBF" w:rsidRPr="0050775C" w:rsidSect="00CF0517">
      <w:headerReference w:type="default" r:id="rId11"/>
      <w:footerReference w:type="default" r:id="rId12"/>
      <w:footerReference w:type="first" r:id="rId1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3A83" w14:textId="77777777" w:rsidR="00F966F1" w:rsidRDefault="00F966F1">
      <w:pPr>
        <w:spacing w:line="240" w:lineRule="auto"/>
      </w:pPr>
      <w:r>
        <w:separator/>
      </w:r>
    </w:p>
  </w:endnote>
  <w:endnote w:type="continuationSeparator" w:id="0">
    <w:p w14:paraId="2EC1127A" w14:textId="77777777" w:rsidR="00F966F1" w:rsidRDefault="00F96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E5EF" w14:textId="77777777" w:rsidR="00EA3D3F" w:rsidRDefault="00F966F1">
    <w:pPr>
      <w:pStyle w:val="Footer"/>
      <w:ind w:left="-144"/>
    </w:pPr>
    <w:r>
      <w:rPr>
        <w:noProof/>
      </w:rPr>
      <w:pict w14:anchorId="2BD35C56">
        <v:shapetype id="_x0000_t202" coordsize="21600,21600" o:spt="202" path="m,l,21600r21600,l21600,xe">
          <v:stroke joinstyle="miter"/>
          <v:path gradientshapeok="t" o:connecttype="rect"/>
        </v:shapetype>
        <v:shape id="Text Box 2" o:spid="_x0000_s2050"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" filled="f" stroked="f">
          <v:textbox inset="0,0,0,0">
            <w:txbxContent>
              <w:p w14:paraId="6EC1562C" w14:textId="5C1F4EED" w:rsidR="00EA3D3F" w:rsidRDefault="00EA3D3F" w:rsidP="00EA3D3F">
                <w:pPr>
                  <w:pStyle w:val="MacPacTrailer"/>
                  <w:spacing w:line="20" w:lineRule="exact"/>
                </w:pPr>
              </w:p>
              <w:p w14:paraId="0A13BB71" w14:textId="3121C42C" w:rsidR="00EA3D3F" w:rsidRDefault="00EA3D3F">
                <w:pPr>
                  <w:pStyle w:val="MacPacTrailer"/>
                </w:pPr>
                <w:r>
                  <w:t>WSLEGAL\091182\00002\34256076v3</w:t>
                </w:r>
              </w:p>
              <w:p w14:paraId="320A8F6E" w14:textId="7362A30B" w:rsidR="00EA3D3F" w:rsidRDefault="00EA3D3F" w:rsidP="00EA3D3F">
                <w:pPr>
                  <w:pStyle w:val="MacPacTrailer"/>
                  <w:spacing w:line="20" w:lineRule="exact"/>
                </w:pPr>
              </w:p>
              <w:p w14:paraId="5A2D3D56" w14:textId="01113C94" w:rsidR="00EA3D3F" w:rsidRDefault="00EA3D3F" w:rsidP="00EA3D3F">
                <w:pPr>
                  <w:pStyle w:val="MacPacTrailer"/>
                  <w:spacing w:line="20" w:lineRule="exact"/>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2CFE" w14:textId="77777777" w:rsidR="00EA3D3F" w:rsidRDefault="00F966F1">
    <w:pPr>
      <w:pStyle w:val="Footer"/>
      <w:ind w:left="-144"/>
    </w:pPr>
    <w:r>
      <w:rPr>
        <w:noProof/>
      </w:rPr>
      <w:pict w14:anchorId="4F9CF8E1">
        <v:shapetype id="_x0000_t202" coordsize="21600,21600" o:spt="202" path="m,l,21600r21600,l21600,xe">
          <v:stroke joinstyle="miter"/>
          <v:path gradientshapeok="t" o:connecttype="rect"/>
        </v:shapetype>
        <v:shape id="Text Box 1" o:spid="_x0000_s2049"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" filled="f" stroked="f">
          <v:textbox inset="0,0,0,0">
            <w:txbxContent>
              <w:p w14:paraId="686A416E" w14:textId="3DAB2F02" w:rsidR="00EA3D3F" w:rsidRDefault="00EA3D3F" w:rsidP="00EA3D3F">
                <w:pPr>
                  <w:pStyle w:val="MacPacTrailer"/>
                  <w:spacing w:line="20" w:lineRule="exact"/>
                </w:pPr>
              </w:p>
              <w:p w14:paraId="4F5D02D6" w14:textId="7B033801" w:rsidR="00EA3D3F" w:rsidRDefault="00EA3D3F">
                <w:pPr>
                  <w:pStyle w:val="MacPacTrailer"/>
                </w:pPr>
                <w:r>
                  <w:t>WSLEGAL\091182\00002\34256076v3</w:t>
                </w:r>
              </w:p>
              <w:p w14:paraId="3E429878" w14:textId="68746783" w:rsidR="00EA3D3F" w:rsidRDefault="00EA3D3F" w:rsidP="00EA3D3F">
                <w:pPr>
                  <w:pStyle w:val="MacPacTrailer"/>
                  <w:spacing w:line="20" w:lineRule="exact"/>
                </w:pPr>
              </w:p>
              <w:p w14:paraId="1BE00D6F" w14:textId="2A5B905B" w:rsidR="00EA3D3F" w:rsidRDefault="00EA3D3F" w:rsidP="00EA3D3F">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D879" w14:textId="77777777" w:rsidR="00F966F1" w:rsidRDefault="00F966F1">
      <w:pPr>
        <w:spacing w:line="240" w:lineRule="auto"/>
      </w:pPr>
      <w:r>
        <w:separator/>
      </w:r>
    </w:p>
  </w:footnote>
  <w:footnote w:type="continuationSeparator" w:id="0">
    <w:p w14:paraId="62DBA90F" w14:textId="77777777" w:rsidR="00F966F1" w:rsidRDefault="00F96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BD2A" w14:textId="77777777" w:rsidR="00423DBF" w:rsidRDefault="00681567" w:rsidP="00A56469">
    <w:pPr>
      <w:jc w:val="center"/>
    </w:pPr>
    <w:r>
      <w:rPr>
        <w:noProof/>
        <w:lang w:val="en-US"/>
      </w:rPr>
      <w:drawing>
        <wp:inline distT="114300" distB="114300" distL="114300" distR="114300" wp14:anchorId="7AF9E435" wp14:editId="5FB4CB73">
          <wp:extent cx="855878" cy="608246"/>
          <wp:effectExtent l="0" t="0" r="0" b="190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r="7934"/>
                  <a:stretch/>
                </pic:blipFill>
                <pic:spPr bwMode="auto">
                  <a:xfrm>
                    <a:off x="0" y="0"/>
                    <a:ext cx="855996" cy="608330"/>
                  </a:xfrm>
                  <a:prstGeom prst="rect">
                    <a:avLst/>
                  </a:prstGeom>
                  <a:ln>
                    <a:noFill/>
                  </a:ln>
                  <a:extLst>
                    <a:ext uri="{53640926-AAD7-44D8-BBD7-CCE9431645EC}">
                      <a14:shadowObscured xmlns:a14="http://schemas.microsoft.com/office/drawing/2010/main"/>
                    </a:ext>
                  </a:extLst>
                </pic:spPr>
              </pic:pic>
            </a:graphicData>
          </a:graphic>
        </wp:inline>
      </w:drawing>
    </w:r>
  </w:p>
  <w:p w14:paraId="2EF3AB7B" w14:textId="77777777" w:rsidR="00A56469" w:rsidRDefault="00A56469" w:rsidP="00A5646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883"/>
    <w:multiLevelType w:val="hybridMultilevel"/>
    <w:tmpl w:val="9530B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0FDC"/>
    <w:multiLevelType w:val="multilevel"/>
    <w:tmpl w:val="4E6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B2F91"/>
    <w:multiLevelType w:val="multilevel"/>
    <w:tmpl w:val="0F06B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7406E7"/>
    <w:multiLevelType w:val="multilevel"/>
    <w:tmpl w:val="D982CA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747BC4"/>
    <w:multiLevelType w:val="hybridMultilevel"/>
    <w:tmpl w:val="08C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41CD6"/>
    <w:multiLevelType w:val="multilevel"/>
    <w:tmpl w:val="E970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rA0sDSyNDE2MjdV0lEKTi0uzszPAykwrAUAZhxF8SwAAAA="/>
    <w:docVar w:name="ForteTempFile" w:val="C:\Users\Natalie\AppData\Local\Temp\39b8892d-3156-45cb-82bc-018106fb9e11.docx"/>
    <w:docVar w:name="zzmp10LastTrailerInserted" w:val="^`~#mp!@⌕CJ#6┚┫86?~Śmb⌑È7⌗KÖWp‟⌖⌛žÜäŦ⌝⌋⌇3!ýcs/†6W⌍⌠Ù{À@⌝u⌐I.ÙÒúÑÓ+hIL3]‟Ïíä‥1⌐ÓB°J⌏²|⌡ë‟⌚}%·=ü`xQM6Át⌂⌜VÃañ6\ť⌐ƙQ⌡§â3℩3ŦŨ⌆°k¯ê©Ɨ®±@Ì⌟¹4W2þ`âLY⌅Ú9âºÙr=ú⌆D@¼ÑƂ¬5kÍ‣?°⌄Xq⌜ZõE\{Cê]=5aa011"/>
    <w:docVar w:name="zzmp10LastTrailerInserted_1078" w:val="^`~#mp!@⌕CJ#6┚┫86?~Śmb⌑È7⌗KÖWp‟⌖⌛žÜäŦ⌝⌋⌇3!ýcs/†6W⌍⌠Ù{À@⌝u⌐I.ÙÒúÑÓ+hIL3]‟Ïíä‥1⌐ÓB°J⌏²|⌡ë‟⌚}%·=ü`xQM6Át⌂⌜VÃañ6\ť⌐ƙQ⌡§â3℩3ŦŨ⌆°k¯ê©Ɨ®±@Ì⌟¹4W2þ`âLY⌅Ú9âºÙr=ú⌆D@¼ÑƂ¬5kÍ‣?°⌄Xq⌜ZõE\{Cê]=5aa011"/>
    <w:docVar w:name="zzmp10mSEGsValidated" w:val="1"/>
    <w:docVar w:name="zzmpCompatibilityMode" w:val="15"/>
  </w:docVars>
  <w:rsids>
    <w:rsidRoot w:val="00A43376"/>
    <w:rsid w:val="00027FA2"/>
    <w:rsid w:val="00073F6C"/>
    <w:rsid w:val="00085E68"/>
    <w:rsid w:val="00090A4C"/>
    <w:rsid w:val="000C55D6"/>
    <w:rsid w:val="000C74A8"/>
    <w:rsid w:val="000E751D"/>
    <w:rsid w:val="000F0504"/>
    <w:rsid w:val="00100BDA"/>
    <w:rsid w:val="001558F1"/>
    <w:rsid w:val="00164443"/>
    <w:rsid w:val="00172E24"/>
    <w:rsid w:val="0018784B"/>
    <w:rsid w:val="00192C3C"/>
    <w:rsid w:val="001A6C88"/>
    <w:rsid w:val="001B1921"/>
    <w:rsid w:val="001B1E4C"/>
    <w:rsid w:val="001D2098"/>
    <w:rsid w:val="001F29E8"/>
    <w:rsid w:val="00234263"/>
    <w:rsid w:val="0024532D"/>
    <w:rsid w:val="00274E09"/>
    <w:rsid w:val="00276C6B"/>
    <w:rsid w:val="00284BA4"/>
    <w:rsid w:val="00284BEB"/>
    <w:rsid w:val="00287FAB"/>
    <w:rsid w:val="002907A3"/>
    <w:rsid w:val="002A6A78"/>
    <w:rsid w:val="002D1491"/>
    <w:rsid w:val="002F4B62"/>
    <w:rsid w:val="00304FA4"/>
    <w:rsid w:val="00311460"/>
    <w:rsid w:val="00313978"/>
    <w:rsid w:val="003447EF"/>
    <w:rsid w:val="003A28DE"/>
    <w:rsid w:val="003A6A13"/>
    <w:rsid w:val="003B3259"/>
    <w:rsid w:val="003B5884"/>
    <w:rsid w:val="003B71A9"/>
    <w:rsid w:val="003C03E8"/>
    <w:rsid w:val="003C567D"/>
    <w:rsid w:val="003E7E9D"/>
    <w:rsid w:val="003F1A49"/>
    <w:rsid w:val="00423DBF"/>
    <w:rsid w:val="00425852"/>
    <w:rsid w:val="00433124"/>
    <w:rsid w:val="004924DA"/>
    <w:rsid w:val="004967B5"/>
    <w:rsid w:val="004B6372"/>
    <w:rsid w:val="004C5DC6"/>
    <w:rsid w:val="004C6414"/>
    <w:rsid w:val="004E7D3A"/>
    <w:rsid w:val="0050775C"/>
    <w:rsid w:val="00515E17"/>
    <w:rsid w:val="00516181"/>
    <w:rsid w:val="00541176"/>
    <w:rsid w:val="00567EA2"/>
    <w:rsid w:val="00573B81"/>
    <w:rsid w:val="00575BC7"/>
    <w:rsid w:val="00596AF9"/>
    <w:rsid w:val="005B382C"/>
    <w:rsid w:val="005B52F3"/>
    <w:rsid w:val="005C39CF"/>
    <w:rsid w:val="005F55E4"/>
    <w:rsid w:val="00626F24"/>
    <w:rsid w:val="0063332D"/>
    <w:rsid w:val="00651440"/>
    <w:rsid w:val="00652B15"/>
    <w:rsid w:val="00657EFA"/>
    <w:rsid w:val="00660E77"/>
    <w:rsid w:val="00681567"/>
    <w:rsid w:val="00690ADA"/>
    <w:rsid w:val="00692AA4"/>
    <w:rsid w:val="006A590A"/>
    <w:rsid w:val="006B5A39"/>
    <w:rsid w:val="006F35E6"/>
    <w:rsid w:val="0070138C"/>
    <w:rsid w:val="00704ECF"/>
    <w:rsid w:val="0071621A"/>
    <w:rsid w:val="007478D1"/>
    <w:rsid w:val="00761126"/>
    <w:rsid w:val="00786844"/>
    <w:rsid w:val="007A26DC"/>
    <w:rsid w:val="007A2F9B"/>
    <w:rsid w:val="007A7744"/>
    <w:rsid w:val="007C12E4"/>
    <w:rsid w:val="007C7D0D"/>
    <w:rsid w:val="007C7F51"/>
    <w:rsid w:val="007F7A36"/>
    <w:rsid w:val="00826F12"/>
    <w:rsid w:val="00857EAB"/>
    <w:rsid w:val="00871F19"/>
    <w:rsid w:val="008B4112"/>
    <w:rsid w:val="008E460D"/>
    <w:rsid w:val="00914830"/>
    <w:rsid w:val="00934BE8"/>
    <w:rsid w:val="0096003A"/>
    <w:rsid w:val="00964CB9"/>
    <w:rsid w:val="009B02EF"/>
    <w:rsid w:val="009B3B0F"/>
    <w:rsid w:val="009C7604"/>
    <w:rsid w:val="009C77F7"/>
    <w:rsid w:val="009D6C06"/>
    <w:rsid w:val="009E0B20"/>
    <w:rsid w:val="009E4377"/>
    <w:rsid w:val="00A063B1"/>
    <w:rsid w:val="00A43376"/>
    <w:rsid w:val="00A56469"/>
    <w:rsid w:val="00A6228D"/>
    <w:rsid w:val="00A82F83"/>
    <w:rsid w:val="00A971CC"/>
    <w:rsid w:val="00AB166E"/>
    <w:rsid w:val="00AB4331"/>
    <w:rsid w:val="00AE43E5"/>
    <w:rsid w:val="00B131E6"/>
    <w:rsid w:val="00B15749"/>
    <w:rsid w:val="00B33F42"/>
    <w:rsid w:val="00B44CCD"/>
    <w:rsid w:val="00B55D49"/>
    <w:rsid w:val="00B8102A"/>
    <w:rsid w:val="00BA33FE"/>
    <w:rsid w:val="00BB6594"/>
    <w:rsid w:val="00BF1994"/>
    <w:rsid w:val="00BF2508"/>
    <w:rsid w:val="00BF64CF"/>
    <w:rsid w:val="00C2224C"/>
    <w:rsid w:val="00C24696"/>
    <w:rsid w:val="00C372ED"/>
    <w:rsid w:val="00C467F8"/>
    <w:rsid w:val="00C70BAA"/>
    <w:rsid w:val="00C72021"/>
    <w:rsid w:val="00C74676"/>
    <w:rsid w:val="00C75A37"/>
    <w:rsid w:val="00C800E7"/>
    <w:rsid w:val="00CA033E"/>
    <w:rsid w:val="00CB3F0F"/>
    <w:rsid w:val="00CC50E8"/>
    <w:rsid w:val="00CD4C31"/>
    <w:rsid w:val="00CE3541"/>
    <w:rsid w:val="00CF0517"/>
    <w:rsid w:val="00D04679"/>
    <w:rsid w:val="00D10669"/>
    <w:rsid w:val="00D13D9E"/>
    <w:rsid w:val="00D52CBC"/>
    <w:rsid w:val="00D6285F"/>
    <w:rsid w:val="00D67E54"/>
    <w:rsid w:val="00D77DCB"/>
    <w:rsid w:val="00D87804"/>
    <w:rsid w:val="00D87E74"/>
    <w:rsid w:val="00DA57EC"/>
    <w:rsid w:val="00DA62FB"/>
    <w:rsid w:val="00DA63DF"/>
    <w:rsid w:val="00DB69AB"/>
    <w:rsid w:val="00DB6D78"/>
    <w:rsid w:val="00E168C2"/>
    <w:rsid w:val="00E21461"/>
    <w:rsid w:val="00E37A8D"/>
    <w:rsid w:val="00E50860"/>
    <w:rsid w:val="00E545BA"/>
    <w:rsid w:val="00E73722"/>
    <w:rsid w:val="00E86387"/>
    <w:rsid w:val="00E9253C"/>
    <w:rsid w:val="00EA1375"/>
    <w:rsid w:val="00EA3D3F"/>
    <w:rsid w:val="00EB6F2E"/>
    <w:rsid w:val="00ED13C7"/>
    <w:rsid w:val="00EF2292"/>
    <w:rsid w:val="00F0518B"/>
    <w:rsid w:val="00F16854"/>
    <w:rsid w:val="00F46361"/>
    <w:rsid w:val="00F54F63"/>
    <w:rsid w:val="00F738DC"/>
    <w:rsid w:val="00F90854"/>
    <w:rsid w:val="00F966F1"/>
    <w:rsid w:val="00F96D08"/>
    <w:rsid w:val="00FA63C6"/>
    <w:rsid w:val="00FB5A12"/>
    <w:rsid w:val="00FB6CF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2EDBCD"/>
  <w15:docId w15:val="{80E0B830-116C-4BF5-8631-4E83FD04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F35E6"/>
    <w:rPr>
      <w:color w:val="0000FF" w:themeColor="hyperlink"/>
      <w:u w:val="single"/>
    </w:rPr>
  </w:style>
  <w:style w:type="character" w:customStyle="1" w:styleId="UnresolvedMention1">
    <w:name w:val="Unresolved Mention1"/>
    <w:basedOn w:val="DefaultParagraphFont"/>
    <w:uiPriority w:val="99"/>
    <w:semiHidden/>
    <w:unhideWhenUsed/>
    <w:rsid w:val="006F35E6"/>
    <w:rPr>
      <w:color w:val="605E5C"/>
      <w:shd w:val="clear" w:color="auto" w:fill="E1DFDD"/>
    </w:rPr>
  </w:style>
  <w:style w:type="paragraph" w:styleId="Header">
    <w:name w:val="header"/>
    <w:basedOn w:val="Normal"/>
    <w:link w:val="HeaderChar"/>
    <w:uiPriority w:val="99"/>
    <w:unhideWhenUsed/>
    <w:rsid w:val="001B1E4C"/>
    <w:pPr>
      <w:tabs>
        <w:tab w:val="center" w:pos="4680"/>
        <w:tab w:val="right" w:pos="9360"/>
      </w:tabs>
      <w:spacing w:line="240" w:lineRule="auto"/>
    </w:pPr>
  </w:style>
  <w:style w:type="character" w:customStyle="1" w:styleId="HeaderChar">
    <w:name w:val="Header Char"/>
    <w:basedOn w:val="DefaultParagraphFont"/>
    <w:link w:val="Header"/>
    <w:uiPriority w:val="99"/>
    <w:rsid w:val="001B1E4C"/>
  </w:style>
  <w:style w:type="paragraph" w:styleId="Footer">
    <w:name w:val="footer"/>
    <w:basedOn w:val="Normal"/>
    <w:link w:val="FooterChar"/>
    <w:uiPriority w:val="99"/>
    <w:unhideWhenUsed/>
    <w:rsid w:val="001B1E4C"/>
    <w:pPr>
      <w:tabs>
        <w:tab w:val="center" w:pos="4680"/>
        <w:tab w:val="right" w:pos="9360"/>
      </w:tabs>
      <w:spacing w:line="240" w:lineRule="auto"/>
    </w:pPr>
  </w:style>
  <w:style w:type="character" w:customStyle="1" w:styleId="FooterChar">
    <w:name w:val="Footer Char"/>
    <w:basedOn w:val="DefaultParagraphFont"/>
    <w:link w:val="Footer"/>
    <w:uiPriority w:val="99"/>
    <w:rsid w:val="001B1E4C"/>
  </w:style>
  <w:style w:type="paragraph" w:customStyle="1" w:styleId="MacPacTrailer">
    <w:name w:val="MacPac Trailer"/>
    <w:rsid w:val="00EA3D3F"/>
    <w:pPr>
      <w:widowControl w:val="0"/>
      <w:spacing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E73722"/>
    <w:rPr>
      <w:color w:val="808080"/>
    </w:rPr>
  </w:style>
  <w:style w:type="paragraph" w:styleId="BalloonText">
    <w:name w:val="Balloon Text"/>
    <w:basedOn w:val="Normal"/>
    <w:link w:val="BalloonTextChar"/>
    <w:uiPriority w:val="99"/>
    <w:semiHidden/>
    <w:unhideWhenUsed/>
    <w:rsid w:val="009C77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F7"/>
    <w:rPr>
      <w:rFonts w:ascii="Segoe UI" w:hAnsi="Segoe UI" w:cs="Segoe UI"/>
      <w:sz w:val="18"/>
      <w:szCs w:val="18"/>
    </w:rPr>
  </w:style>
  <w:style w:type="paragraph" w:styleId="ListParagraph">
    <w:name w:val="List Paragraph"/>
    <w:basedOn w:val="Normal"/>
    <w:uiPriority w:val="34"/>
    <w:qFormat/>
    <w:rsid w:val="00CC50E8"/>
    <w:pPr>
      <w:ind w:left="720"/>
      <w:contextualSpacing/>
    </w:pPr>
  </w:style>
  <w:style w:type="character" w:customStyle="1" w:styleId="UnresolvedMention2">
    <w:name w:val="Unresolved Mention2"/>
    <w:basedOn w:val="DefaultParagraphFont"/>
    <w:uiPriority w:val="99"/>
    <w:semiHidden/>
    <w:unhideWhenUsed/>
    <w:rsid w:val="00DB6D78"/>
    <w:rPr>
      <w:color w:val="605E5C"/>
      <w:shd w:val="clear" w:color="auto" w:fill="E1DFDD"/>
    </w:rPr>
  </w:style>
  <w:style w:type="character" w:customStyle="1" w:styleId="UnresolvedMention3">
    <w:name w:val="Unresolved Mention3"/>
    <w:basedOn w:val="DefaultParagraphFont"/>
    <w:uiPriority w:val="99"/>
    <w:semiHidden/>
    <w:unhideWhenUsed/>
    <w:rsid w:val="00596AF9"/>
    <w:rPr>
      <w:color w:val="605E5C"/>
      <w:shd w:val="clear" w:color="auto" w:fill="E1DFDD"/>
    </w:rPr>
  </w:style>
  <w:style w:type="character" w:customStyle="1" w:styleId="UnresolvedMention4">
    <w:name w:val="Unresolved Mention4"/>
    <w:basedOn w:val="DefaultParagraphFont"/>
    <w:uiPriority w:val="99"/>
    <w:semiHidden/>
    <w:unhideWhenUsed/>
    <w:rsid w:val="00E86387"/>
    <w:rPr>
      <w:color w:val="605E5C"/>
      <w:shd w:val="clear" w:color="auto" w:fill="E1DFDD"/>
    </w:rPr>
  </w:style>
  <w:style w:type="paragraph" w:styleId="NormalWeb">
    <w:name w:val="Normal (Web)"/>
    <w:basedOn w:val="Normal"/>
    <w:uiPriority w:val="99"/>
    <w:unhideWhenUsed/>
    <w:rsid w:val="00A971CC"/>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A971CC"/>
    <w:rPr>
      <w:color w:val="605E5C"/>
      <w:shd w:val="clear" w:color="auto" w:fill="E1DFDD"/>
    </w:rPr>
  </w:style>
  <w:style w:type="character" w:styleId="Emphasis">
    <w:name w:val="Emphasis"/>
    <w:uiPriority w:val="20"/>
    <w:qFormat/>
    <w:rsid w:val="00CE3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978">
      <w:bodyDiv w:val="1"/>
      <w:marLeft w:val="0"/>
      <w:marRight w:val="0"/>
      <w:marTop w:val="0"/>
      <w:marBottom w:val="0"/>
      <w:divBdr>
        <w:top w:val="none" w:sz="0" w:space="0" w:color="auto"/>
        <w:left w:val="none" w:sz="0" w:space="0" w:color="auto"/>
        <w:bottom w:val="none" w:sz="0" w:space="0" w:color="auto"/>
        <w:right w:val="none" w:sz="0" w:space="0" w:color="auto"/>
      </w:divBdr>
    </w:div>
    <w:div w:id="49349957">
      <w:bodyDiv w:val="1"/>
      <w:marLeft w:val="0"/>
      <w:marRight w:val="0"/>
      <w:marTop w:val="0"/>
      <w:marBottom w:val="0"/>
      <w:divBdr>
        <w:top w:val="none" w:sz="0" w:space="0" w:color="auto"/>
        <w:left w:val="none" w:sz="0" w:space="0" w:color="auto"/>
        <w:bottom w:val="none" w:sz="0" w:space="0" w:color="auto"/>
        <w:right w:val="none" w:sz="0" w:space="0" w:color="auto"/>
      </w:divBdr>
    </w:div>
    <w:div w:id="84352960">
      <w:bodyDiv w:val="1"/>
      <w:marLeft w:val="0"/>
      <w:marRight w:val="0"/>
      <w:marTop w:val="0"/>
      <w:marBottom w:val="0"/>
      <w:divBdr>
        <w:top w:val="none" w:sz="0" w:space="0" w:color="auto"/>
        <w:left w:val="none" w:sz="0" w:space="0" w:color="auto"/>
        <w:bottom w:val="none" w:sz="0" w:space="0" w:color="auto"/>
        <w:right w:val="none" w:sz="0" w:space="0" w:color="auto"/>
      </w:divBdr>
    </w:div>
    <w:div w:id="126096868">
      <w:bodyDiv w:val="1"/>
      <w:marLeft w:val="0"/>
      <w:marRight w:val="0"/>
      <w:marTop w:val="0"/>
      <w:marBottom w:val="0"/>
      <w:divBdr>
        <w:top w:val="none" w:sz="0" w:space="0" w:color="auto"/>
        <w:left w:val="none" w:sz="0" w:space="0" w:color="auto"/>
        <w:bottom w:val="none" w:sz="0" w:space="0" w:color="auto"/>
        <w:right w:val="none" w:sz="0" w:space="0" w:color="auto"/>
      </w:divBdr>
    </w:div>
    <w:div w:id="171722238">
      <w:bodyDiv w:val="1"/>
      <w:marLeft w:val="0"/>
      <w:marRight w:val="0"/>
      <w:marTop w:val="0"/>
      <w:marBottom w:val="0"/>
      <w:divBdr>
        <w:top w:val="none" w:sz="0" w:space="0" w:color="auto"/>
        <w:left w:val="none" w:sz="0" w:space="0" w:color="auto"/>
        <w:bottom w:val="none" w:sz="0" w:space="0" w:color="auto"/>
        <w:right w:val="none" w:sz="0" w:space="0" w:color="auto"/>
      </w:divBdr>
    </w:div>
    <w:div w:id="259678336">
      <w:bodyDiv w:val="1"/>
      <w:marLeft w:val="0"/>
      <w:marRight w:val="0"/>
      <w:marTop w:val="0"/>
      <w:marBottom w:val="0"/>
      <w:divBdr>
        <w:top w:val="none" w:sz="0" w:space="0" w:color="auto"/>
        <w:left w:val="none" w:sz="0" w:space="0" w:color="auto"/>
        <w:bottom w:val="none" w:sz="0" w:space="0" w:color="auto"/>
        <w:right w:val="none" w:sz="0" w:space="0" w:color="auto"/>
      </w:divBdr>
    </w:div>
    <w:div w:id="308439330">
      <w:bodyDiv w:val="1"/>
      <w:marLeft w:val="0"/>
      <w:marRight w:val="0"/>
      <w:marTop w:val="0"/>
      <w:marBottom w:val="0"/>
      <w:divBdr>
        <w:top w:val="none" w:sz="0" w:space="0" w:color="auto"/>
        <w:left w:val="none" w:sz="0" w:space="0" w:color="auto"/>
        <w:bottom w:val="none" w:sz="0" w:space="0" w:color="auto"/>
        <w:right w:val="none" w:sz="0" w:space="0" w:color="auto"/>
      </w:divBdr>
    </w:div>
    <w:div w:id="431703112">
      <w:bodyDiv w:val="1"/>
      <w:marLeft w:val="0"/>
      <w:marRight w:val="0"/>
      <w:marTop w:val="0"/>
      <w:marBottom w:val="0"/>
      <w:divBdr>
        <w:top w:val="none" w:sz="0" w:space="0" w:color="auto"/>
        <w:left w:val="none" w:sz="0" w:space="0" w:color="auto"/>
        <w:bottom w:val="none" w:sz="0" w:space="0" w:color="auto"/>
        <w:right w:val="none" w:sz="0" w:space="0" w:color="auto"/>
      </w:divBdr>
    </w:div>
    <w:div w:id="489249675">
      <w:bodyDiv w:val="1"/>
      <w:marLeft w:val="0"/>
      <w:marRight w:val="0"/>
      <w:marTop w:val="0"/>
      <w:marBottom w:val="0"/>
      <w:divBdr>
        <w:top w:val="none" w:sz="0" w:space="0" w:color="auto"/>
        <w:left w:val="none" w:sz="0" w:space="0" w:color="auto"/>
        <w:bottom w:val="none" w:sz="0" w:space="0" w:color="auto"/>
        <w:right w:val="none" w:sz="0" w:space="0" w:color="auto"/>
      </w:divBdr>
    </w:div>
    <w:div w:id="573852840">
      <w:bodyDiv w:val="1"/>
      <w:marLeft w:val="0"/>
      <w:marRight w:val="0"/>
      <w:marTop w:val="0"/>
      <w:marBottom w:val="0"/>
      <w:divBdr>
        <w:top w:val="none" w:sz="0" w:space="0" w:color="auto"/>
        <w:left w:val="none" w:sz="0" w:space="0" w:color="auto"/>
        <w:bottom w:val="none" w:sz="0" w:space="0" w:color="auto"/>
        <w:right w:val="none" w:sz="0" w:space="0" w:color="auto"/>
      </w:divBdr>
    </w:div>
    <w:div w:id="575171045">
      <w:bodyDiv w:val="1"/>
      <w:marLeft w:val="0"/>
      <w:marRight w:val="0"/>
      <w:marTop w:val="0"/>
      <w:marBottom w:val="0"/>
      <w:divBdr>
        <w:top w:val="none" w:sz="0" w:space="0" w:color="auto"/>
        <w:left w:val="none" w:sz="0" w:space="0" w:color="auto"/>
        <w:bottom w:val="none" w:sz="0" w:space="0" w:color="auto"/>
        <w:right w:val="none" w:sz="0" w:space="0" w:color="auto"/>
      </w:divBdr>
    </w:div>
    <w:div w:id="575625074">
      <w:bodyDiv w:val="1"/>
      <w:marLeft w:val="0"/>
      <w:marRight w:val="0"/>
      <w:marTop w:val="0"/>
      <w:marBottom w:val="0"/>
      <w:divBdr>
        <w:top w:val="none" w:sz="0" w:space="0" w:color="auto"/>
        <w:left w:val="none" w:sz="0" w:space="0" w:color="auto"/>
        <w:bottom w:val="none" w:sz="0" w:space="0" w:color="auto"/>
        <w:right w:val="none" w:sz="0" w:space="0" w:color="auto"/>
      </w:divBdr>
    </w:div>
    <w:div w:id="658114527">
      <w:bodyDiv w:val="1"/>
      <w:marLeft w:val="0"/>
      <w:marRight w:val="0"/>
      <w:marTop w:val="0"/>
      <w:marBottom w:val="0"/>
      <w:divBdr>
        <w:top w:val="none" w:sz="0" w:space="0" w:color="auto"/>
        <w:left w:val="none" w:sz="0" w:space="0" w:color="auto"/>
        <w:bottom w:val="none" w:sz="0" w:space="0" w:color="auto"/>
        <w:right w:val="none" w:sz="0" w:space="0" w:color="auto"/>
      </w:divBdr>
    </w:div>
    <w:div w:id="718241753">
      <w:bodyDiv w:val="1"/>
      <w:marLeft w:val="0"/>
      <w:marRight w:val="0"/>
      <w:marTop w:val="0"/>
      <w:marBottom w:val="0"/>
      <w:divBdr>
        <w:top w:val="none" w:sz="0" w:space="0" w:color="auto"/>
        <w:left w:val="none" w:sz="0" w:space="0" w:color="auto"/>
        <w:bottom w:val="none" w:sz="0" w:space="0" w:color="auto"/>
        <w:right w:val="none" w:sz="0" w:space="0" w:color="auto"/>
      </w:divBdr>
    </w:div>
    <w:div w:id="737827468">
      <w:bodyDiv w:val="1"/>
      <w:marLeft w:val="0"/>
      <w:marRight w:val="0"/>
      <w:marTop w:val="0"/>
      <w:marBottom w:val="0"/>
      <w:divBdr>
        <w:top w:val="none" w:sz="0" w:space="0" w:color="auto"/>
        <w:left w:val="none" w:sz="0" w:space="0" w:color="auto"/>
        <w:bottom w:val="none" w:sz="0" w:space="0" w:color="auto"/>
        <w:right w:val="none" w:sz="0" w:space="0" w:color="auto"/>
      </w:divBdr>
    </w:div>
    <w:div w:id="770396434">
      <w:bodyDiv w:val="1"/>
      <w:marLeft w:val="0"/>
      <w:marRight w:val="0"/>
      <w:marTop w:val="0"/>
      <w:marBottom w:val="0"/>
      <w:divBdr>
        <w:top w:val="none" w:sz="0" w:space="0" w:color="auto"/>
        <w:left w:val="none" w:sz="0" w:space="0" w:color="auto"/>
        <w:bottom w:val="none" w:sz="0" w:space="0" w:color="auto"/>
        <w:right w:val="none" w:sz="0" w:space="0" w:color="auto"/>
      </w:divBdr>
    </w:div>
    <w:div w:id="781145333">
      <w:bodyDiv w:val="1"/>
      <w:marLeft w:val="0"/>
      <w:marRight w:val="0"/>
      <w:marTop w:val="0"/>
      <w:marBottom w:val="0"/>
      <w:divBdr>
        <w:top w:val="none" w:sz="0" w:space="0" w:color="auto"/>
        <w:left w:val="none" w:sz="0" w:space="0" w:color="auto"/>
        <w:bottom w:val="none" w:sz="0" w:space="0" w:color="auto"/>
        <w:right w:val="none" w:sz="0" w:space="0" w:color="auto"/>
      </w:divBdr>
    </w:div>
    <w:div w:id="850491825">
      <w:bodyDiv w:val="1"/>
      <w:marLeft w:val="0"/>
      <w:marRight w:val="0"/>
      <w:marTop w:val="0"/>
      <w:marBottom w:val="0"/>
      <w:divBdr>
        <w:top w:val="none" w:sz="0" w:space="0" w:color="auto"/>
        <w:left w:val="none" w:sz="0" w:space="0" w:color="auto"/>
        <w:bottom w:val="none" w:sz="0" w:space="0" w:color="auto"/>
        <w:right w:val="none" w:sz="0" w:space="0" w:color="auto"/>
      </w:divBdr>
    </w:div>
    <w:div w:id="1097677130">
      <w:bodyDiv w:val="1"/>
      <w:marLeft w:val="0"/>
      <w:marRight w:val="0"/>
      <w:marTop w:val="0"/>
      <w:marBottom w:val="0"/>
      <w:divBdr>
        <w:top w:val="none" w:sz="0" w:space="0" w:color="auto"/>
        <w:left w:val="none" w:sz="0" w:space="0" w:color="auto"/>
        <w:bottom w:val="none" w:sz="0" w:space="0" w:color="auto"/>
        <w:right w:val="none" w:sz="0" w:space="0" w:color="auto"/>
      </w:divBdr>
    </w:div>
    <w:div w:id="1099451726">
      <w:bodyDiv w:val="1"/>
      <w:marLeft w:val="0"/>
      <w:marRight w:val="0"/>
      <w:marTop w:val="0"/>
      <w:marBottom w:val="0"/>
      <w:divBdr>
        <w:top w:val="none" w:sz="0" w:space="0" w:color="auto"/>
        <w:left w:val="none" w:sz="0" w:space="0" w:color="auto"/>
        <w:bottom w:val="none" w:sz="0" w:space="0" w:color="auto"/>
        <w:right w:val="none" w:sz="0" w:space="0" w:color="auto"/>
      </w:divBdr>
    </w:div>
    <w:div w:id="1120342305">
      <w:bodyDiv w:val="1"/>
      <w:marLeft w:val="0"/>
      <w:marRight w:val="0"/>
      <w:marTop w:val="0"/>
      <w:marBottom w:val="0"/>
      <w:divBdr>
        <w:top w:val="none" w:sz="0" w:space="0" w:color="auto"/>
        <w:left w:val="none" w:sz="0" w:space="0" w:color="auto"/>
        <w:bottom w:val="none" w:sz="0" w:space="0" w:color="auto"/>
        <w:right w:val="none" w:sz="0" w:space="0" w:color="auto"/>
      </w:divBdr>
    </w:div>
    <w:div w:id="1146121933">
      <w:bodyDiv w:val="1"/>
      <w:marLeft w:val="0"/>
      <w:marRight w:val="0"/>
      <w:marTop w:val="0"/>
      <w:marBottom w:val="0"/>
      <w:divBdr>
        <w:top w:val="none" w:sz="0" w:space="0" w:color="auto"/>
        <w:left w:val="none" w:sz="0" w:space="0" w:color="auto"/>
        <w:bottom w:val="none" w:sz="0" w:space="0" w:color="auto"/>
        <w:right w:val="none" w:sz="0" w:space="0" w:color="auto"/>
      </w:divBdr>
    </w:div>
    <w:div w:id="1208638083">
      <w:bodyDiv w:val="1"/>
      <w:marLeft w:val="0"/>
      <w:marRight w:val="0"/>
      <w:marTop w:val="0"/>
      <w:marBottom w:val="0"/>
      <w:divBdr>
        <w:top w:val="none" w:sz="0" w:space="0" w:color="auto"/>
        <w:left w:val="none" w:sz="0" w:space="0" w:color="auto"/>
        <w:bottom w:val="none" w:sz="0" w:space="0" w:color="auto"/>
        <w:right w:val="none" w:sz="0" w:space="0" w:color="auto"/>
      </w:divBdr>
    </w:div>
    <w:div w:id="1249384316">
      <w:bodyDiv w:val="1"/>
      <w:marLeft w:val="0"/>
      <w:marRight w:val="0"/>
      <w:marTop w:val="0"/>
      <w:marBottom w:val="0"/>
      <w:divBdr>
        <w:top w:val="none" w:sz="0" w:space="0" w:color="auto"/>
        <w:left w:val="none" w:sz="0" w:space="0" w:color="auto"/>
        <w:bottom w:val="none" w:sz="0" w:space="0" w:color="auto"/>
        <w:right w:val="none" w:sz="0" w:space="0" w:color="auto"/>
      </w:divBdr>
    </w:div>
    <w:div w:id="1285622698">
      <w:bodyDiv w:val="1"/>
      <w:marLeft w:val="0"/>
      <w:marRight w:val="0"/>
      <w:marTop w:val="0"/>
      <w:marBottom w:val="0"/>
      <w:divBdr>
        <w:top w:val="none" w:sz="0" w:space="0" w:color="auto"/>
        <w:left w:val="none" w:sz="0" w:space="0" w:color="auto"/>
        <w:bottom w:val="none" w:sz="0" w:space="0" w:color="auto"/>
        <w:right w:val="none" w:sz="0" w:space="0" w:color="auto"/>
      </w:divBdr>
    </w:div>
    <w:div w:id="1289125760">
      <w:bodyDiv w:val="1"/>
      <w:marLeft w:val="0"/>
      <w:marRight w:val="0"/>
      <w:marTop w:val="0"/>
      <w:marBottom w:val="0"/>
      <w:divBdr>
        <w:top w:val="none" w:sz="0" w:space="0" w:color="auto"/>
        <w:left w:val="none" w:sz="0" w:space="0" w:color="auto"/>
        <w:bottom w:val="none" w:sz="0" w:space="0" w:color="auto"/>
        <w:right w:val="none" w:sz="0" w:space="0" w:color="auto"/>
      </w:divBdr>
    </w:div>
    <w:div w:id="1305505648">
      <w:bodyDiv w:val="1"/>
      <w:marLeft w:val="0"/>
      <w:marRight w:val="0"/>
      <w:marTop w:val="0"/>
      <w:marBottom w:val="0"/>
      <w:divBdr>
        <w:top w:val="none" w:sz="0" w:space="0" w:color="auto"/>
        <w:left w:val="none" w:sz="0" w:space="0" w:color="auto"/>
        <w:bottom w:val="none" w:sz="0" w:space="0" w:color="auto"/>
        <w:right w:val="none" w:sz="0" w:space="0" w:color="auto"/>
      </w:divBdr>
    </w:div>
    <w:div w:id="1357579320">
      <w:bodyDiv w:val="1"/>
      <w:marLeft w:val="0"/>
      <w:marRight w:val="0"/>
      <w:marTop w:val="0"/>
      <w:marBottom w:val="0"/>
      <w:divBdr>
        <w:top w:val="none" w:sz="0" w:space="0" w:color="auto"/>
        <w:left w:val="none" w:sz="0" w:space="0" w:color="auto"/>
        <w:bottom w:val="none" w:sz="0" w:space="0" w:color="auto"/>
        <w:right w:val="none" w:sz="0" w:space="0" w:color="auto"/>
      </w:divBdr>
    </w:div>
    <w:div w:id="1452047396">
      <w:bodyDiv w:val="1"/>
      <w:marLeft w:val="0"/>
      <w:marRight w:val="0"/>
      <w:marTop w:val="0"/>
      <w:marBottom w:val="0"/>
      <w:divBdr>
        <w:top w:val="none" w:sz="0" w:space="0" w:color="auto"/>
        <w:left w:val="none" w:sz="0" w:space="0" w:color="auto"/>
        <w:bottom w:val="none" w:sz="0" w:space="0" w:color="auto"/>
        <w:right w:val="none" w:sz="0" w:space="0" w:color="auto"/>
      </w:divBdr>
    </w:div>
    <w:div w:id="1458060510">
      <w:bodyDiv w:val="1"/>
      <w:marLeft w:val="0"/>
      <w:marRight w:val="0"/>
      <w:marTop w:val="0"/>
      <w:marBottom w:val="0"/>
      <w:divBdr>
        <w:top w:val="none" w:sz="0" w:space="0" w:color="auto"/>
        <w:left w:val="none" w:sz="0" w:space="0" w:color="auto"/>
        <w:bottom w:val="none" w:sz="0" w:space="0" w:color="auto"/>
        <w:right w:val="none" w:sz="0" w:space="0" w:color="auto"/>
      </w:divBdr>
    </w:div>
    <w:div w:id="1467624877">
      <w:bodyDiv w:val="1"/>
      <w:marLeft w:val="0"/>
      <w:marRight w:val="0"/>
      <w:marTop w:val="0"/>
      <w:marBottom w:val="0"/>
      <w:divBdr>
        <w:top w:val="none" w:sz="0" w:space="0" w:color="auto"/>
        <w:left w:val="none" w:sz="0" w:space="0" w:color="auto"/>
        <w:bottom w:val="none" w:sz="0" w:space="0" w:color="auto"/>
        <w:right w:val="none" w:sz="0" w:space="0" w:color="auto"/>
      </w:divBdr>
    </w:div>
    <w:div w:id="1493986028">
      <w:bodyDiv w:val="1"/>
      <w:marLeft w:val="0"/>
      <w:marRight w:val="0"/>
      <w:marTop w:val="0"/>
      <w:marBottom w:val="0"/>
      <w:divBdr>
        <w:top w:val="none" w:sz="0" w:space="0" w:color="auto"/>
        <w:left w:val="none" w:sz="0" w:space="0" w:color="auto"/>
        <w:bottom w:val="none" w:sz="0" w:space="0" w:color="auto"/>
        <w:right w:val="none" w:sz="0" w:space="0" w:color="auto"/>
      </w:divBdr>
    </w:div>
    <w:div w:id="1561592542">
      <w:bodyDiv w:val="1"/>
      <w:marLeft w:val="0"/>
      <w:marRight w:val="0"/>
      <w:marTop w:val="0"/>
      <w:marBottom w:val="0"/>
      <w:divBdr>
        <w:top w:val="none" w:sz="0" w:space="0" w:color="auto"/>
        <w:left w:val="none" w:sz="0" w:space="0" w:color="auto"/>
        <w:bottom w:val="none" w:sz="0" w:space="0" w:color="auto"/>
        <w:right w:val="none" w:sz="0" w:space="0" w:color="auto"/>
      </w:divBdr>
    </w:div>
    <w:div w:id="1585063759">
      <w:bodyDiv w:val="1"/>
      <w:marLeft w:val="0"/>
      <w:marRight w:val="0"/>
      <w:marTop w:val="0"/>
      <w:marBottom w:val="0"/>
      <w:divBdr>
        <w:top w:val="none" w:sz="0" w:space="0" w:color="auto"/>
        <w:left w:val="none" w:sz="0" w:space="0" w:color="auto"/>
        <w:bottom w:val="none" w:sz="0" w:space="0" w:color="auto"/>
        <w:right w:val="none" w:sz="0" w:space="0" w:color="auto"/>
      </w:divBdr>
    </w:div>
    <w:div w:id="1649750723">
      <w:bodyDiv w:val="1"/>
      <w:marLeft w:val="0"/>
      <w:marRight w:val="0"/>
      <w:marTop w:val="0"/>
      <w:marBottom w:val="0"/>
      <w:divBdr>
        <w:top w:val="none" w:sz="0" w:space="0" w:color="auto"/>
        <w:left w:val="none" w:sz="0" w:space="0" w:color="auto"/>
        <w:bottom w:val="none" w:sz="0" w:space="0" w:color="auto"/>
        <w:right w:val="none" w:sz="0" w:space="0" w:color="auto"/>
      </w:divBdr>
    </w:div>
    <w:div w:id="167510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ejiiholding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ejiiholding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212.net/c/link/?t=0&amp;l=en&amp;o=3675232-1&amp;h=1289549274&amp;u=http%3A%2F%2Fwww.sedar.com%2F&amp;a=www.sedar.com" TargetMode="External"/><Relationship Id="rId4" Type="http://schemas.openxmlformats.org/officeDocument/2006/relationships/webSettings" Target="webSettings.xml"/><Relationship Id="rId9" Type="http://schemas.openxmlformats.org/officeDocument/2006/relationships/hyperlink" Target="http://vejiiholding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l\AppData\Local\Microsoft\Windows\INetCache\Content.Outlook\MT4RCOYS\Vejii%20Announces%20Q2%20Consolidated%20Unaudited%20Results_V2%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C:\Users\stewartl\AppData\Local\Microsoft\Windows\INetCache\Content.Outlook\MT4RCOYS\Vejii Announces Q2 Consolidated Unaudited Results_V2 (002).dotx</Template>
  <TotalTime>13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Stewart</dc:creator>
  <cp:keywords/>
  <dc:description/>
  <cp:lastModifiedBy>Kory Zelickson</cp:lastModifiedBy>
  <cp:revision>3</cp:revision>
  <cp:lastPrinted>2022-12-19T21:13:00Z</cp:lastPrinted>
  <dcterms:created xsi:type="dcterms:W3CDTF">2023-04-23T18:47:00Z</dcterms:created>
  <dcterms:modified xsi:type="dcterms:W3CDTF">2023-04-24T13:56:00Z</dcterms:modified>
</cp:coreProperties>
</file>