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214B44D0" w14:textId="77777777" w:rsidR="00E76B87" w:rsidRPr="00F42956" w:rsidRDefault="00E76B87" w:rsidP="00E76B87">
      <w:pPr>
        <w:jc w:val="center"/>
        <w:rPr>
          <w:b/>
          <w:spacing w:val="-3"/>
          <w:sz w:val="24"/>
          <w:szCs w:val="24"/>
        </w:rPr>
      </w:pPr>
      <w:r>
        <w:rPr>
          <w:b/>
          <w:spacing w:val="-3"/>
          <w:sz w:val="24"/>
          <w:szCs w:val="24"/>
        </w:rPr>
        <w:t>VERITAS PHARMA INC.</w:t>
      </w:r>
    </w:p>
    <w:p w14:paraId="5F9BA71E" w14:textId="77777777" w:rsidR="00E76B87" w:rsidRPr="00A00112" w:rsidRDefault="00E76B87" w:rsidP="00E76B87">
      <w:pPr>
        <w:jc w:val="center"/>
        <w:rPr>
          <w:spacing w:val="-3"/>
          <w:sz w:val="24"/>
          <w:szCs w:val="24"/>
        </w:rPr>
      </w:pPr>
      <w:r w:rsidRPr="00A00112">
        <w:rPr>
          <w:spacing w:val="-3"/>
        </w:rPr>
        <w:t>101 - 2386 East Mall</w:t>
      </w:r>
      <w:r w:rsidRPr="00A00112">
        <w:rPr>
          <w:spacing w:val="-3"/>
          <w:sz w:val="24"/>
          <w:szCs w:val="24"/>
        </w:rPr>
        <w:br/>
      </w:r>
      <w:r>
        <w:rPr>
          <w:spacing w:val="-3"/>
        </w:rPr>
        <w:t>Vancouver</w:t>
      </w:r>
      <w:r w:rsidRPr="00A00112">
        <w:rPr>
          <w:spacing w:val="-3"/>
          <w:sz w:val="24"/>
          <w:szCs w:val="24"/>
        </w:rPr>
        <w:t xml:space="preserve">, British Columbia, Canada </w:t>
      </w:r>
      <w:r w:rsidRPr="00A00112">
        <w:rPr>
          <w:spacing w:val="-3"/>
        </w:rPr>
        <w:t>V6T 1Z3</w:t>
      </w:r>
    </w:p>
    <w:p w14:paraId="716715A5" w14:textId="77777777" w:rsidR="00E76B87" w:rsidRPr="009570F3" w:rsidRDefault="00E76B87" w:rsidP="00E76B87">
      <w:pPr>
        <w:pStyle w:val="Title"/>
        <w:spacing w:before="0"/>
        <w:rPr>
          <w:b w:val="0"/>
          <w:bCs w:val="0"/>
          <w:sz w:val="24"/>
        </w:rPr>
      </w:pPr>
      <w:r>
        <w:rPr>
          <w:b w:val="0"/>
          <w:sz w:val="24"/>
          <w:lang w:val="en-GB"/>
        </w:rPr>
        <w:t>Telephone (416</w:t>
      </w:r>
      <w:r w:rsidRPr="00A00112">
        <w:rPr>
          <w:b w:val="0"/>
          <w:sz w:val="24"/>
          <w:lang w:val="en-GB"/>
        </w:rPr>
        <w:t>) 918</w:t>
      </w:r>
      <w:r>
        <w:rPr>
          <w:b w:val="0"/>
          <w:sz w:val="24"/>
          <w:lang w:val="en-GB"/>
        </w:rPr>
        <w:t>-</w:t>
      </w:r>
      <w:r w:rsidRPr="00A00112">
        <w:rPr>
          <w:b w:val="0"/>
          <w:sz w:val="24"/>
          <w:lang w:val="en-GB"/>
        </w:rPr>
        <w:t>6785</w:t>
      </w:r>
    </w:p>
    <w:p w14:paraId="1AB63C6D" w14:textId="77777777" w:rsidR="008C5A96" w:rsidRPr="00635F6D" w:rsidRDefault="008C5A96">
      <w:pPr>
        <w:jc w:val="center"/>
        <w:rPr>
          <w:sz w:val="20"/>
          <w:szCs w:val="20"/>
        </w:rPr>
      </w:pPr>
    </w:p>
    <w:p w14:paraId="5C38E136" w14:textId="77777777" w:rsidR="008C5A96" w:rsidRDefault="008C5A96" w:rsidP="008C5A96">
      <w:pPr>
        <w:tabs>
          <w:tab w:val="center" w:pos="4680"/>
          <w:tab w:val="left" w:pos="6675"/>
        </w:tabs>
        <w:jc w:val="left"/>
        <w:rPr>
          <w:b/>
          <w:bCs/>
          <w:sz w:val="20"/>
          <w:szCs w:val="20"/>
        </w:rPr>
      </w:pPr>
      <w:r>
        <w:rPr>
          <w:b/>
          <w:bCs/>
          <w:sz w:val="20"/>
          <w:szCs w:val="20"/>
        </w:rPr>
        <w:tab/>
      </w:r>
      <w:r w:rsidRPr="00635F6D">
        <w:rPr>
          <w:b/>
          <w:bCs/>
          <w:sz w:val="20"/>
          <w:szCs w:val="20"/>
        </w:rPr>
        <w:t>INFORMATION CIRCULAR</w:t>
      </w:r>
    </w:p>
    <w:p w14:paraId="0D24B6A0" w14:textId="77777777" w:rsidR="008C5A96" w:rsidRPr="008654EE" w:rsidRDefault="008C5A96" w:rsidP="008C5A96">
      <w:pPr>
        <w:pStyle w:val="HeadSub1"/>
        <w:spacing w:before="220" w:after="0"/>
        <w:rPr>
          <w:sz w:val="20"/>
          <w:szCs w:val="20"/>
        </w:rPr>
      </w:pPr>
      <w:r w:rsidRPr="008654EE">
        <w:rPr>
          <w:sz w:val="20"/>
          <w:szCs w:val="20"/>
        </w:rPr>
        <w:t>Solicitation of Proxies</w:t>
      </w:r>
    </w:p>
    <w:p w14:paraId="547EE214" w14:textId="77777777" w:rsidR="008C5A96" w:rsidRPr="008654EE" w:rsidRDefault="008C5A96" w:rsidP="008C5A96">
      <w:pPr>
        <w:rPr>
          <w:sz w:val="20"/>
          <w:szCs w:val="20"/>
          <w:lang w:val="en-CA"/>
        </w:rPr>
      </w:pPr>
    </w:p>
    <w:p w14:paraId="22B3FDD2" w14:textId="77777777" w:rsidR="008C5A96" w:rsidRPr="00635F6D" w:rsidRDefault="008C5A96" w:rsidP="008C5A96">
      <w:pPr>
        <w:rPr>
          <w:sz w:val="20"/>
          <w:szCs w:val="20"/>
        </w:rPr>
      </w:pPr>
      <w:r w:rsidRPr="008654EE">
        <w:rPr>
          <w:sz w:val="20"/>
          <w:szCs w:val="20"/>
        </w:rPr>
        <w:t>This information circular ("</w:t>
      </w:r>
      <w:r w:rsidRPr="008654EE">
        <w:rPr>
          <w:b/>
          <w:sz w:val="20"/>
          <w:szCs w:val="20"/>
        </w:rPr>
        <w:t>Information Circular</w:t>
      </w:r>
      <w:r w:rsidRPr="008654EE">
        <w:rPr>
          <w:sz w:val="20"/>
          <w:szCs w:val="20"/>
        </w:rPr>
        <w:t xml:space="preserve">") is furnished in connection with the solicitation of proxies by the management of </w:t>
      </w:r>
      <w:r w:rsidR="00501D16">
        <w:rPr>
          <w:sz w:val="20"/>
          <w:szCs w:val="20"/>
        </w:rPr>
        <w:t>Veritas Pharma</w:t>
      </w:r>
      <w:r w:rsidR="00224C96">
        <w:rPr>
          <w:sz w:val="20"/>
          <w:szCs w:val="20"/>
        </w:rPr>
        <w:t xml:space="preserve"> Inc</w:t>
      </w:r>
      <w:r w:rsidR="00F96F33">
        <w:rPr>
          <w:sz w:val="20"/>
          <w:szCs w:val="20"/>
        </w:rPr>
        <w:t>.</w:t>
      </w:r>
      <w:r>
        <w:rPr>
          <w:sz w:val="20"/>
          <w:szCs w:val="20"/>
        </w:rPr>
        <w:t xml:space="preserve"> (the “</w:t>
      </w:r>
      <w:r w:rsidRPr="00EA101C">
        <w:rPr>
          <w:b/>
          <w:sz w:val="20"/>
          <w:szCs w:val="20"/>
        </w:rPr>
        <w:t>Company</w:t>
      </w:r>
      <w:r>
        <w:rPr>
          <w:sz w:val="20"/>
          <w:szCs w:val="20"/>
        </w:rPr>
        <w:t>”)</w:t>
      </w:r>
      <w:r w:rsidRPr="008654EE">
        <w:rPr>
          <w:sz w:val="20"/>
          <w:szCs w:val="20"/>
        </w:rPr>
        <w:t xml:space="preserve"> for use at the annual general meeting of the shareholders (the "</w:t>
      </w:r>
      <w:r w:rsidRPr="008654EE">
        <w:rPr>
          <w:b/>
          <w:bCs/>
          <w:sz w:val="20"/>
          <w:szCs w:val="20"/>
        </w:rPr>
        <w:t>Shareholders</w:t>
      </w:r>
      <w:r w:rsidRPr="008654EE">
        <w:rPr>
          <w:sz w:val="20"/>
          <w:szCs w:val="20"/>
        </w:rPr>
        <w:t xml:space="preserve">") of the </w:t>
      </w:r>
      <w:r>
        <w:rPr>
          <w:sz w:val="20"/>
          <w:szCs w:val="20"/>
        </w:rPr>
        <w:t>Company</w:t>
      </w:r>
      <w:r w:rsidRPr="008654EE">
        <w:rPr>
          <w:sz w:val="20"/>
          <w:szCs w:val="20"/>
        </w:rPr>
        <w:t xml:space="preserve"> (the “</w:t>
      </w:r>
      <w:r w:rsidRPr="008654EE">
        <w:rPr>
          <w:b/>
          <w:bCs/>
          <w:sz w:val="20"/>
          <w:szCs w:val="20"/>
        </w:rPr>
        <w:t>Meeting</w:t>
      </w:r>
      <w:r w:rsidRPr="008654EE">
        <w:rPr>
          <w:sz w:val="20"/>
          <w:szCs w:val="20"/>
        </w:rPr>
        <w:t xml:space="preserve">”) to be held at </w:t>
      </w:r>
      <w:r w:rsidR="00ED3F17">
        <w:rPr>
          <w:sz w:val="20"/>
          <w:szCs w:val="20"/>
        </w:rPr>
        <w:t xml:space="preserve">Suite </w:t>
      </w:r>
      <w:r w:rsidRPr="00635F6D">
        <w:rPr>
          <w:sz w:val="20"/>
          <w:szCs w:val="20"/>
        </w:rPr>
        <w:t xml:space="preserve">700 - 401 West Georgia Street, Vancouver, </w:t>
      </w:r>
      <w:r w:rsidR="00ED3F17">
        <w:rPr>
          <w:sz w:val="20"/>
          <w:szCs w:val="20"/>
        </w:rPr>
        <w:t xml:space="preserve">British Columbia, </w:t>
      </w:r>
      <w:r w:rsidR="00ED3F17" w:rsidRPr="008654EE">
        <w:rPr>
          <w:sz w:val="20"/>
          <w:szCs w:val="20"/>
        </w:rPr>
        <w:t xml:space="preserve">on </w:t>
      </w:r>
      <w:r w:rsidR="00501D16">
        <w:rPr>
          <w:noProof/>
          <w:sz w:val="20"/>
          <w:szCs w:val="20"/>
        </w:rPr>
        <w:t>December 9, 2016</w:t>
      </w:r>
      <w:r w:rsidR="00ED3F17" w:rsidRPr="008654EE">
        <w:rPr>
          <w:sz w:val="20"/>
          <w:szCs w:val="20"/>
        </w:rPr>
        <w:t xml:space="preserve"> </w:t>
      </w:r>
      <w:r w:rsidRPr="00635F6D">
        <w:rPr>
          <w:sz w:val="20"/>
          <w:szCs w:val="20"/>
        </w:rPr>
        <w:t xml:space="preserve">at </w:t>
      </w:r>
      <w:r w:rsidR="00501D16">
        <w:rPr>
          <w:sz w:val="20"/>
          <w:szCs w:val="20"/>
        </w:rPr>
        <w:t>9</w:t>
      </w:r>
      <w:r w:rsidR="00ED3F17">
        <w:rPr>
          <w:sz w:val="20"/>
          <w:szCs w:val="20"/>
        </w:rPr>
        <w:t>:00 a.m. (Vancouver time</w:t>
      </w:r>
      <w:r w:rsidRPr="00635F6D">
        <w:rPr>
          <w:sz w:val="20"/>
          <w:szCs w:val="20"/>
        </w:rPr>
        <w:t xml:space="preserve">) and any adjournment thereof, for the purposes set forth in the accompanying Notice of Annual General Meeting of Shareholders. </w:t>
      </w:r>
    </w:p>
    <w:p w14:paraId="6E1D31FC" w14:textId="77777777" w:rsidR="008C5A96" w:rsidRDefault="008C5A96" w:rsidP="008C5A96">
      <w:pPr>
        <w:rPr>
          <w:sz w:val="20"/>
          <w:szCs w:val="20"/>
        </w:rPr>
      </w:pPr>
    </w:p>
    <w:p w14:paraId="7113826F" w14:textId="77777777" w:rsidR="008C5A96" w:rsidRDefault="008C5A96" w:rsidP="008C5A96">
      <w:pPr>
        <w:rPr>
          <w:sz w:val="20"/>
          <w:szCs w:val="20"/>
        </w:rPr>
      </w:pPr>
      <w:r w:rsidRPr="00EA101C">
        <w:rPr>
          <w:sz w:val="20"/>
          <w:szCs w:val="20"/>
        </w:rPr>
        <w:t xml:space="preserve">The solicitation of proxies will be primarily by mail, but proxies may be solicited personally or by telephone by directors, officers and regular employees of the Company.  All costs of this solicitation will be borne by the Company.  The Company has </w:t>
      </w:r>
      <w:proofErr w:type="gramStart"/>
      <w:r w:rsidRPr="00EA101C">
        <w:rPr>
          <w:sz w:val="20"/>
          <w:szCs w:val="20"/>
        </w:rPr>
        <w:t>made arrangements</w:t>
      </w:r>
      <w:proofErr w:type="gramEnd"/>
      <w:r w:rsidRPr="00EA101C">
        <w:rPr>
          <w:sz w:val="20"/>
          <w:szCs w:val="20"/>
        </w:rPr>
        <w:t xml:space="preserve"> for intermediaries to forward solicitation materials to the beneficial owners of the Common Shares held of record by those intermediaries and the Company may reimburse the intermediaries for reasonable fees and disbursements incurred by them in so doing.  </w:t>
      </w:r>
    </w:p>
    <w:p w14:paraId="147FE020" w14:textId="77777777" w:rsidR="008C5A96" w:rsidRPr="00635F6D" w:rsidRDefault="008C5A96" w:rsidP="008C5A96">
      <w:pPr>
        <w:rPr>
          <w:sz w:val="20"/>
          <w:szCs w:val="20"/>
        </w:rPr>
      </w:pPr>
    </w:p>
    <w:p w14:paraId="08C5F296" w14:textId="77777777" w:rsidR="008C5A96" w:rsidRPr="00635F6D" w:rsidRDefault="008C5A96" w:rsidP="008C5A96">
      <w:pPr>
        <w:rPr>
          <w:sz w:val="20"/>
          <w:szCs w:val="20"/>
        </w:rPr>
      </w:pPr>
      <w:r w:rsidRPr="00635F6D">
        <w:rPr>
          <w:sz w:val="20"/>
          <w:szCs w:val="20"/>
        </w:rPr>
        <w:t xml:space="preserve">Notice of the Meeting was provided to the securities commissions in each jurisdiction where the </w:t>
      </w:r>
      <w:r>
        <w:rPr>
          <w:sz w:val="20"/>
          <w:szCs w:val="20"/>
        </w:rPr>
        <w:t>Company</w:t>
      </w:r>
      <w:r w:rsidRPr="00635F6D">
        <w:rPr>
          <w:sz w:val="20"/>
          <w:szCs w:val="20"/>
        </w:rPr>
        <w:t xml:space="preserve"> is a reporting issuer under applicable securities laws. </w:t>
      </w:r>
    </w:p>
    <w:p w14:paraId="2CF8187E" w14:textId="77777777" w:rsidR="008C5A96" w:rsidRPr="00635F6D" w:rsidRDefault="008C5A96" w:rsidP="008C5A96">
      <w:pPr>
        <w:rPr>
          <w:sz w:val="20"/>
          <w:szCs w:val="20"/>
        </w:rPr>
      </w:pPr>
    </w:p>
    <w:p w14:paraId="44D075DC" w14:textId="77777777" w:rsidR="008C5A96" w:rsidRDefault="008C5A96" w:rsidP="008C5A96">
      <w:pPr>
        <w:rPr>
          <w:sz w:val="20"/>
          <w:szCs w:val="20"/>
        </w:rPr>
      </w:pPr>
      <w:r w:rsidRPr="00635F6D">
        <w:rPr>
          <w:sz w:val="20"/>
          <w:szCs w:val="20"/>
        </w:rPr>
        <w:t>In this Information Circular, references to the "</w:t>
      </w:r>
      <w:r w:rsidRPr="00ED3F17">
        <w:rPr>
          <w:b/>
          <w:sz w:val="20"/>
          <w:szCs w:val="20"/>
        </w:rPr>
        <w:t>Company</w:t>
      </w:r>
      <w:r w:rsidRPr="00635F6D">
        <w:rPr>
          <w:sz w:val="20"/>
          <w:szCs w:val="20"/>
        </w:rPr>
        <w:t>”, “</w:t>
      </w:r>
      <w:r w:rsidRPr="00ED3F17">
        <w:rPr>
          <w:b/>
          <w:sz w:val="20"/>
          <w:szCs w:val="20"/>
        </w:rPr>
        <w:t>we</w:t>
      </w:r>
      <w:r w:rsidRPr="00635F6D">
        <w:rPr>
          <w:sz w:val="20"/>
          <w:szCs w:val="20"/>
        </w:rPr>
        <w:t>” and “</w:t>
      </w:r>
      <w:r w:rsidRPr="00ED3F17">
        <w:rPr>
          <w:b/>
          <w:sz w:val="20"/>
          <w:szCs w:val="20"/>
        </w:rPr>
        <w:t>our</w:t>
      </w:r>
      <w:r w:rsidRPr="00635F6D">
        <w:rPr>
          <w:sz w:val="20"/>
          <w:szCs w:val="20"/>
        </w:rPr>
        <w:t xml:space="preserve">” refer to </w:t>
      </w:r>
      <w:r w:rsidR="00501D16">
        <w:rPr>
          <w:sz w:val="20"/>
          <w:szCs w:val="20"/>
        </w:rPr>
        <w:t>Veritas Pharma</w:t>
      </w:r>
      <w:r w:rsidR="00224C96">
        <w:rPr>
          <w:sz w:val="20"/>
          <w:szCs w:val="20"/>
        </w:rPr>
        <w:t xml:space="preserve"> Inc</w:t>
      </w:r>
      <w:r w:rsidR="00F96F33">
        <w:rPr>
          <w:sz w:val="20"/>
          <w:szCs w:val="20"/>
        </w:rPr>
        <w:t>.</w:t>
      </w:r>
      <w:r w:rsidRPr="00635F6D">
        <w:rPr>
          <w:sz w:val="20"/>
          <w:szCs w:val="20"/>
        </w:rPr>
        <w:t>;</w:t>
      </w:r>
      <w:r>
        <w:rPr>
          <w:sz w:val="20"/>
          <w:szCs w:val="20"/>
        </w:rPr>
        <w:t xml:space="preserve"> </w:t>
      </w:r>
      <w:r w:rsidRPr="00635F6D">
        <w:rPr>
          <w:sz w:val="20"/>
          <w:szCs w:val="20"/>
        </w:rPr>
        <w:t>“</w:t>
      </w:r>
      <w:r w:rsidRPr="00ED3F17">
        <w:rPr>
          <w:b/>
          <w:sz w:val="20"/>
          <w:szCs w:val="20"/>
        </w:rPr>
        <w:t>Common Shares</w:t>
      </w:r>
      <w:r w:rsidRPr="00635F6D">
        <w:rPr>
          <w:sz w:val="20"/>
          <w:szCs w:val="20"/>
        </w:rPr>
        <w:t xml:space="preserve">” means common shares in the authorized share structure of the </w:t>
      </w:r>
      <w:r>
        <w:rPr>
          <w:sz w:val="20"/>
          <w:szCs w:val="20"/>
        </w:rPr>
        <w:t xml:space="preserve">Company; </w:t>
      </w:r>
      <w:r w:rsidRPr="00635F6D">
        <w:rPr>
          <w:sz w:val="20"/>
          <w:szCs w:val="20"/>
        </w:rPr>
        <w:t>“</w:t>
      </w:r>
      <w:r w:rsidRPr="00ED3F17">
        <w:rPr>
          <w:b/>
          <w:sz w:val="20"/>
          <w:szCs w:val="20"/>
        </w:rPr>
        <w:t>Beneficial Shareholders</w:t>
      </w:r>
      <w:r w:rsidRPr="00635F6D">
        <w:rPr>
          <w:sz w:val="20"/>
          <w:szCs w:val="20"/>
        </w:rPr>
        <w:t>” means Shareholders who do not hold Common Shares in their own name and “</w:t>
      </w:r>
      <w:r w:rsidRPr="00ED3F17">
        <w:rPr>
          <w:b/>
          <w:sz w:val="20"/>
          <w:szCs w:val="20"/>
        </w:rPr>
        <w:t>Intermediaries</w:t>
      </w:r>
      <w:r w:rsidRPr="00635F6D">
        <w:rPr>
          <w:sz w:val="20"/>
          <w:szCs w:val="20"/>
        </w:rPr>
        <w:t xml:space="preserve">” refers to brokers, investment firms, clearing houses and similar entities that </w:t>
      </w:r>
      <w:r>
        <w:rPr>
          <w:sz w:val="20"/>
          <w:szCs w:val="20"/>
        </w:rPr>
        <w:t>own</w:t>
      </w:r>
      <w:r w:rsidRPr="00635F6D">
        <w:rPr>
          <w:sz w:val="20"/>
          <w:szCs w:val="20"/>
        </w:rPr>
        <w:t xml:space="preserve"> securities on behalf of the Beneficial Shareholders.</w:t>
      </w:r>
    </w:p>
    <w:p w14:paraId="0C465BD5" w14:textId="77777777" w:rsidR="00ED3F17" w:rsidRPr="00D74EC0" w:rsidRDefault="00ED3F17" w:rsidP="00ED3F17">
      <w:pPr>
        <w:pStyle w:val="Subtitle"/>
        <w:spacing w:before="200"/>
        <w:rPr>
          <w:sz w:val="20"/>
          <w:szCs w:val="20"/>
        </w:rPr>
      </w:pPr>
      <w:r w:rsidRPr="00D74EC0">
        <w:rPr>
          <w:sz w:val="20"/>
          <w:szCs w:val="20"/>
        </w:rPr>
        <w:t>Date of Information Circular</w:t>
      </w:r>
    </w:p>
    <w:p w14:paraId="023DA4DE" w14:textId="77777777" w:rsidR="00ED3F17" w:rsidRPr="00D74EC0" w:rsidRDefault="00ED3F17" w:rsidP="00ED3F17">
      <w:pPr>
        <w:pStyle w:val="BodyText"/>
        <w:spacing w:before="200"/>
        <w:rPr>
          <w:sz w:val="20"/>
          <w:szCs w:val="20"/>
          <w:lang w:val="en-GB"/>
        </w:rPr>
      </w:pPr>
      <w:r w:rsidRPr="00D74EC0">
        <w:rPr>
          <w:sz w:val="20"/>
          <w:szCs w:val="20"/>
          <w:lang w:val="en-GB"/>
        </w:rPr>
        <w:t xml:space="preserve">Information contained in this Information Circular is given as at </w:t>
      </w:r>
      <w:r w:rsidR="00501D16">
        <w:rPr>
          <w:sz w:val="20"/>
          <w:szCs w:val="20"/>
          <w:lang w:val="en-GB"/>
        </w:rPr>
        <w:t>November 1, 2016</w:t>
      </w:r>
      <w:r w:rsidRPr="00D74EC0">
        <w:rPr>
          <w:sz w:val="20"/>
          <w:szCs w:val="20"/>
          <w:lang w:val="en-GB"/>
        </w:rPr>
        <w:t>, unless otherwise indicated.</w:t>
      </w:r>
    </w:p>
    <w:p w14:paraId="11EA8BC1" w14:textId="77777777" w:rsidR="00D50716" w:rsidRPr="00D50716" w:rsidRDefault="00D50716" w:rsidP="00D50716">
      <w:pPr>
        <w:pStyle w:val="Title"/>
        <w:spacing w:before="200"/>
        <w:rPr>
          <w:sz w:val="20"/>
          <w:szCs w:val="20"/>
        </w:rPr>
      </w:pPr>
      <w:bookmarkStart w:id="0" w:name="_DV_M6"/>
      <w:bookmarkEnd w:id="0"/>
      <w:r w:rsidRPr="00D50716">
        <w:rPr>
          <w:sz w:val="20"/>
          <w:szCs w:val="20"/>
        </w:rPr>
        <w:t>GENERAL PROXY INFORMATION</w:t>
      </w:r>
    </w:p>
    <w:p w14:paraId="6E0019F1" w14:textId="77777777" w:rsidR="00D50716" w:rsidRPr="00D50716" w:rsidRDefault="00D50716" w:rsidP="00D50716">
      <w:pPr>
        <w:pStyle w:val="Subtitle"/>
        <w:spacing w:before="200"/>
        <w:rPr>
          <w:sz w:val="20"/>
          <w:szCs w:val="20"/>
        </w:rPr>
      </w:pPr>
      <w:r w:rsidRPr="00D50716">
        <w:rPr>
          <w:sz w:val="20"/>
          <w:szCs w:val="20"/>
        </w:rPr>
        <w:t>Revocability of Proxies</w:t>
      </w:r>
    </w:p>
    <w:p w14:paraId="14F0378D" w14:textId="77777777" w:rsidR="00D50716" w:rsidRPr="00D50716" w:rsidRDefault="00D50716" w:rsidP="00D50716">
      <w:pPr>
        <w:pStyle w:val="BodyText"/>
        <w:spacing w:before="200"/>
        <w:rPr>
          <w:sz w:val="20"/>
          <w:szCs w:val="20"/>
        </w:rPr>
      </w:pPr>
      <w:r w:rsidRPr="00D50716">
        <w:rPr>
          <w:sz w:val="20"/>
          <w:szCs w:val="20"/>
        </w:rPr>
        <w:t>In addition to revocation in any other manner permitted by law, a registered shareholder who has given a proxy may revoke it by either:</w:t>
      </w:r>
    </w:p>
    <w:p w14:paraId="5E8FDF95" w14:textId="77777777" w:rsidR="00D50716" w:rsidRPr="00D50716" w:rsidRDefault="00D50716" w:rsidP="00D50716">
      <w:pPr>
        <w:pStyle w:val="Heading2"/>
        <w:keepNext w:val="0"/>
        <w:numPr>
          <w:ilvl w:val="1"/>
          <w:numId w:val="33"/>
        </w:numPr>
        <w:overflowPunct/>
        <w:autoSpaceDE/>
        <w:autoSpaceDN/>
        <w:adjustRightInd/>
        <w:spacing w:before="200"/>
        <w:textAlignment w:val="auto"/>
        <w:rPr>
          <w:sz w:val="20"/>
          <w:szCs w:val="20"/>
          <w:u w:val="none"/>
        </w:rPr>
      </w:pPr>
      <w:r w:rsidRPr="00D50716">
        <w:rPr>
          <w:sz w:val="20"/>
          <w:szCs w:val="20"/>
          <w:u w:val="none"/>
        </w:rPr>
        <w:t>executing a proxy bearing a later date; or</w:t>
      </w:r>
    </w:p>
    <w:p w14:paraId="50813C48" w14:textId="77777777" w:rsidR="00D50716" w:rsidRPr="00D50716" w:rsidRDefault="00D50716" w:rsidP="00D50716">
      <w:pPr>
        <w:pStyle w:val="Heading2"/>
        <w:keepNext w:val="0"/>
        <w:numPr>
          <w:ilvl w:val="1"/>
          <w:numId w:val="33"/>
        </w:numPr>
        <w:overflowPunct/>
        <w:autoSpaceDE/>
        <w:autoSpaceDN/>
        <w:adjustRightInd/>
        <w:spacing w:before="200"/>
        <w:textAlignment w:val="auto"/>
        <w:rPr>
          <w:sz w:val="20"/>
          <w:szCs w:val="20"/>
          <w:u w:val="none"/>
        </w:rPr>
      </w:pPr>
      <w:r w:rsidRPr="00D50716">
        <w:rPr>
          <w:sz w:val="20"/>
          <w:szCs w:val="20"/>
          <w:u w:val="none"/>
        </w:rPr>
        <w:t xml:space="preserve">executing a valid notice of revocation, either of the foregoing to be executed by the registered shareholder or the shareholder’s authorized attorney in writing, or, if the shareholder is a company, under its corporate seal by an officer or attorney duly authorized, and by depositing the Proxy bearing a later date with Computershare Investor Services Inc., or at the address of the registered office of the Company at </w:t>
      </w:r>
      <w:r>
        <w:rPr>
          <w:sz w:val="20"/>
          <w:szCs w:val="20"/>
          <w:u w:val="none"/>
        </w:rPr>
        <w:t xml:space="preserve">Suite </w:t>
      </w:r>
      <w:r w:rsidRPr="00D50716">
        <w:rPr>
          <w:sz w:val="20"/>
          <w:szCs w:val="20"/>
          <w:u w:val="none"/>
        </w:rPr>
        <w:t>700 </w:t>
      </w:r>
      <w:r w:rsidRPr="00D50716">
        <w:rPr>
          <w:sz w:val="20"/>
          <w:szCs w:val="20"/>
          <w:u w:val="none"/>
        </w:rPr>
        <w:noBreakHyphen/>
        <w:t> 401 West Georgia Street, Vancouver, British Columbia, V6B 5A1, at any time up to and including the last business day that precedes the day of the Meeting or, if the Meeting is adjourned, the date that precedes any reconvening thereof, or to the chair of the Meeting on the day of the Meeting or any reconvening thereof, or in any other manner provided by law; or</w:t>
      </w:r>
    </w:p>
    <w:p w14:paraId="08F2783E" w14:textId="77777777" w:rsidR="00D50716" w:rsidRPr="00D50716" w:rsidRDefault="00D50716" w:rsidP="00D50716">
      <w:pPr>
        <w:pStyle w:val="Heading2"/>
        <w:keepNext w:val="0"/>
        <w:numPr>
          <w:ilvl w:val="1"/>
          <w:numId w:val="33"/>
        </w:numPr>
        <w:overflowPunct/>
        <w:autoSpaceDE/>
        <w:autoSpaceDN/>
        <w:adjustRightInd/>
        <w:spacing w:before="200"/>
        <w:textAlignment w:val="auto"/>
        <w:rPr>
          <w:sz w:val="20"/>
          <w:szCs w:val="20"/>
          <w:u w:val="none"/>
        </w:rPr>
      </w:pPr>
      <w:r w:rsidRPr="00D50716">
        <w:rPr>
          <w:sz w:val="20"/>
          <w:szCs w:val="20"/>
          <w:u w:val="none"/>
        </w:rPr>
        <w:lastRenderedPageBreak/>
        <w:t>by the registered shareholder personally attending the Meeting and voting the registered shareholder’s Common Shares.</w:t>
      </w:r>
    </w:p>
    <w:p w14:paraId="58FB8D15" w14:textId="77777777" w:rsidR="00D50716" w:rsidRPr="00D50716" w:rsidRDefault="00D50716" w:rsidP="00D50716">
      <w:pPr>
        <w:pStyle w:val="BodyText"/>
        <w:spacing w:before="200"/>
        <w:rPr>
          <w:sz w:val="20"/>
          <w:szCs w:val="20"/>
        </w:rPr>
      </w:pPr>
      <w:r w:rsidRPr="00D50716">
        <w:rPr>
          <w:sz w:val="20"/>
          <w:szCs w:val="20"/>
        </w:rPr>
        <w:t>A revocation of a proxy will not affect a matter on which a vote is taken before the revocation.</w:t>
      </w:r>
    </w:p>
    <w:p w14:paraId="45603F10" w14:textId="77777777" w:rsidR="00D50716" w:rsidRPr="00D50716" w:rsidRDefault="00D50716" w:rsidP="00D50716">
      <w:pPr>
        <w:pStyle w:val="Subtitle"/>
        <w:spacing w:before="200"/>
        <w:rPr>
          <w:sz w:val="20"/>
          <w:szCs w:val="20"/>
        </w:rPr>
      </w:pPr>
      <w:r w:rsidRPr="00D50716">
        <w:rPr>
          <w:sz w:val="20"/>
          <w:szCs w:val="20"/>
        </w:rPr>
        <w:t>Appointment of Proxyholders</w:t>
      </w:r>
    </w:p>
    <w:p w14:paraId="186019E3" w14:textId="77777777" w:rsidR="00D50716" w:rsidRPr="00D50716" w:rsidRDefault="00D50716" w:rsidP="00D50716">
      <w:pPr>
        <w:pStyle w:val="BodyText"/>
        <w:spacing w:before="200"/>
        <w:rPr>
          <w:sz w:val="20"/>
          <w:szCs w:val="20"/>
        </w:rPr>
      </w:pPr>
      <w:r w:rsidRPr="00D50716">
        <w:rPr>
          <w:sz w:val="20"/>
          <w:szCs w:val="20"/>
        </w:rPr>
        <w:t>A shareholder entitled to vote at the Meeting may, by means of a proxy, appoint a proxyholder or one or more alternate proxyholders, who need not be Shareholders, to attend and act at the Meeting for the shareholder on the shareholder’s behalf.</w:t>
      </w:r>
    </w:p>
    <w:p w14:paraId="39CDE179" w14:textId="77777777" w:rsidR="00D50716" w:rsidRPr="00D50716" w:rsidRDefault="00D50716" w:rsidP="00D50716">
      <w:pPr>
        <w:pStyle w:val="BodyText"/>
        <w:spacing w:before="200"/>
        <w:rPr>
          <w:sz w:val="20"/>
          <w:szCs w:val="20"/>
        </w:rPr>
      </w:pPr>
      <w:r w:rsidRPr="00D50716">
        <w:rPr>
          <w:sz w:val="20"/>
          <w:szCs w:val="20"/>
        </w:rPr>
        <w:t>The individuals named in the accompanying form of proxy (the “</w:t>
      </w:r>
      <w:r w:rsidRPr="00D50716">
        <w:rPr>
          <w:b/>
          <w:sz w:val="20"/>
          <w:szCs w:val="20"/>
        </w:rPr>
        <w:t>Proxy</w:t>
      </w:r>
      <w:r w:rsidRPr="00D50716">
        <w:rPr>
          <w:sz w:val="20"/>
          <w:szCs w:val="20"/>
        </w:rPr>
        <w:t>”) are directors and/or officers of the Company (the “</w:t>
      </w:r>
      <w:r w:rsidRPr="00D50716">
        <w:rPr>
          <w:b/>
          <w:sz w:val="20"/>
          <w:szCs w:val="20"/>
        </w:rPr>
        <w:t>Management Designees</w:t>
      </w:r>
      <w:r w:rsidRPr="00D50716">
        <w:rPr>
          <w:sz w:val="20"/>
          <w:szCs w:val="20"/>
        </w:rPr>
        <w:t xml:space="preserve">”).  </w:t>
      </w:r>
      <w:r w:rsidRPr="00D50716">
        <w:rPr>
          <w:b/>
          <w:bCs/>
          <w:sz w:val="20"/>
          <w:szCs w:val="20"/>
        </w:rPr>
        <w:t>If you are a shareholder entitled to vote at the Meeting, you have the right to appoint a person, who need not be a shareholder, to attend and act for you and on your behalf at the Meeting other than either of the Management Designees. You may do so either by inserting the name of that other person in the blank space provided in the Proxy or by completing and delivering another suitable form of proxy.</w:t>
      </w:r>
    </w:p>
    <w:p w14:paraId="2A4FA7CA" w14:textId="77777777" w:rsidR="00D50716" w:rsidRPr="00D50716" w:rsidRDefault="00D50716" w:rsidP="00D50716">
      <w:pPr>
        <w:pStyle w:val="BodyText"/>
        <w:spacing w:before="200"/>
        <w:rPr>
          <w:i/>
          <w:iCs/>
          <w:sz w:val="20"/>
          <w:szCs w:val="20"/>
        </w:rPr>
      </w:pPr>
      <w:r w:rsidRPr="00D50716">
        <w:rPr>
          <w:sz w:val="20"/>
          <w:szCs w:val="20"/>
        </w:rPr>
        <w:t xml:space="preserve">A proxy will not be valid unless the completed, signed and dated form of proxy is delivered to the office of </w:t>
      </w:r>
      <w:r w:rsidRPr="00D50716">
        <w:rPr>
          <w:b/>
          <w:bCs/>
          <w:sz w:val="20"/>
          <w:szCs w:val="20"/>
        </w:rPr>
        <w:t>Computershare Investor Services Inc., at</w:t>
      </w:r>
      <w:r w:rsidRPr="00D50716">
        <w:rPr>
          <w:bCs/>
          <w:sz w:val="20"/>
          <w:szCs w:val="20"/>
        </w:rPr>
        <w:t xml:space="preserve"> </w:t>
      </w:r>
      <w:r w:rsidRPr="00D50716">
        <w:rPr>
          <w:b/>
          <w:bCs/>
          <w:sz w:val="20"/>
          <w:szCs w:val="20"/>
        </w:rPr>
        <w:t>9th Floor, 100 University Avenue, Toronto, Ontario, M5J 2Y1, or by fax within North America to 1-866-249-7775 and outside North America to (416) 263-9524,</w:t>
      </w:r>
      <w:r w:rsidRPr="00D50716">
        <w:rPr>
          <w:b/>
          <w:sz w:val="20"/>
          <w:szCs w:val="20"/>
        </w:rPr>
        <w:t xml:space="preserve"> or by telephone to 1-866-732-VOTE (8683) or internet at </w:t>
      </w:r>
      <w:hyperlink r:id="rId9" w:history="1">
        <w:r w:rsidRPr="00D50716">
          <w:rPr>
            <w:rStyle w:val="Hyperlink"/>
            <w:b/>
            <w:sz w:val="20"/>
            <w:szCs w:val="20"/>
          </w:rPr>
          <w:t>www.investorvote.com</w:t>
        </w:r>
      </w:hyperlink>
      <w:r w:rsidRPr="00D50716">
        <w:rPr>
          <w:sz w:val="20"/>
          <w:szCs w:val="20"/>
        </w:rPr>
        <w:t xml:space="preserve"> not less than 48 hours (excluding Saturdays, Sundays and holidays) before the Meeting or the adjournment thereof at which the Proxy is to be used.</w:t>
      </w:r>
    </w:p>
    <w:p w14:paraId="4CE4B923" w14:textId="77777777" w:rsidR="00D50716" w:rsidRPr="00D50716" w:rsidRDefault="00D50716" w:rsidP="00D50716">
      <w:pPr>
        <w:pStyle w:val="Subtitle"/>
        <w:spacing w:before="200"/>
        <w:rPr>
          <w:sz w:val="20"/>
          <w:szCs w:val="20"/>
        </w:rPr>
      </w:pPr>
      <w:r w:rsidRPr="00D50716">
        <w:rPr>
          <w:sz w:val="20"/>
          <w:szCs w:val="20"/>
        </w:rPr>
        <w:t>Exercise of Discretion</w:t>
      </w:r>
    </w:p>
    <w:p w14:paraId="7D9F5BDD" w14:textId="77777777" w:rsidR="00D50716" w:rsidRPr="00D50716" w:rsidRDefault="00D50716" w:rsidP="00D50716">
      <w:pPr>
        <w:pStyle w:val="BodyText"/>
        <w:spacing w:before="200"/>
        <w:rPr>
          <w:sz w:val="20"/>
          <w:szCs w:val="20"/>
        </w:rPr>
      </w:pPr>
      <w:r w:rsidRPr="00D50716">
        <w:rPr>
          <w:sz w:val="20"/>
          <w:szCs w:val="20"/>
        </w:rPr>
        <w:t>The Management Designees named in the Proxy will vote or withhold from voting the shares represented thereby in accordance with the instructions of the shareholder on any ballot that may be called for.  The Proxy will confer discretionary authority on the nominees named therein with respect to:</w:t>
      </w:r>
    </w:p>
    <w:p w14:paraId="6594198E" w14:textId="77777777" w:rsidR="00D50716" w:rsidRPr="00D50716" w:rsidRDefault="00D50716" w:rsidP="00D50716">
      <w:pPr>
        <w:pStyle w:val="Heading2"/>
        <w:keepNext w:val="0"/>
        <w:numPr>
          <w:ilvl w:val="1"/>
          <w:numId w:val="34"/>
        </w:numPr>
        <w:overflowPunct/>
        <w:autoSpaceDE/>
        <w:autoSpaceDN/>
        <w:adjustRightInd/>
        <w:spacing w:before="220"/>
        <w:textAlignment w:val="auto"/>
        <w:rPr>
          <w:sz w:val="20"/>
          <w:szCs w:val="20"/>
          <w:u w:val="none"/>
        </w:rPr>
      </w:pPr>
      <w:r w:rsidRPr="00D50716">
        <w:rPr>
          <w:sz w:val="20"/>
          <w:szCs w:val="20"/>
          <w:u w:val="none"/>
        </w:rPr>
        <w:t>each matter or group of matters identified therein for which a choice is not specified other than the appointment of an auditor and the election of directors,</w:t>
      </w:r>
    </w:p>
    <w:p w14:paraId="7DA5488E" w14:textId="77777777" w:rsidR="00D50716" w:rsidRPr="00D50716" w:rsidRDefault="00D50716" w:rsidP="00D50716">
      <w:pPr>
        <w:pStyle w:val="Heading2"/>
        <w:keepNext w:val="0"/>
        <w:numPr>
          <w:ilvl w:val="1"/>
          <w:numId w:val="33"/>
        </w:numPr>
        <w:overflowPunct/>
        <w:autoSpaceDE/>
        <w:autoSpaceDN/>
        <w:adjustRightInd/>
        <w:spacing w:before="220"/>
        <w:textAlignment w:val="auto"/>
        <w:rPr>
          <w:sz w:val="20"/>
          <w:szCs w:val="20"/>
          <w:u w:val="none"/>
        </w:rPr>
      </w:pPr>
      <w:r w:rsidRPr="00D50716">
        <w:rPr>
          <w:sz w:val="20"/>
          <w:szCs w:val="20"/>
          <w:u w:val="none"/>
        </w:rPr>
        <w:t>any amendment to or variation of any matter identified therein, and</w:t>
      </w:r>
    </w:p>
    <w:p w14:paraId="48DD65F9" w14:textId="77777777" w:rsidR="00D50716" w:rsidRPr="00D50716" w:rsidRDefault="00D50716" w:rsidP="00D50716">
      <w:pPr>
        <w:pStyle w:val="Heading2"/>
        <w:keepNext w:val="0"/>
        <w:numPr>
          <w:ilvl w:val="1"/>
          <w:numId w:val="33"/>
        </w:numPr>
        <w:overflowPunct/>
        <w:autoSpaceDE/>
        <w:autoSpaceDN/>
        <w:adjustRightInd/>
        <w:spacing w:before="220"/>
        <w:textAlignment w:val="auto"/>
        <w:rPr>
          <w:sz w:val="20"/>
          <w:szCs w:val="20"/>
          <w:u w:val="none"/>
        </w:rPr>
      </w:pPr>
      <w:r w:rsidRPr="00D50716">
        <w:rPr>
          <w:sz w:val="20"/>
          <w:szCs w:val="20"/>
          <w:u w:val="none"/>
        </w:rPr>
        <w:t>any other matter that properly comes before the Meeting.</w:t>
      </w:r>
    </w:p>
    <w:p w14:paraId="709DDAFE" w14:textId="77777777" w:rsidR="00D50716" w:rsidRPr="00D50716" w:rsidRDefault="00D50716" w:rsidP="00D50716">
      <w:pPr>
        <w:pStyle w:val="BodyText"/>
        <w:spacing w:before="200"/>
        <w:rPr>
          <w:b/>
          <w:bCs/>
          <w:sz w:val="20"/>
          <w:szCs w:val="20"/>
        </w:rPr>
      </w:pPr>
      <w:r w:rsidRPr="00D50716">
        <w:rPr>
          <w:b/>
          <w:bCs/>
          <w:sz w:val="20"/>
          <w:szCs w:val="20"/>
        </w:rPr>
        <w:t>In respect of a matter for which a choice is not specified in the Proxy, the Management Designees will vote the Common Shares represented by the Proxy at their own discretion for the approval of such matter.</w:t>
      </w:r>
    </w:p>
    <w:p w14:paraId="72E744CC" w14:textId="77777777" w:rsidR="00D50716" w:rsidRPr="00D50716" w:rsidRDefault="00D50716" w:rsidP="00D50716">
      <w:pPr>
        <w:pStyle w:val="BodyText"/>
        <w:spacing w:before="200"/>
        <w:rPr>
          <w:sz w:val="20"/>
          <w:szCs w:val="20"/>
        </w:rPr>
      </w:pPr>
      <w:r w:rsidRPr="00D50716">
        <w:rPr>
          <w:sz w:val="20"/>
          <w:szCs w:val="20"/>
        </w:rPr>
        <w:t>As of the date of this Information Circular, management of the Company knows of no amendment, variation or other matter that may come before the Meeting, but if any amendment, variation or other matter properly comes before the Meeting, each Management Designee intends to vote thereon in accordance with the Management Designee’s best judgment.</w:t>
      </w:r>
    </w:p>
    <w:p w14:paraId="2D473022" w14:textId="77777777" w:rsidR="00D50716" w:rsidRPr="00D50716" w:rsidRDefault="00D50716" w:rsidP="00D50716">
      <w:pPr>
        <w:pStyle w:val="Subtitle"/>
        <w:spacing w:before="200"/>
        <w:rPr>
          <w:sz w:val="20"/>
          <w:szCs w:val="20"/>
        </w:rPr>
      </w:pPr>
      <w:r w:rsidRPr="00D50716">
        <w:rPr>
          <w:sz w:val="20"/>
          <w:szCs w:val="20"/>
        </w:rPr>
        <w:t>Proxy Voting Options</w:t>
      </w:r>
    </w:p>
    <w:p w14:paraId="1F0E6318" w14:textId="77777777" w:rsidR="00D50716" w:rsidRPr="00D50716" w:rsidRDefault="00D50716" w:rsidP="00D50716">
      <w:pPr>
        <w:pStyle w:val="BodyText"/>
        <w:spacing w:before="200"/>
        <w:rPr>
          <w:sz w:val="20"/>
          <w:szCs w:val="20"/>
        </w:rPr>
      </w:pPr>
      <w:r w:rsidRPr="00D50716">
        <w:rPr>
          <w:sz w:val="20"/>
          <w:szCs w:val="20"/>
        </w:rPr>
        <w:t xml:space="preserve">If you are a registered Shareholder, you may elect to submit a proxy </w:t>
      </w:r>
      <w:proofErr w:type="gramStart"/>
      <w:r w:rsidRPr="00D50716">
        <w:rPr>
          <w:sz w:val="20"/>
          <w:szCs w:val="20"/>
        </w:rPr>
        <w:t>in order to</w:t>
      </w:r>
      <w:proofErr w:type="gramEnd"/>
      <w:r w:rsidRPr="00D50716">
        <w:rPr>
          <w:sz w:val="20"/>
          <w:szCs w:val="20"/>
        </w:rPr>
        <w:t xml:space="preserve"> vote whether or not you are able to attend the Meeting in person.  In order to vote by mail, you must complete, date and sign the Proxy and return it to the Company’s transfer agent, </w:t>
      </w:r>
      <w:r w:rsidRPr="00D50716">
        <w:rPr>
          <w:bCs/>
          <w:sz w:val="20"/>
          <w:szCs w:val="20"/>
        </w:rPr>
        <w:t>Computershare Investor Services Inc., at 9th Floor, 100 University Avenue, Toronto, Ontario, M5J 2Y1, or by fax within North America to 1-866-249-7775 and outside North America to (416) 263-9524</w:t>
      </w:r>
      <w:r w:rsidRPr="00D50716">
        <w:rPr>
          <w:sz w:val="20"/>
          <w:szCs w:val="20"/>
        </w:rPr>
        <w:t xml:space="preserve">, or by telephone to 1-866-732-VOTE (8683) or internet at </w:t>
      </w:r>
      <w:hyperlink r:id="rId10" w:history="1">
        <w:r w:rsidRPr="00D50716">
          <w:rPr>
            <w:rStyle w:val="Hyperlink"/>
            <w:sz w:val="20"/>
            <w:szCs w:val="20"/>
          </w:rPr>
          <w:t>www.investorvote.com</w:t>
        </w:r>
      </w:hyperlink>
      <w:r w:rsidRPr="00D50716">
        <w:rPr>
          <w:sz w:val="20"/>
          <w:szCs w:val="20"/>
        </w:rPr>
        <w:t xml:space="preserve"> at a</w:t>
      </w:r>
      <w:r w:rsidR="00501D16">
        <w:rPr>
          <w:sz w:val="20"/>
          <w:szCs w:val="20"/>
        </w:rPr>
        <w:t>ny time up to and including 9</w:t>
      </w:r>
      <w:r w:rsidR="00120BFE">
        <w:rPr>
          <w:sz w:val="20"/>
          <w:szCs w:val="20"/>
        </w:rPr>
        <w:t>:0</w:t>
      </w:r>
      <w:r w:rsidRPr="00D50716">
        <w:rPr>
          <w:sz w:val="20"/>
          <w:szCs w:val="20"/>
        </w:rPr>
        <w:t xml:space="preserve">0 a.m. (Vancouver time) on </w:t>
      </w:r>
      <w:r w:rsidR="00501D16">
        <w:rPr>
          <w:sz w:val="20"/>
          <w:szCs w:val="20"/>
        </w:rPr>
        <w:t>December 7, 2016</w:t>
      </w:r>
      <w:r w:rsidRPr="00D50716">
        <w:rPr>
          <w:sz w:val="20"/>
          <w:szCs w:val="20"/>
        </w:rPr>
        <w:t>.</w:t>
      </w:r>
    </w:p>
    <w:p w14:paraId="05FC41ED" w14:textId="77777777" w:rsidR="00D50716" w:rsidRPr="00D50716" w:rsidRDefault="00D50716" w:rsidP="00D50716">
      <w:pPr>
        <w:pStyle w:val="Subtitle"/>
        <w:spacing w:before="200"/>
        <w:rPr>
          <w:sz w:val="20"/>
          <w:szCs w:val="20"/>
        </w:rPr>
      </w:pPr>
      <w:r w:rsidRPr="00D50716">
        <w:rPr>
          <w:sz w:val="20"/>
          <w:szCs w:val="20"/>
        </w:rPr>
        <w:lastRenderedPageBreak/>
        <w:t>Advice to Beneficial Holders of Common Shares</w:t>
      </w:r>
    </w:p>
    <w:p w14:paraId="3979C909" w14:textId="77777777" w:rsidR="00D50716" w:rsidRPr="00D50716" w:rsidRDefault="00D50716" w:rsidP="00D50716">
      <w:pPr>
        <w:pStyle w:val="BodyText"/>
        <w:spacing w:before="200"/>
        <w:ind w:left="20"/>
        <w:rPr>
          <w:sz w:val="20"/>
          <w:szCs w:val="20"/>
        </w:rPr>
      </w:pPr>
      <w:r w:rsidRPr="00D50716">
        <w:rPr>
          <w:sz w:val="20"/>
          <w:szCs w:val="20"/>
        </w:rPr>
        <w:t xml:space="preserve">The information set forth in this section </w:t>
      </w:r>
      <w:proofErr w:type="gramStart"/>
      <w:r w:rsidRPr="00D50716">
        <w:rPr>
          <w:sz w:val="20"/>
          <w:szCs w:val="20"/>
        </w:rPr>
        <w:t>is of significant importance</w:t>
      </w:r>
      <w:proofErr w:type="gramEnd"/>
      <w:r w:rsidRPr="00D50716">
        <w:rPr>
          <w:sz w:val="20"/>
          <w:szCs w:val="20"/>
        </w:rPr>
        <w:t xml:space="preserve"> to many Shareholders, as a substantial number of </w:t>
      </w:r>
      <w:r w:rsidRPr="00D50716">
        <w:rPr>
          <w:spacing w:val="-2"/>
          <w:sz w:val="20"/>
          <w:szCs w:val="20"/>
        </w:rPr>
        <w:t xml:space="preserve">Shareholders do not hold Common Shares in their own name.  </w:t>
      </w:r>
      <w:r w:rsidRPr="00D50716">
        <w:rPr>
          <w:sz w:val="20"/>
          <w:szCs w:val="20"/>
        </w:rPr>
        <w:t>Beneficial Shareholders</w:t>
      </w:r>
      <w:r w:rsidRPr="00D50716">
        <w:rPr>
          <w:i/>
          <w:iCs/>
          <w:sz w:val="20"/>
          <w:szCs w:val="20"/>
        </w:rPr>
        <w:t xml:space="preserve"> </w:t>
      </w:r>
      <w:r w:rsidRPr="00D50716">
        <w:rPr>
          <w:sz w:val="20"/>
          <w:szCs w:val="20"/>
        </w:rPr>
        <w:t xml:space="preserve">should note that only Proxies deposited by Shareholders whose names appear on the records of the Company as the registered holders of Common Shares can be recognized and acted upon at the Meeting. </w:t>
      </w:r>
    </w:p>
    <w:p w14:paraId="102230FE" w14:textId="77777777" w:rsidR="00D50716" w:rsidRPr="00D50716" w:rsidRDefault="00D50716" w:rsidP="00D50716">
      <w:pPr>
        <w:pStyle w:val="BodyText"/>
        <w:spacing w:before="200"/>
        <w:ind w:left="20"/>
        <w:rPr>
          <w:sz w:val="20"/>
          <w:szCs w:val="20"/>
        </w:rPr>
      </w:pPr>
      <w:r w:rsidRPr="00D50716">
        <w:rPr>
          <w:sz w:val="20"/>
          <w:szCs w:val="20"/>
        </w:rPr>
        <w:t xml:space="preserve">If Common </w:t>
      </w:r>
      <w:r w:rsidRPr="00D50716">
        <w:rPr>
          <w:spacing w:val="-1"/>
          <w:sz w:val="20"/>
          <w:szCs w:val="20"/>
        </w:rPr>
        <w:t xml:space="preserve">Shares are listed in an account statement provided to a shareholder by a broker, then in almost all cases those </w:t>
      </w:r>
      <w:r w:rsidRPr="00D50716">
        <w:rPr>
          <w:sz w:val="20"/>
          <w:szCs w:val="20"/>
        </w:rPr>
        <w:t xml:space="preserve">Common </w:t>
      </w:r>
      <w:r w:rsidRPr="00D50716">
        <w:rPr>
          <w:spacing w:val="-1"/>
          <w:sz w:val="20"/>
          <w:szCs w:val="20"/>
        </w:rPr>
        <w:t xml:space="preserve">Shares will not be </w:t>
      </w:r>
      <w:r w:rsidRPr="00D50716">
        <w:rPr>
          <w:sz w:val="20"/>
          <w:szCs w:val="20"/>
        </w:rPr>
        <w:t xml:space="preserve">registered in the shareholder’s name on the records of the Company. Such Common Shares will more likely be registered under the names </w:t>
      </w:r>
      <w:r w:rsidRPr="00D50716">
        <w:rPr>
          <w:spacing w:val="-2"/>
          <w:sz w:val="20"/>
          <w:szCs w:val="20"/>
        </w:rPr>
        <w:t xml:space="preserve">of the shareholder’s broker or an agent of that broker. In the United States, the </w:t>
      </w:r>
      <w:proofErr w:type="gramStart"/>
      <w:r w:rsidRPr="00D50716">
        <w:rPr>
          <w:spacing w:val="-2"/>
          <w:sz w:val="20"/>
          <w:szCs w:val="20"/>
        </w:rPr>
        <w:t>vast majority</w:t>
      </w:r>
      <w:proofErr w:type="gramEnd"/>
      <w:r w:rsidRPr="00D50716">
        <w:rPr>
          <w:spacing w:val="-2"/>
          <w:sz w:val="20"/>
          <w:szCs w:val="20"/>
        </w:rPr>
        <w:t xml:space="preserve"> of such shares are registered under the </w:t>
      </w:r>
      <w:r w:rsidRPr="00D50716">
        <w:rPr>
          <w:spacing w:val="-1"/>
          <w:sz w:val="20"/>
          <w:szCs w:val="20"/>
        </w:rPr>
        <w:t xml:space="preserve">name of Cede &amp; Co. as nominee for The Depositary Trust Company (which acts as depositary for many U.S. brokerage firms and </w:t>
      </w:r>
      <w:r w:rsidRPr="00D50716">
        <w:rPr>
          <w:spacing w:val="4"/>
          <w:sz w:val="20"/>
          <w:szCs w:val="20"/>
        </w:rPr>
        <w:t xml:space="preserve">custodian banks), and in Canada under the name of CDS &amp; Co. (the registration name for The Canadian Depository for </w:t>
      </w:r>
      <w:r w:rsidRPr="00D50716">
        <w:rPr>
          <w:sz w:val="20"/>
          <w:szCs w:val="20"/>
        </w:rPr>
        <w:t xml:space="preserve">Securities Limited, which acts as nominee for many Canadian brokerage firms). </w:t>
      </w:r>
    </w:p>
    <w:p w14:paraId="0ABE4822" w14:textId="77777777" w:rsidR="00D50716" w:rsidRPr="00D50716" w:rsidRDefault="00D50716" w:rsidP="00D50716">
      <w:pPr>
        <w:pStyle w:val="BodyText"/>
        <w:spacing w:before="200"/>
        <w:rPr>
          <w:spacing w:val="-2"/>
          <w:sz w:val="20"/>
          <w:szCs w:val="20"/>
        </w:rPr>
      </w:pPr>
      <w:r w:rsidRPr="00D50716">
        <w:rPr>
          <w:sz w:val="20"/>
          <w:szCs w:val="20"/>
        </w:rPr>
        <w:t xml:space="preserve">Intermediaries are required to seek voting instructions from Beneficial Shareholders in advance of </w:t>
      </w:r>
      <w:r w:rsidRPr="00D50716">
        <w:rPr>
          <w:spacing w:val="-2"/>
          <w:sz w:val="20"/>
          <w:szCs w:val="20"/>
        </w:rPr>
        <w:t xml:space="preserve">Shareholders’ meetings unless the Beneficial Shareholders have waived the right to receive meeting material. Every intermediary has its own mailing procedures and provides its own return instructions to clients, which should be carefully followed by Beneficial Shareholders </w:t>
      </w:r>
      <w:proofErr w:type="gramStart"/>
      <w:r w:rsidRPr="00D50716">
        <w:rPr>
          <w:spacing w:val="-2"/>
          <w:sz w:val="20"/>
          <w:szCs w:val="20"/>
        </w:rPr>
        <w:t>in order to</w:t>
      </w:r>
      <w:proofErr w:type="gramEnd"/>
      <w:r w:rsidRPr="00D50716">
        <w:rPr>
          <w:spacing w:val="-2"/>
          <w:sz w:val="20"/>
          <w:szCs w:val="20"/>
        </w:rPr>
        <w:t xml:space="preserve"> ensure that their </w:t>
      </w:r>
      <w:r w:rsidRPr="00D50716">
        <w:rPr>
          <w:sz w:val="20"/>
          <w:szCs w:val="20"/>
        </w:rPr>
        <w:t xml:space="preserve">Common </w:t>
      </w:r>
      <w:r w:rsidRPr="00D50716">
        <w:rPr>
          <w:spacing w:val="-2"/>
          <w:sz w:val="20"/>
          <w:szCs w:val="20"/>
        </w:rPr>
        <w:t>Shares are voted at the Meeting.</w:t>
      </w:r>
    </w:p>
    <w:p w14:paraId="40E1FB3F" w14:textId="77777777" w:rsidR="00D50716" w:rsidRPr="00D50716" w:rsidRDefault="00D50716" w:rsidP="00D50716">
      <w:pPr>
        <w:pStyle w:val="BodyText"/>
        <w:spacing w:before="200"/>
        <w:rPr>
          <w:sz w:val="20"/>
          <w:szCs w:val="20"/>
        </w:rPr>
      </w:pPr>
      <w:r w:rsidRPr="00D50716">
        <w:rPr>
          <w:spacing w:val="-2"/>
          <w:sz w:val="20"/>
          <w:szCs w:val="20"/>
        </w:rPr>
        <w:t xml:space="preserve">If you are a Beneficial Shareholder, the form </w:t>
      </w:r>
      <w:r w:rsidRPr="00D50716">
        <w:rPr>
          <w:spacing w:val="1"/>
          <w:sz w:val="20"/>
          <w:szCs w:val="20"/>
        </w:rPr>
        <w:t xml:space="preserve">of proxy supplied to you by your broker (or its agent) is </w:t>
      </w:r>
      <w:proofErr w:type="gramStart"/>
      <w:r w:rsidRPr="00D50716">
        <w:rPr>
          <w:spacing w:val="1"/>
          <w:sz w:val="20"/>
          <w:szCs w:val="20"/>
        </w:rPr>
        <w:t>similar to</w:t>
      </w:r>
      <w:proofErr w:type="gramEnd"/>
      <w:r w:rsidRPr="00D50716">
        <w:rPr>
          <w:spacing w:val="1"/>
          <w:sz w:val="20"/>
          <w:szCs w:val="20"/>
        </w:rPr>
        <w:t xml:space="preserve"> the form of Proxy provided to </w:t>
      </w:r>
      <w:r w:rsidRPr="00D50716">
        <w:rPr>
          <w:sz w:val="20"/>
          <w:szCs w:val="20"/>
        </w:rPr>
        <w:t xml:space="preserve">registered Shareholders by the Company. However, its purpose is limited to instructing the intermediary how to vote on your behalf. </w:t>
      </w:r>
      <w:proofErr w:type="gramStart"/>
      <w:r w:rsidRPr="00D50716">
        <w:rPr>
          <w:sz w:val="20"/>
          <w:szCs w:val="20"/>
        </w:rPr>
        <w:t>The majority of</w:t>
      </w:r>
      <w:proofErr w:type="gramEnd"/>
      <w:r w:rsidRPr="00D50716">
        <w:rPr>
          <w:sz w:val="20"/>
          <w:szCs w:val="20"/>
        </w:rPr>
        <w:t xml:space="preserve"> brokers now delegate responsibility for obtaining instructions from clients to Broadridge Communications Solutions Canada </w:t>
      </w:r>
      <w:r w:rsidRPr="00D50716">
        <w:rPr>
          <w:i/>
          <w:iCs/>
          <w:sz w:val="20"/>
          <w:szCs w:val="20"/>
        </w:rPr>
        <w:t>(</w:t>
      </w:r>
      <w:r w:rsidRPr="00D50716">
        <w:rPr>
          <w:sz w:val="20"/>
          <w:szCs w:val="20"/>
        </w:rPr>
        <w:t>“</w:t>
      </w:r>
      <w:r w:rsidRPr="00D50716">
        <w:rPr>
          <w:b/>
          <w:sz w:val="20"/>
          <w:szCs w:val="20"/>
        </w:rPr>
        <w:t>Broadridge</w:t>
      </w:r>
      <w:r w:rsidRPr="00D50716">
        <w:rPr>
          <w:sz w:val="20"/>
          <w:szCs w:val="20"/>
        </w:rPr>
        <w:t>”</w:t>
      </w:r>
      <w:r w:rsidRPr="00D50716">
        <w:rPr>
          <w:i/>
          <w:iCs/>
          <w:sz w:val="20"/>
          <w:szCs w:val="20"/>
        </w:rPr>
        <w:t xml:space="preserve">) </w:t>
      </w:r>
      <w:r w:rsidRPr="00D50716">
        <w:rPr>
          <w:sz w:val="20"/>
          <w:szCs w:val="20"/>
        </w:rPr>
        <w:t xml:space="preserve">in the United States and in Canada. </w:t>
      </w:r>
      <w:r w:rsidRPr="00D50716">
        <w:rPr>
          <w:spacing w:val="-2"/>
          <w:sz w:val="20"/>
          <w:szCs w:val="20"/>
        </w:rPr>
        <w:t xml:space="preserve"> Broadridge mails a voting instruction form in lieu of a proxy provided by the Company.  The voting instruction form will name the Management Designees to represent you at the Meeting.  You have the right to appoint a person (who need not be a shareholder of the Company), other than the persons designated in the voting instruction form, to represent you at the Meeting.  To exercise this right, you should insert the name of the desired representative in the blank space provided in the voting instruction form.  The completed voting instruction form must then be returned to Broadridge by mail or facsimile or given to Broadridge by phone or over the internet, in accordance with </w:t>
      </w:r>
      <w:proofErr w:type="spellStart"/>
      <w:r w:rsidRPr="00D50716">
        <w:rPr>
          <w:spacing w:val="-2"/>
          <w:sz w:val="20"/>
          <w:szCs w:val="20"/>
        </w:rPr>
        <w:t>Broadridge’s</w:t>
      </w:r>
      <w:proofErr w:type="spellEnd"/>
      <w:r w:rsidRPr="00D50716">
        <w:rPr>
          <w:spacing w:val="-2"/>
          <w:sz w:val="20"/>
          <w:szCs w:val="20"/>
        </w:rPr>
        <w:t xml:space="preserve"> instructions.  Broadridge then tabulates the results of all instructions received and provides appropriate </w:t>
      </w:r>
      <w:r w:rsidRPr="00D50716">
        <w:rPr>
          <w:spacing w:val="2"/>
          <w:sz w:val="20"/>
          <w:szCs w:val="20"/>
        </w:rPr>
        <w:t xml:space="preserve">instructions respecting the voting of Common Shares to be represented at the Meeting.  </w:t>
      </w:r>
      <w:r w:rsidRPr="00D50716">
        <w:rPr>
          <w:b/>
          <w:bCs/>
          <w:spacing w:val="2"/>
          <w:sz w:val="20"/>
          <w:szCs w:val="20"/>
        </w:rPr>
        <w:t xml:space="preserve">If you receive a voting instruction form from Broadridge, you </w:t>
      </w:r>
      <w:r w:rsidRPr="00D50716">
        <w:rPr>
          <w:b/>
          <w:bCs/>
          <w:spacing w:val="4"/>
          <w:sz w:val="20"/>
          <w:szCs w:val="20"/>
        </w:rPr>
        <w:t xml:space="preserve">cannot use it to vote </w:t>
      </w:r>
      <w:r w:rsidRPr="00D50716">
        <w:rPr>
          <w:b/>
          <w:bCs/>
          <w:sz w:val="20"/>
          <w:szCs w:val="20"/>
        </w:rPr>
        <w:t>Common</w:t>
      </w:r>
      <w:r w:rsidRPr="00D50716">
        <w:rPr>
          <w:sz w:val="20"/>
          <w:szCs w:val="20"/>
        </w:rPr>
        <w:t xml:space="preserve"> </w:t>
      </w:r>
      <w:r w:rsidRPr="00D50716">
        <w:rPr>
          <w:b/>
          <w:bCs/>
          <w:spacing w:val="4"/>
          <w:sz w:val="20"/>
          <w:szCs w:val="20"/>
        </w:rPr>
        <w:t xml:space="preserve">Shares directly at the Meeting.  It must be returned to Broadridge well in </w:t>
      </w:r>
      <w:r w:rsidRPr="00D50716">
        <w:rPr>
          <w:b/>
          <w:bCs/>
          <w:spacing w:val="3"/>
          <w:sz w:val="20"/>
          <w:szCs w:val="20"/>
        </w:rPr>
        <w:t xml:space="preserve">advance of the Meeting </w:t>
      </w:r>
      <w:proofErr w:type="gramStart"/>
      <w:r w:rsidRPr="00D50716">
        <w:rPr>
          <w:b/>
          <w:bCs/>
          <w:spacing w:val="3"/>
          <w:sz w:val="20"/>
          <w:szCs w:val="20"/>
        </w:rPr>
        <w:t>in order to</w:t>
      </w:r>
      <w:proofErr w:type="gramEnd"/>
      <w:r w:rsidRPr="00D50716">
        <w:rPr>
          <w:b/>
          <w:bCs/>
          <w:spacing w:val="3"/>
          <w:sz w:val="20"/>
          <w:szCs w:val="20"/>
        </w:rPr>
        <w:t xml:space="preserve"> have the </w:t>
      </w:r>
      <w:r w:rsidRPr="00D50716">
        <w:rPr>
          <w:b/>
          <w:bCs/>
          <w:sz w:val="20"/>
          <w:szCs w:val="20"/>
        </w:rPr>
        <w:t>Common</w:t>
      </w:r>
      <w:r w:rsidRPr="00D50716">
        <w:rPr>
          <w:sz w:val="20"/>
          <w:szCs w:val="20"/>
        </w:rPr>
        <w:t xml:space="preserve"> </w:t>
      </w:r>
      <w:r w:rsidRPr="00D50716">
        <w:rPr>
          <w:b/>
          <w:bCs/>
          <w:spacing w:val="3"/>
          <w:sz w:val="20"/>
          <w:szCs w:val="20"/>
        </w:rPr>
        <w:t>Shares voted.</w:t>
      </w:r>
    </w:p>
    <w:p w14:paraId="387070E3" w14:textId="77777777" w:rsidR="00D50716" w:rsidRPr="00D50716" w:rsidRDefault="00D50716" w:rsidP="00D50716">
      <w:pPr>
        <w:pStyle w:val="BodyText"/>
        <w:spacing w:before="200"/>
        <w:rPr>
          <w:sz w:val="20"/>
          <w:szCs w:val="20"/>
        </w:rPr>
      </w:pPr>
      <w:r w:rsidRPr="00D50716">
        <w:rPr>
          <w:sz w:val="20"/>
          <w:szCs w:val="20"/>
        </w:rPr>
        <w:t xml:space="preserve">Although, as a Beneficial Shareholder, you may not be recognized directly at the Meeting for the purposes of voting Common Shares registered in the name of your broker (or agent of your broker), you may attend at the Meeting as proxyholder for your broker </w:t>
      </w:r>
      <w:r w:rsidRPr="00D50716">
        <w:rPr>
          <w:spacing w:val="-3"/>
          <w:sz w:val="20"/>
          <w:szCs w:val="20"/>
        </w:rPr>
        <w:t xml:space="preserve">and vote the Common Shares in that capacity.  If you wish to attend at the Meeting and indirectly vote your </w:t>
      </w:r>
      <w:r w:rsidRPr="00D50716">
        <w:rPr>
          <w:sz w:val="20"/>
          <w:szCs w:val="20"/>
        </w:rPr>
        <w:t xml:space="preserve">Common </w:t>
      </w:r>
      <w:r w:rsidRPr="00D50716">
        <w:rPr>
          <w:spacing w:val="-3"/>
          <w:sz w:val="20"/>
          <w:szCs w:val="20"/>
        </w:rPr>
        <w:t xml:space="preserve">Shares as proxyholder for your broker or have a person designated by you to do so, you should enter our own name, or the name of the person you wish to designate, in the blank space on the voting instrument form </w:t>
      </w:r>
      <w:r w:rsidRPr="00D50716">
        <w:rPr>
          <w:spacing w:val="-1"/>
          <w:sz w:val="20"/>
          <w:szCs w:val="20"/>
        </w:rPr>
        <w:t xml:space="preserve">provided to you and return the same to your broker (or your broker’s agent) in accordance with the instructions provided by </w:t>
      </w:r>
      <w:r w:rsidRPr="00D50716">
        <w:rPr>
          <w:sz w:val="20"/>
          <w:szCs w:val="20"/>
        </w:rPr>
        <w:t>your broker (or agent), well in advance of the Meeting.</w:t>
      </w:r>
    </w:p>
    <w:p w14:paraId="4CA77581" w14:textId="77777777" w:rsidR="00D50716" w:rsidRPr="00D50716" w:rsidRDefault="00D50716" w:rsidP="00D50716">
      <w:pPr>
        <w:pStyle w:val="BodyText"/>
        <w:spacing w:before="200"/>
        <w:rPr>
          <w:spacing w:val="-3"/>
          <w:sz w:val="20"/>
          <w:szCs w:val="20"/>
        </w:rPr>
      </w:pPr>
      <w:r w:rsidRPr="00D50716">
        <w:rPr>
          <w:sz w:val="20"/>
          <w:szCs w:val="20"/>
        </w:rPr>
        <w:t xml:space="preserve">Alternatively, you may request in writing that your broker send you a legal Proxy which would enable you, or a person designed by you, to attend at the Meeting and </w:t>
      </w:r>
      <w:r w:rsidRPr="00D50716">
        <w:rPr>
          <w:spacing w:val="-3"/>
          <w:sz w:val="20"/>
          <w:szCs w:val="20"/>
        </w:rPr>
        <w:t xml:space="preserve">vote your </w:t>
      </w:r>
      <w:r w:rsidRPr="00D50716">
        <w:rPr>
          <w:sz w:val="20"/>
          <w:szCs w:val="20"/>
        </w:rPr>
        <w:t xml:space="preserve">Common </w:t>
      </w:r>
      <w:r w:rsidRPr="00D50716">
        <w:rPr>
          <w:spacing w:val="-3"/>
          <w:sz w:val="20"/>
          <w:szCs w:val="20"/>
        </w:rPr>
        <w:t>Shares.</w:t>
      </w:r>
    </w:p>
    <w:p w14:paraId="4F53A2D0" w14:textId="77777777" w:rsidR="008C5A96" w:rsidRPr="00635F6D" w:rsidRDefault="008C5A96" w:rsidP="00D50716">
      <w:pPr>
        <w:spacing w:before="220"/>
        <w:jc w:val="center"/>
        <w:rPr>
          <w:b/>
          <w:sz w:val="20"/>
          <w:szCs w:val="20"/>
        </w:rPr>
      </w:pPr>
      <w:bookmarkStart w:id="1" w:name="_DV_M16"/>
      <w:bookmarkEnd w:id="1"/>
      <w:r w:rsidRPr="00635F6D">
        <w:rPr>
          <w:b/>
          <w:sz w:val="20"/>
          <w:szCs w:val="20"/>
        </w:rPr>
        <w:t>INTEREST OF CERTAIN PERSONS IN MATTERS TO BE ACTED UPON</w:t>
      </w:r>
    </w:p>
    <w:p w14:paraId="5699F44E" w14:textId="77777777" w:rsidR="008C5A96" w:rsidRPr="00635F6D" w:rsidRDefault="008C5A96" w:rsidP="008C5A96">
      <w:pPr>
        <w:spacing w:before="220"/>
        <w:rPr>
          <w:sz w:val="20"/>
          <w:szCs w:val="20"/>
        </w:rPr>
      </w:pPr>
      <w:r w:rsidRPr="00635F6D">
        <w:rPr>
          <w:sz w:val="20"/>
          <w:szCs w:val="20"/>
        </w:rPr>
        <w:t xml:space="preserve">None of the directors or executive officers of the </w:t>
      </w:r>
      <w:r>
        <w:rPr>
          <w:sz w:val="20"/>
          <w:szCs w:val="20"/>
        </w:rPr>
        <w:t>Company</w:t>
      </w:r>
      <w:r w:rsidRPr="00635F6D">
        <w:rPr>
          <w:sz w:val="20"/>
          <w:szCs w:val="20"/>
        </w:rPr>
        <w:t xml:space="preserve">, nor any person who has held such a position since the beginning of the last completed financial year end of the </w:t>
      </w:r>
      <w:r>
        <w:rPr>
          <w:sz w:val="20"/>
          <w:szCs w:val="20"/>
        </w:rPr>
        <w:t>Company</w:t>
      </w:r>
      <w:r w:rsidRPr="00635F6D">
        <w:rPr>
          <w:sz w:val="20"/>
          <w:szCs w:val="20"/>
        </w:rPr>
        <w:t xml:space="preserve">, nor any proposed nominee for election as a director of the </w:t>
      </w:r>
      <w:r>
        <w:rPr>
          <w:sz w:val="20"/>
          <w:szCs w:val="20"/>
        </w:rPr>
        <w:t>Company</w:t>
      </w:r>
      <w:r w:rsidRPr="00635F6D">
        <w:rPr>
          <w:sz w:val="20"/>
          <w:szCs w:val="20"/>
        </w:rPr>
        <w:t xml:space="preserve">, nor any associate or affiliate of the foregoing persons, has any </w:t>
      </w:r>
      <w:r w:rsidRPr="00635F6D">
        <w:rPr>
          <w:sz w:val="20"/>
          <w:szCs w:val="20"/>
        </w:rPr>
        <w:lastRenderedPageBreak/>
        <w:t>material interest, direct or indirect, by way of beneficial ownership of securities or otherwise, in any matter to be acted on at the Meeting other than as disclosed herein.</w:t>
      </w:r>
    </w:p>
    <w:p w14:paraId="6B3E4001" w14:textId="77777777" w:rsidR="00D50716" w:rsidRPr="00D74EC0" w:rsidRDefault="00D50716" w:rsidP="00D50716">
      <w:pPr>
        <w:pStyle w:val="Title"/>
        <w:spacing w:before="200"/>
        <w:rPr>
          <w:sz w:val="20"/>
          <w:szCs w:val="20"/>
        </w:rPr>
      </w:pPr>
      <w:bookmarkStart w:id="2" w:name="_DV_M17"/>
      <w:bookmarkEnd w:id="2"/>
      <w:r w:rsidRPr="00D74EC0">
        <w:rPr>
          <w:sz w:val="20"/>
          <w:szCs w:val="20"/>
        </w:rPr>
        <w:t>VOTING SECURITIES AND PRINCIPAL HOLDERS OF VOTING SECURITIES</w:t>
      </w:r>
    </w:p>
    <w:p w14:paraId="4E2A673D" w14:textId="77777777" w:rsidR="008C5A96" w:rsidRPr="00D74EC0" w:rsidRDefault="008C5A96" w:rsidP="008C5A96">
      <w:pPr>
        <w:pStyle w:val="BodyText"/>
        <w:shd w:val="clear" w:color="000000" w:fill="auto"/>
        <w:spacing w:before="200"/>
        <w:rPr>
          <w:sz w:val="20"/>
          <w:szCs w:val="20"/>
          <w:lang w:val="en-GB"/>
        </w:rPr>
      </w:pPr>
      <w:r w:rsidRPr="00D74EC0">
        <w:rPr>
          <w:sz w:val="20"/>
          <w:szCs w:val="20"/>
          <w:lang w:val="en-GB"/>
        </w:rPr>
        <w:t>The board of directors (the “</w:t>
      </w:r>
      <w:r w:rsidRPr="00513E4A">
        <w:rPr>
          <w:b/>
          <w:sz w:val="20"/>
          <w:szCs w:val="20"/>
          <w:lang w:val="en-GB"/>
        </w:rPr>
        <w:t>Board</w:t>
      </w:r>
      <w:r w:rsidRPr="00D74EC0">
        <w:rPr>
          <w:sz w:val="20"/>
          <w:szCs w:val="20"/>
          <w:lang w:val="en-GB"/>
        </w:rPr>
        <w:t>”) of the Company has fixed</w:t>
      </w:r>
      <w:r>
        <w:rPr>
          <w:sz w:val="20"/>
          <w:szCs w:val="20"/>
          <w:lang w:val="en-GB"/>
        </w:rPr>
        <w:t xml:space="preserve"> </w:t>
      </w:r>
      <w:r w:rsidR="007149B5">
        <w:rPr>
          <w:sz w:val="20"/>
          <w:szCs w:val="20"/>
          <w:lang w:val="en-GB"/>
        </w:rPr>
        <w:t>November 1, 2016</w:t>
      </w:r>
      <w:r w:rsidRPr="00D74EC0">
        <w:rPr>
          <w:sz w:val="20"/>
          <w:szCs w:val="20"/>
          <w:lang w:val="en-GB"/>
        </w:rPr>
        <w:t>, as the record date (the “</w:t>
      </w:r>
      <w:r w:rsidRPr="008A6496">
        <w:rPr>
          <w:b/>
          <w:sz w:val="20"/>
          <w:szCs w:val="20"/>
          <w:lang w:val="en-GB"/>
        </w:rPr>
        <w:t>Record Date</w:t>
      </w:r>
      <w:r w:rsidRPr="00D74EC0">
        <w:rPr>
          <w:sz w:val="20"/>
          <w:szCs w:val="20"/>
          <w:lang w:val="en-GB"/>
        </w:rPr>
        <w:t>”) for determination of persons entitled to receive notice of the Meeting.  Only Shareholders of record at the close of business on the Record Date who either attend the Meeting personally or complete, sign and deliver a form of proxy in the manner and subject to the provisions described above will be entitled to vote or to have their Common Shares voted at the Meeting.</w:t>
      </w:r>
    </w:p>
    <w:p w14:paraId="4BC7792F" w14:textId="77777777" w:rsidR="008C5A96" w:rsidRDefault="008C5A96" w:rsidP="008C5A96">
      <w:pPr>
        <w:pStyle w:val="BodyText"/>
        <w:shd w:val="clear" w:color="000000" w:fill="auto"/>
        <w:spacing w:before="200"/>
        <w:rPr>
          <w:sz w:val="20"/>
          <w:szCs w:val="20"/>
        </w:rPr>
      </w:pPr>
      <w:r>
        <w:rPr>
          <w:sz w:val="20"/>
          <w:szCs w:val="20"/>
        </w:rPr>
        <w:t>The Company is authorized to issue an unlimited number of Common Shares wi</w:t>
      </w:r>
      <w:r w:rsidR="00351E45">
        <w:rPr>
          <w:sz w:val="20"/>
          <w:szCs w:val="20"/>
        </w:rPr>
        <w:t>thout par value of the Company</w:t>
      </w:r>
      <w:r>
        <w:rPr>
          <w:sz w:val="20"/>
          <w:szCs w:val="20"/>
        </w:rPr>
        <w:t xml:space="preserve">.  </w:t>
      </w:r>
      <w:r w:rsidRPr="00D74EC0">
        <w:rPr>
          <w:sz w:val="20"/>
          <w:szCs w:val="20"/>
        </w:rPr>
        <w:t xml:space="preserve">As of </w:t>
      </w:r>
      <w:r>
        <w:rPr>
          <w:sz w:val="20"/>
          <w:szCs w:val="20"/>
        </w:rPr>
        <w:t>the Record Date</w:t>
      </w:r>
      <w:r w:rsidRPr="00D74EC0">
        <w:rPr>
          <w:sz w:val="20"/>
          <w:szCs w:val="20"/>
        </w:rPr>
        <w:t xml:space="preserve">, the Company had outstanding </w:t>
      </w:r>
      <w:r w:rsidR="00AD2CF9" w:rsidRPr="00AD2CF9">
        <w:rPr>
          <w:sz w:val="20"/>
          <w:szCs w:val="20"/>
        </w:rPr>
        <w:t>24,818,000</w:t>
      </w:r>
      <w:r w:rsidR="00AD2CF9">
        <w:rPr>
          <w:sz w:val="20"/>
          <w:szCs w:val="20"/>
        </w:rPr>
        <w:t xml:space="preserve"> </w:t>
      </w:r>
      <w:r>
        <w:rPr>
          <w:sz w:val="20"/>
          <w:szCs w:val="20"/>
        </w:rPr>
        <w:t>fully paid and non-</w:t>
      </w:r>
      <w:r w:rsidRPr="00D74EC0">
        <w:rPr>
          <w:sz w:val="20"/>
          <w:szCs w:val="20"/>
        </w:rPr>
        <w:t>assessable Common Shares without par value, each carrying the right to one vote.</w:t>
      </w:r>
      <w:r>
        <w:rPr>
          <w:sz w:val="20"/>
          <w:szCs w:val="20"/>
        </w:rPr>
        <w:t xml:space="preserve"> </w:t>
      </w:r>
      <w:r w:rsidRPr="00D74EC0">
        <w:rPr>
          <w:sz w:val="20"/>
          <w:szCs w:val="20"/>
        </w:rPr>
        <w:t xml:space="preserve"> The Company has no othe</w:t>
      </w:r>
      <w:r>
        <w:rPr>
          <w:sz w:val="20"/>
          <w:szCs w:val="20"/>
        </w:rPr>
        <w:t>r classes of voting securities.</w:t>
      </w:r>
    </w:p>
    <w:p w14:paraId="3E80DABD" w14:textId="77777777" w:rsidR="00224C96" w:rsidRPr="00E413B7" w:rsidRDefault="00224C96" w:rsidP="00224C96">
      <w:pPr>
        <w:pStyle w:val="BodyText"/>
        <w:spacing w:before="200"/>
        <w:rPr>
          <w:rFonts w:cs="Arial"/>
          <w:b/>
          <w:i/>
          <w:sz w:val="20"/>
          <w:szCs w:val="20"/>
        </w:rPr>
      </w:pPr>
      <w:r>
        <w:rPr>
          <w:rFonts w:cs="Arial"/>
          <w:sz w:val="20"/>
          <w:szCs w:val="20"/>
        </w:rPr>
        <w:t>Other than as set out below, to the knowledge of the d</w:t>
      </w:r>
      <w:r w:rsidRPr="00F57235">
        <w:rPr>
          <w:rFonts w:cs="Arial"/>
          <w:sz w:val="20"/>
          <w:szCs w:val="20"/>
        </w:rPr>
        <w:t xml:space="preserve">irectors and executive officers of the Company, </w:t>
      </w:r>
      <w:r>
        <w:rPr>
          <w:rFonts w:cs="Arial"/>
          <w:sz w:val="20"/>
          <w:szCs w:val="20"/>
        </w:rPr>
        <w:t>no one beneficial owner owns</w:t>
      </w:r>
      <w:r w:rsidRPr="00F57235">
        <w:rPr>
          <w:rFonts w:cs="Arial"/>
          <w:sz w:val="20"/>
          <w:szCs w:val="20"/>
        </w:rPr>
        <w:t xml:space="preserve">, directly or indirectly, or </w:t>
      </w:r>
      <w:r>
        <w:rPr>
          <w:rFonts w:cs="Arial"/>
          <w:sz w:val="20"/>
          <w:szCs w:val="20"/>
        </w:rPr>
        <w:t>exercises</w:t>
      </w:r>
      <w:r w:rsidRPr="00F57235">
        <w:rPr>
          <w:rFonts w:cs="Arial"/>
          <w:sz w:val="20"/>
          <w:szCs w:val="20"/>
        </w:rPr>
        <w:t xml:space="preserve"> control or direction over, shares carrying more than 10% of the outstanding voting rights of the Company:</w:t>
      </w:r>
    </w:p>
    <w:p w14:paraId="70545641" w14:textId="77777777" w:rsidR="00224C96" w:rsidRPr="00DE2F76" w:rsidRDefault="00224C96" w:rsidP="00224C96">
      <w:pPr>
        <w:rPr>
          <w:highlight w:val="cyan"/>
          <w:lang w:val="en-GB"/>
        </w:rPr>
      </w:pPr>
    </w:p>
    <w:tbl>
      <w:tblPr>
        <w:tblW w:w="9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785"/>
        <w:gridCol w:w="2700"/>
        <w:gridCol w:w="2891"/>
      </w:tblGrid>
      <w:tr w:rsidR="00224C96" w:rsidRPr="0023555A" w14:paraId="7E214A8D" w14:textId="77777777" w:rsidTr="00224C96">
        <w:trPr>
          <w:cantSplit/>
          <w:tblHeader/>
        </w:trPr>
        <w:tc>
          <w:tcPr>
            <w:tcW w:w="3785" w:type="dxa"/>
            <w:shd w:val="clear" w:color="auto" w:fill="D9D9D9"/>
          </w:tcPr>
          <w:p w14:paraId="6E7DF465" w14:textId="77777777" w:rsidR="00224C96" w:rsidRPr="0023555A" w:rsidRDefault="00224C96" w:rsidP="00224C96">
            <w:pPr>
              <w:pStyle w:val="BodyText"/>
              <w:spacing w:before="60" w:after="60"/>
              <w:jc w:val="center"/>
              <w:rPr>
                <w:b/>
                <w:sz w:val="18"/>
                <w:szCs w:val="18"/>
                <w:lang w:val="en-GB"/>
              </w:rPr>
            </w:pPr>
            <w:r w:rsidRPr="0023555A">
              <w:rPr>
                <w:b/>
                <w:sz w:val="18"/>
                <w:szCs w:val="18"/>
                <w:lang w:val="en-GB"/>
              </w:rPr>
              <w:t>Shareholder Name</w:t>
            </w:r>
          </w:p>
        </w:tc>
        <w:tc>
          <w:tcPr>
            <w:tcW w:w="2700" w:type="dxa"/>
            <w:shd w:val="clear" w:color="auto" w:fill="D9D9D9"/>
          </w:tcPr>
          <w:p w14:paraId="7115BF66" w14:textId="77777777" w:rsidR="00224C96" w:rsidRPr="0023555A" w:rsidRDefault="00224C96" w:rsidP="00224C96">
            <w:pPr>
              <w:pStyle w:val="BodyText"/>
              <w:spacing w:before="60" w:after="60"/>
              <w:jc w:val="center"/>
              <w:rPr>
                <w:b/>
                <w:sz w:val="18"/>
                <w:szCs w:val="18"/>
                <w:lang w:val="en-GB"/>
              </w:rPr>
            </w:pPr>
            <w:r w:rsidRPr="0023555A">
              <w:rPr>
                <w:b/>
                <w:sz w:val="18"/>
                <w:szCs w:val="18"/>
                <w:lang w:val="en-GB"/>
              </w:rPr>
              <w:t>Number of Shares Held</w:t>
            </w:r>
          </w:p>
        </w:tc>
        <w:tc>
          <w:tcPr>
            <w:tcW w:w="2891" w:type="dxa"/>
            <w:shd w:val="clear" w:color="auto" w:fill="D9D9D9"/>
          </w:tcPr>
          <w:p w14:paraId="6A5C9DDE" w14:textId="77777777" w:rsidR="00224C96" w:rsidRPr="0023555A" w:rsidRDefault="00224C96" w:rsidP="00224C96">
            <w:pPr>
              <w:pStyle w:val="BodyText"/>
              <w:spacing w:before="60" w:after="60"/>
              <w:jc w:val="center"/>
              <w:rPr>
                <w:b/>
                <w:sz w:val="18"/>
                <w:szCs w:val="18"/>
                <w:lang w:val="en-GB"/>
              </w:rPr>
            </w:pPr>
            <w:r w:rsidRPr="0023555A">
              <w:rPr>
                <w:b/>
                <w:sz w:val="18"/>
                <w:szCs w:val="18"/>
                <w:lang w:val="en-GB"/>
              </w:rPr>
              <w:t>Percentage of Issued Shares</w:t>
            </w:r>
          </w:p>
        </w:tc>
      </w:tr>
      <w:tr w:rsidR="00224C96" w:rsidRPr="0023555A" w14:paraId="50FF6338" w14:textId="77777777" w:rsidTr="00224C96">
        <w:trPr>
          <w:cantSplit/>
        </w:trPr>
        <w:tc>
          <w:tcPr>
            <w:tcW w:w="3785" w:type="dxa"/>
          </w:tcPr>
          <w:p w14:paraId="5E35FB8E" w14:textId="77777777" w:rsidR="00224C96" w:rsidRPr="006C72FA" w:rsidRDefault="004A3F18" w:rsidP="00CC339B">
            <w:pPr>
              <w:pStyle w:val="BodyText"/>
              <w:spacing w:before="60" w:after="60"/>
              <w:ind w:left="95"/>
              <w:jc w:val="left"/>
              <w:rPr>
                <w:sz w:val="18"/>
                <w:szCs w:val="18"/>
                <w:vertAlign w:val="superscript"/>
              </w:rPr>
            </w:pPr>
            <w:r>
              <w:rPr>
                <w:sz w:val="18"/>
                <w:szCs w:val="18"/>
              </w:rPr>
              <w:t xml:space="preserve">Alexander </w:t>
            </w:r>
            <w:proofErr w:type="spellStart"/>
            <w:r>
              <w:rPr>
                <w:sz w:val="18"/>
                <w:szCs w:val="18"/>
              </w:rPr>
              <w:t>Polevoy</w:t>
            </w:r>
            <w:proofErr w:type="spellEnd"/>
          </w:p>
        </w:tc>
        <w:tc>
          <w:tcPr>
            <w:tcW w:w="2700" w:type="dxa"/>
          </w:tcPr>
          <w:p w14:paraId="58006BFF" w14:textId="77777777" w:rsidR="00224C96" w:rsidRPr="0023555A" w:rsidRDefault="004A3F18" w:rsidP="00224C96">
            <w:pPr>
              <w:pStyle w:val="BodyText"/>
              <w:spacing w:before="60" w:after="60"/>
              <w:jc w:val="center"/>
              <w:rPr>
                <w:sz w:val="18"/>
                <w:szCs w:val="18"/>
              </w:rPr>
            </w:pPr>
            <w:r>
              <w:rPr>
                <w:sz w:val="18"/>
                <w:szCs w:val="18"/>
              </w:rPr>
              <w:t>2,</w:t>
            </w:r>
            <w:r w:rsidR="00C41F71">
              <w:rPr>
                <w:sz w:val="18"/>
                <w:szCs w:val="18"/>
              </w:rPr>
              <w:t>509,000</w:t>
            </w:r>
            <w:r w:rsidR="00CC339B">
              <w:rPr>
                <w:sz w:val="18"/>
                <w:szCs w:val="18"/>
                <w:vertAlign w:val="superscript"/>
              </w:rPr>
              <w:t>(1)</w:t>
            </w:r>
          </w:p>
        </w:tc>
        <w:tc>
          <w:tcPr>
            <w:tcW w:w="2891" w:type="dxa"/>
          </w:tcPr>
          <w:p w14:paraId="233C07AE" w14:textId="77777777" w:rsidR="00224C96" w:rsidRPr="0023555A" w:rsidRDefault="00AD2CF9" w:rsidP="00224C96">
            <w:pPr>
              <w:pStyle w:val="BodyText"/>
              <w:spacing w:before="60" w:after="60"/>
              <w:jc w:val="center"/>
              <w:rPr>
                <w:sz w:val="18"/>
                <w:szCs w:val="18"/>
              </w:rPr>
            </w:pPr>
            <w:r>
              <w:rPr>
                <w:sz w:val="18"/>
                <w:szCs w:val="18"/>
              </w:rPr>
              <w:t>10.1</w:t>
            </w:r>
            <w:r w:rsidR="00224C96" w:rsidRPr="0023555A">
              <w:rPr>
                <w:sz w:val="18"/>
                <w:szCs w:val="18"/>
              </w:rPr>
              <w:t>%</w:t>
            </w:r>
          </w:p>
        </w:tc>
      </w:tr>
      <w:tr w:rsidR="00224C96" w:rsidRPr="0023555A" w14:paraId="17AB8B9B" w14:textId="77777777" w:rsidTr="00224C96">
        <w:trPr>
          <w:cantSplit/>
        </w:trPr>
        <w:tc>
          <w:tcPr>
            <w:tcW w:w="3785" w:type="dxa"/>
          </w:tcPr>
          <w:p w14:paraId="708E4058" w14:textId="77777777" w:rsidR="00224C96" w:rsidRPr="0023555A" w:rsidRDefault="004A3F18" w:rsidP="00224C96">
            <w:pPr>
              <w:pStyle w:val="BodyText"/>
              <w:spacing w:before="60" w:after="60"/>
              <w:ind w:left="95"/>
              <w:jc w:val="left"/>
              <w:rPr>
                <w:sz w:val="18"/>
                <w:szCs w:val="18"/>
              </w:rPr>
            </w:pPr>
            <w:proofErr w:type="spellStart"/>
            <w:r>
              <w:rPr>
                <w:sz w:val="18"/>
                <w:szCs w:val="18"/>
              </w:rPr>
              <w:t>Vladlen</w:t>
            </w:r>
            <w:proofErr w:type="spellEnd"/>
            <w:r>
              <w:rPr>
                <w:sz w:val="18"/>
                <w:szCs w:val="18"/>
              </w:rPr>
              <w:t xml:space="preserve"> </w:t>
            </w:r>
            <w:proofErr w:type="spellStart"/>
            <w:r>
              <w:rPr>
                <w:sz w:val="18"/>
                <w:szCs w:val="18"/>
              </w:rPr>
              <w:t>Voskoboinikov</w:t>
            </w:r>
            <w:proofErr w:type="spellEnd"/>
          </w:p>
        </w:tc>
        <w:tc>
          <w:tcPr>
            <w:tcW w:w="2700" w:type="dxa"/>
          </w:tcPr>
          <w:p w14:paraId="1C476A7B" w14:textId="77777777" w:rsidR="00224C96" w:rsidRPr="0023555A" w:rsidRDefault="004A3F18" w:rsidP="00224C96">
            <w:pPr>
              <w:pStyle w:val="BodyText"/>
              <w:spacing w:before="60" w:after="60"/>
              <w:jc w:val="center"/>
              <w:rPr>
                <w:sz w:val="18"/>
                <w:szCs w:val="18"/>
              </w:rPr>
            </w:pPr>
            <w:r>
              <w:rPr>
                <w:sz w:val="18"/>
                <w:szCs w:val="18"/>
              </w:rPr>
              <w:t>2,</w:t>
            </w:r>
            <w:r w:rsidR="00C41F71">
              <w:rPr>
                <w:sz w:val="18"/>
                <w:szCs w:val="18"/>
              </w:rPr>
              <w:t>540,000</w:t>
            </w:r>
          </w:p>
        </w:tc>
        <w:tc>
          <w:tcPr>
            <w:tcW w:w="2891" w:type="dxa"/>
          </w:tcPr>
          <w:p w14:paraId="7ACCA38F" w14:textId="77777777" w:rsidR="00224C96" w:rsidRPr="0023555A" w:rsidRDefault="00AD2CF9" w:rsidP="00224C96">
            <w:pPr>
              <w:pStyle w:val="BodyText"/>
              <w:spacing w:before="60" w:after="60"/>
              <w:jc w:val="center"/>
              <w:rPr>
                <w:sz w:val="18"/>
                <w:szCs w:val="18"/>
              </w:rPr>
            </w:pPr>
            <w:r>
              <w:rPr>
                <w:sz w:val="18"/>
                <w:szCs w:val="18"/>
              </w:rPr>
              <w:t>10.2</w:t>
            </w:r>
            <w:r w:rsidR="00224C96" w:rsidRPr="0023555A">
              <w:rPr>
                <w:sz w:val="18"/>
                <w:szCs w:val="18"/>
              </w:rPr>
              <w:t>%</w:t>
            </w:r>
          </w:p>
        </w:tc>
      </w:tr>
    </w:tbl>
    <w:p w14:paraId="2B176717" w14:textId="77777777" w:rsidR="006C72FA" w:rsidRPr="006C72FA" w:rsidRDefault="006C72FA" w:rsidP="006C72FA">
      <w:pPr>
        <w:pStyle w:val="BodyText"/>
        <w:numPr>
          <w:ilvl w:val="0"/>
          <w:numId w:val="25"/>
        </w:numPr>
        <w:overflowPunct/>
        <w:autoSpaceDE/>
        <w:autoSpaceDN/>
        <w:adjustRightInd/>
        <w:spacing w:before="120"/>
        <w:textAlignment w:val="auto"/>
        <w:rPr>
          <w:rFonts w:cs="Arial"/>
          <w:sz w:val="16"/>
          <w:szCs w:val="18"/>
          <w:lang w:val="en-GB"/>
        </w:rPr>
      </w:pPr>
      <w:proofErr w:type="gramStart"/>
      <w:r>
        <w:rPr>
          <w:rFonts w:cs="Arial"/>
          <w:color w:val="000000"/>
          <w:sz w:val="16"/>
          <w:szCs w:val="18"/>
        </w:rPr>
        <w:t>All of these</w:t>
      </w:r>
      <w:proofErr w:type="gramEnd"/>
      <w:r>
        <w:rPr>
          <w:rFonts w:cs="Arial"/>
          <w:color w:val="000000"/>
          <w:sz w:val="16"/>
          <w:szCs w:val="18"/>
        </w:rPr>
        <w:t xml:space="preserve"> Common Shares are held in the name of 906474 Alberta Ltd., a private company controlled by Mr. </w:t>
      </w:r>
      <w:proofErr w:type="spellStart"/>
      <w:r>
        <w:rPr>
          <w:rFonts w:cs="Arial"/>
          <w:color w:val="000000"/>
          <w:sz w:val="16"/>
          <w:szCs w:val="18"/>
        </w:rPr>
        <w:t>Polevoy</w:t>
      </w:r>
      <w:proofErr w:type="spellEnd"/>
      <w:r>
        <w:rPr>
          <w:rFonts w:cs="Arial"/>
          <w:color w:val="000000"/>
          <w:sz w:val="16"/>
          <w:szCs w:val="18"/>
        </w:rPr>
        <w:t>.</w:t>
      </w:r>
    </w:p>
    <w:p w14:paraId="3BDAB685" w14:textId="77777777" w:rsidR="00D50716" w:rsidRPr="00D50716" w:rsidRDefault="00D50716" w:rsidP="00D50716">
      <w:pPr>
        <w:pStyle w:val="BodyText4"/>
        <w:spacing w:before="200"/>
        <w:jc w:val="center"/>
        <w:rPr>
          <w:rFonts w:ascii="Arial" w:hAnsi="Arial" w:cs="Arial"/>
          <w:lang w:val="en-GB"/>
        </w:rPr>
      </w:pPr>
      <w:r w:rsidRPr="00D50716">
        <w:rPr>
          <w:rFonts w:ascii="Arial" w:hAnsi="Arial" w:cs="Arial"/>
          <w:b/>
          <w:bCs/>
          <w:lang w:val="en-GB"/>
        </w:rPr>
        <w:t>VOTES NECESSARY TO PASS RESOLUTIONS</w:t>
      </w:r>
    </w:p>
    <w:p w14:paraId="5098EC00" w14:textId="77777777" w:rsidR="00D50716" w:rsidRPr="00D50716" w:rsidRDefault="00D50716" w:rsidP="00D50716">
      <w:pPr>
        <w:pStyle w:val="BodyText4"/>
        <w:spacing w:before="200"/>
        <w:rPr>
          <w:rFonts w:ascii="Arial" w:hAnsi="Arial" w:cs="Arial"/>
          <w:lang w:val="en-GB"/>
        </w:rPr>
      </w:pPr>
      <w:r w:rsidRPr="00D50716">
        <w:rPr>
          <w:rFonts w:ascii="Arial" w:hAnsi="Arial" w:cs="Arial"/>
          <w:lang w:val="en-GB"/>
        </w:rPr>
        <w:t>A simple majority of affirmative votes cast at the Meeting is required to pass the resolutions described herein.  If there are more nominees for election as directors or appointment of the Company’s auditor than there are vacancies to fill, those nominees receiving the greatest number of votes will be elected or appointed</w:t>
      </w:r>
      <w:proofErr w:type="gramStart"/>
      <w:r w:rsidRPr="00D50716">
        <w:rPr>
          <w:rFonts w:ascii="Arial" w:hAnsi="Arial" w:cs="Arial"/>
          <w:lang w:val="en-GB"/>
        </w:rPr>
        <w:t>, as the case may be, until</w:t>
      </w:r>
      <w:proofErr w:type="gramEnd"/>
      <w:r w:rsidRPr="00D50716">
        <w:rPr>
          <w:rFonts w:ascii="Arial" w:hAnsi="Arial" w:cs="Arial"/>
          <w:lang w:val="en-GB"/>
        </w:rPr>
        <w:t xml:space="preserve"> all such vacancies have been filled.  If the number of nominees for election or appointment is equal to the number of vacancies to be filled all such nominees will be declared elected or appointed by acclamation.</w:t>
      </w:r>
    </w:p>
    <w:p w14:paraId="15A2941E" w14:textId="77777777" w:rsidR="00D50716" w:rsidRPr="00D50716" w:rsidRDefault="00D50716" w:rsidP="00D50716">
      <w:pPr>
        <w:pStyle w:val="BodyText4"/>
        <w:spacing w:before="200"/>
        <w:rPr>
          <w:rFonts w:ascii="Arial" w:hAnsi="Arial" w:cs="Arial"/>
          <w:b/>
          <w:bCs/>
          <w:lang w:val="en-GB"/>
        </w:rPr>
      </w:pPr>
      <w:r w:rsidRPr="00D50716">
        <w:rPr>
          <w:rFonts w:ascii="Arial" w:hAnsi="Arial" w:cs="Arial"/>
          <w:b/>
          <w:bCs/>
          <w:lang w:val="en-GB"/>
        </w:rPr>
        <w:t>Recommendation of the Board</w:t>
      </w:r>
    </w:p>
    <w:p w14:paraId="19190DC1" w14:textId="77777777" w:rsidR="00D50716" w:rsidRPr="00D50716" w:rsidRDefault="00D50716" w:rsidP="00D50716">
      <w:pPr>
        <w:pStyle w:val="BodyText4"/>
        <w:spacing w:before="200"/>
        <w:rPr>
          <w:rFonts w:ascii="Arial" w:hAnsi="Arial" w:cs="Arial"/>
          <w:lang w:val="en-GB"/>
        </w:rPr>
      </w:pPr>
      <w:r w:rsidRPr="00D50716">
        <w:rPr>
          <w:rFonts w:ascii="Arial" w:hAnsi="Arial" w:cs="Arial"/>
          <w:bCs/>
          <w:lang w:eastAsia="en-CA"/>
        </w:rPr>
        <w:t>The Board unanimously recommends that Shareholders vote in favour of all resolutions.</w:t>
      </w:r>
    </w:p>
    <w:p w14:paraId="71316A32" w14:textId="77777777" w:rsidR="008C5A96" w:rsidRPr="00635F6D" w:rsidRDefault="008C5A96" w:rsidP="008C5A96">
      <w:pPr>
        <w:keepNext/>
        <w:spacing w:before="220"/>
        <w:rPr>
          <w:b/>
          <w:bCs/>
          <w:sz w:val="20"/>
          <w:szCs w:val="20"/>
        </w:rPr>
      </w:pPr>
      <w:r w:rsidRPr="00635F6D">
        <w:rPr>
          <w:b/>
          <w:bCs/>
          <w:sz w:val="20"/>
          <w:szCs w:val="20"/>
        </w:rPr>
        <w:t>ELECTION OF DIRECTORS</w:t>
      </w:r>
    </w:p>
    <w:p w14:paraId="0FC3EC24" w14:textId="77777777" w:rsidR="008C5A96" w:rsidRPr="00D74EC0" w:rsidRDefault="008C5A96" w:rsidP="008C5A96">
      <w:pPr>
        <w:pStyle w:val="BodyText"/>
        <w:shd w:val="clear" w:color="000000" w:fill="auto"/>
        <w:spacing w:before="200"/>
        <w:rPr>
          <w:sz w:val="20"/>
          <w:szCs w:val="20"/>
          <w:lang w:val="en-GB"/>
        </w:rPr>
      </w:pPr>
      <w:r w:rsidRPr="00D74EC0">
        <w:rPr>
          <w:sz w:val="20"/>
          <w:szCs w:val="20"/>
          <w:lang w:val="en-GB"/>
        </w:rPr>
        <w:t xml:space="preserve">The Board currently consists of </w:t>
      </w:r>
      <w:r w:rsidR="00BC3A5E">
        <w:rPr>
          <w:sz w:val="20"/>
          <w:szCs w:val="20"/>
          <w:lang w:val="en-GB"/>
        </w:rPr>
        <w:t>five</w:t>
      </w:r>
      <w:r w:rsidRPr="00D74EC0">
        <w:rPr>
          <w:sz w:val="20"/>
          <w:szCs w:val="20"/>
          <w:lang w:val="en-GB"/>
        </w:rPr>
        <w:t xml:space="preserve"> directors. Management proposes to fix the number of directors of the Company at </w:t>
      </w:r>
      <w:r w:rsidR="00B76F44">
        <w:rPr>
          <w:sz w:val="20"/>
          <w:szCs w:val="20"/>
          <w:lang w:val="en-GB"/>
        </w:rPr>
        <w:t>five</w:t>
      </w:r>
      <w:r w:rsidRPr="00D74EC0">
        <w:rPr>
          <w:sz w:val="20"/>
          <w:szCs w:val="20"/>
          <w:lang w:val="en-GB"/>
        </w:rPr>
        <w:t xml:space="preserve"> (</w:t>
      </w:r>
      <w:r w:rsidR="00B76F44">
        <w:rPr>
          <w:sz w:val="20"/>
          <w:szCs w:val="20"/>
          <w:lang w:val="en-GB"/>
        </w:rPr>
        <w:t>5</w:t>
      </w:r>
      <w:r w:rsidRPr="00D74EC0">
        <w:rPr>
          <w:sz w:val="20"/>
          <w:szCs w:val="20"/>
          <w:lang w:val="en-GB"/>
        </w:rPr>
        <w:t xml:space="preserve">) and to nominate the persons listed below for election as directors. </w:t>
      </w:r>
    </w:p>
    <w:p w14:paraId="6A46CAD0" w14:textId="77777777" w:rsidR="008C5A96" w:rsidRPr="00D74EC0" w:rsidRDefault="008C5A96" w:rsidP="008C5A96">
      <w:pPr>
        <w:pStyle w:val="BodyText"/>
        <w:shd w:val="clear" w:color="000000" w:fill="auto"/>
        <w:spacing w:before="200"/>
        <w:rPr>
          <w:sz w:val="20"/>
          <w:szCs w:val="20"/>
          <w:lang w:val="en-GB"/>
        </w:rPr>
      </w:pPr>
      <w:r w:rsidRPr="00D74EC0">
        <w:rPr>
          <w:sz w:val="20"/>
          <w:szCs w:val="20"/>
          <w:lang w:val="en-GB"/>
        </w:rPr>
        <w:t xml:space="preserve">The term of office of each of the current directors will end </w:t>
      </w:r>
      <w:proofErr w:type="gramStart"/>
      <w:r w:rsidRPr="00D74EC0">
        <w:rPr>
          <w:sz w:val="20"/>
          <w:szCs w:val="20"/>
          <w:lang w:val="en-GB"/>
        </w:rPr>
        <w:t>at the conclusion of</w:t>
      </w:r>
      <w:proofErr w:type="gramEnd"/>
      <w:r w:rsidRPr="00D74EC0">
        <w:rPr>
          <w:sz w:val="20"/>
          <w:szCs w:val="20"/>
          <w:lang w:val="en-GB"/>
        </w:rPr>
        <w:t xml:space="preserve"> the Meeting.  Unless the director’s office is earlier vacated in accordance with the provisions of the British Columbia </w:t>
      </w:r>
      <w:r w:rsidRPr="00D74EC0">
        <w:rPr>
          <w:i/>
          <w:iCs/>
          <w:sz w:val="20"/>
          <w:szCs w:val="20"/>
          <w:lang w:val="en-GB"/>
        </w:rPr>
        <w:t>Business Corporations Act</w:t>
      </w:r>
      <w:r w:rsidRPr="00D74EC0">
        <w:rPr>
          <w:sz w:val="20"/>
          <w:szCs w:val="20"/>
          <w:lang w:val="en-GB"/>
        </w:rPr>
        <w:t xml:space="preserve"> or the Articles of the Company, each director elected will hold office until the conclusion of the next annual general meeting of the Company, or if no director is then elected, until a successor is elected.</w:t>
      </w:r>
    </w:p>
    <w:p w14:paraId="38DF6E12" w14:textId="77777777" w:rsidR="008C5A96" w:rsidRPr="00D74EC0" w:rsidRDefault="008C5A96" w:rsidP="008C5A96">
      <w:pPr>
        <w:pStyle w:val="BodyText"/>
        <w:shd w:val="clear" w:color="000000" w:fill="auto"/>
        <w:spacing w:before="200"/>
        <w:rPr>
          <w:sz w:val="20"/>
          <w:szCs w:val="20"/>
        </w:rPr>
      </w:pPr>
      <w:r w:rsidRPr="00D74EC0">
        <w:rPr>
          <w:sz w:val="20"/>
          <w:szCs w:val="20"/>
        </w:rPr>
        <w:t xml:space="preserve">Management does not contemplate that any of the nominees will be unable to serve as a director.  </w:t>
      </w:r>
      <w:proofErr w:type="gramStart"/>
      <w:r w:rsidRPr="00D74EC0">
        <w:rPr>
          <w:sz w:val="20"/>
          <w:szCs w:val="20"/>
        </w:rPr>
        <w:t>In the event that</w:t>
      </w:r>
      <w:proofErr w:type="gramEnd"/>
      <w:r w:rsidRPr="00D74EC0">
        <w:rPr>
          <w:sz w:val="20"/>
          <w:szCs w:val="20"/>
        </w:rPr>
        <w:t xml:space="preserve"> prior to the Meeting any vacancies occur in the slate of nominees herein listed, it is intended that discre</w:t>
      </w:r>
      <w:r>
        <w:rPr>
          <w:sz w:val="20"/>
          <w:szCs w:val="20"/>
        </w:rPr>
        <w:t>tionary authority shall be exer</w:t>
      </w:r>
      <w:r w:rsidRPr="00D74EC0">
        <w:rPr>
          <w:sz w:val="20"/>
          <w:szCs w:val="20"/>
        </w:rPr>
        <w:t>cised by the person named in the proxy as nominee to vote the Common Shares represented by proxy for the election of any other person or persons as directors.</w:t>
      </w:r>
    </w:p>
    <w:p w14:paraId="6E8E8094" w14:textId="77777777" w:rsidR="008C5A96" w:rsidRPr="00392887" w:rsidRDefault="008C5A96" w:rsidP="008C5A96">
      <w:pPr>
        <w:pStyle w:val="BodyText"/>
        <w:shd w:val="clear" w:color="000000" w:fill="auto"/>
        <w:spacing w:before="200" w:after="200"/>
        <w:rPr>
          <w:b/>
          <w:sz w:val="20"/>
          <w:szCs w:val="20"/>
          <w:lang w:val="en-GB"/>
        </w:rPr>
      </w:pPr>
      <w:r w:rsidRPr="00D74EC0">
        <w:rPr>
          <w:sz w:val="20"/>
          <w:szCs w:val="20"/>
          <w:lang w:val="en-GB"/>
        </w:rPr>
        <w:lastRenderedPageBreak/>
        <w:t xml:space="preserve">The following table sets out the names of the management nominees; their positions and offices in the Company; principal occupations; the </w:t>
      </w:r>
      <w:proofErr w:type="gramStart"/>
      <w:r w:rsidRPr="00D74EC0">
        <w:rPr>
          <w:sz w:val="20"/>
          <w:szCs w:val="20"/>
          <w:lang w:val="en-GB"/>
        </w:rPr>
        <w:t>period of time</w:t>
      </w:r>
      <w:proofErr w:type="gramEnd"/>
      <w:r w:rsidRPr="00D74EC0">
        <w:rPr>
          <w:sz w:val="20"/>
          <w:szCs w:val="20"/>
          <w:lang w:val="en-GB"/>
        </w:rPr>
        <w:t xml:space="preserve"> that they have been directors of the Company; and the number of Common Shares of the Company which each beneficially owns or over which control or direction is exercised</w:t>
      </w:r>
    </w:p>
    <w:tbl>
      <w:tblPr>
        <w:tblW w:w="1035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70"/>
        <w:gridCol w:w="2880"/>
        <w:gridCol w:w="1710"/>
        <w:gridCol w:w="1440"/>
        <w:gridCol w:w="2250"/>
      </w:tblGrid>
      <w:tr w:rsidR="00D50716" w:rsidRPr="00635F6D" w14:paraId="50AD8EF4" w14:textId="77777777" w:rsidTr="00B73479">
        <w:trPr>
          <w:cantSplit/>
          <w:tblHeader/>
        </w:trPr>
        <w:tc>
          <w:tcPr>
            <w:tcW w:w="2070" w:type="dxa"/>
            <w:shd w:val="clear" w:color="auto" w:fill="D9D9D9"/>
            <w:vAlign w:val="center"/>
          </w:tcPr>
          <w:p w14:paraId="6BE79803" w14:textId="77777777" w:rsidR="00D50716" w:rsidRPr="00D50716" w:rsidRDefault="00D50716" w:rsidP="00893737">
            <w:pPr>
              <w:pStyle w:val="Subtitle"/>
              <w:keepNext w:val="0"/>
              <w:keepLines w:val="0"/>
              <w:widowControl w:val="0"/>
              <w:spacing w:beforeLines="50" w:before="120" w:afterLines="50" w:after="120"/>
              <w:jc w:val="center"/>
              <w:rPr>
                <w:rFonts w:cs="Arial"/>
                <w:bCs/>
                <w:sz w:val="16"/>
                <w:szCs w:val="16"/>
                <w:lang w:val="en-GB"/>
              </w:rPr>
            </w:pPr>
            <w:r w:rsidRPr="00D50716">
              <w:rPr>
                <w:rFonts w:cs="Arial"/>
                <w:bCs/>
                <w:sz w:val="16"/>
                <w:szCs w:val="16"/>
                <w:lang w:val="en-GB"/>
              </w:rPr>
              <w:t>Nominee Position with the Company and Province/State and Country of Residence</w:t>
            </w:r>
          </w:p>
        </w:tc>
        <w:tc>
          <w:tcPr>
            <w:tcW w:w="2880" w:type="dxa"/>
            <w:shd w:val="clear" w:color="auto" w:fill="D9D9D9"/>
            <w:vAlign w:val="center"/>
          </w:tcPr>
          <w:p w14:paraId="2EBF9ACF" w14:textId="77777777" w:rsidR="00D50716" w:rsidRPr="001B5FC9" w:rsidRDefault="00D50716" w:rsidP="00893737">
            <w:pPr>
              <w:pStyle w:val="Subtitle"/>
              <w:keepNext w:val="0"/>
              <w:keepLines w:val="0"/>
              <w:widowControl w:val="0"/>
              <w:spacing w:beforeLines="50" w:before="120" w:afterLines="50" w:after="120"/>
              <w:jc w:val="center"/>
              <w:rPr>
                <w:rFonts w:cs="Arial"/>
                <w:bCs/>
                <w:sz w:val="16"/>
                <w:szCs w:val="16"/>
                <w:vertAlign w:val="superscript"/>
                <w:lang w:val="en-GB"/>
              </w:rPr>
            </w:pPr>
            <w:r w:rsidRPr="001B5FC9">
              <w:rPr>
                <w:rFonts w:cs="Arial"/>
                <w:bCs/>
                <w:sz w:val="16"/>
                <w:szCs w:val="16"/>
                <w:lang w:val="en-GB"/>
              </w:rPr>
              <w:t xml:space="preserve">Occupation, Business or </w:t>
            </w:r>
            <w:proofErr w:type="gramStart"/>
            <w:r w:rsidRPr="001B5FC9">
              <w:rPr>
                <w:rFonts w:cs="Arial"/>
                <w:bCs/>
                <w:sz w:val="16"/>
                <w:szCs w:val="16"/>
                <w:lang w:val="en-GB"/>
              </w:rPr>
              <w:t>Employment</w:t>
            </w:r>
            <w:r w:rsidRPr="001B5FC9">
              <w:rPr>
                <w:rFonts w:cs="Arial"/>
                <w:bCs/>
                <w:sz w:val="16"/>
                <w:szCs w:val="16"/>
                <w:vertAlign w:val="superscript"/>
                <w:lang w:val="en-GB"/>
              </w:rPr>
              <w:t>(</w:t>
            </w:r>
            <w:proofErr w:type="gramEnd"/>
            <w:r w:rsidRPr="001B5FC9">
              <w:rPr>
                <w:rFonts w:cs="Arial"/>
                <w:bCs/>
                <w:sz w:val="16"/>
                <w:szCs w:val="16"/>
                <w:vertAlign w:val="superscript"/>
                <w:lang w:val="en-GB"/>
              </w:rPr>
              <w:t>1)</w:t>
            </w:r>
          </w:p>
        </w:tc>
        <w:tc>
          <w:tcPr>
            <w:tcW w:w="1710" w:type="dxa"/>
            <w:shd w:val="clear" w:color="auto" w:fill="D9D9D9"/>
            <w:vAlign w:val="center"/>
          </w:tcPr>
          <w:p w14:paraId="07A2CA73" w14:textId="77777777" w:rsidR="00D50716" w:rsidRPr="001B5FC9" w:rsidRDefault="00D50716" w:rsidP="00893737">
            <w:pPr>
              <w:pStyle w:val="Subtitle"/>
              <w:keepNext w:val="0"/>
              <w:keepLines w:val="0"/>
              <w:widowControl w:val="0"/>
              <w:spacing w:beforeLines="50" w:before="120" w:afterLines="50" w:after="120"/>
              <w:jc w:val="center"/>
              <w:rPr>
                <w:rFonts w:cs="Arial"/>
                <w:bCs/>
                <w:sz w:val="16"/>
                <w:szCs w:val="16"/>
                <w:lang w:val="en-GB"/>
              </w:rPr>
            </w:pPr>
            <w:r w:rsidRPr="001B5FC9">
              <w:rPr>
                <w:rFonts w:cs="Arial"/>
                <w:bCs/>
                <w:sz w:val="16"/>
                <w:szCs w:val="16"/>
                <w:lang w:val="en-GB"/>
              </w:rPr>
              <w:t>Director of the Company Since</w:t>
            </w:r>
          </w:p>
        </w:tc>
        <w:tc>
          <w:tcPr>
            <w:tcW w:w="1440" w:type="dxa"/>
            <w:shd w:val="clear" w:color="auto" w:fill="D9D9D9"/>
            <w:vAlign w:val="center"/>
          </w:tcPr>
          <w:p w14:paraId="0B3D49B0" w14:textId="77777777" w:rsidR="00D50716" w:rsidRPr="001B5FC9" w:rsidRDefault="00D50716" w:rsidP="00893737">
            <w:pPr>
              <w:pStyle w:val="Subtitle"/>
              <w:keepNext w:val="0"/>
              <w:keepLines w:val="0"/>
              <w:widowControl w:val="0"/>
              <w:spacing w:beforeLines="50" w:before="120" w:afterLines="50" w:after="120"/>
              <w:jc w:val="center"/>
              <w:rPr>
                <w:rFonts w:cs="Arial"/>
                <w:bCs/>
                <w:sz w:val="16"/>
                <w:szCs w:val="16"/>
                <w:lang w:val="en-GB"/>
              </w:rPr>
            </w:pPr>
            <w:r>
              <w:rPr>
                <w:rFonts w:cs="Arial"/>
                <w:bCs/>
                <w:sz w:val="16"/>
                <w:szCs w:val="16"/>
                <w:lang w:val="en-GB"/>
              </w:rPr>
              <w:t>Committee Membership</w:t>
            </w:r>
          </w:p>
        </w:tc>
        <w:tc>
          <w:tcPr>
            <w:tcW w:w="2250" w:type="dxa"/>
            <w:shd w:val="clear" w:color="auto" w:fill="D9D9D9"/>
            <w:vAlign w:val="center"/>
          </w:tcPr>
          <w:p w14:paraId="4940A959" w14:textId="77777777" w:rsidR="00D50716" w:rsidRPr="001B5FC9" w:rsidRDefault="00D50716" w:rsidP="00893737">
            <w:pPr>
              <w:pStyle w:val="Subtitle"/>
              <w:keepNext w:val="0"/>
              <w:keepLines w:val="0"/>
              <w:widowControl w:val="0"/>
              <w:spacing w:beforeLines="50" w:before="120" w:afterLines="50" w:after="120"/>
              <w:jc w:val="center"/>
              <w:rPr>
                <w:rFonts w:cs="Arial"/>
                <w:bCs/>
                <w:sz w:val="16"/>
                <w:szCs w:val="16"/>
                <w:vertAlign w:val="superscript"/>
                <w:lang w:val="en-GB"/>
              </w:rPr>
            </w:pPr>
            <w:r w:rsidRPr="001B5FC9">
              <w:rPr>
                <w:rFonts w:cs="Arial"/>
                <w:bCs/>
                <w:sz w:val="16"/>
                <w:szCs w:val="16"/>
                <w:lang w:val="en-GB"/>
              </w:rPr>
              <w:t xml:space="preserve">Common Shares Beneficially Owned, Directly or Indirectly, or Over Which Control of Direction is </w:t>
            </w:r>
            <w:proofErr w:type="gramStart"/>
            <w:r w:rsidRPr="001B5FC9">
              <w:rPr>
                <w:rFonts w:cs="Arial"/>
                <w:bCs/>
                <w:sz w:val="16"/>
                <w:szCs w:val="16"/>
                <w:lang w:val="en-GB"/>
              </w:rPr>
              <w:t>Exercised</w:t>
            </w:r>
            <w:r w:rsidRPr="001B5FC9">
              <w:rPr>
                <w:rFonts w:cs="Arial"/>
                <w:bCs/>
                <w:sz w:val="16"/>
                <w:szCs w:val="16"/>
                <w:vertAlign w:val="superscript"/>
                <w:lang w:val="en-GB"/>
              </w:rPr>
              <w:t>(</w:t>
            </w:r>
            <w:proofErr w:type="gramEnd"/>
            <w:r w:rsidRPr="001B5FC9">
              <w:rPr>
                <w:rFonts w:cs="Arial"/>
                <w:bCs/>
                <w:sz w:val="16"/>
                <w:szCs w:val="16"/>
                <w:vertAlign w:val="superscript"/>
                <w:lang w:val="en-GB"/>
              </w:rPr>
              <w:t>2)</w:t>
            </w:r>
          </w:p>
        </w:tc>
      </w:tr>
      <w:tr w:rsidR="00B73479" w:rsidRPr="000F55E3" w14:paraId="3E1C0CB9" w14:textId="77777777" w:rsidTr="00B73479">
        <w:trPr>
          <w:cantSplit/>
        </w:trPr>
        <w:tc>
          <w:tcPr>
            <w:tcW w:w="2070" w:type="dxa"/>
          </w:tcPr>
          <w:p w14:paraId="2D51F564" w14:textId="77777777" w:rsidR="00B73479" w:rsidRDefault="000B39E6" w:rsidP="00893737">
            <w:pPr>
              <w:keepNext/>
              <w:spacing w:beforeLines="50" w:before="120" w:afterLines="50" w:after="120"/>
              <w:jc w:val="left"/>
              <w:rPr>
                <w:sz w:val="18"/>
                <w:szCs w:val="18"/>
              </w:rPr>
            </w:pPr>
            <w:r>
              <w:rPr>
                <w:sz w:val="16"/>
                <w:szCs w:val="16"/>
              </w:rPr>
              <w:t>Leonard Werden</w:t>
            </w:r>
            <w:r>
              <w:rPr>
                <w:sz w:val="16"/>
                <w:szCs w:val="16"/>
              </w:rPr>
              <w:br/>
              <w:t>Director and Secretary</w:t>
            </w:r>
            <w:r w:rsidR="00BC3A5E">
              <w:rPr>
                <w:sz w:val="16"/>
                <w:szCs w:val="16"/>
              </w:rPr>
              <w:br/>
              <w:t>British Columbia, Canada</w:t>
            </w:r>
          </w:p>
        </w:tc>
        <w:tc>
          <w:tcPr>
            <w:tcW w:w="2880" w:type="dxa"/>
          </w:tcPr>
          <w:p w14:paraId="3C3FD37F" w14:textId="77777777" w:rsidR="00B73479" w:rsidRPr="00987F9D" w:rsidRDefault="00DF7946" w:rsidP="00893737">
            <w:pPr>
              <w:spacing w:beforeLines="50" w:before="120" w:afterLines="50" w:after="120"/>
              <w:rPr>
                <w:sz w:val="16"/>
                <w:szCs w:val="16"/>
              </w:rPr>
            </w:pPr>
            <w:r>
              <w:rPr>
                <w:sz w:val="16"/>
                <w:szCs w:val="16"/>
              </w:rPr>
              <w:t>President and CEO</w:t>
            </w:r>
            <w:r w:rsidR="00E413B7">
              <w:rPr>
                <w:sz w:val="16"/>
                <w:szCs w:val="16"/>
              </w:rPr>
              <w:t xml:space="preserve"> of the Company </w:t>
            </w:r>
            <w:r w:rsidR="000B39E6">
              <w:rPr>
                <w:sz w:val="16"/>
                <w:szCs w:val="16"/>
              </w:rPr>
              <w:t>from</w:t>
            </w:r>
            <w:r w:rsidR="00E413B7">
              <w:rPr>
                <w:sz w:val="16"/>
                <w:szCs w:val="16"/>
              </w:rPr>
              <w:t xml:space="preserve"> May 2014</w:t>
            </w:r>
            <w:r w:rsidR="000B39E6">
              <w:rPr>
                <w:sz w:val="16"/>
                <w:szCs w:val="16"/>
              </w:rPr>
              <w:t xml:space="preserve"> to December 2015; Secretary of the Company from December 2015 to present.</w:t>
            </w:r>
          </w:p>
        </w:tc>
        <w:tc>
          <w:tcPr>
            <w:tcW w:w="1710" w:type="dxa"/>
          </w:tcPr>
          <w:p w14:paraId="77A184A0" w14:textId="77777777" w:rsidR="00B73479" w:rsidRPr="00987F9D" w:rsidRDefault="004A3F18" w:rsidP="00893737">
            <w:pPr>
              <w:spacing w:beforeLines="50" w:before="120" w:afterLines="50" w:after="120"/>
              <w:jc w:val="center"/>
              <w:rPr>
                <w:sz w:val="16"/>
                <w:szCs w:val="16"/>
              </w:rPr>
            </w:pPr>
            <w:r>
              <w:rPr>
                <w:sz w:val="16"/>
                <w:szCs w:val="16"/>
              </w:rPr>
              <w:t>May 14, 2014</w:t>
            </w:r>
          </w:p>
        </w:tc>
        <w:tc>
          <w:tcPr>
            <w:tcW w:w="1440" w:type="dxa"/>
          </w:tcPr>
          <w:p w14:paraId="0A69F7FF" w14:textId="77777777" w:rsidR="00B73479" w:rsidRPr="00987F9D" w:rsidRDefault="00C85E04" w:rsidP="00893737">
            <w:pPr>
              <w:keepNext/>
              <w:spacing w:beforeLines="50" w:before="120" w:afterLines="50" w:after="120"/>
              <w:jc w:val="center"/>
              <w:rPr>
                <w:sz w:val="16"/>
                <w:szCs w:val="16"/>
              </w:rPr>
            </w:pPr>
            <w:r>
              <w:rPr>
                <w:sz w:val="16"/>
                <w:szCs w:val="16"/>
              </w:rPr>
              <w:t>Audit</w:t>
            </w:r>
          </w:p>
        </w:tc>
        <w:tc>
          <w:tcPr>
            <w:tcW w:w="2250" w:type="dxa"/>
          </w:tcPr>
          <w:p w14:paraId="1E5BAD82" w14:textId="77777777" w:rsidR="00B73479" w:rsidRPr="00987F9D" w:rsidRDefault="000B39E6" w:rsidP="00893737">
            <w:pPr>
              <w:keepNext/>
              <w:spacing w:beforeLines="50" w:before="120" w:afterLines="50" w:after="120"/>
              <w:jc w:val="center"/>
              <w:rPr>
                <w:sz w:val="16"/>
                <w:szCs w:val="16"/>
              </w:rPr>
            </w:pPr>
            <w:r>
              <w:rPr>
                <w:sz w:val="16"/>
                <w:szCs w:val="16"/>
              </w:rPr>
              <w:t>3</w:t>
            </w:r>
            <w:r w:rsidR="00114CEF">
              <w:rPr>
                <w:sz w:val="16"/>
                <w:szCs w:val="16"/>
              </w:rPr>
              <w:t>00,000</w:t>
            </w:r>
          </w:p>
        </w:tc>
      </w:tr>
      <w:tr w:rsidR="00B73479" w:rsidRPr="000F55E3" w14:paraId="180ABD11" w14:textId="77777777" w:rsidTr="00B73479">
        <w:trPr>
          <w:cantSplit/>
        </w:trPr>
        <w:tc>
          <w:tcPr>
            <w:tcW w:w="2070" w:type="dxa"/>
          </w:tcPr>
          <w:p w14:paraId="5520ED66" w14:textId="77777777" w:rsidR="00B73479" w:rsidRPr="00987F9D" w:rsidRDefault="000B39E6" w:rsidP="00893737">
            <w:pPr>
              <w:spacing w:beforeLines="50" w:before="120" w:afterLines="50" w:after="120"/>
              <w:jc w:val="left"/>
              <w:rPr>
                <w:sz w:val="16"/>
                <w:szCs w:val="16"/>
              </w:rPr>
            </w:pPr>
            <w:r>
              <w:rPr>
                <w:sz w:val="16"/>
                <w:szCs w:val="16"/>
              </w:rPr>
              <w:t>Luigi Franciosi</w:t>
            </w:r>
            <w:r w:rsidR="00BC3A5E">
              <w:rPr>
                <w:sz w:val="16"/>
                <w:szCs w:val="16"/>
              </w:rPr>
              <w:br/>
              <w:t>Director</w:t>
            </w:r>
            <w:r>
              <w:rPr>
                <w:sz w:val="16"/>
                <w:szCs w:val="16"/>
              </w:rPr>
              <w:t>, President and Chief Executive Officer</w:t>
            </w:r>
            <w:r w:rsidR="00BC3A5E">
              <w:rPr>
                <w:sz w:val="16"/>
                <w:szCs w:val="16"/>
              </w:rPr>
              <w:br/>
              <w:t>British Columbia, Canada</w:t>
            </w:r>
          </w:p>
        </w:tc>
        <w:tc>
          <w:tcPr>
            <w:tcW w:w="2880" w:type="dxa"/>
          </w:tcPr>
          <w:p w14:paraId="6B4033E0" w14:textId="77777777" w:rsidR="00B73479" w:rsidRPr="00987F9D" w:rsidRDefault="005E1E48" w:rsidP="00893737">
            <w:pPr>
              <w:spacing w:beforeLines="50" w:before="120" w:afterLines="50" w:after="120"/>
              <w:rPr>
                <w:sz w:val="16"/>
                <w:szCs w:val="16"/>
              </w:rPr>
            </w:pPr>
            <w:r>
              <w:rPr>
                <w:sz w:val="16"/>
                <w:szCs w:val="16"/>
              </w:rPr>
              <w:t>President and CEO of the Company since December 2015. Executive Director, Royal City Manor, a Fraser Health licensed long term care facility. Adjunct Professor in the Department of Anesthesiology, Pharmacology, &amp; Therapeutics, Facility of Medicine with UBC.</w:t>
            </w:r>
          </w:p>
        </w:tc>
        <w:tc>
          <w:tcPr>
            <w:tcW w:w="1710" w:type="dxa"/>
          </w:tcPr>
          <w:p w14:paraId="1912FFB4" w14:textId="77777777" w:rsidR="00B73479" w:rsidRPr="00987F9D" w:rsidRDefault="000B39E6" w:rsidP="00893737">
            <w:pPr>
              <w:spacing w:beforeLines="50" w:before="120" w:afterLines="50" w:after="120"/>
              <w:jc w:val="center"/>
              <w:rPr>
                <w:sz w:val="16"/>
                <w:szCs w:val="16"/>
              </w:rPr>
            </w:pPr>
            <w:r>
              <w:rPr>
                <w:sz w:val="16"/>
                <w:szCs w:val="16"/>
              </w:rPr>
              <w:t>November 4, 2015</w:t>
            </w:r>
          </w:p>
        </w:tc>
        <w:tc>
          <w:tcPr>
            <w:tcW w:w="1440" w:type="dxa"/>
          </w:tcPr>
          <w:p w14:paraId="08E86274" w14:textId="77777777" w:rsidR="00B73479" w:rsidRPr="00987F9D" w:rsidRDefault="00C85E04" w:rsidP="00893737">
            <w:pPr>
              <w:keepNext/>
              <w:spacing w:beforeLines="50" w:before="120" w:afterLines="50" w:after="120"/>
              <w:jc w:val="center"/>
              <w:rPr>
                <w:sz w:val="16"/>
                <w:szCs w:val="16"/>
              </w:rPr>
            </w:pPr>
            <w:r>
              <w:rPr>
                <w:sz w:val="16"/>
                <w:szCs w:val="16"/>
              </w:rPr>
              <w:t>Audit</w:t>
            </w:r>
          </w:p>
        </w:tc>
        <w:tc>
          <w:tcPr>
            <w:tcW w:w="2250" w:type="dxa"/>
          </w:tcPr>
          <w:p w14:paraId="5615A93F" w14:textId="04DBD306" w:rsidR="00B73479" w:rsidRPr="00987F9D" w:rsidRDefault="00FC15AB" w:rsidP="00893737">
            <w:pPr>
              <w:keepNext/>
              <w:tabs>
                <w:tab w:val="left" w:pos="802"/>
                <w:tab w:val="center" w:pos="1047"/>
              </w:tabs>
              <w:spacing w:beforeLines="50" w:before="120" w:afterLines="50" w:after="120"/>
              <w:jc w:val="center"/>
              <w:rPr>
                <w:sz w:val="16"/>
                <w:szCs w:val="16"/>
              </w:rPr>
            </w:pPr>
            <w:r>
              <w:rPr>
                <w:sz w:val="16"/>
                <w:szCs w:val="16"/>
              </w:rPr>
              <w:t>32,500</w:t>
            </w:r>
          </w:p>
        </w:tc>
      </w:tr>
      <w:tr w:rsidR="000B39E6" w:rsidRPr="000F55E3" w14:paraId="6F480EC6" w14:textId="77777777" w:rsidTr="00B73479">
        <w:trPr>
          <w:cantSplit/>
        </w:trPr>
        <w:tc>
          <w:tcPr>
            <w:tcW w:w="2070" w:type="dxa"/>
          </w:tcPr>
          <w:p w14:paraId="6F03ED38" w14:textId="77777777" w:rsidR="000B39E6" w:rsidRDefault="000B39E6" w:rsidP="00893737">
            <w:pPr>
              <w:spacing w:beforeLines="50" w:before="120" w:afterLines="50" w:after="120"/>
              <w:jc w:val="left"/>
              <w:rPr>
                <w:sz w:val="16"/>
                <w:szCs w:val="16"/>
              </w:rPr>
            </w:pPr>
            <w:r>
              <w:rPr>
                <w:sz w:val="16"/>
                <w:szCs w:val="16"/>
              </w:rPr>
              <w:t>Domenico Spina</w:t>
            </w:r>
            <w:r>
              <w:rPr>
                <w:sz w:val="16"/>
                <w:szCs w:val="16"/>
              </w:rPr>
              <w:br/>
              <w:t>Director</w:t>
            </w:r>
            <w:r>
              <w:rPr>
                <w:sz w:val="16"/>
                <w:szCs w:val="16"/>
              </w:rPr>
              <w:br/>
              <w:t>London, United Kingdom</w:t>
            </w:r>
          </w:p>
        </w:tc>
        <w:tc>
          <w:tcPr>
            <w:tcW w:w="2880" w:type="dxa"/>
          </w:tcPr>
          <w:p w14:paraId="681A2B70" w14:textId="7788783A" w:rsidR="000B39E6" w:rsidRDefault="000A626C" w:rsidP="00966707">
            <w:pPr>
              <w:tabs>
                <w:tab w:val="left" w:pos="709"/>
              </w:tabs>
              <w:suppressAutoHyphens/>
              <w:spacing w:beforeLines="50" w:before="120" w:afterLines="50" w:after="120"/>
              <w:rPr>
                <w:sz w:val="16"/>
                <w:szCs w:val="16"/>
              </w:rPr>
            </w:pPr>
            <w:r w:rsidRPr="000A626C">
              <w:rPr>
                <w:sz w:val="16"/>
                <w:szCs w:val="16"/>
              </w:rPr>
              <w:t>Reader in Pharmacology</w:t>
            </w:r>
            <w:r>
              <w:rPr>
                <w:sz w:val="16"/>
                <w:szCs w:val="16"/>
              </w:rPr>
              <w:t xml:space="preserve"> </w:t>
            </w:r>
            <w:proofErr w:type="spellStart"/>
            <w:r w:rsidRPr="000A626C">
              <w:rPr>
                <w:sz w:val="16"/>
                <w:szCs w:val="16"/>
              </w:rPr>
              <w:t>Sackler</w:t>
            </w:r>
            <w:proofErr w:type="spellEnd"/>
            <w:r w:rsidRPr="000A626C">
              <w:rPr>
                <w:sz w:val="16"/>
                <w:szCs w:val="16"/>
              </w:rPr>
              <w:t xml:space="preserve"> Institute of Pulmonary Pharmacology Department of Respiratory Medicine and Allergy</w:t>
            </w:r>
            <w:r>
              <w:rPr>
                <w:sz w:val="16"/>
                <w:szCs w:val="16"/>
              </w:rPr>
              <w:t xml:space="preserve"> </w:t>
            </w:r>
            <w:r w:rsidRPr="000A626C">
              <w:rPr>
                <w:sz w:val="16"/>
                <w:szCs w:val="16"/>
              </w:rPr>
              <w:t>School of Medicine</w:t>
            </w:r>
            <w:r w:rsidR="00893737">
              <w:rPr>
                <w:sz w:val="16"/>
                <w:szCs w:val="16"/>
              </w:rPr>
              <w:t xml:space="preserve"> </w:t>
            </w:r>
            <w:r w:rsidRPr="000A626C">
              <w:rPr>
                <w:sz w:val="16"/>
                <w:szCs w:val="16"/>
              </w:rPr>
              <w:t>King’s College London</w:t>
            </w:r>
          </w:p>
        </w:tc>
        <w:tc>
          <w:tcPr>
            <w:tcW w:w="1710" w:type="dxa"/>
          </w:tcPr>
          <w:p w14:paraId="4F0148B8" w14:textId="77777777" w:rsidR="000B39E6" w:rsidRDefault="000B39E6" w:rsidP="00893737">
            <w:pPr>
              <w:spacing w:beforeLines="50" w:before="120" w:afterLines="50" w:after="120"/>
              <w:jc w:val="center"/>
              <w:rPr>
                <w:sz w:val="16"/>
                <w:szCs w:val="16"/>
              </w:rPr>
            </w:pPr>
            <w:r>
              <w:rPr>
                <w:sz w:val="16"/>
                <w:szCs w:val="16"/>
              </w:rPr>
              <w:t>January 25, 2016</w:t>
            </w:r>
          </w:p>
        </w:tc>
        <w:tc>
          <w:tcPr>
            <w:tcW w:w="1440" w:type="dxa"/>
          </w:tcPr>
          <w:p w14:paraId="7F4F9D4C" w14:textId="77777777" w:rsidR="000B39E6" w:rsidRDefault="00C85E04" w:rsidP="00893737">
            <w:pPr>
              <w:keepNext/>
              <w:spacing w:beforeLines="50" w:before="120" w:afterLines="50" w:after="120"/>
              <w:jc w:val="center"/>
              <w:rPr>
                <w:sz w:val="16"/>
                <w:szCs w:val="16"/>
              </w:rPr>
            </w:pPr>
            <w:r>
              <w:rPr>
                <w:sz w:val="16"/>
                <w:szCs w:val="16"/>
              </w:rPr>
              <w:t>Nil</w:t>
            </w:r>
          </w:p>
        </w:tc>
        <w:tc>
          <w:tcPr>
            <w:tcW w:w="2250" w:type="dxa"/>
          </w:tcPr>
          <w:p w14:paraId="2C526060" w14:textId="77777777" w:rsidR="000B39E6" w:rsidRDefault="000B39E6" w:rsidP="00893737">
            <w:pPr>
              <w:keepNext/>
              <w:tabs>
                <w:tab w:val="left" w:pos="802"/>
                <w:tab w:val="center" w:pos="1047"/>
              </w:tabs>
              <w:spacing w:beforeLines="50" w:before="120" w:afterLines="50" w:after="120"/>
              <w:jc w:val="center"/>
              <w:rPr>
                <w:sz w:val="16"/>
                <w:szCs w:val="16"/>
              </w:rPr>
            </w:pPr>
            <w:r>
              <w:rPr>
                <w:sz w:val="16"/>
                <w:szCs w:val="16"/>
              </w:rPr>
              <w:t>Nil</w:t>
            </w:r>
          </w:p>
        </w:tc>
      </w:tr>
      <w:tr w:rsidR="000B39E6" w:rsidRPr="000F55E3" w14:paraId="7331E963" w14:textId="77777777" w:rsidTr="00B73479">
        <w:trPr>
          <w:cantSplit/>
        </w:trPr>
        <w:tc>
          <w:tcPr>
            <w:tcW w:w="2070" w:type="dxa"/>
          </w:tcPr>
          <w:p w14:paraId="3A6BC235" w14:textId="77777777" w:rsidR="000B39E6" w:rsidRDefault="000B39E6" w:rsidP="00893737">
            <w:pPr>
              <w:spacing w:beforeLines="50" w:before="120" w:afterLines="50" w:after="120"/>
              <w:jc w:val="left"/>
              <w:rPr>
                <w:sz w:val="16"/>
                <w:szCs w:val="16"/>
              </w:rPr>
            </w:pPr>
            <w:r>
              <w:rPr>
                <w:sz w:val="16"/>
                <w:szCs w:val="16"/>
              </w:rPr>
              <w:t>Donald Ross Carlow</w:t>
            </w:r>
            <w:r>
              <w:rPr>
                <w:sz w:val="16"/>
                <w:szCs w:val="16"/>
              </w:rPr>
              <w:br/>
              <w:t>Director</w:t>
            </w:r>
            <w:r>
              <w:rPr>
                <w:sz w:val="16"/>
                <w:szCs w:val="16"/>
              </w:rPr>
              <w:br/>
              <w:t>British Columbia, Canada</w:t>
            </w:r>
          </w:p>
        </w:tc>
        <w:tc>
          <w:tcPr>
            <w:tcW w:w="2880" w:type="dxa"/>
          </w:tcPr>
          <w:p w14:paraId="530643E5" w14:textId="77777777" w:rsidR="000B39E6" w:rsidRPr="000A626C" w:rsidRDefault="000A626C" w:rsidP="00893737">
            <w:pPr>
              <w:spacing w:beforeLines="50" w:before="120" w:afterLines="50" w:after="120"/>
              <w:rPr>
                <w:sz w:val="16"/>
                <w:szCs w:val="16"/>
              </w:rPr>
            </w:pPr>
            <w:r>
              <w:rPr>
                <w:sz w:val="16"/>
                <w:szCs w:val="16"/>
              </w:rPr>
              <w:t>R</w:t>
            </w:r>
            <w:r w:rsidRPr="000A626C">
              <w:rPr>
                <w:sz w:val="16"/>
                <w:szCs w:val="16"/>
              </w:rPr>
              <w:t>etired physician and health care executive having been the CEO of both the Princess Margaret Cancer Centre and the BC Cancer Agency.</w:t>
            </w:r>
          </w:p>
        </w:tc>
        <w:tc>
          <w:tcPr>
            <w:tcW w:w="1710" w:type="dxa"/>
          </w:tcPr>
          <w:p w14:paraId="32677D76" w14:textId="77777777" w:rsidR="000B39E6" w:rsidRDefault="000B39E6" w:rsidP="00893737">
            <w:pPr>
              <w:spacing w:beforeLines="50" w:before="120" w:afterLines="50" w:after="120"/>
              <w:jc w:val="center"/>
              <w:rPr>
                <w:sz w:val="16"/>
                <w:szCs w:val="16"/>
              </w:rPr>
            </w:pPr>
            <w:r>
              <w:rPr>
                <w:sz w:val="16"/>
                <w:szCs w:val="16"/>
              </w:rPr>
              <w:t>April 12, 2016</w:t>
            </w:r>
          </w:p>
        </w:tc>
        <w:tc>
          <w:tcPr>
            <w:tcW w:w="1440" w:type="dxa"/>
          </w:tcPr>
          <w:p w14:paraId="4744E678" w14:textId="06A874ED" w:rsidR="000B39E6" w:rsidRDefault="00B5291A" w:rsidP="00893737">
            <w:pPr>
              <w:keepNext/>
              <w:spacing w:beforeLines="50" w:before="120" w:afterLines="50" w:after="120"/>
              <w:jc w:val="center"/>
              <w:rPr>
                <w:sz w:val="16"/>
                <w:szCs w:val="16"/>
              </w:rPr>
            </w:pPr>
            <w:r>
              <w:rPr>
                <w:sz w:val="16"/>
                <w:szCs w:val="16"/>
              </w:rPr>
              <w:t>Nil</w:t>
            </w:r>
          </w:p>
        </w:tc>
        <w:tc>
          <w:tcPr>
            <w:tcW w:w="2250" w:type="dxa"/>
          </w:tcPr>
          <w:p w14:paraId="394A51D3" w14:textId="77777777" w:rsidR="000B39E6" w:rsidRDefault="000B39E6" w:rsidP="00893737">
            <w:pPr>
              <w:keepNext/>
              <w:tabs>
                <w:tab w:val="left" w:pos="802"/>
                <w:tab w:val="center" w:pos="1047"/>
              </w:tabs>
              <w:spacing w:beforeLines="50" w:before="120" w:afterLines="50" w:after="120"/>
              <w:jc w:val="center"/>
              <w:rPr>
                <w:sz w:val="16"/>
                <w:szCs w:val="16"/>
              </w:rPr>
            </w:pPr>
            <w:r>
              <w:rPr>
                <w:sz w:val="16"/>
                <w:szCs w:val="16"/>
              </w:rPr>
              <w:t>Nil</w:t>
            </w:r>
          </w:p>
        </w:tc>
      </w:tr>
      <w:tr w:rsidR="000B39E6" w:rsidRPr="000F55E3" w14:paraId="26178852" w14:textId="77777777" w:rsidTr="00B73479">
        <w:trPr>
          <w:cantSplit/>
        </w:trPr>
        <w:tc>
          <w:tcPr>
            <w:tcW w:w="2070" w:type="dxa"/>
          </w:tcPr>
          <w:p w14:paraId="5CD35DB8" w14:textId="77777777" w:rsidR="000B39E6" w:rsidRDefault="000B39E6" w:rsidP="00893737">
            <w:pPr>
              <w:spacing w:beforeLines="50" w:before="120" w:afterLines="50" w:after="120"/>
              <w:jc w:val="left"/>
              <w:rPr>
                <w:sz w:val="16"/>
                <w:szCs w:val="16"/>
              </w:rPr>
            </w:pPr>
            <w:r>
              <w:rPr>
                <w:sz w:val="16"/>
                <w:szCs w:val="16"/>
              </w:rPr>
              <w:t>Matthew Hamilton</w:t>
            </w:r>
            <w:r>
              <w:rPr>
                <w:sz w:val="16"/>
                <w:szCs w:val="16"/>
              </w:rPr>
              <w:br/>
              <w:t>Director</w:t>
            </w:r>
            <w:r>
              <w:rPr>
                <w:sz w:val="16"/>
                <w:szCs w:val="16"/>
              </w:rPr>
              <w:br/>
              <w:t>British Columbia, Canada</w:t>
            </w:r>
          </w:p>
        </w:tc>
        <w:tc>
          <w:tcPr>
            <w:tcW w:w="2880" w:type="dxa"/>
          </w:tcPr>
          <w:p w14:paraId="33BF4545" w14:textId="77777777" w:rsidR="000B39E6" w:rsidRPr="000A626C" w:rsidRDefault="000A626C" w:rsidP="00893737">
            <w:pPr>
              <w:spacing w:beforeLines="50" w:before="120" w:afterLines="50" w:after="120"/>
              <w:rPr>
                <w:sz w:val="16"/>
                <w:szCs w:val="16"/>
              </w:rPr>
            </w:pPr>
            <w:r w:rsidRPr="000A626C">
              <w:rPr>
                <w:sz w:val="16"/>
                <w:szCs w:val="16"/>
              </w:rPr>
              <w:t xml:space="preserve">Angel Investor and Advisory Board - </w:t>
            </w:r>
            <w:proofErr w:type="spellStart"/>
            <w:r w:rsidRPr="000A626C">
              <w:rPr>
                <w:sz w:val="16"/>
                <w:szCs w:val="16"/>
              </w:rPr>
              <w:t>Loyyal</w:t>
            </w:r>
            <w:proofErr w:type="spellEnd"/>
            <w:r w:rsidRPr="000A626C">
              <w:rPr>
                <w:sz w:val="16"/>
                <w:szCs w:val="16"/>
              </w:rPr>
              <w:t xml:space="preserve"> Corporation </w:t>
            </w:r>
          </w:p>
        </w:tc>
        <w:tc>
          <w:tcPr>
            <w:tcW w:w="1710" w:type="dxa"/>
          </w:tcPr>
          <w:p w14:paraId="4BD13159" w14:textId="77777777" w:rsidR="000B39E6" w:rsidRDefault="000B39E6" w:rsidP="00893737">
            <w:pPr>
              <w:spacing w:beforeLines="50" w:before="120" w:afterLines="50" w:after="120"/>
              <w:jc w:val="center"/>
              <w:rPr>
                <w:sz w:val="16"/>
                <w:szCs w:val="16"/>
              </w:rPr>
            </w:pPr>
            <w:r>
              <w:rPr>
                <w:sz w:val="16"/>
                <w:szCs w:val="16"/>
              </w:rPr>
              <w:t>July 5, 2016</w:t>
            </w:r>
          </w:p>
        </w:tc>
        <w:tc>
          <w:tcPr>
            <w:tcW w:w="1440" w:type="dxa"/>
          </w:tcPr>
          <w:p w14:paraId="335EEF89" w14:textId="77777777" w:rsidR="000B39E6" w:rsidRDefault="00C85E04" w:rsidP="00893737">
            <w:pPr>
              <w:keepNext/>
              <w:spacing w:beforeLines="50" w:before="120" w:afterLines="50" w:after="120"/>
              <w:jc w:val="center"/>
              <w:rPr>
                <w:sz w:val="16"/>
                <w:szCs w:val="16"/>
              </w:rPr>
            </w:pPr>
            <w:r>
              <w:rPr>
                <w:sz w:val="16"/>
                <w:szCs w:val="16"/>
              </w:rPr>
              <w:t>Audit</w:t>
            </w:r>
          </w:p>
        </w:tc>
        <w:tc>
          <w:tcPr>
            <w:tcW w:w="2250" w:type="dxa"/>
          </w:tcPr>
          <w:p w14:paraId="5C182A31" w14:textId="77777777" w:rsidR="000B39E6" w:rsidRDefault="000B39E6" w:rsidP="00893737">
            <w:pPr>
              <w:keepNext/>
              <w:tabs>
                <w:tab w:val="left" w:pos="802"/>
                <w:tab w:val="center" w:pos="1047"/>
              </w:tabs>
              <w:spacing w:beforeLines="50" w:before="120" w:afterLines="50" w:after="120"/>
              <w:jc w:val="center"/>
              <w:rPr>
                <w:sz w:val="16"/>
                <w:szCs w:val="16"/>
              </w:rPr>
            </w:pPr>
            <w:r>
              <w:rPr>
                <w:sz w:val="16"/>
                <w:szCs w:val="16"/>
              </w:rPr>
              <w:t>Nil</w:t>
            </w:r>
          </w:p>
        </w:tc>
      </w:tr>
    </w:tbl>
    <w:p w14:paraId="6FD5888E" w14:textId="77777777" w:rsidR="008C5A96" w:rsidRDefault="008C5A96" w:rsidP="008C5A96">
      <w:pPr>
        <w:pStyle w:val="BodyText"/>
        <w:numPr>
          <w:ilvl w:val="0"/>
          <w:numId w:val="27"/>
        </w:numPr>
        <w:tabs>
          <w:tab w:val="clear" w:pos="1080"/>
          <w:tab w:val="num" w:pos="770"/>
        </w:tabs>
        <w:overflowPunct/>
        <w:autoSpaceDE/>
        <w:autoSpaceDN/>
        <w:adjustRightInd/>
        <w:spacing w:before="120"/>
        <w:ind w:left="770" w:hanging="550"/>
        <w:textAlignment w:val="auto"/>
        <w:rPr>
          <w:sz w:val="16"/>
          <w:szCs w:val="16"/>
          <w:lang w:val="en-GB"/>
        </w:rPr>
      </w:pPr>
      <w:r>
        <w:rPr>
          <w:sz w:val="16"/>
          <w:szCs w:val="16"/>
          <w:lang w:val="en-GB"/>
        </w:rPr>
        <w:t xml:space="preserve">The </w:t>
      </w:r>
      <w:r w:rsidRPr="009B3229">
        <w:rPr>
          <w:sz w:val="16"/>
          <w:szCs w:val="16"/>
        </w:rPr>
        <w:t>information as to principal occupation, business or employment and Common Shares beneficially owned or controlled is not within the knowledge of the management of the Company and has been furnished by the respective nominees.  Each nominee has held the same or a similar principal occupation with the organization indicated or a predecessor thereof for the last five years unless otherwise indicated</w:t>
      </w:r>
      <w:r w:rsidRPr="009B3229">
        <w:rPr>
          <w:sz w:val="16"/>
          <w:szCs w:val="16"/>
          <w:lang w:val="en-GB"/>
        </w:rPr>
        <w:t>.</w:t>
      </w:r>
    </w:p>
    <w:p w14:paraId="6DE49676" w14:textId="77777777" w:rsidR="00F44116" w:rsidRDefault="008C5A96" w:rsidP="00F44116">
      <w:pPr>
        <w:pStyle w:val="BodyText"/>
        <w:numPr>
          <w:ilvl w:val="0"/>
          <w:numId w:val="27"/>
        </w:numPr>
        <w:tabs>
          <w:tab w:val="clear" w:pos="1080"/>
          <w:tab w:val="num" w:pos="770"/>
        </w:tabs>
        <w:overflowPunct/>
        <w:autoSpaceDE/>
        <w:autoSpaceDN/>
        <w:adjustRightInd/>
        <w:spacing w:before="120"/>
        <w:ind w:left="770" w:hanging="550"/>
        <w:textAlignment w:val="auto"/>
        <w:rPr>
          <w:sz w:val="16"/>
          <w:szCs w:val="16"/>
          <w:lang w:val="en-GB"/>
        </w:rPr>
      </w:pPr>
      <w:r w:rsidRPr="00635F6D">
        <w:rPr>
          <w:sz w:val="16"/>
          <w:szCs w:val="16"/>
          <w:lang w:val="en-GB"/>
        </w:rPr>
        <w:t xml:space="preserve">The number of </w:t>
      </w:r>
      <w:r w:rsidRPr="00635F6D">
        <w:rPr>
          <w:color w:val="000000"/>
          <w:sz w:val="16"/>
          <w:szCs w:val="16"/>
        </w:rPr>
        <w:t xml:space="preserve">Common Shares </w:t>
      </w:r>
      <w:r w:rsidRPr="00635F6D">
        <w:rPr>
          <w:sz w:val="16"/>
          <w:szCs w:val="16"/>
          <w:lang w:val="en-GB"/>
        </w:rPr>
        <w:t xml:space="preserve">beneficially owned by the above nominees for directors, directly or indirectly, is based on information furnished by </w:t>
      </w:r>
      <w:r w:rsidR="00F96F33">
        <w:rPr>
          <w:sz w:val="16"/>
          <w:szCs w:val="16"/>
          <w:lang w:val="en-GB"/>
        </w:rPr>
        <w:t>Computershare Investor Services Inc.</w:t>
      </w:r>
      <w:r w:rsidRPr="00635F6D">
        <w:rPr>
          <w:sz w:val="16"/>
          <w:szCs w:val="16"/>
          <w:lang w:val="en-GB"/>
        </w:rPr>
        <w:t xml:space="preserve">, the registrar and transfer agent of the </w:t>
      </w:r>
      <w:r>
        <w:rPr>
          <w:sz w:val="16"/>
          <w:szCs w:val="16"/>
          <w:lang w:val="en-GB"/>
        </w:rPr>
        <w:t>Company</w:t>
      </w:r>
      <w:r w:rsidRPr="00635F6D">
        <w:rPr>
          <w:sz w:val="16"/>
          <w:szCs w:val="16"/>
          <w:lang w:val="en-GB"/>
        </w:rPr>
        <w:t xml:space="preserve">, insider reports filed on SEDI and by the nominees themselves. </w:t>
      </w:r>
    </w:p>
    <w:p w14:paraId="756D15D7" w14:textId="0AA8B2E0" w:rsidR="008C5A96" w:rsidRPr="00392887" w:rsidRDefault="00D50716" w:rsidP="008C5A96">
      <w:pPr>
        <w:pStyle w:val="BodyText"/>
        <w:spacing w:before="200"/>
        <w:rPr>
          <w:b/>
          <w:sz w:val="20"/>
          <w:szCs w:val="20"/>
        </w:rPr>
      </w:pPr>
      <w:r>
        <w:rPr>
          <w:sz w:val="20"/>
          <w:szCs w:val="20"/>
        </w:rPr>
        <w:t xml:space="preserve">Other than as set out below, to the knowledge of the Company, </w:t>
      </w:r>
      <w:r w:rsidR="008C5A96" w:rsidRPr="00635F6D">
        <w:rPr>
          <w:sz w:val="20"/>
          <w:szCs w:val="20"/>
        </w:rPr>
        <w:t>no proposed director is, or has, within the 10 years before the date of this Information Circular, been a director, chief executive officer or chief financial officer of any company that,</w:t>
      </w:r>
    </w:p>
    <w:p w14:paraId="74EBC560" w14:textId="77777777" w:rsidR="008C5A96" w:rsidRPr="00635F6D" w:rsidRDefault="008C5A96" w:rsidP="008C5A96">
      <w:pPr>
        <w:pStyle w:val="Heading2"/>
        <w:keepNext w:val="0"/>
        <w:overflowPunct/>
        <w:autoSpaceDE/>
        <w:autoSpaceDN/>
        <w:adjustRightInd/>
        <w:spacing w:before="200"/>
        <w:ind w:left="1440" w:hanging="720"/>
        <w:textAlignment w:val="auto"/>
        <w:rPr>
          <w:sz w:val="20"/>
          <w:szCs w:val="20"/>
          <w:u w:val="none"/>
        </w:rPr>
      </w:pPr>
      <w:r w:rsidRPr="00635F6D">
        <w:rPr>
          <w:sz w:val="20"/>
          <w:szCs w:val="20"/>
          <w:u w:val="none"/>
        </w:rPr>
        <w:t>(a)</w:t>
      </w:r>
      <w:r w:rsidRPr="00635F6D">
        <w:rPr>
          <w:sz w:val="20"/>
          <w:szCs w:val="20"/>
          <w:u w:val="none"/>
        </w:rPr>
        <w:tab/>
        <w:t>was subject to an order that was issued while the proposed director was acting in the capacity as director, chief executive officer or chief financial officer; or</w:t>
      </w:r>
    </w:p>
    <w:p w14:paraId="13FFDFDA" w14:textId="77777777" w:rsidR="008C5A96" w:rsidRPr="00635F6D" w:rsidRDefault="008C5A96" w:rsidP="008C5A96">
      <w:pPr>
        <w:pStyle w:val="Heading2"/>
        <w:keepNext w:val="0"/>
        <w:numPr>
          <w:ilvl w:val="1"/>
          <w:numId w:val="0"/>
        </w:numPr>
        <w:tabs>
          <w:tab w:val="num" w:pos="1440"/>
        </w:tabs>
        <w:overflowPunct/>
        <w:autoSpaceDE/>
        <w:autoSpaceDN/>
        <w:adjustRightInd/>
        <w:spacing w:before="200"/>
        <w:ind w:left="1440" w:hanging="720"/>
        <w:textAlignment w:val="auto"/>
        <w:rPr>
          <w:sz w:val="20"/>
          <w:szCs w:val="20"/>
          <w:u w:val="none"/>
        </w:rPr>
      </w:pPr>
      <w:r w:rsidRPr="00635F6D">
        <w:rPr>
          <w:sz w:val="20"/>
          <w:szCs w:val="20"/>
          <w:u w:val="none"/>
        </w:rPr>
        <w:t>(b)</w:t>
      </w:r>
      <w:r w:rsidRPr="00635F6D">
        <w:rPr>
          <w:sz w:val="20"/>
          <w:szCs w:val="20"/>
          <w:u w:val="none"/>
        </w:rPr>
        <w:tab/>
        <w:t>was subject to an order that was issued after the proposed director ceased to be a director, chief executive officer or chief financial officer and which resulted from an event that occurred while that person was acting in the capacity as director, chief executive officer or chief financial officer.</w:t>
      </w:r>
    </w:p>
    <w:p w14:paraId="5A3B57EE" w14:textId="5DBAC6D5" w:rsidR="00D50716" w:rsidRPr="00E413B7" w:rsidRDefault="00D50716" w:rsidP="00D50716">
      <w:pPr>
        <w:pStyle w:val="BodyText"/>
        <w:spacing w:before="200"/>
        <w:rPr>
          <w:i/>
          <w:sz w:val="20"/>
        </w:rPr>
      </w:pPr>
      <w:r>
        <w:rPr>
          <w:sz w:val="20"/>
        </w:rPr>
        <w:t xml:space="preserve">To the knowledge of the Company, no proposed director of the Company was, as at the date of the Information Circular, or has been within 10 years before the date of the Information Circular, a director or </w:t>
      </w:r>
      <w:r>
        <w:rPr>
          <w:sz w:val="20"/>
        </w:rPr>
        <w:lastRenderedPageBreak/>
        <w:t xml:space="preserve">executive officer of any company (including </w:t>
      </w:r>
      <w:r w:rsidR="00392887">
        <w:rPr>
          <w:sz w:val="20"/>
        </w:rPr>
        <w:t>Veritas Pharma</w:t>
      </w:r>
      <w:r w:rsidR="004A3F18">
        <w:rPr>
          <w:sz w:val="20"/>
        </w:rPr>
        <w:t xml:space="preserve"> Inc</w:t>
      </w:r>
      <w:r>
        <w:rPr>
          <w:sz w:val="20"/>
        </w:rPr>
        <w:t>.) that, while that person was acting in that capacity, or within a year of that person ceasing to act in that capacity, became bankrupt, made a proposal under any legislation relating to bankruptcy or insolvency or was subject to or instituted any proceedings, arrangement or compromise with creditors or had a receiver, receiver manager or trustee appointed to hold its assets</w:t>
      </w:r>
      <w:r w:rsidR="008E631B">
        <w:rPr>
          <w:sz w:val="20"/>
        </w:rPr>
        <w:t>.</w:t>
      </w:r>
    </w:p>
    <w:p w14:paraId="31A925F8" w14:textId="3AF30B6F" w:rsidR="00D50716" w:rsidRDefault="00D50716" w:rsidP="00D50716">
      <w:pPr>
        <w:pStyle w:val="BodyText"/>
        <w:spacing w:before="200"/>
        <w:rPr>
          <w:sz w:val="20"/>
        </w:rPr>
      </w:pPr>
      <w:r>
        <w:rPr>
          <w:sz w:val="20"/>
        </w:rPr>
        <w:t>No proposed director of the Company has, within the 10 years before the date of the information circular, become bankrupt, made a proposal under any legislation relating to bankruptcy or insolvency, or become subject to or instituted any proceedings, arrangement or compromise with creditors, or had a receiver, receiver manager or trustee appointed to hold the assets of the proposed director.</w:t>
      </w:r>
    </w:p>
    <w:p w14:paraId="41227322" w14:textId="3DE5484C" w:rsidR="00D50716" w:rsidRDefault="00D50716" w:rsidP="00D50716">
      <w:pPr>
        <w:pStyle w:val="BodyText"/>
        <w:spacing w:before="200"/>
        <w:rPr>
          <w:sz w:val="20"/>
        </w:rPr>
      </w:pPr>
      <w:r>
        <w:rPr>
          <w:sz w:val="20"/>
        </w:rPr>
        <w:t>No proposed director of the Company has been subject to (</w:t>
      </w:r>
      <w:proofErr w:type="spellStart"/>
      <w:r>
        <w:rPr>
          <w:sz w:val="20"/>
        </w:rPr>
        <w:t>i</w:t>
      </w:r>
      <w:proofErr w:type="spellEnd"/>
      <w:r>
        <w:rPr>
          <w:sz w:val="20"/>
        </w:rPr>
        <w:t xml:space="preserve">) any penalties or sanctions imposed by a court relating to securities legislation or by a security regulatory authority or has </w:t>
      </w:r>
      <w:proofErr w:type="gramStart"/>
      <w:r>
        <w:rPr>
          <w:sz w:val="20"/>
        </w:rPr>
        <w:t>entered into a</w:t>
      </w:r>
      <w:proofErr w:type="gramEnd"/>
      <w:r>
        <w:rPr>
          <w:sz w:val="20"/>
        </w:rPr>
        <w:t xml:space="preserve"> settlement agreement with a securities regulatory authority, or (ii) any penalties or sanctions imposed by a court or regulatory body that would likely be considered important to a reasonable securityholder in deciding whether to vote for that proposed director.</w:t>
      </w:r>
    </w:p>
    <w:p w14:paraId="61A7C999" w14:textId="77777777" w:rsidR="008C5A96" w:rsidRPr="00635F6D" w:rsidRDefault="002D2BC1" w:rsidP="008C5A96">
      <w:pPr>
        <w:pStyle w:val="HeadSub1"/>
        <w:spacing w:before="220" w:after="0"/>
        <w:rPr>
          <w:sz w:val="20"/>
          <w:szCs w:val="20"/>
        </w:rPr>
      </w:pPr>
      <w:r>
        <w:rPr>
          <w:sz w:val="20"/>
          <w:szCs w:val="20"/>
        </w:rPr>
        <w:t xml:space="preserve">COMPENSATION OF </w:t>
      </w:r>
      <w:r w:rsidR="008C5A96" w:rsidRPr="00635F6D">
        <w:rPr>
          <w:sz w:val="20"/>
          <w:szCs w:val="20"/>
        </w:rPr>
        <w:t xml:space="preserve">EXECUTIVE </w:t>
      </w:r>
      <w:r>
        <w:rPr>
          <w:sz w:val="20"/>
          <w:szCs w:val="20"/>
        </w:rPr>
        <w:t>OFFICERS</w:t>
      </w:r>
    </w:p>
    <w:p w14:paraId="7CEDE226" w14:textId="77777777" w:rsidR="002D2BC1" w:rsidRDefault="002D2BC1" w:rsidP="002D2BC1">
      <w:pPr>
        <w:pStyle w:val="Subtitle"/>
        <w:spacing w:before="200"/>
        <w:rPr>
          <w:sz w:val="20"/>
        </w:rPr>
      </w:pPr>
      <w:r>
        <w:rPr>
          <w:sz w:val="20"/>
        </w:rPr>
        <w:t>Compensation Discussion and Analysis</w:t>
      </w:r>
    </w:p>
    <w:p w14:paraId="4D09B767" w14:textId="77777777" w:rsidR="00D50716" w:rsidRDefault="00D50716" w:rsidP="00D50716">
      <w:pPr>
        <w:pStyle w:val="Subtitle"/>
        <w:spacing w:before="200"/>
        <w:rPr>
          <w:sz w:val="20"/>
        </w:rPr>
      </w:pPr>
      <w:r>
        <w:rPr>
          <w:sz w:val="20"/>
        </w:rPr>
        <w:t>Compensation</w:t>
      </w:r>
    </w:p>
    <w:p w14:paraId="08CDBDF7" w14:textId="77777777" w:rsidR="002D2BC1" w:rsidRPr="00435C96" w:rsidRDefault="002D2BC1" w:rsidP="002D2BC1">
      <w:pPr>
        <w:pStyle w:val="BodyText"/>
        <w:spacing w:before="200"/>
        <w:rPr>
          <w:sz w:val="20"/>
        </w:rPr>
      </w:pPr>
      <w:r w:rsidRPr="00435C96">
        <w:rPr>
          <w:sz w:val="20"/>
        </w:rPr>
        <w:t xml:space="preserve">The Board </w:t>
      </w:r>
      <w:proofErr w:type="gramStart"/>
      <w:r w:rsidRPr="00435C96">
        <w:rPr>
          <w:sz w:val="20"/>
        </w:rPr>
        <w:t>as a whole</w:t>
      </w:r>
      <w:r>
        <w:rPr>
          <w:sz w:val="20"/>
        </w:rPr>
        <w:t xml:space="preserve"> </w:t>
      </w:r>
      <w:r w:rsidRPr="00435C96">
        <w:rPr>
          <w:sz w:val="20"/>
        </w:rPr>
        <w:t>has</w:t>
      </w:r>
      <w:proofErr w:type="gramEnd"/>
      <w:r w:rsidRPr="00435C96">
        <w:rPr>
          <w:sz w:val="20"/>
        </w:rPr>
        <w:t xml:space="preserve"> the responsibility of determining the compensation for the Chief Executive Officer (the "</w:t>
      </w:r>
      <w:r w:rsidRPr="00435C96">
        <w:rPr>
          <w:b/>
          <w:sz w:val="20"/>
        </w:rPr>
        <w:t>CEO</w:t>
      </w:r>
      <w:r w:rsidRPr="00435C96">
        <w:rPr>
          <w:sz w:val="20"/>
        </w:rPr>
        <w:t>") and the Chief Financial Officer (the "</w:t>
      </w:r>
      <w:r w:rsidRPr="00435C96">
        <w:rPr>
          <w:b/>
          <w:sz w:val="20"/>
        </w:rPr>
        <w:t>CFO</w:t>
      </w:r>
      <w:r w:rsidRPr="00435C96">
        <w:rPr>
          <w:sz w:val="20"/>
        </w:rPr>
        <w:t>") and of determining compensation for directors and senior management.</w:t>
      </w:r>
    </w:p>
    <w:p w14:paraId="57FD7483" w14:textId="77777777" w:rsidR="002D2BC1" w:rsidRPr="00435C96" w:rsidRDefault="002D2BC1" w:rsidP="002D2BC1">
      <w:pPr>
        <w:pStyle w:val="BodyText"/>
        <w:spacing w:before="200"/>
        <w:rPr>
          <w:sz w:val="20"/>
        </w:rPr>
      </w:pPr>
      <w:r w:rsidRPr="00435C96">
        <w:rPr>
          <w:sz w:val="20"/>
        </w:rPr>
        <w:t>The Company’s compensation objectives include the following:</w:t>
      </w:r>
    </w:p>
    <w:p w14:paraId="316B9FE1" w14:textId="77777777" w:rsidR="002D2BC1" w:rsidRPr="00435C96" w:rsidRDefault="002D2BC1" w:rsidP="002D2BC1">
      <w:pPr>
        <w:pStyle w:val="BodyText"/>
        <w:numPr>
          <w:ilvl w:val="1"/>
          <w:numId w:val="30"/>
        </w:numPr>
        <w:overflowPunct/>
        <w:autoSpaceDE/>
        <w:autoSpaceDN/>
        <w:adjustRightInd/>
        <w:spacing w:before="200"/>
        <w:ind w:left="720"/>
        <w:textAlignment w:val="auto"/>
        <w:rPr>
          <w:sz w:val="20"/>
        </w:rPr>
      </w:pPr>
      <w:r w:rsidRPr="00435C96">
        <w:rPr>
          <w:sz w:val="20"/>
        </w:rPr>
        <w:t>to assist the Company in attracting and retaining highly-qualified individuals;</w:t>
      </w:r>
    </w:p>
    <w:p w14:paraId="08E14FDC" w14:textId="77777777" w:rsidR="002D2BC1" w:rsidRPr="00435C96" w:rsidRDefault="002D2BC1" w:rsidP="002D2BC1">
      <w:pPr>
        <w:pStyle w:val="BodyText"/>
        <w:numPr>
          <w:ilvl w:val="1"/>
          <w:numId w:val="31"/>
        </w:numPr>
        <w:overflowPunct/>
        <w:autoSpaceDE/>
        <w:autoSpaceDN/>
        <w:adjustRightInd/>
        <w:spacing w:before="200"/>
        <w:ind w:left="720"/>
        <w:textAlignment w:val="auto"/>
        <w:rPr>
          <w:sz w:val="20"/>
        </w:rPr>
      </w:pPr>
      <w:r w:rsidRPr="00435C96">
        <w:rPr>
          <w:sz w:val="20"/>
        </w:rPr>
        <w:t>to create among directors, officers, consultants and employees a sense of ownership in the Company and to align their interests with those of the shareholders; and</w:t>
      </w:r>
    </w:p>
    <w:p w14:paraId="46C16B96" w14:textId="77777777" w:rsidR="002D2BC1" w:rsidRPr="00435C96" w:rsidRDefault="002D2BC1" w:rsidP="002D2BC1">
      <w:pPr>
        <w:pStyle w:val="BodyText"/>
        <w:numPr>
          <w:ilvl w:val="1"/>
          <w:numId w:val="31"/>
        </w:numPr>
        <w:overflowPunct/>
        <w:autoSpaceDE/>
        <w:autoSpaceDN/>
        <w:adjustRightInd/>
        <w:spacing w:before="200"/>
        <w:ind w:left="720"/>
        <w:textAlignment w:val="auto"/>
        <w:rPr>
          <w:sz w:val="20"/>
        </w:rPr>
      </w:pPr>
      <w:r w:rsidRPr="00435C96">
        <w:rPr>
          <w:sz w:val="20"/>
        </w:rPr>
        <w:t>to ensure competitive compensation that is also financially affordable for the Company.</w:t>
      </w:r>
    </w:p>
    <w:p w14:paraId="054929F8" w14:textId="77777777" w:rsidR="002D2BC1" w:rsidRPr="00435C96" w:rsidRDefault="002D2BC1" w:rsidP="002D2BC1">
      <w:pPr>
        <w:pStyle w:val="BodyText"/>
        <w:spacing w:before="200"/>
        <w:rPr>
          <w:sz w:val="20"/>
        </w:rPr>
      </w:pPr>
      <w:r w:rsidRPr="00435C96">
        <w:rPr>
          <w:sz w:val="20"/>
        </w:rPr>
        <w:t xml:space="preserve">The compensation program is designed to provide competitive levels of compensation.  The Company recognizes the need to provide a total compensation package that will attract and retain qualified and experienced executives as well as align the compensation level of each executive to that executive’s level of responsibility. In general, the Company’s </w:t>
      </w:r>
      <w:r>
        <w:rPr>
          <w:sz w:val="20"/>
        </w:rPr>
        <w:t>NEOs (defined below)</w:t>
      </w:r>
      <w:r w:rsidRPr="00435C96">
        <w:rPr>
          <w:sz w:val="20"/>
        </w:rPr>
        <w:t xml:space="preserve"> may receive compensation that is comprised of three components: </w:t>
      </w:r>
    </w:p>
    <w:p w14:paraId="62DBC5B7" w14:textId="77777777" w:rsidR="002D2BC1" w:rsidRPr="00435C96" w:rsidRDefault="002D2BC1" w:rsidP="002D2BC1">
      <w:pPr>
        <w:pStyle w:val="BodyText"/>
        <w:numPr>
          <w:ilvl w:val="1"/>
          <w:numId w:val="32"/>
        </w:numPr>
        <w:overflowPunct/>
        <w:autoSpaceDE/>
        <w:autoSpaceDN/>
        <w:adjustRightInd/>
        <w:spacing w:before="200"/>
        <w:ind w:left="720"/>
        <w:textAlignment w:val="auto"/>
        <w:rPr>
          <w:sz w:val="20"/>
        </w:rPr>
      </w:pPr>
      <w:r w:rsidRPr="00435C96">
        <w:rPr>
          <w:sz w:val="20"/>
        </w:rPr>
        <w:t xml:space="preserve">Salary, wages or contractor payments; </w:t>
      </w:r>
    </w:p>
    <w:p w14:paraId="243CE748" w14:textId="77777777" w:rsidR="002D2BC1" w:rsidRPr="00435C96" w:rsidRDefault="002D2BC1" w:rsidP="002D2BC1">
      <w:pPr>
        <w:pStyle w:val="BodyText"/>
        <w:numPr>
          <w:ilvl w:val="1"/>
          <w:numId w:val="32"/>
        </w:numPr>
        <w:overflowPunct/>
        <w:autoSpaceDE/>
        <w:autoSpaceDN/>
        <w:adjustRightInd/>
        <w:spacing w:before="200"/>
        <w:ind w:left="720"/>
        <w:textAlignment w:val="auto"/>
        <w:rPr>
          <w:sz w:val="20"/>
        </w:rPr>
      </w:pPr>
      <w:r w:rsidRPr="00435C96">
        <w:rPr>
          <w:sz w:val="20"/>
        </w:rPr>
        <w:t>Stock option grants; and/or</w:t>
      </w:r>
    </w:p>
    <w:p w14:paraId="4F817AEA" w14:textId="77777777" w:rsidR="002D2BC1" w:rsidRPr="00435C96" w:rsidRDefault="002D2BC1" w:rsidP="002D2BC1">
      <w:pPr>
        <w:pStyle w:val="BodyText"/>
        <w:numPr>
          <w:ilvl w:val="1"/>
          <w:numId w:val="32"/>
        </w:numPr>
        <w:overflowPunct/>
        <w:autoSpaceDE/>
        <w:autoSpaceDN/>
        <w:adjustRightInd/>
        <w:spacing w:before="200"/>
        <w:ind w:left="720"/>
        <w:textAlignment w:val="auto"/>
        <w:rPr>
          <w:sz w:val="20"/>
        </w:rPr>
      </w:pPr>
      <w:r w:rsidRPr="00435C96">
        <w:rPr>
          <w:sz w:val="20"/>
        </w:rPr>
        <w:t>Bonuses.</w:t>
      </w:r>
    </w:p>
    <w:p w14:paraId="355540F8" w14:textId="77777777" w:rsidR="002D2BC1" w:rsidRPr="00435C96" w:rsidRDefault="00D50716" w:rsidP="002D2BC1">
      <w:pPr>
        <w:pStyle w:val="BodyText"/>
        <w:spacing w:before="200"/>
        <w:rPr>
          <w:sz w:val="20"/>
        </w:rPr>
      </w:pPr>
      <w:r>
        <w:rPr>
          <w:sz w:val="20"/>
        </w:rPr>
        <w:t>The objective and reason</w:t>
      </w:r>
      <w:r w:rsidR="002D2BC1" w:rsidRPr="00435C96">
        <w:rPr>
          <w:sz w:val="20"/>
        </w:rPr>
        <w:t xml:space="preserve"> for this system of compensation </w:t>
      </w:r>
      <w:r>
        <w:rPr>
          <w:sz w:val="20"/>
        </w:rPr>
        <w:t>is</w:t>
      </w:r>
      <w:r w:rsidR="002D2BC1" w:rsidRPr="00435C96">
        <w:rPr>
          <w:sz w:val="20"/>
        </w:rPr>
        <w:t xml:space="preserve"> to allow the Company to remain competitive compared to its peers in attracting experienced personnel. The base salary of an NEO is intended to attract and retain executives by providing a reasonable amount of non-contingent remuneration.  </w:t>
      </w:r>
    </w:p>
    <w:p w14:paraId="22AA3B65" w14:textId="77777777" w:rsidR="002D2BC1" w:rsidRPr="00435C96" w:rsidRDefault="002D2BC1" w:rsidP="002D2BC1">
      <w:pPr>
        <w:pStyle w:val="BodyText"/>
        <w:spacing w:before="200"/>
        <w:rPr>
          <w:sz w:val="20"/>
        </w:rPr>
      </w:pPr>
      <w:r w:rsidRPr="00435C96">
        <w:rPr>
          <w:sz w:val="20"/>
        </w:rPr>
        <w:t xml:space="preserve">The base salary review of each NEO takes into consideration the current competitive market conditions, experience, proven or expected performance, and the </w:t>
      </w:r>
      <w:proofErr w:type="gramStart"/>
      <w:r w:rsidRPr="00435C96">
        <w:rPr>
          <w:sz w:val="20"/>
        </w:rPr>
        <w:t>particular skills</w:t>
      </w:r>
      <w:proofErr w:type="gramEnd"/>
      <w:r w:rsidRPr="00435C96">
        <w:rPr>
          <w:sz w:val="20"/>
        </w:rPr>
        <w:t xml:space="preserve"> of the NEO.  Base salary is not evaluated against a formal “peer group”.  The Compensation Committee relies on the general experience of its members in setting base salary amounts.</w:t>
      </w:r>
    </w:p>
    <w:p w14:paraId="77B5483C" w14:textId="77777777" w:rsidR="002D2BC1" w:rsidRPr="00435C96" w:rsidRDefault="002D2BC1" w:rsidP="002D2BC1">
      <w:pPr>
        <w:pStyle w:val="BodyText"/>
        <w:spacing w:before="200"/>
        <w:rPr>
          <w:sz w:val="20"/>
        </w:rPr>
      </w:pPr>
      <w:r w:rsidRPr="00435C96">
        <w:rPr>
          <w:sz w:val="20"/>
        </w:rPr>
        <w:lastRenderedPageBreak/>
        <w:t xml:space="preserve">Stock option grants are designed to reward the NEOs for success on a similar basis as the shareholders of the Company, although the level of reward provided by a </w:t>
      </w:r>
      <w:proofErr w:type="gramStart"/>
      <w:r w:rsidRPr="00435C96">
        <w:rPr>
          <w:sz w:val="20"/>
        </w:rPr>
        <w:t>particular stock</w:t>
      </w:r>
      <w:proofErr w:type="gramEnd"/>
      <w:r w:rsidRPr="00435C96">
        <w:rPr>
          <w:sz w:val="20"/>
        </w:rPr>
        <w:t xml:space="preserve"> option grant is dependent upon the volatile stock market. </w:t>
      </w:r>
    </w:p>
    <w:p w14:paraId="00A12EFF" w14:textId="77777777" w:rsidR="002D2BC1" w:rsidRPr="00435C96" w:rsidRDefault="002D2BC1" w:rsidP="002D2BC1">
      <w:pPr>
        <w:pStyle w:val="BodyText"/>
        <w:spacing w:before="200"/>
        <w:rPr>
          <w:sz w:val="20"/>
        </w:rPr>
      </w:pPr>
      <w:r w:rsidRPr="00435C96">
        <w:rPr>
          <w:sz w:val="20"/>
        </w:rPr>
        <w:t>Any bonuses paid to the NEOs are allocated on an individual basis related to the review by the Board of the work planned during the year and the work achieved during the year, including work related to mineral exploration, administration, financing, shareholder relations and overall performance.  The bonuses are paid to reward work done above the base level of expectations set by the base salary, wages or contractor payments.</w:t>
      </w:r>
    </w:p>
    <w:p w14:paraId="4294903A" w14:textId="77777777" w:rsidR="002D2BC1" w:rsidRDefault="002D2BC1" w:rsidP="002D2BC1">
      <w:pPr>
        <w:pStyle w:val="Subtitle"/>
        <w:spacing w:before="200"/>
        <w:rPr>
          <w:sz w:val="20"/>
        </w:rPr>
      </w:pPr>
      <w:r>
        <w:rPr>
          <w:sz w:val="20"/>
        </w:rPr>
        <w:t>Executive Compensation</w:t>
      </w:r>
    </w:p>
    <w:p w14:paraId="586DE5A0" w14:textId="77777777" w:rsidR="002D2BC1" w:rsidRDefault="002D2BC1" w:rsidP="002D2BC1">
      <w:pPr>
        <w:pStyle w:val="BodyText"/>
        <w:spacing w:before="200"/>
        <w:rPr>
          <w:sz w:val="20"/>
        </w:rPr>
      </w:pPr>
      <w:r>
        <w:rPr>
          <w:sz w:val="20"/>
        </w:rPr>
        <w:t>In this section “</w:t>
      </w:r>
      <w:r w:rsidRPr="0023191C">
        <w:rPr>
          <w:b/>
          <w:sz w:val="20"/>
        </w:rPr>
        <w:t>Named Executive Officer</w:t>
      </w:r>
      <w:r>
        <w:rPr>
          <w:sz w:val="20"/>
        </w:rPr>
        <w:t>” or “</w:t>
      </w:r>
      <w:r>
        <w:rPr>
          <w:b/>
          <w:sz w:val="20"/>
        </w:rPr>
        <w:t>NEO</w:t>
      </w:r>
      <w:r>
        <w:rPr>
          <w:sz w:val="20"/>
        </w:rPr>
        <w:t>” means the CEO, the CFO and each of the three most highly compensated executive officers, other than the CEO and CFO, who were serving as executive officers at the end of the most recently completed fiscal year and whose total compensation exceeds $150,000 as well as any additional individuals for whom disclosure would have been provided except that the individual was not serving as an officer of the Company at the end of the most recently completed financial year end.</w:t>
      </w:r>
    </w:p>
    <w:p w14:paraId="0B0F074A" w14:textId="55EDA87F" w:rsidR="002D2BC1" w:rsidRPr="002A006F" w:rsidRDefault="004A3F18" w:rsidP="002D2BC1">
      <w:pPr>
        <w:pStyle w:val="BodyText"/>
        <w:spacing w:before="200"/>
        <w:rPr>
          <w:b/>
          <w:sz w:val="20"/>
        </w:rPr>
      </w:pPr>
      <w:r>
        <w:rPr>
          <w:sz w:val="20"/>
        </w:rPr>
        <w:t>Leonard Werden</w:t>
      </w:r>
      <w:r w:rsidR="002D2BC1">
        <w:rPr>
          <w:sz w:val="20"/>
        </w:rPr>
        <w:t xml:space="preserve">, the Company's </w:t>
      </w:r>
      <w:r w:rsidR="00392887">
        <w:rPr>
          <w:sz w:val="20"/>
        </w:rPr>
        <w:t xml:space="preserve">former </w:t>
      </w:r>
      <w:r w:rsidR="002D2BC1">
        <w:rPr>
          <w:sz w:val="20"/>
        </w:rPr>
        <w:t>President and CEO</w:t>
      </w:r>
      <w:r w:rsidR="00392887">
        <w:rPr>
          <w:sz w:val="20"/>
        </w:rPr>
        <w:t xml:space="preserve">, </w:t>
      </w:r>
      <w:r>
        <w:rPr>
          <w:sz w:val="20"/>
        </w:rPr>
        <w:t xml:space="preserve">Alexander </w:t>
      </w:r>
      <w:proofErr w:type="spellStart"/>
      <w:r>
        <w:rPr>
          <w:sz w:val="20"/>
        </w:rPr>
        <w:t>Polevoy</w:t>
      </w:r>
      <w:proofErr w:type="spellEnd"/>
      <w:r w:rsidR="00C53BC3">
        <w:rPr>
          <w:sz w:val="20"/>
        </w:rPr>
        <w:t xml:space="preserve">, the Company's </w:t>
      </w:r>
      <w:r w:rsidR="00392887">
        <w:rPr>
          <w:sz w:val="20"/>
        </w:rPr>
        <w:t xml:space="preserve">former </w:t>
      </w:r>
      <w:r w:rsidR="00C53BC3">
        <w:rPr>
          <w:sz w:val="20"/>
        </w:rPr>
        <w:t>CFO</w:t>
      </w:r>
      <w:r w:rsidR="00392887">
        <w:rPr>
          <w:sz w:val="20"/>
        </w:rPr>
        <w:t>, Luigi Franciosi, the Company's President and CEO and former Interim CFO and David Alexander, the Company's CFO</w:t>
      </w:r>
      <w:r w:rsidR="002D2BC1">
        <w:rPr>
          <w:sz w:val="20"/>
        </w:rPr>
        <w:t xml:space="preserve"> were the “</w:t>
      </w:r>
      <w:r w:rsidR="002D2BC1" w:rsidRPr="00AE5B07">
        <w:rPr>
          <w:b/>
          <w:sz w:val="20"/>
        </w:rPr>
        <w:t>Named Executive Officers</w:t>
      </w:r>
      <w:r w:rsidR="002D2BC1">
        <w:rPr>
          <w:sz w:val="20"/>
        </w:rPr>
        <w:t>” of the Company for the purposes of the following disclosure.  There are no other executive officers of the Company whose total compensation exceeded $150,000 during the fina</w:t>
      </w:r>
      <w:r w:rsidR="00C53BC3">
        <w:rPr>
          <w:sz w:val="20"/>
        </w:rPr>
        <w:t xml:space="preserve">ncial year ended </w:t>
      </w:r>
      <w:r>
        <w:rPr>
          <w:sz w:val="20"/>
        </w:rPr>
        <w:t>April 30, 201</w:t>
      </w:r>
      <w:r w:rsidR="00392887">
        <w:rPr>
          <w:sz w:val="20"/>
        </w:rPr>
        <w:t>6</w:t>
      </w:r>
      <w:r w:rsidR="002D2BC1">
        <w:rPr>
          <w:sz w:val="20"/>
        </w:rPr>
        <w:t xml:space="preserve">.  </w:t>
      </w:r>
      <w:r w:rsidR="002D2BC1" w:rsidRPr="00160444">
        <w:rPr>
          <w:sz w:val="20"/>
        </w:rPr>
        <w:t xml:space="preserve">The compensation paid to the Named Executive Officers </w:t>
      </w:r>
      <w:r w:rsidR="002D2BC1">
        <w:rPr>
          <w:sz w:val="20"/>
        </w:rPr>
        <w:t>for the</w:t>
      </w:r>
      <w:r w:rsidR="002D2BC1" w:rsidRPr="00160444">
        <w:rPr>
          <w:sz w:val="20"/>
        </w:rPr>
        <w:t xml:space="preserve"> most re</w:t>
      </w:r>
      <w:r>
        <w:rPr>
          <w:sz w:val="20"/>
        </w:rPr>
        <w:t>cently completed financial year</w:t>
      </w:r>
      <w:r w:rsidR="002D2BC1">
        <w:rPr>
          <w:sz w:val="20"/>
        </w:rPr>
        <w:t xml:space="preserve"> of the Company is </w:t>
      </w:r>
      <w:r w:rsidR="002D2BC1" w:rsidRPr="00160444">
        <w:rPr>
          <w:sz w:val="20"/>
        </w:rPr>
        <w:t>as set out below:</w:t>
      </w:r>
    </w:p>
    <w:p w14:paraId="5A976564" w14:textId="77777777" w:rsidR="002D2BC1" w:rsidRDefault="002D2BC1" w:rsidP="002D2BC1">
      <w:pPr>
        <w:jc w:val="left"/>
        <w:rPr>
          <w:sz w:val="20"/>
        </w:rPr>
      </w:pPr>
    </w:p>
    <w:p w14:paraId="7D19A06A" w14:textId="77777777" w:rsidR="008C5A96" w:rsidRPr="00635F6D" w:rsidRDefault="008C5A96" w:rsidP="00444239">
      <w:pPr>
        <w:keepNext/>
        <w:keepLines/>
        <w:jc w:val="center"/>
        <w:rPr>
          <w:b/>
          <w:sz w:val="20"/>
          <w:szCs w:val="20"/>
        </w:rPr>
      </w:pPr>
      <w:r w:rsidRPr="00635F6D">
        <w:rPr>
          <w:b/>
          <w:sz w:val="20"/>
          <w:szCs w:val="20"/>
        </w:rPr>
        <w:t>Summary Compensation Table</w:t>
      </w:r>
    </w:p>
    <w:p w14:paraId="5B2C02B5" w14:textId="77777777" w:rsidR="008C5A96" w:rsidRPr="00635F6D" w:rsidRDefault="008C5A96" w:rsidP="002D2BC1">
      <w:pPr>
        <w:keepNext/>
        <w:keepLines/>
        <w:jc w:val="center"/>
        <w:rPr>
          <w:b/>
          <w:sz w:val="20"/>
          <w:szCs w:val="20"/>
        </w:rPr>
      </w:pPr>
    </w:p>
    <w:tbl>
      <w:tblPr>
        <w:tblW w:w="105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35"/>
        <w:gridCol w:w="673"/>
        <w:gridCol w:w="1080"/>
        <w:gridCol w:w="808"/>
        <w:gridCol w:w="1002"/>
        <w:gridCol w:w="1002"/>
        <w:gridCol w:w="1002"/>
        <w:gridCol w:w="866"/>
        <w:gridCol w:w="941"/>
        <w:gridCol w:w="1129"/>
      </w:tblGrid>
      <w:tr w:rsidR="00114CEF" w:rsidRPr="00317564" w14:paraId="39D089E6" w14:textId="77777777" w:rsidTr="00114CEF">
        <w:trPr>
          <w:cantSplit/>
          <w:trHeight w:val="555"/>
          <w:jc w:val="center"/>
        </w:trPr>
        <w:tc>
          <w:tcPr>
            <w:tcW w:w="2035" w:type="dxa"/>
            <w:vMerge w:val="restart"/>
            <w:shd w:val="clear" w:color="auto" w:fill="E0E0E0"/>
            <w:vAlign w:val="bottom"/>
          </w:tcPr>
          <w:p w14:paraId="4270D1DD" w14:textId="77777777" w:rsidR="008C5A96" w:rsidRPr="00317564" w:rsidRDefault="008C5A96" w:rsidP="0012783E">
            <w:pPr>
              <w:keepNext/>
              <w:keepLines/>
              <w:spacing w:beforeLines="40" w:before="96" w:afterLines="40" w:after="96"/>
              <w:jc w:val="center"/>
              <w:rPr>
                <w:sz w:val="16"/>
                <w:szCs w:val="16"/>
              </w:rPr>
            </w:pPr>
            <w:r w:rsidRPr="00317564">
              <w:rPr>
                <w:b/>
                <w:bCs/>
                <w:sz w:val="16"/>
                <w:szCs w:val="16"/>
              </w:rPr>
              <w:t>Name and Principal Position</w:t>
            </w:r>
          </w:p>
        </w:tc>
        <w:tc>
          <w:tcPr>
            <w:tcW w:w="673" w:type="dxa"/>
            <w:vMerge w:val="restart"/>
            <w:shd w:val="clear" w:color="auto" w:fill="E0E0E0"/>
            <w:vAlign w:val="bottom"/>
          </w:tcPr>
          <w:p w14:paraId="7D2FEBA4" w14:textId="77777777" w:rsidR="008C5A96" w:rsidRPr="00317564" w:rsidRDefault="008C5A96" w:rsidP="0012783E">
            <w:pPr>
              <w:keepNext/>
              <w:keepLines/>
              <w:spacing w:beforeLines="40" w:before="96" w:afterLines="40" w:after="96"/>
              <w:jc w:val="center"/>
              <w:rPr>
                <w:b/>
                <w:sz w:val="16"/>
                <w:szCs w:val="16"/>
              </w:rPr>
            </w:pPr>
            <w:r w:rsidRPr="00317564">
              <w:rPr>
                <w:b/>
                <w:sz w:val="16"/>
                <w:szCs w:val="16"/>
              </w:rPr>
              <w:t>Year</w:t>
            </w:r>
          </w:p>
        </w:tc>
        <w:tc>
          <w:tcPr>
            <w:tcW w:w="1080" w:type="dxa"/>
            <w:vMerge w:val="restart"/>
            <w:shd w:val="clear" w:color="auto" w:fill="E0E0E0"/>
            <w:vAlign w:val="bottom"/>
          </w:tcPr>
          <w:p w14:paraId="326FE30C" w14:textId="77777777" w:rsidR="008C5A96" w:rsidRPr="00317564" w:rsidRDefault="008C5A96" w:rsidP="0012783E">
            <w:pPr>
              <w:keepNext/>
              <w:keepLines/>
              <w:spacing w:beforeLines="40" w:before="96" w:afterLines="40" w:after="96"/>
              <w:jc w:val="center"/>
              <w:rPr>
                <w:b/>
                <w:sz w:val="16"/>
                <w:szCs w:val="16"/>
              </w:rPr>
            </w:pPr>
            <w:r w:rsidRPr="00317564">
              <w:rPr>
                <w:b/>
                <w:sz w:val="16"/>
                <w:szCs w:val="16"/>
              </w:rPr>
              <w:t>Salary</w:t>
            </w:r>
            <w:r w:rsidRPr="00317564">
              <w:rPr>
                <w:b/>
                <w:sz w:val="16"/>
                <w:szCs w:val="16"/>
              </w:rPr>
              <w:br/>
              <w:t>($)</w:t>
            </w:r>
          </w:p>
        </w:tc>
        <w:tc>
          <w:tcPr>
            <w:tcW w:w="808" w:type="dxa"/>
            <w:vMerge w:val="restart"/>
            <w:shd w:val="clear" w:color="auto" w:fill="E0E0E0"/>
            <w:vAlign w:val="bottom"/>
          </w:tcPr>
          <w:p w14:paraId="09660F91" w14:textId="77777777" w:rsidR="008C5A96" w:rsidRPr="00317564" w:rsidRDefault="008C5A96" w:rsidP="0012783E">
            <w:pPr>
              <w:keepNext/>
              <w:keepLines/>
              <w:spacing w:beforeLines="40" w:before="96" w:afterLines="40" w:after="96"/>
              <w:jc w:val="center"/>
              <w:rPr>
                <w:b/>
                <w:sz w:val="16"/>
                <w:szCs w:val="16"/>
              </w:rPr>
            </w:pPr>
            <w:r w:rsidRPr="00317564">
              <w:rPr>
                <w:b/>
                <w:sz w:val="16"/>
                <w:szCs w:val="16"/>
              </w:rPr>
              <w:t>Share-based awards ($)</w:t>
            </w:r>
          </w:p>
        </w:tc>
        <w:tc>
          <w:tcPr>
            <w:tcW w:w="1002" w:type="dxa"/>
            <w:vMerge w:val="restart"/>
            <w:shd w:val="clear" w:color="auto" w:fill="E0E0E0"/>
            <w:vAlign w:val="bottom"/>
          </w:tcPr>
          <w:p w14:paraId="2B6FD6BD" w14:textId="77777777" w:rsidR="008C5A96" w:rsidRPr="00317564" w:rsidRDefault="008C5A96" w:rsidP="0012783E">
            <w:pPr>
              <w:keepNext/>
              <w:keepLines/>
              <w:spacing w:beforeLines="40" w:before="96" w:afterLines="40" w:after="96"/>
              <w:jc w:val="center"/>
              <w:rPr>
                <w:b/>
                <w:sz w:val="16"/>
                <w:szCs w:val="16"/>
              </w:rPr>
            </w:pPr>
            <w:r w:rsidRPr="00317564">
              <w:rPr>
                <w:b/>
                <w:sz w:val="16"/>
                <w:szCs w:val="16"/>
              </w:rPr>
              <w:t xml:space="preserve">Option-based </w:t>
            </w:r>
            <w:proofErr w:type="gramStart"/>
            <w:r w:rsidRPr="00317564">
              <w:rPr>
                <w:b/>
                <w:sz w:val="16"/>
                <w:szCs w:val="16"/>
              </w:rPr>
              <w:t>awards</w:t>
            </w:r>
            <w:r w:rsidRPr="00317564">
              <w:rPr>
                <w:b/>
                <w:sz w:val="16"/>
                <w:szCs w:val="16"/>
                <w:vertAlign w:val="superscript"/>
              </w:rPr>
              <w:t>(</w:t>
            </w:r>
            <w:proofErr w:type="gramEnd"/>
            <w:r w:rsidR="007F33A3">
              <w:rPr>
                <w:b/>
                <w:sz w:val="16"/>
                <w:szCs w:val="16"/>
                <w:vertAlign w:val="superscript"/>
              </w:rPr>
              <w:t>1</w:t>
            </w:r>
            <w:r w:rsidRPr="00317564">
              <w:rPr>
                <w:b/>
                <w:sz w:val="16"/>
                <w:szCs w:val="16"/>
                <w:vertAlign w:val="superscript"/>
              </w:rPr>
              <w:t>)</w:t>
            </w:r>
            <w:r w:rsidRPr="00317564">
              <w:rPr>
                <w:b/>
                <w:sz w:val="16"/>
                <w:szCs w:val="16"/>
              </w:rPr>
              <w:t xml:space="preserve"> ($)</w:t>
            </w:r>
          </w:p>
        </w:tc>
        <w:tc>
          <w:tcPr>
            <w:tcW w:w="2004" w:type="dxa"/>
            <w:gridSpan w:val="2"/>
            <w:shd w:val="clear" w:color="auto" w:fill="E0E0E0"/>
          </w:tcPr>
          <w:p w14:paraId="7C8DD8D0" w14:textId="77777777" w:rsidR="008C5A96" w:rsidRPr="00317564" w:rsidRDefault="008C5A96" w:rsidP="0012783E">
            <w:pPr>
              <w:keepNext/>
              <w:keepLines/>
              <w:spacing w:beforeLines="40" w:before="96" w:afterLines="40" w:after="96"/>
              <w:jc w:val="center"/>
              <w:rPr>
                <w:b/>
                <w:sz w:val="16"/>
                <w:szCs w:val="16"/>
              </w:rPr>
            </w:pPr>
            <w:r w:rsidRPr="00317564">
              <w:rPr>
                <w:b/>
                <w:sz w:val="16"/>
                <w:szCs w:val="16"/>
              </w:rPr>
              <w:t>Non-equity incentive plan compensation ($)</w:t>
            </w:r>
          </w:p>
        </w:tc>
        <w:tc>
          <w:tcPr>
            <w:tcW w:w="866" w:type="dxa"/>
            <w:vMerge w:val="restart"/>
            <w:shd w:val="clear" w:color="auto" w:fill="E0E0E0"/>
            <w:vAlign w:val="bottom"/>
          </w:tcPr>
          <w:p w14:paraId="68C3A0B1" w14:textId="77777777" w:rsidR="008C5A96" w:rsidRPr="00317564" w:rsidRDefault="008C5A96" w:rsidP="0012783E">
            <w:pPr>
              <w:keepNext/>
              <w:keepLines/>
              <w:spacing w:beforeLines="40" w:before="96" w:afterLines="40" w:after="96"/>
              <w:jc w:val="center"/>
              <w:rPr>
                <w:b/>
                <w:sz w:val="16"/>
                <w:szCs w:val="16"/>
              </w:rPr>
            </w:pPr>
            <w:r w:rsidRPr="00317564">
              <w:rPr>
                <w:b/>
                <w:sz w:val="16"/>
                <w:szCs w:val="16"/>
              </w:rPr>
              <w:t>Pension value</w:t>
            </w:r>
            <w:r w:rsidRPr="00317564">
              <w:rPr>
                <w:b/>
                <w:sz w:val="16"/>
                <w:szCs w:val="16"/>
              </w:rPr>
              <w:br/>
              <w:t>($)</w:t>
            </w:r>
          </w:p>
        </w:tc>
        <w:tc>
          <w:tcPr>
            <w:tcW w:w="941" w:type="dxa"/>
            <w:vMerge w:val="restart"/>
            <w:shd w:val="clear" w:color="auto" w:fill="E0E0E0"/>
            <w:vAlign w:val="bottom"/>
          </w:tcPr>
          <w:p w14:paraId="33F88D54" w14:textId="77777777" w:rsidR="008C5A96" w:rsidRPr="00317564" w:rsidRDefault="008C5A96" w:rsidP="0012783E">
            <w:pPr>
              <w:keepNext/>
              <w:keepLines/>
              <w:spacing w:beforeLines="40" w:before="96" w:afterLines="40" w:after="96"/>
              <w:jc w:val="center"/>
              <w:rPr>
                <w:b/>
                <w:sz w:val="16"/>
                <w:szCs w:val="16"/>
              </w:rPr>
            </w:pPr>
            <w:r w:rsidRPr="00317564">
              <w:rPr>
                <w:b/>
                <w:sz w:val="16"/>
                <w:szCs w:val="16"/>
              </w:rPr>
              <w:t xml:space="preserve">All other </w:t>
            </w:r>
            <w:proofErr w:type="spellStart"/>
            <w:r w:rsidRPr="00317564">
              <w:rPr>
                <w:b/>
                <w:sz w:val="16"/>
                <w:szCs w:val="16"/>
              </w:rPr>
              <w:t>Compen-sation</w:t>
            </w:r>
            <w:proofErr w:type="spellEnd"/>
            <w:r w:rsidRPr="00317564">
              <w:rPr>
                <w:b/>
                <w:sz w:val="16"/>
                <w:szCs w:val="16"/>
              </w:rPr>
              <w:t xml:space="preserve"> ($)</w:t>
            </w:r>
          </w:p>
        </w:tc>
        <w:tc>
          <w:tcPr>
            <w:tcW w:w="1129" w:type="dxa"/>
            <w:vMerge w:val="restart"/>
            <w:shd w:val="clear" w:color="auto" w:fill="E0E0E0"/>
            <w:vAlign w:val="bottom"/>
          </w:tcPr>
          <w:p w14:paraId="61529FFD" w14:textId="77777777" w:rsidR="008C5A96" w:rsidRPr="00317564" w:rsidRDefault="008C5A96" w:rsidP="0012783E">
            <w:pPr>
              <w:keepNext/>
              <w:keepLines/>
              <w:spacing w:beforeLines="40" w:before="96" w:afterLines="40" w:after="96"/>
              <w:jc w:val="center"/>
              <w:rPr>
                <w:b/>
                <w:sz w:val="16"/>
                <w:szCs w:val="16"/>
              </w:rPr>
            </w:pPr>
            <w:r w:rsidRPr="00317564">
              <w:rPr>
                <w:b/>
                <w:sz w:val="16"/>
                <w:szCs w:val="16"/>
              </w:rPr>
              <w:t xml:space="preserve">Total </w:t>
            </w:r>
            <w:proofErr w:type="spellStart"/>
            <w:r w:rsidRPr="00317564">
              <w:rPr>
                <w:b/>
                <w:sz w:val="16"/>
                <w:szCs w:val="16"/>
              </w:rPr>
              <w:t>Compen-sation</w:t>
            </w:r>
            <w:proofErr w:type="spellEnd"/>
            <w:r w:rsidRPr="00317564">
              <w:rPr>
                <w:b/>
                <w:sz w:val="16"/>
                <w:szCs w:val="16"/>
              </w:rPr>
              <w:t xml:space="preserve"> ($)</w:t>
            </w:r>
          </w:p>
        </w:tc>
      </w:tr>
      <w:tr w:rsidR="00E86AAE" w:rsidRPr="00317564" w14:paraId="386D74C9" w14:textId="77777777" w:rsidTr="00E86AAE">
        <w:trPr>
          <w:cantSplit/>
          <w:trHeight w:val="145"/>
          <w:jc w:val="center"/>
        </w:trPr>
        <w:tc>
          <w:tcPr>
            <w:tcW w:w="2035" w:type="dxa"/>
            <w:vMerge/>
          </w:tcPr>
          <w:p w14:paraId="1046FFFE" w14:textId="77777777" w:rsidR="008C5A96" w:rsidRPr="00317564" w:rsidRDefault="008C5A96" w:rsidP="0012783E">
            <w:pPr>
              <w:keepNext/>
              <w:spacing w:beforeLines="40" w:before="96" w:afterLines="40" w:after="96"/>
              <w:rPr>
                <w:sz w:val="16"/>
                <w:szCs w:val="16"/>
              </w:rPr>
            </w:pPr>
          </w:p>
        </w:tc>
        <w:tc>
          <w:tcPr>
            <w:tcW w:w="673" w:type="dxa"/>
            <w:vMerge/>
          </w:tcPr>
          <w:p w14:paraId="0ED77909" w14:textId="77777777" w:rsidR="008C5A96" w:rsidRPr="00317564" w:rsidRDefault="008C5A96" w:rsidP="0012783E">
            <w:pPr>
              <w:keepNext/>
              <w:spacing w:beforeLines="40" w:before="96" w:afterLines="40" w:after="96"/>
              <w:rPr>
                <w:sz w:val="16"/>
                <w:szCs w:val="16"/>
              </w:rPr>
            </w:pPr>
          </w:p>
        </w:tc>
        <w:tc>
          <w:tcPr>
            <w:tcW w:w="1080" w:type="dxa"/>
            <w:vMerge/>
          </w:tcPr>
          <w:p w14:paraId="7B4B05DD" w14:textId="77777777" w:rsidR="008C5A96" w:rsidRPr="00317564" w:rsidRDefault="008C5A96" w:rsidP="0012783E">
            <w:pPr>
              <w:keepNext/>
              <w:spacing w:beforeLines="40" w:before="96" w:afterLines="40" w:after="96"/>
              <w:rPr>
                <w:sz w:val="16"/>
                <w:szCs w:val="16"/>
              </w:rPr>
            </w:pPr>
          </w:p>
        </w:tc>
        <w:tc>
          <w:tcPr>
            <w:tcW w:w="808" w:type="dxa"/>
            <w:vMerge/>
          </w:tcPr>
          <w:p w14:paraId="082CE6F3" w14:textId="77777777" w:rsidR="008C5A96" w:rsidRPr="00317564" w:rsidRDefault="008C5A96" w:rsidP="0012783E">
            <w:pPr>
              <w:keepNext/>
              <w:spacing w:beforeLines="40" w:before="96" w:afterLines="40" w:after="96"/>
              <w:rPr>
                <w:sz w:val="16"/>
                <w:szCs w:val="16"/>
              </w:rPr>
            </w:pPr>
          </w:p>
        </w:tc>
        <w:tc>
          <w:tcPr>
            <w:tcW w:w="1002" w:type="dxa"/>
            <w:vMerge/>
          </w:tcPr>
          <w:p w14:paraId="3DA4AEE7" w14:textId="77777777" w:rsidR="008C5A96" w:rsidRPr="00317564" w:rsidRDefault="008C5A96" w:rsidP="0012783E">
            <w:pPr>
              <w:keepNext/>
              <w:spacing w:beforeLines="40" w:before="96" w:afterLines="40" w:after="96"/>
              <w:rPr>
                <w:sz w:val="16"/>
                <w:szCs w:val="16"/>
              </w:rPr>
            </w:pPr>
          </w:p>
        </w:tc>
        <w:tc>
          <w:tcPr>
            <w:tcW w:w="1002" w:type="dxa"/>
            <w:shd w:val="clear" w:color="auto" w:fill="E0E0E0"/>
            <w:vAlign w:val="bottom"/>
          </w:tcPr>
          <w:p w14:paraId="71D6975A" w14:textId="77777777" w:rsidR="008C5A96" w:rsidRPr="00317564" w:rsidRDefault="008C5A96" w:rsidP="0012783E">
            <w:pPr>
              <w:keepNext/>
              <w:spacing w:beforeLines="40" w:before="96" w:afterLines="40" w:after="96"/>
              <w:jc w:val="center"/>
              <w:rPr>
                <w:b/>
                <w:sz w:val="16"/>
                <w:szCs w:val="16"/>
              </w:rPr>
            </w:pPr>
            <w:r w:rsidRPr="00317564">
              <w:rPr>
                <w:b/>
                <w:sz w:val="16"/>
                <w:szCs w:val="16"/>
              </w:rPr>
              <w:t>Annual incentive plans</w:t>
            </w:r>
          </w:p>
        </w:tc>
        <w:tc>
          <w:tcPr>
            <w:tcW w:w="1002" w:type="dxa"/>
            <w:shd w:val="clear" w:color="auto" w:fill="E0E0E0"/>
            <w:vAlign w:val="bottom"/>
          </w:tcPr>
          <w:p w14:paraId="507943D1" w14:textId="77777777" w:rsidR="008C5A96" w:rsidRPr="00317564" w:rsidRDefault="008C5A96" w:rsidP="0012783E">
            <w:pPr>
              <w:keepNext/>
              <w:spacing w:beforeLines="40" w:before="96" w:afterLines="40" w:after="96"/>
              <w:jc w:val="center"/>
              <w:rPr>
                <w:b/>
                <w:sz w:val="16"/>
                <w:szCs w:val="16"/>
              </w:rPr>
            </w:pPr>
            <w:r w:rsidRPr="00317564">
              <w:rPr>
                <w:b/>
                <w:sz w:val="16"/>
                <w:szCs w:val="16"/>
              </w:rPr>
              <w:t>Long-term incentive plans</w:t>
            </w:r>
          </w:p>
        </w:tc>
        <w:tc>
          <w:tcPr>
            <w:tcW w:w="866" w:type="dxa"/>
            <w:vMerge/>
          </w:tcPr>
          <w:p w14:paraId="572B86F6" w14:textId="77777777" w:rsidR="008C5A96" w:rsidRPr="00317564" w:rsidRDefault="008C5A96" w:rsidP="0012783E">
            <w:pPr>
              <w:keepNext/>
              <w:spacing w:beforeLines="40" w:before="96" w:afterLines="40" w:after="96"/>
              <w:rPr>
                <w:sz w:val="16"/>
                <w:szCs w:val="16"/>
              </w:rPr>
            </w:pPr>
          </w:p>
        </w:tc>
        <w:tc>
          <w:tcPr>
            <w:tcW w:w="941" w:type="dxa"/>
            <w:vMerge/>
          </w:tcPr>
          <w:p w14:paraId="3BE563A2" w14:textId="77777777" w:rsidR="008C5A96" w:rsidRPr="00317564" w:rsidRDefault="008C5A96" w:rsidP="0012783E">
            <w:pPr>
              <w:keepNext/>
              <w:spacing w:beforeLines="40" w:before="96" w:afterLines="40" w:after="96"/>
              <w:rPr>
                <w:sz w:val="16"/>
                <w:szCs w:val="16"/>
              </w:rPr>
            </w:pPr>
          </w:p>
        </w:tc>
        <w:tc>
          <w:tcPr>
            <w:tcW w:w="1129" w:type="dxa"/>
            <w:vMerge/>
          </w:tcPr>
          <w:p w14:paraId="6A2C16A4" w14:textId="77777777" w:rsidR="008C5A96" w:rsidRPr="00317564" w:rsidRDefault="008C5A96" w:rsidP="0012783E">
            <w:pPr>
              <w:keepNext/>
              <w:spacing w:beforeLines="40" w:before="96" w:afterLines="40" w:after="96"/>
              <w:rPr>
                <w:sz w:val="16"/>
                <w:szCs w:val="16"/>
              </w:rPr>
            </w:pPr>
          </w:p>
        </w:tc>
      </w:tr>
      <w:tr w:rsidR="00D66619" w:rsidRPr="00317564" w14:paraId="23A8E530" w14:textId="77777777" w:rsidTr="00E86AAE">
        <w:trPr>
          <w:cantSplit/>
          <w:trHeight w:val="580"/>
          <w:jc w:val="center"/>
        </w:trPr>
        <w:tc>
          <w:tcPr>
            <w:tcW w:w="2035" w:type="dxa"/>
          </w:tcPr>
          <w:p w14:paraId="5A260960" w14:textId="77777777" w:rsidR="00D66619" w:rsidRPr="00317564" w:rsidRDefault="00D66619" w:rsidP="0012783E">
            <w:pPr>
              <w:spacing w:beforeLines="40" w:before="96" w:afterLines="40" w:after="96"/>
              <w:jc w:val="left"/>
              <w:rPr>
                <w:sz w:val="16"/>
                <w:szCs w:val="16"/>
                <w:vertAlign w:val="superscript"/>
              </w:rPr>
            </w:pPr>
            <w:r>
              <w:rPr>
                <w:bCs/>
                <w:sz w:val="16"/>
                <w:szCs w:val="16"/>
              </w:rPr>
              <w:t xml:space="preserve">Leonard </w:t>
            </w:r>
            <w:proofErr w:type="gramStart"/>
            <w:r>
              <w:rPr>
                <w:bCs/>
                <w:sz w:val="16"/>
                <w:szCs w:val="16"/>
              </w:rPr>
              <w:t>Werden</w:t>
            </w:r>
            <w:r w:rsidRPr="00EE5845">
              <w:rPr>
                <w:sz w:val="16"/>
                <w:szCs w:val="16"/>
                <w:vertAlign w:val="superscript"/>
              </w:rPr>
              <w:t>(</w:t>
            </w:r>
            <w:proofErr w:type="gramEnd"/>
            <w:r w:rsidRPr="00EE5845">
              <w:rPr>
                <w:sz w:val="16"/>
                <w:szCs w:val="16"/>
                <w:vertAlign w:val="superscript"/>
              </w:rPr>
              <w:t>2)</w:t>
            </w:r>
            <w:r w:rsidRPr="00317564">
              <w:rPr>
                <w:b/>
                <w:sz w:val="16"/>
                <w:szCs w:val="16"/>
              </w:rPr>
              <w:t xml:space="preserve"> </w:t>
            </w:r>
            <w:r w:rsidRPr="00317564">
              <w:rPr>
                <w:bCs/>
                <w:sz w:val="16"/>
                <w:szCs w:val="16"/>
              </w:rPr>
              <w:br/>
            </w:r>
            <w:r w:rsidR="00392887">
              <w:rPr>
                <w:bCs/>
                <w:sz w:val="16"/>
                <w:szCs w:val="16"/>
              </w:rPr>
              <w:t xml:space="preserve">Former </w:t>
            </w:r>
            <w:r>
              <w:rPr>
                <w:bCs/>
                <w:sz w:val="16"/>
                <w:szCs w:val="16"/>
              </w:rPr>
              <w:t>President</w:t>
            </w:r>
            <w:r w:rsidRPr="00317564">
              <w:rPr>
                <w:bCs/>
                <w:sz w:val="16"/>
                <w:szCs w:val="16"/>
              </w:rPr>
              <w:t xml:space="preserve"> and </w:t>
            </w:r>
            <w:r>
              <w:rPr>
                <w:bCs/>
                <w:sz w:val="16"/>
                <w:szCs w:val="16"/>
              </w:rPr>
              <w:t>CEO</w:t>
            </w:r>
            <w:r w:rsidRPr="00317564">
              <w:rPr>
                <w:bCs/>
                <w:sz w:val="16"/>
                <w:szCs w:val="16"/>
              </w:rPr>
              <w:t xml:space="preserve"> </w:t>
            </w:r>
          </w:p>
        </w:tc>
        <w:tc>
          <w:tcPr>
            <w:tcW w:w="673" w:type="dxa"/>
          </w:tcPr>
          <w:p w14:paraId="00429739" w14:textId="77777777" w:rsidR="00D66619" w:rsidRPr="00317564" w:rsidRDefault="00392887" w:rsidP="004A3F18">
            <w:pPr>
              <w:spacing w:beforeLines="40" w:before="96" w:afterLines="40" w:after="96"/>
              <w:jc w:val="center"/>
              <w:rPr>
                <w:sz w:val="16"/>
                <w:szCs w:val="16"/>
              </w:rPr>
            </w:pPr>
            <w:r>
              <w:rPr>
                <w:sz w:val="16"/>
                <w:szCs w:val="16"/>
              </w:rPr>
              <w:t>2016</w:t>
            </w:r>
            <w:r>
              <w:rPr>
                <w:sz w:val="16"/>
                <w:szCs w:val="16"/>
              </w:rPr>
              <w:br/>
            </w:r>
            <w:r w:rsidR="00D66619">
              <w:rPr>
                <w:sz w:val="16"/>
                <w:szCs w:val="16"/>
              </w:rPr>
              <w:t>2015</w:t>
            </w:r>
          </w:p>
        </w:tc>
        <w:tc>
          <w:tcPr>
            <w:tcW w:w="1080" w:type="dxa"/>
          </w:tcPr>
          <w:p w14:paraId="15B0160A" w14:textId="77777777" w:rsidR="00D66619" w:rsidRPr="00317564" w:rsidRDefault="00392887" w:rsidP="004A3F18">
            <w:pPr>
              <w:spacing w:beforeLines="40" w:before="96" w:afterLines="40" w:after="96"/>
              <w:jc w:val="center"/>
              <w:rPr>
                <w:sz w:val="16"/>
                <w:szCs w:val="16"/>
                <w:vertAlign w:val="superscript"/>
              </w:rPr>
            </w:pPr>
            <w:r>
              <w:rPr>
                <w:sz w:val="16"/>
                <w:szCs w:val="16"/>
              </w:rPr>
              <w:t>Nil</w:t>
            </w:r>
            <w:r>
              <w:rPr>
                <w:sz w:val="16"/>
                <w:szCs w:val="16"/>
              </w:rPr>
              <w:br/>
            </w:r>
            <w:proofErr w:type="spellStart"/>
            <w:r w:rsidR="00E413B7">
              <w:rPr>
                <w:sz w:val="16"/>
                <w:szCs w:val="16"/>
              </w:rPr>
              <w:t>Nil</w:t>
            </w:r>
            <w:proofErr w:type="spellEnd"/>
          </w:p>
        </w:tc>
        <w:tc>
          <w:tcPr>
            <w:tcW w:w="808" w:type="dxa"/>
          </w:tcPr>
          <w:p w14:paraId="1F4A372E" w14:textId="77777777" w:rsidR="00D66619" w:rsidRPr="00317564" w:rsidRDefault="00392887" w:rsidP="004A3F18">
            <w:pPr>
              <w:spacing w:beforeLines="40" w:before="96" w:afterLines="40" w:after="96"/>
              <w:jc w:val="center"/>
              <w:rPr>
                <w:sz w:val="16"/>
                <w:szCs w:val="16"/>
              </w:rPr>
            </w:pPr>
            <w:r>
              <w:rPr>
                <w:sz w:val="16"/>
                <w:szCs w:val="16"/>
              </w:rPr>
              <w:t>N/A</w:t>
            </w:r>
            <w:r>
              <w:rPr>
                <w:sz w:val="16"/>
                <w:szCs w:val="16"/>
              </w:rPr>
              <w:br/>
            </w:r>
            <w:proofErr w:type="spellStart"/>
            <w:r w:rsidR="00D66619">
              <w:rPr>
                <w:sz w:val="16"/>
                <w:szCs w:val="16"/>
              </w:rPr>
              <w:t>N/A</w:t>
            </w:r>
            <w:proofErr w:type="spellEnd"/>
          </w:p>
        </w:tc>
        <w:tc>
          <w:tcPr>
            <w:tcW w:w="1002" w:type="dxa"/>
          </w:tcPr>
          <w:p w14:paraId="7D33B4BB" w14:textId="77777777" w:rsidR="00D66619" w:rsidRPr="00317564" w:rsidRDefault="00413EA6" w:rsidP="00E413B7">
            <w:pPr>
              <w:spacing w:beforeLines="40" w:before="96" w:afterLines="40" w:after="96"/>
              <w:jc w:val="center"/>
              <w:rPr>
                <w:sz w:val="16"/>
                <w:szCs w:val="16"/>
              </w:rPr>
            </w:pPr>
            <w:r>
              <w:rPr>
                <w:sz w:val="16"/>
                <w:szCs w:val="16"/>
              </w:rPr>
              <w:t>117,593</w:t>
            </w:r>
            <w:r w:rsidR="00392887">
              <w:rPr>
                <w:sz w:val="16"/>
                <w:szCs w:val="16"/>
              </w:rPr>
              <w:br/>
            </w:r>
            <w:r w:rsidR="00CB5859">
              <w:rPr>
                <w:sz w:val="16"/>
                <w:szCs w:val="16"/>
              </w:rPr>
              <w:t>25,324</w:t>
            </w:r>
          </w:p>
        </w:tc>
        <w:tc>
          <w:tcPr>
            <w:tcW w:w="1002" w:type="dxa"/>
          </w:tcPr>
          <w:p w14:paraId="43A97839" w14:textId="77777777" w:rsidR="00D66619" w:rsidRPr="00317564" w:rsidRDefault="00392887" w:rsidP="00D66619">
            <w:pPr>
              <w:spacing w:beforeLines="40" w:before="96" w:afterLines="40" w:after="96"/>
              <w:jc w:val="center"/>
              <w:rPr>
                <w:sz w:val="16"/>
                <w:szCs w:val="16"/>
              </w:rPr>
            </w:pPr>
            <w:r>
              <w:rPr>
                <w:sz w:val="16"/>
                <w:szCs w:val="16"/>
              </w:rPr>
              <w:t>Nil</w:t>
            </w:r>
            <w:r>
              <w:rPr>
                <w:sz w:val="16"/>
                <w:szCs w:val="16"/>
              </w:rPr>
              <w:br/>
            </w:r>
            <w:proofErr w:type="spellStart"/>
            <w:r w:rsidR="00D66619">
              <w:rPr>
                <w:sz w:val="16"/>
                <w:szCs w:val="16"/>
              </w:rPr>
              <w:t>Nil</w:t>
            </w:r>
            <w:proofErr w:type="spellEnd"/>
          </w:p>
        </w:tc>
        <w:tc>
          <w:tcPr>
            <w:tcW w:w="1002" w:type="dxa"/>
          </w:tcPr>
          <w:p w14:paraId="5775FA26" w14:textId="77777777" w:rsidR="00D66619" w:rsidRPr="00317564" w:rsidRDefault="00392887" w:rsidP="00D66619">
            <w:pPr>
              <w:spacing w:beforeLines="40" w:before="96" w:afterLines="40" w:after="96"/>
              <w:jc w:val="center"/>
              <w:rPr>
                <w:sz w:val="16"/>
                <w:szCs w:val="16"/>
              </w:rPr>
            </w:pPr>
            <w:r>
              <w:rPr>
                <w:sz w:val="16"/>
                <w:szCs w:val="16"/>
              </w:rPr>
              <w:t>Nil</w:t>
            </w:r>
            <w:r>
              <w:rPr>
                <w:sz w:val="16"/>
                <w:szCs w:val="16"/>
              </w:rPr>
              <w:br/>
            </w:r>
            <w:proofErr w:type="spellStart"/>
            <w:r w:rsidR="00D66619">
              <w:rPr>
                <w:sz w:val="16"/>
                <w:szCs w:val="16"/>
              </w:rPr>
              <w:t>Nil</w:t>
            </w:r>
            <w:proofErr w:type="spellEnd"/>
          </w:p>
        </w:tc>
        <w:tc>
          <w:tcPr>
            <w:tcW w:w="866" w:type="dxa"/>
          </w:tcPr>
          <w:p w14:paraId="640A5CAB" w14:textId="77777777" w:rsidR="00D66619" w:rsidRPr="00317564" w:rsidRDefault="00392887" w:rsidP="00D66619">
            <w:pPr>
              <w:spacing w:beforeLines="40" w:before="96" w:afterLines="40" w:after="96"/>
              <w:jc w:val="center"/>
              <w:rPr>
                <w:sz w:val="16"/>
                <w:szCs w:val="16"/>
              </w:rPr>
            </w:pPr>
            <w:r>
              <w:rPr>
                <w:sz w:val="16"/>
                <w:szCs w:val="16"/>
              </w:rPr>
              <w:t>N/A</w:t>
            </w:r>
            <w:r>
              <w:rPr>
                <w:sz w:val="16"/>
                <w:szCs w:val="16"/>
              </w:rPr>
              <w:br/>
            </w:r>
            <w:proofErr w:type="spellStart"/>
            <w:r w:rsidR="00D66619">
              <w:rPr>
                <w:sz w:val="16"/>
                <w:szCs w:val="16"/>
              </w:rPr>
              <w:t>N/A</w:t>
            </w:r>
            <w:proofErr w:type="spellEnd"/>
          </w:p>
        </w:tc>
        <w:tc>
          <w:tcPr>
            <w:tcW w:w="941" w:type="dxa"/>
          </w:tcPr>
          <w:p w14:paraId="7C91F64B" w14:textId="77777777" w:rsidR="00D66619" w:rsidRPr="00317564" w:rsidRDefault="00392887">
            <w:pPr>
              <w:spacing w:beforeLines="40" w:before="96" w:afterLines="40" w:after="96"/>
              <w:jc w:val="center"/>
              <w:rPr>
                <w:sz w:val="16"/>
                <w:szCs w:val="16"/>
              </w:rPr>
            </w:pPr>
            <w:r>
              <w:rPr>
                <w:sz w:val="16"/>
                <w:szCs w:val="16"/>
              </w:rPr>
              <w:t>Nil</w:t>
            </w:r>
            <w:r>
              <w:rPr>
                <w:sz w:val="16"/>
                <w:szCs w:val="16"/>
              </w:rPr>
              <w:br/>
            </w:r>
            <w:proofErr w:type="spellStart"/>
            <w:r w:rsidR="00DF7946">
              <w:rPr>
                <w:sz w:val="16"/>
                <w:szCs w:val="16"/>
              </w:rPr>
              <w:t>Nil</w:t>
            </w:r>
            <w:proofErr w:type="spellEnd"/>
          </w:p>
        </w:tc>
        <w:tc>
          <w:tcPr>
            <w:tcW w:w="1129" w:type="dxa"/>
          </w:tcPr>
          <w:p w14:paraId="06A283DA" w14:textId="77777777" w:rsidR="00D66619" w:rsidRPr="00317564" w:rsidRDefault="00413EA6">
            <w:pPr>
              <w:spacing w:beforeLines="40" w:before="96" w:afterLines="40" w:after="96"/>
              <w:jc w:val="center"/>
              <w:rPr>
                <w:sz w:val="16"/>
                <w:szCs w:val="16"/>
              </w:rPr>
            </w:pPr>
            <w:r>
              <w:rPr>
                <w:sz w:val="16"/>
                <w:szCs w:val="16"/>
              </w:rPr>
              <w:t>117,593</w:t>
            </w:r>
            <w:r w:rsidR="00392887">
              <w:rPr>
                <w:sz w:val="16"/>
                <w:szCs w:val="16"/>
              </w:rPr>
              <w:br/>
            </w:r>
            <w:r w:rsidR="00CB5859">
              <w:rPr>
                <w:sz w:val="16"/>
                <w:szCs w:val="16"/>
              </w:rPr>
              <w:t>25,324</w:t>
            </w:r>
          </w:p>
        </w:tc>
      </w:tr>
      <w:tr w:rsidR="00D66619" w:rsidRPr="00317564" w14:paraId="2CF6776A" w14:textId="77777777" w:rsidTr="00E86AAE">
        <w:trPr>
          <w:cantSplit/>
          <w:trHeight w:val="740"/>
          <w:jc w:val="center"/>
        </w:trPr>
        <w:tc>
          <w:tcPr>
            <w:tcW w:w="2035" w:type="dxa"/>
          </w:tcPr>
          <w:p w14:paraId="216D359C" w14:textId="77777777" w:rsidR="00D66619" w:rsidRDefault="00D66619" w:rsidP="0012783E">
            <w:pPr>
              <w:spacing w:beforeLines="40" w:before="96" w:afterLines="40" w:after="96"/>
              <w:jc w:val="left"/>
              <w:rPr>
                <w:bCs/>
                <w:sz w:val="16"/>
                <w:szCs w:val="16"/>
              </w:rPr>
            </w:pPr>
            <w:r>
              <w:rPr>
                <w:bCs/>
                <w:sz w:val="16"/>
                <w:szCs w:val="16"/>
              </w:rPr>
              <w:t xml:space="preserve">Alexander </w:t>
            </w:r>
            <w:proofErr w:type="spellStart"/>
            <w:proofErr w:type="gramStart"/>
            <w:r>
              <w:rPr>
                <w:bCs/>
                <w:sz w:val="16"/>
                <w:szCs w:val="16"/>
              </w:rPr>
              <w:t>Polevoy</w:t>
            </w:r>
            <w:proofErr w:type="spellEnd"/>
            <w:r w:rsidRPr="00EE5845">
              <w:rPr>
                <w:sz w:val="16"/>
                <w:szCs w:val="16"/>
                <w:vertAlign w:val="superscript"/>
              </w:rPr>
              <w:t>(</w:t>
            </w:r>
            <w:proofErr w:type="gramEnd"/>
            <w:r w:rsidR="00EE5845">
              <w:rPr>
                <w:sz w:val="16"/>
                <w:szCs w:val="16"/>
                <w:vertAlign w:val="superscript"/>
              </w:rPr>
              <w:t>2</w:t>
            </w:r>
            <w:r w:rsidRPr="00EE5845">
              <w:rPr>
                <w:sz w:val="16"/>
                <w:szCs w:val="16"/>
                <w:vertAlign w:val="superscript"/>
              </w:rPr>
              <w:t>)</w:t>
            </w:r>
            <w:r>
              <w:rPr>
                <w:bCs/>
                <w:sz w:val="16"/>
                <w:szCs w:val="16"/>
              </w:rPr>
              <w:br/>
            </w:r>
            <w:r w:rsidR="00392887">
              <w:rPr>
                <w:bCs/>
                <w:sz w:val="16"/>
                <w:szCs w:val="16"/>
              </w:rPr>
              <w:t xml:space="preserve">Former </w:t>
            </w:r>
            <w:r>
              <w:rPr>
                <w:bCs/>
                <w:sz w:val="16"/>
                <w:szCs w:val="16"/>
              </w:rPr>
              <w:t>CFO</w:t>
            </w:r>
          </w:p>
        </w:tc>
        <w:tc>
          <w:tcPr>
            <w:tcW w:w="673" w:type="dxa"/>
          </w:tcPr>
          <w:p w14:paraId="75AE6CF9" w14:textId="77777777" w:rsidR="00D66619" w:rsidRDefault="00392887" w:rsidP="0012783E">
            <w:pPr>
              <w:spacing w:beforeLines="40" w:before="96" w:afterLines="40" w:after="96"/>
              <w:jc w:val="center"/>
              <w:rPr>
                <w:sz w:val="16"/>
                <w:szCs w:val="16"/>
              </w:rPr>
            </w:pPr>
            <w:r>
              <w:rPr>
                <w:sz w:val="16"/>
                <w:szCs w:val="16"/>
              </w:rPr>
              <w:t>2016</w:t>
            </w:r>
            <w:r>
              <w:rPr>
                <w:sz w:val="16"/>
                <w:szCs w:val="16"/>
              </w:rPr>
              <w:br/>
            </w:r>
            <w:r w:rsidR="00D66619">
              <w:rPr>
                <w:sz w:val="16"/>
                <w:szCs w:val="16"/>
              </w:rPr>
              <w:t>2015</w:t>
            </w:r>
          </w:p>
        </w:tc>
        <w:tc>
          <w:tcPr>
            <w:tcW w:w="1080" w:type="dxa"/>
          </w:tcPr>
          <w:p w14:paraId="3F977B5A" w14:textId="77777777" w:rsidR="00D66619" w:rsidRDefault="00392887">
            <w:pPr>
              <w:spacing w:beforeLines="40" w:before="96" w:afterLines="40" w:after="96"/>
              <w:jc w:val="center"/>
              <w:rPr>
                <w:sz w:val="16"/>
                <w:szCs w:val="16"/>
              </w:rPr>
            </w:pPr>
            <w:r>
              <w:rPr>
                <w:sz w:val="16"/>
                <w:szCs w:val="16"/>
              </w:rPr>
              <w:t>Nil</w:t>
            </w:r>
            <w:r>
              <w:rPr>
                <w:sz w:val="16"/>
                <w:szCs w:val="16"/>
              </w:rPr>
              <w:br/>
            </w:r>
            <w:proofErr w:type="spellStart"/>
            <w:r w:rsidR="00E413B7">
              <w:rPr>
                <w:sz w:val="16"/>
                <w:szCs w:val="16"/>
              </w:rPr>
              <w:t>Nil</w:t>
            </w:r>
            <w:proofErr w:type="spellEnd"/>
          </w:p>
        </w:tc>
        <w:tc>
          <w:tcPr>
            <w:tcW w:w="808" w:type="dxa"/>
          </w:tcPr>
          <w:p w14:paraId="3163FEF1" w14:textId="77777777" w:rsidR="00D66619" w:rsidRDefault="00392887" w:rsidP="0012783E">
            <w:pPr>
              <w:spacing w:beforeLines="40" w:before="96" w:afterLines="40" w:after="96"/>
              <w:jc w:val="center"/>
              <w:rPr>
                <w:sz w:val="16"/>
                <w:szCs w:val="16"/>
              </w:rPr>
            </w:pPr>
            <w:r>
              <w:rPr>
                <w:sz w:val="16"/>
                <w:szCs w:val="16"/>
              </w:rPr>
              <w:t>N/A</w:t>
            </w:r>
            <w:r>
              <w:rPr>
                <w:sz w:val="16"/>
                <w:szCs w:val="16"/>
              </w:rPr>
              <w:br/>
            </w:r>
            <w:proofErr w:type="spellStart"/>
            <w:r w:rsidR="00D66619">
              <w:rPr>
                <w:sz w:val="16"/>
                <w:szCs w:val="16"/>
              </w:rPr>
              <w:t>N/A</w:t>
            </w:r>
            <w:proofErr w:type="spellEnd"/>
          </w:p>
        </w:tc>
        <w:tc>
          <w:tcPr>
            <w:tcW w:w="1002" w:type="dxa"/>
          </w:tcPr>
          <w:p w14:paraId="643835D2" w14:textId="77777777" w:rsidR="00D66619" w:rsidRDefault="00413EA6">
            <w:pPr>
              <w:spacing w:beforeLines="40" w:before="96" w:afterLines="40" w:after="96"/>
              <w:jc w:val="center"/>
              <w:rPr>
                <w:sz w:val="16"/>
                <w:szCs w:val="16"/>
              </w:rPr>
            </w:pPr>
            <w:r>
              <w:rPr>
                <w:sz w:val="16"/>
                <w:szCs w:val="16"/>
              </w:rPr>
              <w:t>Nil</w:t>
            </w:r>
            <w:r w:rsidR="00392887">
              <w:rPr>
                <w:sz w:val="16"/>
                <w:szCs w:val="16"/>
              </w:rPr>
              <w:br/>
            </w:r>
            <w:r w:rsidR="00CB5859">
              <w:rPr>
                <w:sz w:val="16"/>
                <w:szCs w:val="16"/>
              </w:rPr>
              <w:t>25,324</w:t>
            </w:r>
          </w:p>
        </w:tc>
        <w:tc>
          <w:tcPr>
            <w:tcW w:w="1002" w:type="dxa"/>
          </w:tcPr>
          <w:p w14:paraId="5B75A40F" w14:textId="77777777" w:rsidR="00D66619" w:rsidRDefault="00392887" w:rsidP="0012783E">
            <w:pPr>
              <w:spacing w:beforeLines="40" w:before="96" w:afterLines="40" w:after="96"/>
              <w:jc w:val="center"/>
              <w:rPr>
                <w:sz w:val="16"/>
                <w:szCs w:val="16"/>
              </w:rPr>
            </w:pPr>
            <w:r>
              <w:rPr>
                <w:sz w:val="16"/>
                <w:szCs w:val="16"/>
              </w:rPr>
              <w:t>Nil</w:t>
            </w:r>
            <w:r>
              <w:rPr>
                <w:sz w:val="16"/>
                <w:szCs w:val="16"/>
              </w:rPr>
              <w:br/>
            </w:r>
            <w:proofErr w:type="spellStart"/>
            <w:r w:rsidR="00D66619">
              <w:rPr>
                <w:sz w:val="16"/>
                <w:szCs w:val="16"/>
              </w:rPr>
              <w:t>Nil</w:t>
            </w:r>
            <w:proofErr w:type="spellEnd"/>
          </w:p>
        </w:tc>
        <w:tc>
          <w:tcPr>
            <w:tcW w:w="1002" w:type="dxa"/>
          </w:tcPr>
          <w:p w14:paraId="4B23CD6F" w14:textId="77777777" w:rsidR="00D66619" w:rsidRDefault="00392887" w:rsidP="0012783E">
            <w:pPr>
              <w:spacing w:beforeLines="40" w:before="96" w:afterLines="40" w:after="96"/>
              <w:jc w:val="center"/>
              <w:rPr>
                <w:sz w:val="16"/>
                <w:szCs w:val="16"/>
              </w:rPr>
            </w:pPr>
            <w:r>
              <w:rPr>
                <w:sz w:val="16"/>
                <w:szCs w:val="16"/>
              </w:rPr>
              <w:t>Nil</w:t>
            </w:r>
            <w:r>
              <w:rPr>
                <w:sz w:val="16"/>
                <w:szCs w:val="16"/>
              </w:rPr>
              <w:br/>
            </w:r>
            <w:proofErr w:type="spellStart"/>
            <w:r w:rsidR="00D66619">
              <w:rPr>
                <w:sz w:val="16"/>
                <w:szCs w:val="16"/>
              </w:rPr>
              <w:t>Nil</w:t>
            </w:r>
            <w:proofErr w:type="spellEnd"/>
          </w:p>
        </w:tc>
        <w:tc>
          <w:tcPr>
            <w:tcW w:w="866" w:type="dxa"/>
          </w:tcPr>
          <w:p w14:paraId="378CEA13" w14:textId="77777777" w:rsidR="00D66619" w:rsidRDefault="00392887" w:rsidP="0012783E">
            <w:pPr>
              <w:spacing w:beforeLines="40" w:before="96" w:afterLines="40" w:after="96"/>
              <w:jc w:val="center"/>
              <w:rPr>
                <w:sz w:val="16"/>
                <w:szCs w:val="16"/>
              </w:rPr>
            </w:pPr>
            <w:r>
              <w:rPr>
                <w:sz w:val="16"/>
                <w:szCs w:val="16"/>
              </w:rPr>
              <w:t>N/A</w:t>
            </w:r>
            <w:r>
              <w:rPr>
                <w:sz w:val="16"/>
                <w:szCs w:val="16"/>
              </w:rPr>
              <w:br/>
            </w:r>
            <w:proofErr w:type="spellStart"/>
            <w:r w:rsidR="00D66619">
              <w:rPr>
                <w:sz w:val="16"/>
                <w:szCs w:val="16"/>
              </w:rPr>
              <w:t>N/A</w:t>
            </w:r>
            <w:proofErr w:type="spellEnd"/>
          </w:p>
        </w:tc>
        <w:tc>
          <w:tcPr>
            <w:tcW w:w="941" w:type="dxa"/>
          </w:tcPr>
          <w:p w14:paraId="33FCB112" w14:textId="77777777" w:rsidR="00D66619" w:rsidRDefault="00392887" w:rsidP="002A006F">
            <w:pPr>
              <w:spacing w:beforeLines="40" w:before="96" w:afterLines="40" w:after="96"/>
              <w:jc w:val="center"/>
              <w:rPr>
                <w:sz w:val="16"/>
                <w:szCs w:val="16"/>
              </w:rPr>
            </w:pPr>
            <w:r>
              <w:rPr>
                <w:sz w:val="16"/>
                <w:szCs w:val="16"/>
              </w:rPr>
              <w:t>Nil</w:t>
            </w:r>
            <w:r w:rsidR="002A006F">
              <w:rPr>
                <w:sz w:val="16"/>
                <w:szCs w:val="16"/>
              </w:rPr>
              <w:br/>
            </w:r>
            <w:proofErr w:type="spellStart"/>
            <w:r w:rsidR="00D66619">
              <w:rPr>
                <w:sz w:val="16"/>
                <w:szCs w:val="16"/>
              </w:rPr>
              <w:t>Nil</w:t>
            </w:r>
            <w:proofErr w:type="spellEnd"/>
          </w:p>
        </w:tc>
        <w:tc>
          <w:tcPr>
            <w:tcW w:w="1129" w:type="dxa"/>
          </w:tcPr>
          <w:p w14:paraId="0021D509" w14:textId="77777777" w:rsidR="00D66619" w:rsidRDefault="00413EA6">
            <w:pPr>
              <w:spacing w:beforeLines="40" w:before="96" w:afterLines="40" w:after="96"/>
              <w:jc w:val="center"/>
              <w:rPr>
                <w:sz w:val="16"/>
                <w:szCs w:val="16"/>
              </w:rPr>
            </w:pPr>
            <w:r>
              <w:rPr>
                <w:sz w:val="16"/>
                <w:szCs w:val="16"/>
              </w:rPr>
              <w:t>Nil</w:t>
            </w:r>
            <w:r w:rsidR="00392887">
              <w:rPr>
                <w:sz w:val="16"/>
                <w:szCs w:val="16"/>
              </w:rPr>
              <w:br/>
            </w:r>
            <w:r w:rsidR="00CB5859">
              <w:rPr>
                <w:sz w:val="16"/>
                <w:szCs w:val="16"/>
              </w:rPr>
              <w:t>25,324</w:t>
            </w:r>
          </w:p>
        </w:tc>
      </w:tr>
      <w:tr w:rsidR="00392887" w:rsidRPr="00317564" w14:paraId="7033BECC" w14:textId="77777777" w:rsidTr="00E86AAE">
        <w:trPr>
          <w:cantSplit/>
          <w:trHeight w:val="740"/>
          <w:jc w:val="center"/>
        </w:trPr>
        <w:tc>
          <w:tcPr>
            <w:tcW w:w="2035" w:type="dxa"/>
          </w:tcPr>
          <w:p w14:paraId="064FD961" w14:textId="77777777" w:rsidR="00392887" w:rsidRDefault="00392887" w:rsidP="0012783E">
            <w:pPr>
              <w:spacing w:beforeLines="40" w:before="96" w:afterLines="40" w:after="96"/>
              <w:jc w:val="left"/>
              <w:rPr>
                <w:bCs/>
                <w:sz w:val="16"/>
                <w:szCs w:val="16"/>
              </w:rPr>
            </w:pPr>
            <w:r>
              <w:rPr>
                <w:bCs/>
                <w:sz w:val="16"/>
                <w:szCs w:val="16"/>
              </w:rPr>
              <w:t xml:space="preserve">Luigi </w:t>
            </w:r>
            <w:proofErr w:type="gramStart"/>
            <w:r>
              <w:rPr>
                <w:bCs/>
                <w:sz w:val="16"/>
                <w:szCs w:val="16"/>
              </w:rPr>
              <w:t>Franciosi</w:t>
            </w:r>
            <w:r w:rsidRPr="00EE5845">
              <w:rPr>
                <w:sz w:val="16"/>
                <w:szCs w:val="16"/>
                <w:vertAlign w:val="superscript"/>
              </w:rPr>
              <w:t>(</w:t>
            </w:r>
            <w:proofErr w:type="gramEnd"/>
            <w:r>
              <w:rPr>
                <w:sz w:val="16"/>
                <w:szCs w:val="16"/>
                <w:vertAlign w:val="superscript"/>
              </w:rPr>
              <w:t>2</w:t>
            </w:r>
            <w:r w:rsidRPr="00EE5845">
              <w:rPr>
                <w:sz w:val="16"/>
                <w:szCs w:val="16"/>
                <w:vertAlign w:val="superscript"/>
              </w:rPr>
              <w:t>)</w:t>
            </w:r>
            <w:r w:rsidR="00413EA6">
              <w:rPr>
                <w:sz w:val="16"/>
                <w:szCs w:val="16"/>
                <w:vertAlign w:val="superscript"/>
              </w:rPr>
              <w:t>(3)</w:t>
            </w:r>
            <w:r>
              <w:rPr>
                <w:bCs/>
                <w:sz w:val="16"/>
                <w:szCs w:val="16"/>
              </w:rPr>
              <w:br/>
              <w:t>President and CEO</w:t>
            </w:r>
            <w:r>
              <w:rPr>
                <w:bCs/>
                <w:sz w:val="16"/>
                <w:szCs w:val="16"/>
              </w:rPr>
              <w:br/>
              <w:t>Former Interim CFO</w:t>
            </w:r>
          </w:p>
        </w:tc>
        <w:tc>
          <w:tcPr>
            <w:tcW w:w="673" w:type="dxa"/>
          </w:tcPr>
          <w:p w14:paraId="4053251F" w14:textId="77777777" w:rsidR="00392887" w:rsidRDefault="00392887" w:rsidP="0012783E">
            <w:pPr>
              <w:spacing w:beforeLines="40" w:before="96" w:afterLines="40" w:after="96"/>
              <w:jc w:val="center"/>
              <w:rPr>
                <w:sz w:val="16"/>
                <w:szCs w:val="16"/>
              </w:rPr>
            </w:pPr>
            <w:r>
              <w:rPr>
                <w:sz w:val="16"/>
                <w:szCs w:val="16"/>
              </w:rPr>
              <w:t>2016</w:t>
            </w:r>
          </w:p>
        </w:tc>
        <w:tc>
          <w:tcPr>
            <w:tcW w:w="1080" w:type="dxa"/>
          </w:tcPr>
          <w:p w14:paraId="50C3E9A8" w14:textId="77777777" w:rsidR="00392887" w:rsidRDefault="00413EA6">
            <w:pPr>
              <w:spacing w:beforeLines="40" w:before="96" w:afterLines="40" w:after="96"/>
              <w:jc w:val="center"/>
              <w:rPr>
                <w:sz w:val="16"/>
                <w:szCs w:val="16"/>
              </w:rPr>
            </w:pPr>
            <w:r>
              <w:rPr>
                <w:sz w:val="16"/>
                <w:szCs w:val="16"/>
              </w:rPr>
              <w:t>48,000</w:t>
            </w:r>
          </w:p>
        </w:tc>
        <w:tc>
          <w:tcPr>
            <w:tcW w:w="808" w:type="dxa"/>
          </w:tcPr>
          <w:p w14:paraId="06E7B23E" w14:textId="77777777" w:rsidR="00392887" w:rsidRDefault="00392887" w:rsidP="0012783E">
            <w:pPr>
              <w:spacing w:beforeLines="40" w:before="96" w:afterLines="40" w:after="96"/>
              <w:jc w:val="center"/>
              <w:rPr>
                <w:sz w:val="16"/>
                <w:szCs w:val="16"/>
              </w:rPr>
            </w:pPr>
            <w:r>
              <w:rPr>
                <w:sz w:val="16"/>
                <w:szCs w:val="16"/>
              </w:rPr>
              <w:t>N/A</w:t>
            </w:r>
          </w:p>
        </w:tc>
        <w:tc>
          <w:tcPr>
            <w:tcW w:w="1002" w:type="dxa"/>
          </w:tcPr>
          <w:p w14:paraId="01ADB0B2" w14:textId="77777777" w:rsidR="00392887" w:rsidRDefault="00413EA6">
            <w:pPr>
              <w:spacing w:beforeLines="40" w:before="96" w:afterLines="40" w:after="96"/>
              <w:jc w:val="center"/>
              <w:rPr>
                <w:sz w:val="16"/>
                <w:szCs w:val="16"/>
              </w:rPr>
            </w:pPr>
            <w:r>
              <w:rPr>
                <w:sz w:val="16"/>
                <w:szCs w:val="16"/>
              </w:rPr>
              <w:t>117,594</w:t>
            </w:r>
          </w:p>
        </w:tc>
        <w:tc>
          <w:tcPr>
            <w:tcW w:w="1002" w:type="dxa"/>
          </w:tcPr>
          <w:p w14:paraId="7F604AAB" w14:textId="77777777" w:rsidR="00392887" w:rsidRDefault="00392887" w:rsidP="0012783E">
            <w:pPr>
              <w:spacing w:beforeLines="40" w:before="96" w:afterLines="40" w:after="96"/>
              <w:jc w:val="center"/>
              <w:rPr>
                <w:sz w:val="16"/>
                <w:szCs w:val="16"/>
              </w:rPr>
            </w:pPr>
            <w:r>
              <w:rPr>
                <w:sz w:val="16"/>
                <w:szCs w:val="16"/>
              </w:rPr>
              <w:t>Nil</w:t>
            </w:r>
          </w:p>
        </w:tc>
        <w:tc>
          <w:tcPr>
            <w:tcW w:w="1002" w:type="dxa"/>
          </w:tcPr>
          <w:p w14:paraId="2C1D7032" w14:textId="77777777" w:rsidR="00392887" w:rsidRDefault="00392887" w:rsidP="0012783E">
            <w:pPr>
              <w:spacing w:beforeLines="40" w:before="96" w:afterLines="40" w:after="96"/>
              <w:jc w:val="center"/>
              <w:rPr>
                <w:sz w:val="16"/>
                <w:szCs w:val="16"/>
              </w:rPr>
            </w:pPr>
            <w:r>
              <w:rPr>
                <w:sz w:val="16"/>
                <w:szCs w:val="16"/>
              </w:rPr>
              <w:t>Nil</w:t>
            </w:r>
          </w:p>
        </w:tc>
        <w:tc>
          <w:tcPr>
            <w:tcW w:w="866" w:type="dxa"/>
          </w:tcPr>
          <w:p w14:paraId="0065F221" w14:textId="77777777" w:rsidR="00392887" w:rsidRDefault="00392887" w:rsidP="0012783E">
            <w:pPr>
              <w:spacing w:beforeLines="40" w:before="96" w:afterLines="40" w:after="96"/>
              <w:jc w:val="center"/>
              <w:rPr>
                <w:sz w:val="16"/>
                <w:szCs w:val="16"/>
              </w:rPr>
            </w:pPr>
            <w:r>
              <w:rPr>
                <w:sz w:val="16"/>
                <w:szCs w:val="16"/>
              </w:rPr>
              <w:t>N/A</w:t>
            </w:r>
          </w:p>
        </w:tc>
        <w:tc>
          <w:tcPr>
            <w:tcW w:w="941" w:type="dxa"/>
          </w:tcPr>
          <w:p w14:paraId="620685CC" w14:textId="77777777" w:rsidR="00392887" w:rsidRDefault="00392887" w:rsidP="0012783E">
            <w:pPr>
              <w:spacing w:beforeLines="40" w:before="96" w:afterLines="40" w:after="96"/>
              <w:jc w:val="center"/>
              <w:rPr>
                <w:sz w:val="16"/>
                <w:szCs w:val="16"/>
              </w:rPr>
            </w:pPr>
            <w:r>
              <w:rPr>
                <w:sz w:val="16"/>
                <w:szCs w:val="16"/>
              </w:rPr>
              <w:t>Nil</w:t>
            </w:r>
          </w:p>
        </w:tc>
        <w:tc>
          <w:tcPr>
            <w:tcW w:w="1129" w:type="dxa"/>
          </w:tcPr>
          <w:p w14:paraId="2F47CA97" w14:textId="77777777" w:rsidR="00392887" w:rsidRDefault="00413EA6">
            <w:pPr>
              <w:spacing w:beforeLines="40" w:before="96" w:afterLines="40" w:after="96"/>
              <w:jc w:val="center"/>
              <w:rPr>
                <w:sz w:val="16"/>
                <w:szCs w:val="16"/>
              </w:rPr>
            </w:pPr>
            <w:r>
              <w:rPr>
                <w:sz w:val="16"/>
                <w:szCs w:val="16"/>
              </w:rPr>
              <w:t>165,594</w:t>
            </w:r>
          </w:p>
        </w:tc>
      </w:tr>
      <w:tr w:rsidR="00392887" w:rsidRPr="00317564" w14:paraId="2EF977CF" w14:textId="77777777" w:rsidTr="00E86AAE">
        <w:trPr>
          <w:cantSplit/>
          <w:trHeight w:val="740"/>
          <w:jc w:val="center"/>
        </w:trPr>
        <w:tc>
          <w:tcPr>
            <w:tcW w:w="2035" w:type="dxa"/>
          </w:tcPr>
          <w:p w14:paraId="0C2B7DF1" w14:textId="77777777" w:rsidR="00392887" w:rsidRDefault="00392887" w:rsidP="00392887">
            <w:pPr>
              <w:spacing w:beforeLines="40" w:before="96" w:afterLines="40" w:after="96"/>
              <w:jc w:val="left"/>
              <w:rPr>
                <w:bCs/>
                <w:sz w:val="16"/>
                <w:szCs w:val="16"/>
              </w:rPr>
            </w:pPr>
            <w:r>
              <w:rPr>
                <w:bCs/>
                <w:sz w:val="16"/>
                <w:szCs w:val="16"/>
              </w:rPr>
              <w:t>David Alexander</w:t>
            </w:r>
            <w:r w:rsidR="00413EA6">
              <w:rPr>
                <w:bCs/>
                <w:sz w:val="16"/>
                <w:szCs w:val="16"/>
              </w:rPr>
              <w:t xml:space="preserve"> </w:t>
            </w:r>
            <w:r w:rsidR="00413EA6">
              <w:rPr>
                <w:sz w:val="16"/>
                <w:szCs w:val="16"/>
                <w:vertAlign w:val="superscript"/>
              </w:rPr>
              <w:t>(4)</w:t>
            </w:r>
            <w:r>
              <w:rPr>
                <w:bCs/>
                <w:sz w:val="16"/>
                <w:szCs w:val="16"/>
              </w:rPr>
              <w:br/>
              <w:t>CFO</w:t>
            </w:r>
          </w:p>
        </w:tc>
        <w:tc>
          <w:tcPr>
            <w:tcW w:w="673" w:type="dxa"/>
          </w:tcPr>
          <w:p w14:paraId="7B8B3454" w14:textId="77777777" w:rsidR="00392887" w:rsidRDefault="00392887" w:rsidP="0012783E">
            <w:pPr>
              <w:spacing w:beforeLines="40" w:before="96" w:afterLines="40" w:after="96"/>
              <w:jc w:val="center"/>
              <w:rPr>
                <w:sz w:val="16"/>
                <w:szCs w:val="16"/>
              </w:rPr>
            </w:pPr>
            <w:r>
              <w:rPr>
                <w:sz w:val="16"/>
                <w:szCs w:val="16"/>
              </w:rPr>
              <w:t>2016</w:t>
            </w:r>
          </w:p>
        </w:tc>
        <w:tc>
          <w:tcPr>
            <w:tcW w:w="1080" w:type="dxa"/>
          </w:tcPr>
          <w:p w14:paraId="26637A0C" w14:textId="77777777" w:rsidR="00392887" w:rsidRDefault="00413EA6" w:rsidP="006518CC">
            <w:pPr>
              <w:spacing w:beforeLines="40" w:before="96" w:afterLines="40" w:after="96"/>
              <w:jc w:val="center"/>
              <w:rPr>
                <w:sz w:val="16"/>
                <w:szCs w:val="16"/>
              </w:rPr>
            </w:pPr>
            <w:r>
              <w:rPr>
                <w:sz w:val="16"/>
                <w:szCs w:val="16"/>
              </w:rPr>
              <w:t>43,000</w:t>
            </w:r>
          </w:p>
        </w:tc>
        <w:tc>
          <w:tcPr>
            <w:tcW w:w="808" w:type="dxa"/>
          </w:tcPr>
          <w:p w14:paraId="514DD7D4" w14:textId="77777777" w:rsidR="00392887" w:rsidRDefault="00392887" w:rsidP="006518CC">
            <w:pPr>
              <w:spacing w:beforeLines="40" w:before="96" w:afterLines="40" w:after="96"/>
              <w:jc w:val="center"/>
              <w:rPr>
                <w:sz w:val="16"/>
                <w:szCs w:val="16"/>
              </w:rPr>
            </w:pPr>
            <w:r>
              <w:rPr>
                <w:sz w:val="16"/>
                <w:szCs w:val="16"/>
              </w:rPr>
              <w:t>N/A</w:t>
            </w:r>
          </w:p>
        </w:tc>
        <w:tc>
          <w:tcPr>
            <w:tcW w:w="1002" w:type="dxa"/>
          </w:tcPr>
          <w:p w14:paraId="325DC612" w14:textId="77777777" w:rsidR="00392887" w:rsidRDefault="00413EA6" w:rsidP="006518CC">
            <w:pPr>
              <w:spacing w:beforeLines="40" w:before="96" w:afterLines="40" w:after="96"/>
              <w:jc w:val="center"/>
              <w:rPr>
                <w:sz w:val="16"/>
                <w:szCs w:val="16"/>
              </w:rPr>
            </w:pPr>
            <w:r>
              <w:rPr>
                <w:sz w:val="16"/>
                <w:szCs w:val="16"/>
              </w:rPr>
              <w:t>78,396</w:t>
            </w:r>
          </w:p>
        </w:tc>
        <w:tc>
          <w:tcPr>
            <w:tcW w:w="1002" w:type="dxa"/>
          </w:tcPr>
          <w:p w14:paraId="52846326" w14:textId="77777777" w:rsidR="00392887" w:rsidRDefault="00392887" w:rsidP="006518CC">
            <w:pPr>
              <w:spacing w:beforeLines="40" w:before="96" w:afterLines="40" w:after="96"/>
              <w:jc w:val="center"/>
              <w:rPr>
                <w:sz w:val="16"/>
                <w:szCs w:val="16"/>
              </w:rPr>
            </w:pPr>
            <w:r>
              <w:rPr>
                <w:sz w:val="16"/>
                <w:szCs w:val="16"/>
              </w:rPr>
              <w:t>Nil</w:t>
            </w:r>
          </w:p>
        </w:tc>
        <w:tc>
          <w:tcPr>
            <w:tcW w:w="1002" w:type="dxa"/>
          </w:tcPr>
          <w:p w14:paraId="3BDC9500" w14:textId="77777777" w:rsidR="00392887" w:rsidRDefault="00392887" w:rsidP="006518CC">
            <w:pPr>
              <w:spacing w:beforeLines="40" w:before="96" w:afterLines="40" w:after="96"/>
              <w:jc w:val="center"/>
              <w:rPr>
                <w:sz w:val="16"/>
                <w:szCs w:val="16"/>
              </w:rPr>
            </w:pPr>
            <w:r>
              <w:rPr>
                <w:sz w:val="16"/>
                <w:szCs w:val="16"/>
              </w:rPr>
              <w:t>Nil</w:t>
            </w:r>
          </w:p>
        </w:tc>
        <w:tc>
          <w:tcPr>
            <w:tcW w:w="866" w:type="dxa"/>
          </w:tcPr>
          <w:p w14:paraId="184D05EE" w14:textId="77777777" w:rsidR="00392887" w:rsidRDefault="00392887" w:rsidP="006518CC">
            <w:pPr>
              <w:spacing w:beforeLines="40" w:before="96" w:afterLines="40" w:after="96"/>
              <w:jc w:val="center"/>
              <w:rPr>
                <w:sz w:val="16"/>
                <w:szCs w:val="16"/>
              </w:rPr>
            </w:pPr>
            <w:r>
              <w:rPr>
                <w:sz w:val="16"/>
                <w:szCs w:val="16"/>
              </w:rPr>
              <w:t>N/A</w:t>
            </w:r>
          </w:p>
        </w:tc>
        <w:tc>
          <w:tcPr>
            <w:tcW w:w="941" w:type="dxa"/>
          </w:tcPr>
          <w:p w14:paraId="5DE948A3" w14:textId="77777777" w:rsidR="00392887" w:rsidRDefault="00392887" w:rsidP="006518CC">
            <w:pPr>
              <w:spacing w:beforeLines="40" w:before="96" w:afterLines="40" w:after="96"/>
              <w:jc w:val="center"/>
              <w:rPr>
                <w:sz w:val="16"/>
                <w:szCs w:val="16"/>
              </w:rPr>
            </w:pPr>
            <w:r>
              <w:rPr>
                <w:sz w:val="16"/>
                <w:szCs w:val="16"/>
              </w:rPr>
              <w:t>Nil</w:t>
            </w:r>
          </w:p>
        </w:tc>
        <w:tc>
          <w:tcPr>
            <w:tcW w:w="1129" w:type="dxa"/>
          </w:tcPr>
          <w:p w14:paraId="59947280" w14:textId="77777777" w:rsidR="00392887" w:rsidRDefault="00413EA6" w:rsidP="006518CC">
            <w:pPr>
              <w:spacing w:beforeLines="40" w:before="96" w:afterLines="40" w:after="96"/>
              <w:jc w:val="center"/>
              <w:rPr>
                <w:sz w:val="16"/>
                <w:szCs w:val="16"/>
              </w:rPr>
            </w:pPr>
            <w:r>
              <w:rPr>
                <w:sz w:val="16"/>
                <w:szCs w:val="16"/>
              </w:rPr>
              <w:t>123,593</w:t>
            </w:r>
          </w:p>
        </w:tc>
      </w:tr>
    </w:tbl>
    <w:p w14:paraId="33761BD6" w14:textId="77777777" w:rsidR="008C5A96" w:rsidRDefault="008C5A96" w:rsidP="00966707">
      <w:pPr>
        <w:pStyle w:val="BodyText"/>
        <w:spacing w:before="40" w:after="40"/>
        <w:ind w:left="990" w:hanging="630"/>
        <w:rPr>
          <w:color w:val="000000"/>
          <w:sz w:val="16"/>
          <w:szCs w:val="16"/>
        </w:rPr>
      </w:pPr>
      <w:r w:rsidRPr="00635F6D">
        <w:rPr>
          <w:color w:val="000000"/>
          <w:sz w:val="16"/>
          <w:szCs w:val="16"/>
        </w:rPr>
        <w:t>(</w:t>
      </w:r>
      <w:r w:rsidR="007F33A3">
        <w:rPr>
          <w:color w:val="000000"/>
          <w:sz w:val="16"/>
          <w:szCs w:val="16"/>
        </w:rPr>
        <w:t>1</w:t>
      </w:r>
      <w:r w:rsidRPr="00635F6D">
        <w:rPr>
          <w:color w:val="000000"/>
          <w:sz w:val="16"/>
          <w:szCs w:val="16"/>
        </w:rPr>
        <w:t>)</w:t>
      </w:r>
      <w:r w:rsidRPr="00635F6D">
        <w:rPr>
          <w:color w:val="000000"/>
          <w:sz w:val="16"/>
          <w:szCs w:val="16"/>
        </w:rPr>
        <w:tab/>
        <w:t xml:space="preserve">The fair value of the option-based awards was determined on the grant date using the Black-Scholes option pricing model. The </w:t>
      </w:r>
      <w:r>
        <w:rPr>
          <w:color w:val="000000"/>
          <w:sz w:val="16"/>
          <w:szCs w:val="16"/>
        </w:rPr>
        <w:t>Company</w:t>
      </w:r>
      <w:r w:rsidRPr="00635F6D">
        <w:rPr>
          <w:color w:val="000000"/>
          <w:sz w:val="16"/>
          <w:szCs w:val="16"/>
        </w:rPr>
        <w:t xml:space="preserve"> uses the Black-Scholes option pricing model because it is a widely used and generally accepted method of estimating the fair value of stock options for accounting purposes.</w:t>
      </w:r>
    </w:p>
    <w:p w14:paraId="5516C033" w14:textId="77777777" w:rsidR="001C2B28" w:rsidRDefault="001C2B28" w:rsidP="00966707">
      <w:pPr>
        <w:pStyle w:val="BodyText"/>
        <w:spacing w:before="40" w:after="40"/>
        <w:ind w:left="990" w:hanging="630"/>
        <w:rPr>
          <w:sz w:val="16"/>
          <w:szCs w:val="16"/>
        </w:rPr>
      </w:pPr>
      <w:r>
        <w:rPr>
          <w:sz w:val="16"/>
          <w:szCs w:val="16"/>
          <w:lang w:eastAsia="en-CA"/>
        </w:rPr>
        <w:t>(2)</w:t>
      </w:r>
      <w:r>
        <w:rPr>
          <w:sz w:val="16"/>
          <w:szCs w:val="16"/>
          <w:lang w:eastAsia="en-CA"/>
        </w:rPr>
        <w:tab/>
      </w:r>
      <w:r w:rsidR="002A006F">
        <w:rPr>
          <w:sz w:val="16"/>
          <w:szCs w:val="16"/>
          <w:lang w:eastAsia="en-CA"/>
        </w:rPr>
        <w:t xml:space="preserve">Leonard Werden, </w:t>
      </w:r>
      <w:r w:rsidR="00EE5845">
        <w:rPr>
          <w:sz w:val="16"/>
          <w:szCs w:val="16"/>
          <w:lang w:eastAsia="en-CA"/>
        </w:rPr>
        <w:t xml:space="preserve">Alexander </w:t>
      </w:r>
      <w:proofErr w:type="spellStart"/>
      <w:r w:rsidR="00EE5845">
        <w:rPr>
          <w:sz w:val="16"/>
          <w:szCs w:val="16"/>
          <w:lang w:eastAsia="en-CA"/>
        </w:rPr>
        <w:t>Polevoy</w:t>
      </w:r>
      <w:proofErr w:type="spellEnd"/>
      <w:r w:rsidRPr="006B5D65">
        <w:rPr>
          <w:sz w:val="16"/>
          <w:szCs w:val="16"/>
        </w:rPr>
        <w:t xml:space="preserve"> </w:t>
      </w:r>
      <w:r w:rsidR="002A006F">
        <w:rPr>
          <w:sz w:val="16"/>
          <w:szCs w:val="16"/>
        </w:rPr>
        <w:t xml:space="preserve">and Luigi Franciosi </w:t>
      </w:r>
      <w:r w:rsidRPr="006B5D65">
        <w:rPr>
          <w:sz w:val="16"/>
          <w:szCs w:val="16"/>
        </w:rPr>
        <w:t>also serve</w:t>
      </w:r>
      <w:r>
        <w:rPr>
          <w:sz w:val="16"/>
          <w:szCs w:val="16"/>
        </w:rPr>
        <w:t xml:space="preserve"> or served as </w:t>
      </w:r>
      <w:r w:rsidR="00EE5845">
        <w:rPr>
          <w:sz w:val="16"/>
          <w:szCs w:val="16"/>
        </w:rPr>
        <w:t>the</w:t>
      </w:r>
      <w:r>
        <w:rPr>
          <w:sz w:val="16"/>
          <w:szCs w:val="16"/>
        </w:rPr>
        <w:t xml:space="preserve"> director</w:t>
      </w:r>
      <w:r w:rsidR="00EE5845">
        <w:rPr>
          <w:sz w:val="16"/>
          <w:szCs w:val="16"/>
        </w:rPr>
        <w:t>s</w:t>
      </w:r>
      <w:r w:rsidRPr="006B5D65">
        <w:rPr>
          <w:sz w:val="16"/>
          <w:szCs w:val="16"/>
        </w:rPr>
        <w:t xml:space="preserve"> of the Company and receive compensation for services as</w:t>
      </w:r>
      <w:r>
        <w:rPr>
          <w:sz w:val="16"/>
          <w:szCs w:val="16"/>
        </w:rPr>
        <w:t xml:space="preserve"> </w:t>
      </w:r>
      <w:r w:rsidR="00EE5845">
        <w:rPr>
          <w:sz w:val="16"/>
          <w:szCs w:val="16"/>
        </w:rPr>
        <w:t>the</w:t>
      </w:r>
      <w:r>
        <w:rPr>
          <w:sz w:val="16"/>
          <w:szCs w:val="16"/>
        </w:rPr>
        <w:t xml:space="preserve"> director</w:t>
      </w:r>
      <w:r w:rsidR="00EE5845">
        <w:rPr>
          <w:sz w:val="16"/>
          <w:szCs w:val="16"/>
        </w:rPr>
        <w:t>s</w:t>
      </w:r>
      <w:r w:rsidRPr="006B5D65">
        <w:rPr>
          <w:sz w:val="16"/>
          <w:szCs w:val="16"/>
        </w:rPr>
        <w:t xml:space="preserve">, and that compensation has been included in the figures provided in this Summary Compensation Table.  Amounts, if any, which relates to the director </w:t>
      </w:r>
      <w:r w:rsidR="00905B81" w:rsidRPr="006B5D65">
        <w:rPr>
          <w:sz w:val="16"/>
          <w:szCs w:val="16"/>
        </w:rPr>
        <w:t>role</w:t>
      </w:r>
      <w:r w:rsidRPr="006B5D65">
        <w:rPr>
          <w:sz w:val="16"/>
          <w:szCs w:val="16"/>
        </w:rPr>
        <w:t xml:space="preserve"> are disclosed in subsequent footnotes hereunder.</w:t>
      </w:r>
    </w:p>
    <w:p w14:paraId="64D84E19" w14:textId="77777777" w:rsidR="00413EA6" w:rsidRDefault="00413EA6" w:rsidP="00966707">
      <w:pPr>
        <w:pStyle w:val="BodyText"/>
        <w:spacing w:before="40" w:after="40"/>
        <w:ind w:left="990" w:hanging="630"/>
        <w:rPr>
          <w:sz w:val="16"/>
          <w:szCs w:val="16"/>
        </w:rPr>
      </w:pPr>
      <w:r>
        <w:rPr>
          <w:sz w:val="16"/>
          <w:szCs w:val="16"/>
        </w:rPr>
        <w:t xml:space="preserve">(3) </w:t>
      </w:r>
      <w:r>
        <w:rPr>
          <w:sz w:val="16"/>
          <w:szCs w:val="16"/>
        </w:rPr>
        <w:tab/>
        <w:t>Luigi Franciosi was paid through his holding company Franciosi Consulting Ltd.</w:t>
      </w:r>
    </w:p>
    <w:p w14:paraId="593912A9" w14:textId="77777777" w:rsidR="00F872EF" w:rsidRDefault="00413EA6" w:rsidP="00966707">
      <w:pPr>
        <w:pStyle w:val="BodyText"/>
        <w:spacing w:before="40" w:after="40"/>
        <w:ind w:left="990" w:hanging="630"/>
        <w:rPr>
          <w:sz w:val="16"/>
          <w:szCs w:val="16"/>
        </w:rPr>
      </w:pPr>
      <w:r>
        <w:rPr>
          <w:sz w:val="16"/>
          <w:szCs w:val="16"/>
        </w:rPr>
        <w:t xml:space="preserve">(4) </w:t>
      </w:r>
      <w:r>
        <w:rPr>
          <w:sz w:val="16"/>
          <w:szCs w:val="16"/>
        </w:rPr>
        <w:tab/>
        <w:t>David Alexander was paid through his holding company 482130 BC Ltd.</w:t>
      </w:r>
    </w:p>
    <w:p w14:paraId="0EAC0057" w14:textId="77777777" w:rsidR="00893737" w:rsidRDefault="00893737" w:rsidP="00966707">
      <w:pPr>
        <w:jc w:val="left"/>
        <w:rPr>
          <w:b/>
          <w:sz w:val="20"/>
          <w:szCs w:val="20"/>
          <w:u w:val="single"/>
        </w:rPr>
      </w:pPr>
      <w:r>
        <w:rPr>
          <w:b/>
          <w:sz w:val="20"/>
          <w:szCs w:val="20"/>
          <w:u w:val="single"/>
        </w:rPr>
        <w:br w:type="page"/>
      </w:r>
    </w:p>
    <w:p w14:paraId="4333AE04" w14:textId="01254A9C" w:rsidR="008C5A96" w:rsidRPr="00444239" w:rsidRDefault="008C5A96" w:rsidP="008C5A96">
      <w:pPr>
        <w:jc w:val="left"/>
        <w:rPr>
          <w:b/>
          <w:sz w:val="20"/>
          <w:szCs w:val="20"/>
          <w:u w:val="single"/>
        </w:rPr>
      </w:pPr>
      <w:r w:rsidRPr="00444239">
        <w:rPr>
          <w:b/>
          <w:sz w:val="20"/>
          <w:szCs w:val="20"/>
          <w:u w:val="single"/>
        </w:rPr>
        <w:lastRenderedPageBreak/>
        <w:t xml:space="preserve">Outstanding Share-Based Awards </w:t>
      </w:r>
      <w:proofErr w:type="gramStart"/>
      <w:r w:rsidRPr="00444239">
        <w:rPr>
          <w:b/>
          <w:sz w:val="20"/>
          <w:szCs w:val="20"/>
          <w:u w:val="single"/>
        </w:rPr>
        <w:t>And</w:t>
      </w:r>
      <w:proofErr w:type="gramEnd"/>
      <w:r w:rsidRPr="00444239">
        <w:rPr>
          <w:b/>
          <w:sz w:val="20"/>
          <w:szCs w:val="20"/>
          <w:u w:val="single"/>
        </w:rPr>
        <w:t xml:space="preserve"> Option-Based Awards</w:t>
      </w:r>
    </w:p>
    <w:p w14:paraId="30A7B715" w14:textId="25D5364E" w:rsidR="008C5A96" w:rsidRPr="00125FF0" w:rsidRDefault="008C5A96" w:rsidP="008C5A96">
      <w:pPr>
        <w:pStyle w:val="BodyText"/>
        <w:spacing w:before="200" w:after="200"/>
        <w:rPr>
          <w:b/>
          <w:sz w:val="20"/>
          <w:szCs w:val="20"/>
        </w:rPr>
      </w:pPr>
      <w:r w:rsidRPr="00A56918">
        <w:rPr>
          <w:sz w:val="20"/>
          <w:szCs w:val="20"/>
          <w:lang w:val="en-GB"/>
        </w:rPr>
        <w:t>The following tables provide information regarding all share-based and option-based awards out</w:t>
      </w:r>
      <w:r>
        <w:rPr>
          <w:sz w:val="20"/>
          <w:szCs w:val="20"/>
          <w:lang w:val="en-GB"/>
        </w:rPr>
        <w:t xml:space="preserve">standing as at </w:t>
      </w:r>
      <w:r w:rsidR="002A006F">
        <w:rPr>
          <w:sz w:val="20"/>
          <w:szCs w:val="20"/>
          <w:lang w:val="en-GB"/>
        </w:rPr>
        <w:t>April 30, 2016</w:t>
      </w:r>
      <w:r w:rsidRPr="00A56918">
        <w:rPr>
          <w:sz w:val="20"/>
          <w:szCs w:val="20"/>
          <w:lang w:val="en-GB"/>
        </w:rPr>
        <w:t>.</w:t>
      </w:r>
    </w:p>
    <w:tbl>
      <w:tblPr>
        <w:tblW w:w="101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634"/>
        <w:gridCol w:w="1344"/>
        <w:gridCol w:w="1445"/>
        <w:gridCol w:w="1639"/>
        <w:gridCol w:w="1271"/>
        <w:gridCol w:w="1429"/>
        <w:gridCol w:w="1375"/>
        <w:gridCol w:w="6"/>
      </w:tblGrid>
      <w:tr w:rsidR="008C5A96" w:rsidRPr="009230D5" w14:paraId="68CD7DD2" w14:textId="77777777">
        <w:trPr>
          <w:trHeight w:val="350"/>
          <w:tblHeader/>
          <w:jc w:val="center"/>
        </w:trPr>
        <w:tc>
          <w:tcPr>
            <w:tcW w:w="1634" w:type="dxa"/>
            <w:shd w:val="clear" w:color="auto" w:fill="E0E0E0"/>
          </w:tcPr>
          <w:p w14:paraId="2D275C20" w14:textId="77777777" w:rsidR="008C5A96" w:rsidRPr="008E631B" w:rsidRDefault="008C5A96" w:rsidP="0012783E">
            <w:pPr>
              <w:spacing w:beforeLines="50" w:before="120" w:afterLines="50" w:after="120"/>
              <w:ind w:left="12"/>
              <w:rPr>
                <w:b/>
                <w:color w:val="FFFF00"/>
                <w:sz w:val="16"/>
                <w:szCs w:val="16"/>
              </w:rPr>
            </w:pPr>
          </w:p>
        </w:tc>
        <w:tc>
          <w:tcPr>
            <w:tcW w:w="5699" w:type="dxa"/>
            <w:gridSpan w:val="4"/>
            <w:shd w:val="clear" w:color="auto" w:fill="E0E0E0"/>
          </w:tcPr>
          <w:p w14:paraId="5A05F3A4" w14:textId="77777777" w:rsidR="008C5A96" w:rsidRPr="008E631B" w:rsidRDefault="008C5A96" w:rsidP="0012783E">
            <w:pPr>
              <w:keepNext/>
              <w:spacing w:beforeLines="50" w:before="120" w:afterLines="50" w:after="120"/>
              <w:ind w:left="12"/>
              <w:jc w:val="center"/>
              <w:rPr>
                <w:b/>
                <w:color w:val="000000"/>
                <w:sz w:val="16"/>
                <w:szCs w:val="16"/>
              </w:rPr>
            </w:pPr>
            <w:r w:rsidRPr="008E631B">
              <w:rPr>
                <w:b/>
                <w:color w:val="000000"/>
                <w:sz w:val="16"/>
                <w:szCs w:val="16"/>
              </w:rPr>
              <w:t>Option-based Awards</w:t>
            </w:r>
          </w:p>
        </w:tc>
        <w:tc>
          <w:tcPr>
            <w:tcW w:w="2810" w:type="dxa"/>
            <w:gridSpan w:val="3"/>
            <w:shd w:val="clear" w:color="auto" w:fill="E0E0E0"/>
          </w:tcPr>
          <w:p w14:paraId="3160C760" w14:textId="77777777" w:rsidR="008C5A96" w:rsidRPr="008E631B" w:rsidRDefault="008C5A96" w:rsidP="0012783E">
            <w:pPr>
              <w:keepNext/>
              <w:spacing w:beforeLines="50" w:before="120" w:afterLines="50" w:after="120"/>
              <w:ind w:left="12"/>
              <w:jc w:val="center"/>
              <w:rPr>
                <w:b/>
                <w:color w:val="000000"/>
                <w:sz w:val="16"/>
                <w:szCs w:val="16"/>
              </w:rPr>
            </w:pPr>
            <w:r w:rsidRPr="008E631B">
              <w:rPr>
                <w:b/>
                <w:color w:val="000000"/>
                <w:sz w:val="16"/>
                <w:szCs w:val="16"/>
              </w:rPr>
              <w:t>Share-based Awards</w:t>
            </w:r>
          </w:p>
        </w:tc>
      </w:tr>
      <w:tr w:rsidR="008C5A96" w:rsidRPr="009230D5" w14:paraId="76A7D886" w14:textId="77777777" w:rsidTr="0019111F">
        <w:trPr>
          <w:gridAfter w:val="1"/>
          <w:wAfter w:w="6" w:type="dxa"/>
          <w:tblHeader/>
          <w:jc w:val="center"/>
        </w:trPr>
        <w:tc>
          <w:tcPr>
            <w:tcW w:w="1634" w:type="dxa"/>
            <w:shd w:val="clear" w:color="auto" w:fill="E0E0E0"/>
            <w:vAlign w:val="bottom"/>
          </w:tcPr>
          <w:p w14:paraId="2E60DA3A" w14:textId="77777777" w:rsidR="008C5A96" w:rsidRPr="009230D5" w:rsidRDefault="008C5A96" w:rsidP="0012783E">
            <w:pPr>
              <w:spacing w:beforeLines="50" w:before="120" w:afterLines="50" w:after="120"/>
              <w:ind w:left="12"/>
              <w:jc w:val="center"/>
              <w:rPr>
                <w:b/>
                <w:color w:val="000000"/>
                <w:sz w:val="16"/>
                <w:szCs w:val="16"/>
              </w:rPr>
            </w:pPr>
            <w:r w:rsidRPr="009230D5">
              <w:rPr>
                <w:b/>
                <w:color w:val="000000"/>
                <w:sz w:val="16"/>
                <w:szCs w:val="16"/>
              </w:rPr>
              <w:t>Name</w:t>
            </w:r>
          </w:p>
          <w:p w14:paraId="54A09CFD" w14:textId="77777777" w:rsidR="008C5A96" w:rsidRPr="009230D5" w:rsidRDefault="008C5A96" w:rsidP="0012783E">
            <w:pPr>
              <w:spacing w:beforeLines="50" w:before="120" w:afterLines="50" w:after="120"/>
              <w:ind w:left="12"/>
              <w:jc w:val="center"/>
              <w:rPr>
                <w:b/>
                <w:color w:val="000000"/>
                <w:sz w:val="16"/>
                <w:szCs w:val="16"/>
              </w:rPr>
            </w:pPr>
            <w:r w:rsidRPr="009230D5">
              <w:rPr>
                <w:b/>
                <w:color w:val="000000"/>
                <w:sz w:val="16"/>
                <w:szCs w:val="16"/>
              </w:rPr>
              <w:t>(a)</w:t>
            </w:r>
          </w:p>
        </w:tc>
        <w:tc>
          <w:tcPr>
            <w:tcW w:w="1344" w:type="dxa"/>
            <w:shd w:val="clear" w:color="auto" w:fill="E0E0E0"/>
            <w:vAlign w:val="bottom"/>
          </w:tcPr>
          <w:p w14:paraId="30B37F69" w14:textId="77777777" w:rsidR="003C5DF2" w:rsidRDefault="008C5A96" w:rsidP="0012783E">
            <w:pPr>
              <w:keepNext/>
              <w:spacing w:beforeLines="50" w:before="120" w:afterLines="50" w:after="120"/>
              <w:ind w:left="12"/>
              <w:jc w:val="center"/>
              <w:rPr>
                <w:b/>
                <w:color w:val="000000"/>
                <w:sz w:val="16"/>
                <w:szCs w:val="16"/>
              </w:rPr>
            </w:pPr>
            <w:r w:rsidRPr="009230D5">
              <w:rPr>
                <w:b/>
                <w:color w:val="000000"/>
                <w:sz w:val="16"/>
                <w:szCs w:val="16"/>
              </w:rPr>
              <w:t>Number of securities underlying unexercised options</w:t>
            </w:r>
          </w:p>
          <w:p w14:paraId="712BAF64" w14:textId="77777777" w:rsidR="008C5A96" w:rsidRPr="009230D5" w:rsidRDefault="003C5DF2" w:rsidP="0012783E">
            <w:pPr>
              <w:keepNext/>
              <w:spacing w:beforeLines="50" w:before="120" w:afterLines="50" w:after="120"/>
              <w:ind w:left="12"/>
              <w:jc w:val="center"/>
              <w:rPr>
                <w:b/>
                <w:color w:val="000000"/>
                <w:sz w:val="16"/>
                <w:szCs w:val="16"/>
              </w:rPr>
            </w:pPr>
            <w:r>
              <w:rPr>
                <w:b/>
                <w:color w:val="000000"/>
                <w:sz w:val="16"/>
                <w:szCs w:val="16"/>
              </w:rPr>
              <w:t xml:space="preserve"> </w:t>
            </w:r>
            <w:r w:rsidR="008C5A96" w:rsidRPr="009230D5">
              <w:rPr>
                <w:b/>
                <w:color w:val="000000"/>
                <w:sz w:val="16"/>
                <w:szCs w:val="16"/>
              </w:rPr>
              <w:t>(#)</w:t>
            </w:r>
          </w:p>
          <w:p w14:paraId="33F47DC6" w14:textId="77777777" w:rsidR="008C5A96" w:rsidRPr="009230D5" w:rsidRDefault="008C5A96" w:rsidP="0012783E">
            <w:pPr>
              <w:keepNext/>
              <w:spacing w:beforeLines="50" w:before="120" w:afterLines="50" w:after="120"/>
              <w:ind w:left="12"/>
              <w:jc w:val="center"/>
              <w:rPr>
                <w:b/>
                <w:color w:val="000000"/>
                <w:sz w:val="16"/>
                <w:szCs w:val="16"/>
              </w:rPr>
            </w:pPr>
            <w:r w:rsidRPr="009230D5">
              <w:rPr>
                <w:b/>
                <w:color w:val="000000"/>
                <w:sz w:val="16"/>
                <w:szCs w:val="16"/>
              </w:rPr>
              <w:t>(b)</w:t>
            </w:r>
          </w:p>
        </w:tc>
        <w:tc>
          <w:tcPr>
            <w:tcW w:w="1445" w:type="dxa"/>
            <w:shd w:val="clear" w:color="auto" w:fill="E0E0E0"/>
            <w:vAlign w:val="bottom"/>
          </w:tcPr>
          <w:p w14:paraId="4589E4E1" w14:textId="77777777" w:rsidR="008C5A96" w:rsidRPr="009230D5" w:rsidRDefault="008C5A96" w:rsidP="0012783E">
            <w:pPr>
              <w:keepNext/>
              <w:spacing w:beforeLines="50" w:before="120" w:afterLines="50" w:after="120"/>
              <w:ind w:left="12"/>
              <w:jc w:val="center"/>
              <w:rPr>
                <w:b/>
                <w:color w:val="000000"/>
                <w:sz w:val="16"/>
                <w:szCs w:val="16"/>
              </w:rPr>
            </w:pPr>
            <w:r w:rsidRPr="009230D5">
              <w:rPr>
                <w:b/>
                <w:color w:val="000000"/>
                <w:sz w:val="16"/>
                <w:szCs w:val="16"/>
              </w:rPr>
              <w:t>Option exercise price</w:t>
            </w:r>
          </w:p>
          <w:p w14:paraId="561E5E4F" w14:textId="77777777" w:rsidR="008C5A96" w:rsidRPr="009230D5" w:rsidRDefault="008C5A96" w:rsidP="0012783E">
            <w:pPr>
              <w:keepNext/>
              <w:spacing w:beforeLines="50" w:before="120" w:afterLines="50" w:after="120"/>
              <w:ind w:left="12"/>
              <w:jc w:val="center"/>
              <w:rPr>
                <w:b/>
                <w:color w:val="000000"/>
                <w:sz w:val="16"/>
                <w:szCs w:val="16"/>
              </w:rPr>
            </w:pPr>
            <w:r w:rsidRPr="009230D5">
              <w:rPr>
                <w:b/>
                <w:color w:val="000000"/>
                <w:sz w:val="16"/>
                <w:szCs w:val="16"/>
              </w:rPr>
              <w:t>($)</w:t>
            </w:r>
          </w:p>
          <w:p w14:paraId="6614DCFB" w14:textId="77777777" w:rsidR="008C5A96" w:rsidRPr="009230D5" w:rsidRDefault="008C5A96" w:rsidP="0012783E">
            <w:pPr>
              <w:keepNext/>
              <w:spacing w:beforeLines="50" w:before="120" w:afterLines="50" w:after="120"/>
              <w:ind w:left="12"/>
              <w:jc w:val="center"/>
              <w:rPr>
                <w:b/>
                <w:color w:val="000000"/>
                <w:sz w:val="16"/>
                <w:szCs w:val="16"/>
              </w:rPr>
            </w:pPr>
            <w:r w:rsidRPr="009230D5">
              <w:rPr>
                <w:b/>
                <w:color w:val="000000"/>
                <w:sz w:val="16"/>
                <w:szCs w:val="16"/>
              </w:rPr>
              <w:t>(c)</w:t>
            </w:r>
          </w:p>
        </w:tc>
        <w:tc>
          <w:tcPr>
            <w:tcW w:w="1639" w:type="dxa"/>
            <w:shd w:val="clear" w:color="auto" w:fill="E0E0E0"/>
            <w:vAlign w:val="bottom"/>
          </w:tcPr>
          <w:p w14:paraId="496E72AF" w14:textId="77777777" w:rsidR="008C5A96" w:rsidRPr="009230D5" w:rsidRDefault="008C5A96" w:rsidP="0012783E">
            <w:pPr>
              <w:keepNext/>
              <w:spacing w:beforeLines="50" w:before="120" w:afterLines="50" w:after="120"/>
              <w:ind w:left="12"/>
              <w:jc w:val="center"/>
              <w:rPr>
                <w:b/>
                <w:color w:val="000000"/>
                <w:sz w:val="16"/>
                <w:szCs w:val="16"/>
              </w:rPr>
            </w:pPr>
            <w:r w:rsidRPr="009230D5">
              <w:rPr>
                <w:b/>
                <w:color w:val="000000"/>
                <w:sz w:val="16"/>
                <w:szCs w:val="16"/>
              </w:rPr>
              <w:t>Option expiration date</w:t>
            </w:r>
          </w:p>
          <w:p w14:paraId="2D3273D3" w14:textId="77777777" w:rsidR="008C5A96" w:rsidRPr="009230D5" w:rsidRDefault="008C5A96" w:rsidP="0012783E">
            <w:pPr>
              <w:keepNext/>
              <w:spacing w:beforeLines="50" w:before="120" w:afterLines="50" w:after="120"/>
              <w:ind w:left="12"/>
              <w:jc w:val="center"/>
              <w:rPr>
                <w:b/>
                <w:color w:val="000000"/>
                <w:sz w:val="16"/>
                <w:szCs w:val="16"/>
              </w:rPr>
            </w:pPr>
            <w:r w:rsidRPr="009230D5">
              <w:rPr>
                <w:b/>
                <w:color w:val="000000"/>
                <w:sz w:val="16"/>
                <w:szCs w:val="16"/>
              </w:rPr>
              <w:t>(d)</w:t>
            </w:r>
          </w:p>
        </w:tc>
        <w:tc>
          <w:tcPr>
            <w:tcW w:w="1271" w:type="dxa"/>
            <w:shd w:val="clear" w:color="auto" w:fill="E0E0E0"/>
            <w:vAlign w:val="bottom"/>
          </w:tcPr>
          <w:p w14:paraId="03922DBD" w14:textId="77777777" w:rsidR="008C5A96" w:rsidRPr="009230D5" w:rsidRDefault="008C5A96" w:rsidP="0012783E">
            <w:pPr>
              <w:keepNext/>
              <w:spacing w:beforeLines="50" w:before="120" w:afterLines="50" w:after="120"/>
              <w:ind w:left="12"/>
              <w:jc w:val="center"/>
              <w:rPr>
                <w:b/>
                <w:color w:val="000000"/>
                <w:sz w:val="16"/>
                <w:szCs w:val="16"/>
              </w:rPr>
            </w:pPr>
            <w:r w:rsidRPr="009230D5">
              <w:rPr>
                <w:b/>
                <w:color w:val="000000"/>
                <w:sz w:val="16"/>
                <w:szCs w:val="16"/>
              </w:rPr>
              <w:t xml:space="preserve">Value of unexercised in-the-money </w:t>
            </w:r>
            <w:proofErr w:type="gramStart"/>
            <w:r w:rsidRPr="009230D5">
              <w:rPr>
                <w:b/>
                <w:color w:val="000000"/>
                <w:sz w:val="16"/>
                <w:szCs w:val="16"/>
              </w:rPr>
              <w:t>options</w:t>
            </w:r>
            <w:r w:rsidR="003C5DF2">
              <w:rPr>
                <w:b/>
                <w:color w:val="000000"/>
                <w:sz w:val="16"/>
                <w:szCs w:val="16"/>
                <w:vertAlign w:val="superscript"/>
              </w:rPr>
              <w:t>(</w:t>
            </w:r>
            <w:proofErr w:type="gramEnd"/>
            <w:r w:rsidR="003C5DF2">
              <w:rPr>
                <w:b/>
                <w:color w:val="000000"/>
                <w:sz w:val="16"/>
                <w:szCs w:val="16"/>
                <w:vertAlign w:val="superscript"/>
              </w:rPr>
              <w:t>1</w:t>
            </w:r>
            <w:r w:rsidRPr="009230D5">
              <w:rPr>
                <w:b/>
                <w:color w:val="000000"/>
                <w:sz w:val="16"/>
                <w:szCs w:val="16"/>
                <w:vertAlign w:val="superscript"/>
              </w:rPr>
              <w:t>)</w:t>
            </w:r>
          </w:p>
          <w:p w14:paraId="19F15519" w14:textId="77777777" w:rsidR="008C5A96" w:rsidRPr="009230D5" w:rsidRDefault="008C5A96" w:rsidP="0012783E">
            <w:pPr>
              <w:keepNext/>
              <w:spacing w:beforeLines="50" w:before="120" w:afterLines="50" w:after="120"/>
              <w:ind w:left="12"/>
              <w:jc w:val="center"/>
              <w:rPr>
                <w:b/>
                <w:color w:val="000000"/>
                <w:sz w:val="16"/>
                <w:szCs w:val="16"/>
              </w:rPr>
            </w:pPr>
            <w:r w:rsidRPr="009230D5">
              <w:rPr>
                <w:b/>
                <w:color w:val="000000"/>
                <w:sz w:val="16"/>
                <w:szCs w:val="16"/>
              </w:rPr>
              <w:t>($)</w:t>
            </w:r>
          </w:p>
          <w:p w14:paraId="5A5A64B7" w14:textId="77777777" w:rsidR="008C5A96" w:rsidRPr="009230D5" w:rsidRDefault="008C5A96" w:rsidP="0012783E">
            <w:pPr>
              <w:keepNext/>
              <w:spacing w:beforeLines="50" w:before="120" w:afterLines="50" w:after="120"/>
              <w:ind w:left="12"/>
              <w:jc w:val="center"/>
              <w:rPr>
                <w:b/>
                <w:color w:val="000000"/>
                <w:sz w:val="16"/>
                <w:szCs w:val="16"/>
              </w:rPr>
            </w:pPr>
            <w:r w:rsidRPr="009230D5">
              <w:rPr>
                <w:b/>
                <w:color w:val="000000"/>
                <w:sz w:val="16"/>
                <w:szCs w:val="16"/>
              </w:rPr>
              <w:t>(e)</w:t>
            </w:r>
          </w:p>
        </w:tc>
        <w:tc>
          <w:tcPr>
            <w:tcW w:w="1429" w:type="dxa"/>
            <w:shd w:val="clear" w:color="auto" w:fill="E0E0E0"/>
            <w:vAlign w:val="bottom"/>
          </w:tcPr>
          <w:p w14:paraId="58D6A901" w14:textId="77777777" w:rsidR="008C5A96" w:rsidRPr="009230D5" w:rsidRDefault="008C5A96" w:rsidP="0012783E">
            <w:pPr>
              <w:keepNext/>
              <w:spacing w:beforeLines="50" w:before="120" w:afterLines="50" w:after="120"/>
              <w:ind w:left="12"/>
              <w:jc w:val="center"/>
              <w:rPr>
                <w:b/>
                <w:color w:val="000000"/>
                <w:sz w:val="16"/>
                <w:szCs w:val="16"/>
              </w:rPr>
            </w:pPr>
            <w:r w:rsidRPr="009230D5">
              <w:rPr>
                <w:b/>
                <w:color w:val="000000"/>
                <w:sz w:val="16"/>
                <w:szCs w:val="16"/>
              </w:rPr>
              <w:t>Number of shares or units of shares that have not vested</w:t>
            </w:r>
          </w:p>
          <w:p w14:paraId="3E1E741D" w14:textId="77777777" w:rsidR="008C5A96" w:rsidRPr="009230D5" w:rsidRDefault="008C5A96" w:rsidP="0012783E">
            <w:pPr>
              <w:keepNext/>
              <w:spacing w:beforeLines="50" w:before="120" w:afterLines="50" w:after="120"/>
              <w:ind w:left="12"/>
              <w:jc w:val="center"/>
              <w:rPr>
                <w:b/>
                <w:color w:val="000000"/>
                <w:sz w:val="16"/>
                <w:szCs w:val="16"/>
              </w:rPr>
            </w:pPr>
            <w:r w:rsidRPr="009230D5">
              <w:rPr>
                <w:b/>
                <w:color w:val="000000"/>
                <w:sz w:val="16"/>
                <w:szCs w:val="16"/>
              </w:rPr>
              <w:t>(#)</w:t>
            </w:r>
          </w:p>
          <w:p w14:paraId="315953D4" w14:textId="77777777" w:rsidR="008C5A96" w:rsidRPr="009230D5" w:rsidRDefault="008C5A96" w:rsidP="0012783E">
            <w:pPr>
              <w:keepNext/>
              <w:spacing w:beforeLines="50" w:before="120" w:afterLines="50" w:after="120"/>
              <w:ind w:left="12"/>
              <w:jc w:val="center"/>
              <w:rPr>
                <w:b/>
                <w:color w:val="000000"/>
                <w:sz w:val="16"/>
                <w:szCs w:val="16"/>
              </w:rPr>
            </w:pPr>
            <w:r w:rsidRPr="009230D5">
              <w:rPr>
                <w:b/>
                <w:color w:val="000000"/>
                <w:sz w:val="16"/>
                <w:szCs w:val="16"/>
              </w:rPr>
              <w:t>(f)</w:t>
            </w:r>
          </w:p>
        </w:tc>
        <w:tc>
          <w:tcPr>
            <w:tcW w:w="1375" w:type="dxa"/>
            <w:shd w:val="clear" w:color="auto" w:fill="E0E0E0"/>
            <w:vAlign w:val="bottom"/>
          </w:tcPr>
          <w:p w14:paraId="4AF1B6F2" w14:textId="77777777" w:rsidR="008C5A96" w:rsidRPr="009230D5" w:rsidRDefault="008C5A96" w:rsidP="0012783E">
            <w:pPr>
              <w:keepNext/>
              <w:spacing w:beforeLines="50" w:before="120" w:afterLines="50" w:after="120"/>
              <w:ind w:left="12"/>
              <w:jc w:val="center"/>
              <w:rPr>
                <w:b/>
                <w:color w:val="000000"/>
                <w:sz w:val="16"/>
                <w:szCs w:val="16"/>
              </w:rPr>
            </w:pPr>
            <w:r w:rsidRPr="009230D5">
              <w:rPr>
                <w:b/>
                <w:color w:val="000000"/>
                <w:sz w:val="16"/>
                <w:szCs w:val="16"/>
              </w:rPr>
              <w:t>Market or payout value of share-based awards that have not vested</w:t>
            </w:r>
          </w:p>
          <w:p w14:paraId="36042DF8" w14:textId="77777777" w:rsidR="008C5A96" w:rsidRPr="009230D5" w:rsidRDefault="008C5A96" w:rsidP="0012783E">
            <w:pPr>
              <w:keepNext/>
              <w:spacing w:beforeLines="50" w:before="120" w:afterLines="50" w:after="120"/>
              <w:ind w:left="12"/>
              <w:jc w:val="center"/>
              <w:rPr>
                <w:b/>
                <w:color w:val="000000"/>
                <w:sz w:val="16"/>
                <w:szCs w:val="16"/>
              </w:rPr>
            </w:pPr>
            <w:r w:rsidRPr="009230D5">
              <w:rPr>
                <w:b/>
                <w:color w:val="000000"/>
                <w:sz w:val="16"/>
                <w:szCs w:val="16"/>
              </w:rPr>
              <w:t>($)</w:t>
            </w:r>
          </w:p>
          <w:p w14:paraId="59644494" w14:textId="77777777" w:rsidR="008C5A96" w:rsidRPr="009230D5" w:rsidRDefault="008C5A96" w:rsidP="0012783E">
            <w:pPr>
              <w:keepNext/>
              <w:spacing w:beforeLines="50" w:before="120" w:afterLines="50" w:after="120"/>
              <w:jc w:val="center"/>
              <w:rPr>
                <w:b/>
                <w:color w:val="000000"/>
                <w:sz w:val="16"/>
                <w:szCs w:val="16"/>
              </w:rPr>
            </w:pPr>
            <w:r w:rsidRPr="009230D5">
              <w:rPr>
                <w:b/>
                <w:color w:val="000000"/>
                <w:sz w:val="16"/>
                <w:szCs w:val="16"/>
              </w:rPr>
              <w:t>(g)</w:t>
            </w:r>
          </w:p>
        </w:tc>
      </w:tr>
      <w:tr w:rsidR="002A006F" w:rsidRPr="009230D5" w14:paraId="4DCAE6BD" w14:textId="77777777" w:rsidTr="0019111F">
        <w:trPr>
          <w:gridAfter w:val="1"/>
          <w:wAfter w:w="6" w:type="dxa"/>
          <w:trHeight w:val="629"/>
          <w:jc w:val="center"/>
        </w:trPr>
        <w:tc>
          <w:tcPr>
            <w:tcW w:w="1634" w:type="dxa"/>
          </w:tcPr>
          <w:p w14:paraId="202A8910" w14:textId="68162AEF" w:rsidR="002A006F" w:rsidRPr="00317564" w:rsidRDefault="002A006F" w:rsidP="006518CC">
            <w:pPr>
              <w:spacing w:beforeLines="40" w:before="96" w:afterLines="40" w:after="96"/>
              <w:jc w:val="left"/>
              <w:rPr>
                <w:sz w:val="16"/>
                <w:szCs w:val="16"/>
                <w:vertAlign w:val="superscript"/>
              </w:rPr>
            </w:pPr>
            <w:r>
              <w:rPr>
                <w:bCs/>
                <w:sz w:val="16"/>
                <w:szCs w:val="16"/>
              </w:rPr>
              <w:t>Leonard Werden</w:t>
            </w:r>
            <w:r w:rsidRPr="00317564">
              <w:rPr>
                <w:b/>
                <w:sz w:val="16"/>
                <w:szCs w:val="16"/>
              </w:rPr>
              <w:t xml:space="preserve"> </w:t>
            </w:r>
            <w:r w:rsidRPr="00317564">
              <w:rPr>
                <w:bCs/>
                <w:sz w:val="16"/>
                <w:szCs w:val="16"/>
              </w:rPr>
              <w:br/>
            </w:r>
            <w:r>
              <w:rPr>
                <w:bCs/>
                <w:sz w:val="16"/>
                <w:szCs w:val="16"/>
              </w:rPr>
              <w:t>Former President</w:t>
            </w:r>
            <w:r w:rsidRPr="00317564">
              <w:rPr>
                <w:bCs/>
                <w:sz w:val="16"/>
                <w:szCs w:val="16"/>
              </w:rPr>
              <w:t xml:space="preserve"> and </w:t>
            </w:r>
            <w:r>
              <w:rPr>
                <w:bCs/>
                <w:sz w:val="16"/>
                <w:szCs w:val="16"/>
              </w:rPr>
              <w:t>CEO</w:t>
            </w:r>
          </w:p>
        </w:tc>
        <w:tc>
          <w:tcPr>
            <w:tcW w:w="1344" w:type="dxa"/>
          </w:tcPr>
          <w:p w14:paraId="1AD8F25F" w14:textId="49793006" w:rsidR="002A006F" w:rsidRPr="009230D5" w:rsidRDefault="002A006F" w:rsidP="008E631B">
            <w:pPr>
              <w:spacing w:beforeLines="50" w:before="120"/>
              <w:jc w:val="center"/>
              <w:rPr>
                <w:sz w:val="16"/>
                <w:szCs w:val="16"/>
              </w:rPr>
            </w:pPr>
            <w:r>
              <w:rPr>
                <w:sz w:val="16"/>
                <w:szCs w:val="16"/>
              </w:rPr>
              <w:t>300,000</w:t>
            </w:r>
          </w:p>
        </w:tc>
        <w:tc>
          <w:tcPr>
            <w:tcW w:w="1445" w:type="dxa"/>
          </w:tcPr>
          <w:p w14:paraId="0FD6EBE6" w14:textId="49341FD5" w:rsidR="002A006F" w:rsidRPr="009230D5" w:rsidRDefault="002A006F" w:rsidP="008E631B">
            <w:pPr>
              <w:spacing w:beforeLines="50" w:before="120" w:afterLines="50" w:after="120"/>
              <w:jc w:val="center"/>
              <w:rPr>
                <w:sz w:val="16"/>
                <w:szCs w:val="16"/>
              </w:rPr>
            </w:pPr>
            <w:r>
              <w:rPr>
                <w:sz w:val="16"/>
                <w:szCs w:val="16"/>
                <w:lang w:val="en-GB"/>
              </w:rPr>
              <w:t>0.25</w:t>
            </w:r>
          </w:p>
        </w:tc>
        <w:tc>
          <w:tcPr>
            <w:tcW w:w="1639" w:type="dxa"/>
          </w:tcPr>
          <w:p w14:paraId="432491AC" w14:textId="6FB61D6C" w:rsidR="002A006F" w:rsidRPr="009230D5" w:rsidRDefault="002A006F" w:rsidP="008E631B">
            <w:pPr>
              <w:spacing w:beforeLines="50" w:before="120" w:afterLines="50" w:after="120"/>
              <w:jc w:val="center"/>
              <w:rPr>
                <w:sz w:val="16"/>
                <w:szCs w:val="16"/>
                <w:lang w:val="en-GB"/>
              </w:rPr>
            </w:pPr>
            <w:r>
              <w:rPr>
                <w:sz w:val="16"/>
                <w:szCs w:val="16"/>
                <w:lang w:val="en-GB"/>
              </w:rPr>
              <w:t>January 4, 2021</w:t>
            </w:r>
          </w:p>
        </w:tc>
        <w:tc>
          <w:tcPr>
            <w:tcW w:w="1271" w:type="dxa"/>
          </w:tcPr>
          <w:p w14:paraId="6CF55962" w14:textId="3893996B" w:rsidR="002A006F" w:rsidRPr="009230D5" w:rsidRDefault="002A006F" w:rsidP="008E631B">
            <w:pPr>
              <w:spacing w:beforeLines="50" w:before="120" w:afterLines="50" w:after="120"/>
              <w:jc w:val="center"/>
              <w:rPr>
                <w:sz w:val="16"/>
                <w:szCs w:val="16"/>
                <w:lang w:val="en-GB"/>
              </w:rPr>
            </w:pPr>
            <w:r>
              <w:rPr>
                <w:sz w:val="16"/>
                <w:szCs w:val="16"/>
                <w:lang w:val="en-GB"/>
              </w:rPr>
              <w:t>99,000</w:t>
            </w:r>
          </w:p>
        </w:tc>
        <w:tc>
          <w:tcPr>
            <w:tcW w:w="1429" w:type="dxa"/>
          </w:tcPr>
          <w:p w14:paraId="1B730601" w14:textId="77777777" w:rsidR="002A006F" w:rsidRPr="009230D5" w:rsidRDefault="002A006F" w:rsidP="0012783E">
            <w:pPr>
              <w:spacing w:beforeLines="50" w:before="120" w:afterLines="50" w:after="120"/>
              <w:jc w:val="center"/>
              <w:rPr>
                <w:sz w:val="16"/>
                <w:szCs w:val="16"/>
                <w:lang w:val="en-GB"/>
              </w:rPr>
            </w:pPr>
            <w:r w:rsidRPr="009230D5">
              <w:rPr>
                <w:sz w:val="16"/>
                <w:szCs w:val="16"/>
                <w:lang w:val="en-GB"/>
              </w:rPr>
              <w:t>N/A</w:t>
            </w:r>
          </w:p>
        </w:tc>
        <w:tc>
          <w:tcPr>
            <w:tcW w:w="1375" w:type="dxa"/>
          </w:tcPr>
          <w:p w14:paraId="26BA2284" w14:textId="77777777" w:rsidR="002A006F" w:rsidRPr="009230D5" w:rsidRDefault="002A006F" w:rsidP="0012783E">
            <w:pPr>
              <w:spacing w:beforeLines="50" w:before="120" w:afterLines="50" w:after="120"/>
              <w:jc w:val="center"/>
              <w:rPr>
                <w:sz w:val="16"/>
                <w:szCs w:val="16"/>
                <w:lang w:val="en-GB"/>
              </w:rPr>
            </w:pPr>
            <w:r w:rsidRPr="009230D5">
              <w:rPr>
                <w:sz w:val="16"/>
                <w:szCs w:val="16"/>
                <w:lang w:val="en-GB"/>
              </w:rPr>
              <w:t>N/A</w:t>
            </w:r>
          </w:p>
        </w:tc>
      </w:tr>
      <w:tr w:rsidR="006440B9" w:rsidRPr="009230D5" w14:paraId="24E3DE61" w14:textId="77777777" w:rsidTr="0019111F">
        <w:trPr>
          <w:gridAfter w:val="1"/>
          <w:wAfter w:w="6" w:type="dxa"/>
          <w:trHeight w:val="530"/>
          <w:jc w:val="center"/>
        </w:trPr>
        <w:tc>
          <w:tcPr>
            <w:tcW w:w="1634" w:type="dxa"/>
          </w:tcPr>
          <w:p w14:paraId="33BDAD69" w14:textId="117167FA" w:rsidR="006440B9" w:rsidRDefault="006440B9" w:rsidP="008E631B">
            <w:pPr>
              <w:spacing w:beforeLines="40" w:before="96" w:afterLines="40" w:after="96"/>
              <w:jc w:val="left"/>
              <w:rPr>
                <w:bCs/>
                <w:sz w:val="16"/>
                <w:szCs w:val="16"/>
              </w:rPr>
            </w:pPr>
            <w:r>
              <w:rPr>
                <w:bCs/>
                <w:sz w:val="16"/>
                <w:szCs w:val="16"/>
              </w:rPr>
              <w:t xml:space="preserve">Luigi </w:t>
            </w:r>
            <w:proofErr w:type="gramStart"/>
            <w:r>
              <w:rPr>
                <w:bCs/>
                <w:sz w:val="16"/>
                <w:szCs w:val="16"/>
              </w:rPr>
              <w:t>Franciosi</w:t>
            </w:r>
            <w:r w:rsidR="00E277A1" w:rsidRPr="00EE5845">
              <w:rPr>
                <w:sz w:val="16"/>
                <w:szCs w:val="16"/>
                <w:vertAlign w:val="superscript"/>
              </w:rPr>
              <w:t>(</w:t>
            </w:r>
            <w:proofErr w:type="gramEnd"/>
            <w:r w:rsidR="00E277A1" w:rsidRPr="00EE5845">
              <w:rPr>
                <w:sz w:val="16"/>
                <w:szCs w:val="16"/>
                <w:vertAlign w:val="superscript"/>
              </w:rPr>
              <w:t>2)</w:t>
            </w:r>
            <w:r w:rsidR="00E277A1" w:rsidRPr="00317564">
              <w:rPr>
                <w:b/>
                <w:sz w:val="16"/>
                <w:szCs w:val="16"/>
              </w:rPr>
              <w:t xml:space="preserve"> </w:t>
            </w:r>
            <w:r w:rsidR="00E277A1">
              <w:rPr>
                <w:bCs/>
                <w:sz w:val="16"/>
                <w:szCs w:val="16"/>
              </w:rPr>
              <w:t xml:space="preserve"> </w:t>
            </w:r>
            <w:r>
              <w:rPr>
                <w:bCs/>
                <w:sz w:val="16"/>
                <w:szCs w:val="16"/>
              </w:rPr>
              <w:br/>
              <w:t>President and CEO</w:t>
            </w:r>
            <w:r>
              <w:rPr>
                <w:bCs/>
                <w:sz w:val="16"/>
                <w:szCs w:val="16"/>
              </w:rPr>
              <w:br/>
              <w:t>Former Interim CFO</w:t>
            </w:r>
          </w:p>
        </w:tc>
        <w:tc>
          <w:tcPr>
            <w:tcW w:w="1344" w:type="dxa"/>
          </w:tcPr>
          <w:p w14:paraId="0EB266E5" w14:textId="77777777" w:rsidR="006440B9" w:rsidRPr="009230D5" w:rsidRDefault="006440B9" w:rsidP="006518CC">
            <w:pPr>
              <w:spacing w:beforeLines="50" w:before="120"/>
              <w:jc w:val="center"/>
              <w:rPr>
                <w:sz w:val="16"/>
                <w:szCs w:val="16"/>
              </w:rPr>
            </w:pPr>
            <w:r>
              <w:rPr>
                <w:sz w:val="16"/>
                <w:szCs w:val="16"/>
              </w:rPr>
              <w:t>300,000</w:t>
            </w:r>
          </w:p>
        </w:tc>
        <w:tc>
          <w:tcPr>
            <w:tcW w:w="1445" w:type="dxa"/>
          </w:tcPr>
          <w:p w14:paraId="6D22192F" w14:textId="77777777" w:rsidR="006440B9" w:rsidRPr="009230D5" w:rsidRDefault="006440B9" w:rsidP="006518CC">
            <w:pPr>
              <w:spacing w:beforeLines="50" w:before="120" w:afterLines="50" w:after="120"/>
              <w:jc w:val="center"/>
              <w:rPr>
                <w:sz w:val="16"/>
                <w:szCs w:val="16"/>
              </w:rPr>
            </w:pPr>
            <w:r>
              <w:rPr>
                <w:sz w:val="16"/>
                <w:szCs w:val="16"/>
                <w:lang w:val="en-GB"/>
              </w:rPr>
              <w:t>0.25</w:t>
            </w:r>
          </w:p>
        </w:tc>
        <w:tc>
          <w:tcPr>
            <w:tcW w:w="1639" w:type="dxa"/>
          </w:tcPr>
          <w:p w14:paraId="502D108A" w14:textId="77777777" w:rsidR="006440B9" w:rsidRPr="009230D5" w:rsidRDefault="006440B9" w:rsidP="006518CC">
            <w:pPr>
              <w:spacing w:beforeLines="50" w:before="120" w:afterLines="50" w:after="120"/>
              <w:jc w:val="center"/>
              <w:rPr>
                <w:sz w:val="16"/>
                <w:szCs w:val="16"/>
                <w:lang w:val="en-GB"/>
              </w:rPr>
            </w:pPr>
            <w:r>
              <w:rPr>
                <w:sz w:val="16"/>
                <w:szCs w:val="16"/>
                <w:lang w:val="en-GB"/>
              </w:rPr>
              <w:t>January 4, 2021</w:t>
            </w:r>
          </w:p>
        </w:tc>
        <w:tc>
          <w:tcPr>
            <w:tcW w:w="1271" w:type="dxa"/>
          </w:tcPr>
          <w:p w14:paraId="6BE070B2" w14:textId="77777777" w:rsidR="006440B9" w:rsidRDefault="006440B9" w:rsidP="006C72FA">
            <w:pPr>
              <w:spacing w:beforeLines="50" w:before="120" w:afterLines="50" w:after="120"/>
              <w:jc w:val="center"/>
              <w:rPr>
                <w:sz w:val="16"/>
                <w:szCs w:val="16"/>
              </w:rPr>
            </w:pPr>
            <w:r>
              <w:rPr>
                <w:sz w:val="16"/>
                <w:szCs w:val="16"/>
                <w:lang w:val="en-GB"/>
              </w:rPr>
              <w:t>99,000</w:t>
            </w:r>
          </w:p>
        </w:tc>
        <w:tc>
          <w:tcPr>
            <w:tcW w:w="1429" w:type="dxa"/>
          </w:tcPr>
          <w:p w14:paraId="1C505274" w14:textId="77777777" w:rsidR="006440B9" w:rsidRPr="009230D5" w:rsidRDefault="006440B9" w:rsidP="006518CC">
            <w:pPr>
              <w:spacing w:beforeLines="50" w:before="120" w:afterLines="50" w:after="120"/>
              <w:jc w:val="center"/>
              <w:rPr>
                <w:sz w:val="16"/>
                <w:szCs w:val="16"/>
                <w:lang w:val="en-GB"/>
              </w:rPr>
            </w:pPr>
            <w:r>
              <w:rPr>
                <w:sz w:val="16"/>
                <w:szCs w:val="16"/>
                <w:lang w:val="en-GB"/>
              </w:rPr>
              <w:t>N/A</w:t>
            </w:r>
          </w:p>
        </w:tc>
        <w:tc>
          <w:tcPr>
            <w:tcW w:w="1375" w:type="dxa"/>
          </w:tcPr>
          <w:p w14:paraId="5077F44C" w14:textId="77777777" w:rsidR="006440B9" w:rsidRPr="009230D5" w:rsidRDefault="006440B9" w:rsidP="006518CC">
            <w:pPr>
              <w:spacing w:beforeLines="50" w:before="120" w:afterLines="50" w:after="120"/>
              <w:jc w:val="center"/>
              <w:rPr>
                <w:sz w:val="16"/>
                <w:szCs w:val="16"/>
                <w:lang w:val="en-GB"/>
              </w:rPr>
            </w:pPr>
            <w:r>
              <w:rPr>
                <w:sz w:val="16"/>
                <w:szCs w:val="16"/>
                <w:lang w:val="en-GB"/>
              </w:rPr>
              <w:t>N/A</w:t>
            </w:r>
          </w:p>
        </w:tc>
      </w:tr>
      <w:tr w:rsidR="006440B9" w:rsidRPr="009230D5" w14:paraId="4EAEC81D" w14:textId="77777777" w:rsidTr="0019111F">
        <w:trPr>
          <w:gridAfter w:val="1"/>
          <w:wAfter w:w="6" w:type="dxa"/>
          <w:trHeight w:val="530"/>
          <w:jc w:val="center"/>
        </w:trPr>
        <w:tc>
          <w:tcPr>
            <w:tcW w:w="1634" w:type="dxa"/>
          </w:tcPr>
          <w:p w14:paraId="54D6EFC0" w14:textId="46AEADF3" w:rsidR="006440B9" w:rsidRDefault="006440B9" w:rsidP="006518CC">
            <w:pPr>
              <w:spacing w:beforeLines="40" w:before="96" w:afterLines="40" w:after="96"/>
              <w:jc w:val="left"/>
              <w:rPr>
                <w:bCs/>
                <w:sz w:val="16"/>
                <w:szCs w:val="16"/>
              </w:rPr>
            </w:pPr>
            <w:r>
              <w:rPr>
                <w:bCs/>
                <w:sz w:val="16"/>
                <w:szCs w:val="16"/>
              </w:rPr>
              <w:t xml:space="preserve">David </w:t>
            </w:r>
            <w:proofErr w:type="gramStart"/>
            <w:r>
              <w:rPr>
                <w:bCs/>
                <w:sz w:val="16"/>
                <w:szCs w:val="16"/>
              </w:rPr>
              <w:t>Alexander</w:t>
            </w:r>
            <w:r w:rsidR="00E277A1">
              <w:rPr>
                <w:sz w:val="16"/>
                <w:szCs w:val="16"/>
                <w:vertAlign w:val="superscript"/>
              </w:rPr>
              <w:t>(</w:t>
            </w:r>
            <w:proofErr w:type="gramEnd"/>
            <w:r w:rsidR="00E277A1">
              <w:rPr>
                <w:sz w:val="16"/>
                <w:szCs w:val="16"/>
                <w:vertAlign w:val="superscript"/>
              </w:rPr>
              <w:t>3</w:t>
            </w:r>
            <w:r w:rsidR="00E277A1" w:rsidRPr="00EE5845">
              <w:rPr>
                <w:sz w:val="16"/>
                <w:szCs w:val="16"/>
                <w:vertAlign w:val="superscript"/>
              </w:rPr>
              <w:t>)</w:t>
            </w:r>
            <w:r>
              <w:rPr>
                <w:bCs/>
                <w:sz w:val="16"/>
                <w:szCs w:val="16"/>
              </w:rPr>
              <w:br/>
              <w:t>CFO</w:t>
            </w:r>
          </w:p>
        </w:tc>
        <w:tc>
          <w:tcPr>
            <w:tcW w:w="1344" w:type="dxa"/>
          </w:tcPr>
          <w:p w14:paraId="54B881A6" w14:textId="77777777" w:rsidR="006440B9" w:rsidRPr="009230D5" w:rsidRDefault="006440B9" w:rsidP="006518CC">
            <w:pPr>
              <w:spacing w:beforeLines="50" w:before="120"/>
              <w:jc w:val="center"/>
              <w:rPr>
                <w:sz w:val="16"/>
                <w:szCs w:val="16"/>
              </w:rPr>
            </w:pPr>
            <w:r>
              <w:rPr>
                <w:sz w:val="16"/>
                <w:szCs w:val="16"/>
              </w:rPr>
              <w:t>200,000</w:t>
            </w:r>
          </w:p>
        </w:tc>
        <w:tc>
          <w:tcPr>
            <w:tcW w:w="1445" w:type="dxa"/>
          </w:tcPr>
          <w:p w14:paraId="4552A288" w14:textId="77777777" w:rsidR="006440B9" w:rsidRPr="009230D5" w:rsidRDefault="006440B9" w:rsidP="006518CC">
            <w:pPr>
              <w:spacing w:beforeLines="50" w:before="120" w:afterLines="50" w:after="120"/>
              <w:jc w:val="center"/>
              <w:rPr>
                <w:sz w:val="16"/>
                <w:szCs w:val="16"/>
              </w:rPr>
            </w:pPr>
            <w:r>
              <w:rPr>
                <w:sz w:val="16"/>
                <w:szCs w:val="16"/>
                <w:lang w:val="en-GB"/>
              </w:rPr>
              <w:t>0.25</w:t>
            </w:r>
          </w:p>
        </w:tc>
        <w:tc>
          <w:tcPr>
            <w:tcW w:w="1639" w:type="dxa"/>
          </w:tcPr>
          <w:p w14:paraId="0E322476" w14:textId="77777777" w:rsidR="006440B9" w:rsidRPr="009230D5" w:rsidRDefault="006440B9" w:rsidP="006518CC">
            <w:pPr>
              <w:spacing w:beforeLines="50" w:before="120" w:afterLines="50" w:after="120"/>
              <w:jc w:val="center"/>
              <w:rPr>
                <w:sz w:val="16"/>
                <w:szCs w:val="16"/>
                <w:lang w:val="en-GB"/>
              </w:rPr>
            </w:pPr>
            <w:r>
              <w:rPr>
                <w:sz w:val="16"/>
                <w:szCs w:val="16"/>
                <w:lang w:val="en-GB"/>
              </w:rPr>
              <w:t>January 4, 2021</w:t>
            </w:r>
          </w:p>
        </w:tc>
        <w:tc>
          <w:tcPr>
            <w:tcW w:w="1271" w:type="dxa"/>
          </w:tcPr>
          <w:p w14:paraId="34AD694E" w14:textId="77777777" w:rsidR="006440B9" w:rsidRDefault="006440B9" w:rsidP="006C72FA">
            <w:pPr>
              <w:spacing w:beforeLines="50" w:before="120" w:afterLines="50" w:after="120"/>
              <w:jc w:val="center"/>
              <w:rPr>
                <w:sz w:val="16"/>
                <w:szCs w:val="16"/>
              </w:rPr>
            </w:pPr>
            <w:r>
              <w:rPr>
                <w:sz w:val="16"/>
                <w:szCs w:val="16"/>
              </w:rPr>
              <w:t>66,000</w:t>
            </w:r>
          </w:p>
        </w:tc>
        <w:tc>
          <w:tcPr>
            <w:tcW w:w="1429" w:type="dxa"/>
          </w:tcPr>
          <w:p w14:paraId="7BADB624" w14:textId="77777777" w:rsidR="006440B9" w:rsidRPr="009230D5" w:rsidRDefault="006440B9" w:rsidP="006518CC">
            <w:pPr>
              <w:spacing w:beforeLines="50" w:before="120" w:afterLines="50" w:after="120"/>
              <w:jc w:val="center"/>
              <w:rPr>
                <w:sz w:val="16"/>
                <w:szCs w:val="16"/>
                <w:lang w:val="en-GB"/>
              </w:rPr>
            </w:pPr>
            <w:r>
              <w:rPr>
                <w:sz w:val="16"/>
                <w:szCs w:val="16"/>
                <w:lang w:val="en-GB"/>
              </w:rPr>
              <w:t>N/A</w:t>
            </w:r>
          </w:p>
        </w:tc>
        <w:tc>
          <w:tcPr>
            <w:tcW w:w="1375" w:type="dxa"/>
          </w:tcPr>
          <w:p w14:paraId="523176FE" w14:textId="77777777" w:rsidR="006440B9" w:rsidRPr="009230D5" w:rsidRDefault="006440B9" w:rsidP="006518CC">
            <w:pPr>
              <w:spacing w:beforeLines="50" w:before="120" w:afterLines="50" w:after="120"/>
              <w:jc w:val="center"/>
              <w:rPr>
                <w:sz w:val="16"/>
                <w:szCs w:val="16"/>
                <w:lang w:val="en-GB"/>
              </w:rPr>
            </w:pPr>
            <w:r>
              <w:rPr>
                <w:sz w:val="16"/>
                <w:szCs w:val="16"/>
                <w:lang w:val="en-GB"/>
              </w:rPr>
              <w:t>N/A</w:t>
            </w:r>
          </w:p>
        </w:tc>
      </w:tr>
    </w:tbl>
    <w:p w14:paraId="223FD236" w14:textId="77777777" w:rsidR="008C5A96" w:rsidRDefault="008C5A96" w:rsidP="00966707">
      <w:pPr>
        <w:pStyle w:val="BodyText"/>
        <w:spacing w:before="40" w:after="40"/>
        <w:ind w:left="990" w:hanging="630"/>
        <w:rPr>
          <w:rFonts w:ascii="ArialMT" w:hAnsi="ArialMT" w:cs="ArialMT"/>
          <w:sz w:val="16"/>
          <w:szCs w:val="16"/>
        </w:rPr>
      </w:pPr>
      <w:r w:rsidRPr="00635F6D">
        <w:rPr>
          <w:rFonts w:ascii="ArialMT" w:hAnsi="ArialMT" w:cs="ArialMT"/>
          <w:sz w:val="16"/>
          <w:szCs w:val="16"/>
        </w:rPr>
        <w:t>(1)</w:t>
      </w:r>
      <w:r w:rsidRPr="00635F6D">
        <w:rPr>
          <w:rFonts w:ascii="ArialMT" w:hAnsi="ArialMT" w:cs="ArialMT"/>
          <w:sz w:val="16"/>
          <w:szCs w:val="16"/>
        </w:rPr>
        <w:tab/>
      </w:r>
      <w:r w:rsidR="007F33A3" w:rsidRPr="00635F6D">
        <w:rPr>
          <w:rFonts w:ascii="ArialMT" w:hAnsi="ArialMT" w:cs="ArialMT"/>
          <w:sz w:val="16"/>
          <w:szCs w:val="16"/>
        </w:rPr>
        <w:t>This amount is calculated based on the difference between the market value of the securities underlying the options at the end of the most recently completed financial year</w:t>
      </w:r>
      <w:r w:rsidR="00444239">
        <w:rPr>
          <w:rFonts w:ascii="ArialMT" w:hAnsi="ArialMT" w:cs="ArialMT"/>
          <w:sz w:val="16"/>
          <w:szCs w:val="16"/>
        </w:rPr>
        <w:t xml:space="preserve">, which was </w:t>
      </w:r>
      <w:r w:rsidR="002A006F">
        <w:rPr>
          <w:rFonts w:ascii="ArialMT" w:hAnsi="ArialMT" w:cs="ArialMT"/>
          <w:sz w:val="16"/>
          <w:szCs w:val="16"/>
        </w:rPr>
        <w:t>$0.58</w:t>
      </w:r>
      <w:r w:rsidR="007F33A3" w:rsidRPr="00635F6D">
        <w:rPr>
          <w:rFonts w:ascii="ArialMT" w:hAnsi="ArialMT" w:cs="ArialMT"/>
          <w:sz w:val="16"/>
          <w:szCs w:val="16"/>
        </w:rPr>
        <w:t xml:space="preserve"> and the exercise or base price of the option. </w:t>
      </w:r>
    </w:p>
    <w:p w14:paraId="057014A6" w14:textId="77777777" w:rsidR="00E277A1" w:rsidRDefault="00E277A1" w:rsidP="00966707">
      <w:pPr>
        <w:pStyle w:val="BodyText"/>
        <w:spacing w:before="40" w:after="40"/>
        <w:ind w:left="990" w:hanging="630"/>
        <w:rPr>
          <w:sz w:val="16"/>
          <w:szCs w:val="16"/>
        </w:rPr>
      </w:pPr>
      <w:r>
        <w:rPr>
          <w:sz w:val="16"/>
          <w:szCs w:val="16"/>
        </w:rPr>
        <w:t xml:space="preserve">(2) </w:t>
      </w:r>
      <w:r>
        <w:rPr>
          <w:sz w:val="16"/>
          <w:szCs w:val="16"/>
        </w:rPr>
        <w:tab/>
        <w:t>Luigi Franciosi was paid through his holding company Franciosi Consulting Ltd.</w:t>
      </w:r>
    </w:p>
    <w:p w14:paraId="37D4CC2B" w14:textId="3625C09A" w:rsidR="00E277A1" w:rsidRDefault="00E277A1" w:rsidP="00966707">
      <w:pPr>
        <w:pStyle w:val="BodyText"/>
        <w:spacing w:before="40" w:after="40"/>
        <w:ind w:left="990" w:hanging="630"/>
        <w:rPr>
          <w:sz w:val="16"/>
          <w:szCs w:val="16"/>
        </w:rPr>
      </w:pPr>
      <w:r>
        <w:rPr>
          <w:sz w:val="16"/>
          <w:szCs w:val="16"/>
        </w:rPr>
        <w:t>(3</w:t>
      </w:r>
      <w:r w:rsidR="008E631B">
        <w:rPr>
          <w:sz w:val="16"/>
          <w:szCs w:val="16"/>
        </w:rPr>
        <w:t>)</w:t>
      </w:r>
      <w:r>
        <w:rPr>
          <w:sz w:val="16"/>
          <w:szCs w:val="16"/>
        </w:rPr>
        <w:t xml:space="preserve"> </w:t>
      </w:r>
      <w:r>
        <w:rPr>
          <w:sz w:val="16"/>
          <w:szCs w:val="16"/>
        </w:rPr>
        <w:tab/>
        <w:t>David Alexander was paid through his holding company 482130 BC Ltd.</w:t>
      </w:r>
    </w:p>
    <w:p w14:paraId="70D683DA" w14:textId="77777777" w:rsidR="00444239" w:rsidRDefault="00444239" w:rsidP="00444239">
      <w:pPr>
        <w:spacing w:before="200" w:after="200"/>
        <w:rPr>
          <w:rFonts w:ascii="ArialMT" w:hAnsi="ArialMT" w:cs="ArialMT"/>
          <w:b/>
          <w:sz w:val="20"/>
          <w:szCs w:val="20"/>
          <w:u w:val="single"/>
        </w:rPr>
      </w:pPr>
      <w:r w:rsidRPr="000D76A9">
        <w:rPr>
          <w:rFonts w:ascii="ArialMT" w:hAnsi="ArialMT" w:cs="ArialMT"/>
          <w:b/>
          <w:sz w:val="20"/>
          <w:szCs w:val="20"/>
          <w:u w:val="single"/>
        </w:rPr>
        <w:t>Incentive Plan Awards - value vested or earned during the year</w:t>
      </w:r>
    </w:p>
    <w:p w14:paraId="708D233A" w14:textId="6599D35B" w:rsidR="008C5A96" w:rsidRPr="00635F6D" w:rsidRDefault="008C5A96" w:rsidP="008C5A96">
      <w:pPr>
        <w:pStyle w:val="BodyText"/>
        <w:spacing w:before="200" w:after="200"/>
        <w:rPr>
          <w:sz w:val="20"/>
          <w:szCs w:val="20"/>
        </w:rPr>
      </w:pPr>
      <w:r w:rsidRPr="00635F6D">
        <w:rPr>
          <w:sz w:val="20"/>
          <w:szCs w:val="20"/>
        </w:rPr>
        <w:t>An "incentive plan" is any plan providing compensation that depends on achieving certain performance goals or similar conditions within a specified period.  An "incentive plan award" means compensation awarded, earned, paid or payable under an incentive plan.</w:t>
      </w:r>
    </w:p>
    <w:tbl>
      <w:tblPr>
        <w:tblW w:w="97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2490"/>
        <w:gridCol w:w="2454"/>
        <w:gridCol w:w="2700"/>
        <w:gridCol w:w="2117"/>
      </w:tblGrid>
      <w:tr w:rsidR="008C5A96" w:rsidRPr="009230D5" w14:paraId="30416D29" w14:textId="77777777" w:rsidTr="00966707">
        <w:trPr>
          <w:cantSplit/>
          <w:trHeight w:val="856"/>
          <w:tblHeader/>
          <w:jc w:val="center"/>
        </w:trPr>
        <w:tc>
          <w:tcPr>
            <w:tcW w:w="2490" w:type="dxa"/>
            <w:shd w:val="clear" w:color="auto" w:fill="E0E0E0"/>
            <w:vAlign w:val="bottom"/>
          </w:tcPr>
          <w:p w14:paraId="718D4A99" w14:textId="77777777" w:rsidR="008C5A96" w:rsidRPr="009230D5" w:rsidRDefault="008C5A96" w:rsidP="0012783E">
            <w:pPr>
              <w:keepNext/>
              <w:keepLines/>
              <w:spacing w:beforeLines="50" w:before="120" w:afterLines="50" w:after="120"/>
              <w:ind w:left="12"/>
              <w:jc w:val="center"/>
              <w:rPr>
                <w:b/>
                <w:color w:val="000000"/>
                <w:sz w:val="16"/>
                <w:szCs w:val="16"/>
              </w:rPr>
            </w:pPr>
            <w:r w:rsidRPr="009230D5">
              <w:rPr>
                <w:b/>
                <w:color w:val="000000"/>
                <w:sz w:val="16"/>
                <w:szCs w:val="16"/>
              </w:rPr>
              <w:t>Name</w:t>
            </w:r>
          </w:p>
          <w:p w14:paraId="5473CA63" w14:textId="77777777" w:rsidR="008C5A96" w:rsidRPr="009230D5" w:rsidRDefault="008C5A96" w:rsidP="0012783E">
            <w:pPr>
              <w:keepNext/>
              <w:keepLines/>
              <w:spacing w:beforeLines="50" w:before="120" w:afterLines="50" w:after="120"/>
              <w:ind w:left="14"/>
              <w:jc w:val="center"/>
              <w:rPr>
                <w:b/>
                <w:color w:val="000000"/>
                <w:sz w:val="16"/>
                <w:szCs w:val="16"/>
              </w:rPr>
            </w:pPr>
            <w:r w:rsidRPr="009230D5">
              <w:rPr>
                <w:b/>
                <w:color w:val="000000"/>
                <w:sz w:val="16"/>
                <w:szCs w:val="16"/>
              </w:rPr>
              <w:t>(a)</w:t>
            </w:r>
          </w:p>
        </w:tc>
        <w:tc>
          <w:tcPr>
            <w:tcW w:w="2454" w:type="dxa"/>
            <w:shd w:val="clear" w:color="auto" w:fill="E0E0E0"/>
            <w:vAlign w:val="bottom"/>
          </w:tcPr>
          <w:p w14:paraId="79282D13" w14:textId="77777777" w:rsidR="008C5A96" w:rsidRPr="009230D5" w:rsidRDefault="008C5A96" w:rsidP="0012783E">
            <w:pPr>
              <w:keepNext/>
              <w:keepLines/>
              <w:spacing w:beforeLines="50" w:before="120" w:afterLines="50" w:after="120"/>
              <w:ind w:left="12"/>
              <w:jc w:val="center"/>
              <w:rPr>
                <w:b/>
                <w:color w:val="000000"/>
                <w:sz w:val="16"/>
                <w:szCs w:val="16"/>
              </w:rPr>
            </w:pPr>
            <w:r w:rsidRPr="009230D5">
              <w:rPr>
                <w:b/>
                <w:color w:val="000000"/>
                <w:sz w:val="16"/>
                <w:szCs w:val="16"/>
              </w:rPr>
              <w:t xml:space="preserve">Option-based awards – Value vested during the </w:t>
            </w:r>
            <w:proofErr w:type="gramStart"/>
            <w:r w:rsidRPr="009230D5">
              <w:rPr>
                <w:b/>
                <w:color w:val="000000"/>
                <w:sz w:val="16"/>
                <w:szCs w:val="16"/>
              </w:rPr>
              <w:t>year</w:t>
            </w:r>
            <w:r w:rsidRPr="009230D5">
              <w:rPr>
                <w:b/>
                <w:color w:val="000000"/>
                <w:sz w:val="16"/>
                <w:szCs w:val="16"/>
                <w:vertAlign w:val="superscript"/>
              </w:rPr>
              <w:t>(</w:t>
            </w:r>
            <w:proofErr w:type="gramEnd"/>
            <w:r w:rsidRPr="009230D5">
              <w:rPr>
                <w:b/>
                <w:color w:val="000000"/>
                <w:sz w:val="16"/>
                <w:szCs w:val="16"/>
                <w:vertAlign w:val="superscript"/>
              </w:rPr>
              <w:t>1)</w:t>
            </w:r>
          </w:p>
          <w:p w14:paraId="15562E70" w14:textId="77777777" w:rsidR="008C5A96" w:rsidRPr="009230D5" w:rsidRDefault="008C5A96" w:rsidP="0012783E">
            <w:pPr>
              <w:keepNext/>
              <w:keepLines/>
              <w:spacing w:beforeLines="50" w:before="120" w:afterLines="50" w:after="120"/>
              <w:ind w:left="14"/>
              <w:jc w:val="center"/>
              <w:rPr>
                <w:b/>
                <w:color w:val="000000"/>
                <w:sz w:val="16"/>
                <w:szCs w:val="16"/>
              </w:rPr>
            </w:pPr>
            <w:r w:rsidRPr="009230D5">
              <w:rPr>
                <w:b/>
                <w:color w:val="000000"/>
                <w:sz w:val="16"/>
                <w:szCs w:val="16"/>
              </w:rPr>
              <w:t>($)</w:t>
            </w:r>
          </w:p>
          <w:p w14:paraId="26402DF8" w14:textId="77777777" w:rsidR="008C5A96" w:rsidRPr="009230D5" w:rsidRDefault="008C5A96" w:rsidP="0012783E">
            <w:pPr>
              <w:keepNext/>
              <w:keepLines/>
              <w:spacing w:beforeLines="50" w:before="120" w:afterLines="50" w:after="120"/>
              <w:ind w:left="14"/>
              <w:jc w:val="center"/>
              <w:rPr>
                <w:b/>
                <w:color w:val="000000"/>
                <w:sz w:val="16"/>
                <w:szCs w:val="16"/>
              </w:rPr>
            </w:pPr>
            <w:r w:rsidRPr="009230D5">
              <w:rPr>
                <w:b/>
                <w:color w:val="000000"/>
                <w:sz w:val="16"/>
                <w:szCs w:val="16"/>
              </w:rPr>
              <w:t>(b)</w:t>
            </w:r>
          </w:p>
        </w:tc>
        <w:tc>
          <w:tcPr>
            <w:tcW w:w="2700" w:type="dxa"/>
            <w:shd w:val="clear" w:color="auto" w:fill="E0E0E0"/>
            <w:vAlign w:val="bottom"/>
          </w:tcPr>
          <w:p w14:paraId="07304E2D" w14:textId="77777777" w:rsidR="008C5A96" w:rsidRPr="009230D5" w:rsidRDefault="008C5A96" w:rsidP="0012783E">
            <w:pPr>
              <w:keepNext/>
              <w:keepLines/>
              <w:spacing w:beforeLines="50" w:before="120" w:afterLines="50" w:after="120"/>
              <w:ind w:left="12"/>
              <w:jc w:val="center"/>
              <w:rPr>
                <w:b/>
                <w:color w:val="000000"/>
                <w:sz w:val="16"/>
                <w:szCs w:val="16"/>
              </w:rPr>
            </w:pPr>
            <w:r w:rsidRPr="009230D5">
              <w:rPr>
                <w:b/>
                <w:color w:val="000000"/>
                <w:sz w:val="16"/>
                <w:szCs w:val="16"/>
              </w:rPr>
              <w:t>Share-based awards – Value vested during the year</w:t>
            </w:r>
          </w:p>
          <w:p w14:paraId="6333C7F9" w14:textId="77777777" w:rsidR="008C5A96" w:rsidRPr="009230D5" w:rsidRDefault="008C5A96" w:rsidP="0012783E">
            <w:pPr>
              <w:keepNext/>
              <w:keepLines/>
              <w:spacing w:beforeLines="50" w:before="120" w:afterLines="50" w:after="120"/>
              <w:ind w:left="14"/>
              <w:jc w:val="center"/>
              <w:rPr>
                <w:b/>
                <w:color w:val="000000"/>
                <w:sz w:val="16"/>
                <w:szCs w:val="16"/>
              </w:rPr>
            </w:pPr>
            <w:r w:rsidRPr="009230D5">
              <w:rPr>
                <w:b/>
                <w:color w:val="000000"/>
                <w:sz w:val="16"/>
                <w:szCs w:val="16"/>
              </w:rPr>
              <w:t>($)</w:t>
            </w:r>
          </w:p>
          <w:p w14:paraId="548B7B11" w14:textId="77777777" w:rsidR="008C5A96" w:rsidRPr="009230D5" w:rsidRDefault="008C5A96" w:rsidP="0012783E">
            <w:pPr>
              <w:keepNext/>
              <w:keepLines/>
              <w:spacing w:beforeLines="50" w:before="120" w:afterLines="50" w:after="120"/>
              <w:ind w:left="14"/>
              <w:jc w:val="center"/>
              <w:rPr>
                <w:b/>
                <w:color w:val="000000"/>
                <w:sz w:val="16"/>
                <w:szCs w:val="16"/>
              </w:rPr>
            </w:pPr>
            <w:r w:rsidRPr="009230D5">
              <w:rPr>
                <w:b/>
                <w:color w:val="000000"/>
                <w:sz w:val="16"/>
                <w:szCs w:val="16"/>
              </w:rPr>
              <w:t>(c)</w:t>
            </w:r>
          </w:p>
        </w:tc>
        <w:tc>
          <w:tcPr>
            <w:tcW w:w="2117" w:type="dxa"/>
            <w:shd w:val="clear" w:color="auto" w:fill="E0E0E0"/>
            <w:vAlign w:val="bottom"/>
          </w:tcPr>
          <w:p w14:paraId="05FD0C54" w14:textId="77777777" w:rsidR="008C5A96" w:rsidRPr="009230D5" w:rsidRDefault="008C5A96" w:rsidP="0012783E">
            <w:pPr>
              <w:keepNext/>
              <w:keepLines/>
              <w:spacing w:beforeLines="50" w:before="120" w:afterLines="50" w:after="120"/>
              <w:ind w:left="12"/>
              <w:jc w:val="center"/>
              <w:rPr>
                <w:b/>
                <w:color w:val="000000"/>
                <w:sz w:val="16"/>
                <w:szCs w:val="16"/>
              </w:rPr>
            </w:pPr>
            <w:r w:rsidRPr="009230D5">
              <w:rPr>
                <w:b/>
                <w:color w:val="000000"/>
                <w:sz w:val="16"/>
                <w:szCs w:val="16"/>
              </w:rPr>
              <w:t>Non-equity incentive plan compensation – Value earned during the year</w:t>
            </w:r>
          </w:p>
          <w:p w14:paraId="57CE9B20" w14:textId="77777777" w:rsidR="008C5A96" w:rsidRPr="009230D5" w:rsidRDefault="008C5A96" w:rsidP="0012783E">
            <w:pPr>
              <w:keepNext/>
              <w:keepLines/>
              <w:spacing w:beforeLines="50" w:before="120" w:afterLines="50" w:after="120"/>
              <w:ind w:left="14"/>
              <w:jc w:val="center"/>
              <w:rPr>
                <w:b/>
                <w:color w:val="000000"/>
                <w:sz w:val="16"/>
                <w:szCs w:val="16"/>
              </w:rPr>
            </w:pPr>
            <w:r w:rsidRPr="009230D5">
              <w:rPr>
                <w:b/>
                <w:color w:val="000000"/>
                <w:sz w:val="16"/>
                <w:szCs w:val="16"/>
              </w:rPr>
              <w:t>($)</w:t>
            </w:r>
          </w:p>
          <w:p w14:paraId="2C2205B3" w14:textId="77777777" w:rsidR="008C5A96" w:rsidRPr="009230D5" w:rsidRDefault="008C5A96" w:rsidP="0012783E">
            <w:pPr>
              <w:keepNext/>
              <w:keepLines/>
              <w:spacing w:beforeLines="50" w:before="120" w:afterLines="50" w:after="120"/>
              <w:ind w:left="14"/>
              <w:jc w:val="center"/>
              <w:rPr>
                <w:b/>
                <w:color w:val="000000"/>
                <w:sz w:val="16"/>
                <w:szCs w:val="16"/>
              </w:rPr>
            </w:pPr>
            <w:r w:rsidRPr="009230D5">
              <w:rPr>
                <w:b/>
                <w:color w:val="000000"/>
                <w:sz w:val="16"/>
                <w:szCs w:val="16"/>
              </w:rPr>
              <w:t>(d)</w:t>
            </w:r>
          </w:p>
        </w:tc>
      </w:tr>
      <w:tr w:rsidR="00927D63" w:rsidRPr="009230D5" w14:paraId="7C3C3B63" w14:textId="77777777" w:rsidTr="00966707">
        <w:trPr>
          <w:cantSplit/>
          <w:trHeight w:val="144"/>
          <w:jc w:val="center"/>
        </w:trPr>
        <w:tc>
          <w:tcPr>
            <w:tcW w:w="2490" w:type="dxa"/>
          </w:tcPr>
          <w:p w14:paraId="59057C29" w14:textId="77777777" w:rsidR="00927D63" w:rsidRPr="00317564" w:rsidRDefault="00927D63" w:rsidP="006518CC">
            <w:pPr>
              <w:spacing w:beforeLines="40" w:before="96" w:afterLines="40" w:after="96"/>
              <w:jc w:val="left"/>
              <w:rPr>
                <w:sz w:val="16"/>
                <w:szCs w:val="16"/>
                <w:vertAlign w:val="superscript"/>
              </w:rPr>
            </w:pPr>
            <w:r>
              <w:rPr>
                <w:bCs/>
                <w:sz w:val="16"/>
                <w:szCs w:val="16"/>
              </w:rPr>
              <w:t>Leonard Werden</w:t>
            </w:r>
            <w:r w:rsidRPr="00317564">
              <w:rPr>
                <w:b/>
                <w:sz w:val="16"/>
                <w:szCs w:val="16"/>
              </w:rPr>
              <w:t xml:space="preserve"> </w:t>
            </w:r>
            <w:r w:rsidRPr="00317564">
              <w:rPr>
                <w:bCs/>
                <w:sz w:val="16"/>
                <w:szCs w:val="16"/>
              </w:rPr>
              <w:br/>
            </w:r>
            <w:r>
              <w:rPr>
                <w:bCs/>
                <w:sz w:val="16"/>
                <w:szCs w:val="16"/>
              </w:rPr>
              <w:t>Former President</w:t>
            </w:r>
            <w:r w:rsidRPr="00317564">
              <w:rPr>
                <w:bCs/>
                <w:sz w:val="16"/>
                <w:szCs w:val="16"/>
              </w:rPr>
              <w:t xml:space="preserve"> and </w:t>
            </w:r>
            <w:r>
              <w:rPr>
                <w:bCs/>
                <w:sz w:val="16"/>
                <w:szCs w:val="16"/>
              </w:rPr>
              <w:t>CEO</w:t>
            </w:r>
            <w:r w:rsidRPr="00317564">
              <w:rPr>
                <w:bCs/>
                <w:sz w:val="16"/>
                <w:szCs w:val="16"/>
              </w:rPr>
              <w:t xml:space="preserve"> </w:t>
            </w:r>
          </w:p>
        </w:tc>
        <w:tc>
          <w:tcPr>
            <w:tcW w:w="2454" w:type="dxa"/>
          </w:tcPr>
          <w:p w14:paraId="42790890" w14:textId="77777777" w:rsidR="00927D63" w:rsidRPr="009230D5" w:rsidRDefault="00E277A1" w:rsidP="0012783E">
            <w:pPr>
              <w:spacing w:beforeLines="50" w:before="120" w:afterLines="50" w:after="120"/>
              <w:jc w:val="center"/>
              <w:rPr>
                <w:sz w:val="16"/>
                <w:szCs w:val="16"/>
              </w:rPr>
            </w:pPr>
            <w:r>
              <w:rPr>
                <w:sz w:val="16"/>
                <w:szCs w:val="16"/>
              </w:rPr>
              <w:t>117,594</w:t>
            </w:r>
          </w:p>
        </w:tc>
        <w:tc>
          <w:tcPr>
            <w:tcW w:w="2700" w:type="dxa"/>
          </w:tcPr>
          <w:p w14:paraId="384A43B8" w14:textId="77777777" w:rsidR="00927D63" w:rsidRPr="009230D5" w:rsidRDefault="00927D63" w:rsidP="0012783E">
            <w:pPr>
              <w:spacing w:beforeLines="50" w:before="120" w:afterLines="50" w:after="120"/>
              <w:jc w:val="center"/>
              <w:rPr>
                <w:sz w:val="16"/>
                <w:szCs w:val="16"/>
                <w:lang w:val="en-GB"/>
              </w:rPr>
            </w:pPr>
            <w:r w:rsidRPr="009230D5">
              <w:rPr>
                <w:sz w:val="16"/>
                <w:szCs w:val="16"/>
                <w:lang w:val="en-GB"/>
              </w:rPr>
              <w:t>N/A</w:t>
            </w:r>
          </w:p>
        </w:tc>
        <w:tc>
          <w:tcPr>
            <w:tcW w:w="2117" w:type="dxa"/>
          </w:tcPr>
          <w:p w14:paraId="1414C7A8" w14:textId="77777777" w:rsidR="00927D63" w:rsidRPr="009230D5" w:rsidRDefault="00927D63" w:rsidP="0012783E">
            <w:pPr>
              <w:spacing w:beforeLines="50" w:before="120" w:afterLines="50" w:after="120"/>
              <w:jc w:val="center"/>
              <w:rPr>
                <w:sz w:val="16"/>
                <w:szCs w:val="16"/>
                <w:lang w:val="en-GB"/>
              </w:rPr>
            </w:pPr>
            <w:r w:rsidRPr="009230D5">
              <w:rPr>
                <w:sz w:val="16"/>
                <w:szCs w:val="16"/>
                <w:lang w:val="en-GB"/>
              </w:rPr>
              <w:t>N/A</w:t>
            </w:r>
          </w:p>
        </w:tc>
      </w:tr>
      <w:tr w:rsidR="00927D63" w:rsidRPr="009230D5" w14:paraId="20A7BD01" w14:textId="77777777" w:rsidTr="00966707">
        <w:trPr>
          <w:cantSplit/>
          <w:trHeight w:val="144"/>
          <w:jc w:val="center"/>
        </w:trPr>
        <w:tc>
          <w:tcPr>
            <w:tcW w:w="2490" w:type="dxa"/>
          </w:tcPr>
          <w:p w14:paraId="2DBF507C" w14:textId="77777777" w:rsidR="00927D63" w:rsidRDefault="00927D63" w:rsidP="006518CC">
            <w:pPr>
              <w:spacing w:beforeLines="40" w:before="96" w:afterLines="40" w:after="96"/>
              <w:jc w:val="left"/>
              <w:rPr>
                <w:bCs/>
                <w:sz w:val="16"/>
                <w:szCs w:val="16"/>
              </w:rPr>
            </w:pPr>
            <w:r>
              <w:rPr>
                <w:bCs/>
                <w:sz w:val="16"/>
                <w:szCs w:val="16"/>
              </w:rPr>
              <w:t xml:space="preserve">Alexander </w:t>
            </w:r>
            <w:proofErr w:type="spellStart"/>
            <w:r>
              <w:rPr>
                <w:bCs/>
                <w:sz w:val="16"/>
                <w:szCs w:val="16"/>
              </w:rPr>
              <w:t>Polevoy</w:t>
            </w:r>
            <w:proofErr w:type="spellEnd"/>
            <w:r>
              <w:rPr>
                <w:bCs/>
                <w:sz w:val="16"/>
                <w:szCs w:val="16"/>
              </w:rPr>
              <w:br/>
              <w:t>Former CFO</w:t>
            </w:r>
          </w:p>
        </w:tc>
        <w:tc>
          <w:tcPr>
            <w:tcW w:w="2454" w:type="dxa"/>
          </w:tcPr>
          <w:p w14:paraId="1F7F60EB" w14:textId="77777777" w:rsidR="00927D63" w:rsidRPr="009230D5" w:rsidRDefault="00E277A1" w:rsidP="0012783E">
            <w:pPr>
              <w:spacing w:beforeLines="50" w:before="120" w:afterLines="50" w:after="120"/>
              <w:jc w:val="center"/>
              <w:rPr>
                <w:sz w:val="16"/>
                <w:szCs w:val="16"/>
              </w:rPr>
            </w:pPr>
            <w:r>
              <w:rPr>
                <w:sz w:val="16"/>
                <w:szCs w:val="16"/>
              </w:rPr>
              <w:t>Nil</w:t>
            </w:r>
          </w:p>
        </w:tc>
        <w:tc>
          <w:tcPr>
            <w:tcW w:w="2700" w:type="dxa"/>
          </w:tcPr>
          <w:p w14:paraId="74B5CFDD" w14:textId="77777777" w:rsidR="00927D63" w:rsidRPr="009230D5" w:rsidRDefault="00927D63" w:rsidP="0012783E">
            <w:pPr>
              <w:spacing w:beforeLines="50" w:before="120" w:afterLines="50" w:after="120"/>
              <w:jc w:val="center"/>
              <w:rPr>
                <w:sz w:val="16"/>
                <w:szCs w:val="16"/>
                <w:lang w:val="en-GB"/>
              </w:rPr>
            </w:pPr>
            <w:r w:rsidRPr="009230D5">
              <w:rPr>
                <w:sz w:val="16"/>
                <w:szCs w:val="16"/>
                <w:lang w:val="en-GB"/>
              </w:rPr>
              <w:t>N/A</w:t>
            </w:r>
          </w:p>
        </w:tc>
        <w:tc>
          <w:tcPr>
            <w:tcW w:w="2117" w:type="dxa"/>
          </w:tcPr>
          <w:p w14:paraId="7DF44FD6" w14:textId="77777777" w:rsidR="00927D63" w:rsidRPr="009230D5" w:rsidRDefault="00927D63" w:rsidP="0012783E">
            <w:pPr>
              <w:spacing w:beforeLines="50" w:before="120" w:afterLines="50" w:after="120"/>
              <w:jc w:val="center"/>
              <w:rPr>
                <w:sz w:val="16"/>
                <w:szCs w:val="16"/>
                <w:lang w:val="en-GB"/>
              </w:rPr>
            </w:pPr>
            <w:r w:rsidRPr="009230D5">
              <w:rPr>
                <w:sz w:val="16"/>
                <w:szCs w:val="16"/>
                <w:lang w:val="en-GB"/>
              </w:rPr>
              <w:t>N/A</w:t>
            </w:r>
          </w:p>
        </w:tc>
      </w:tr>
      <w:tr w:rsidR="00E277A1" w:rsidRPr="009230D5" w14:paraId="28142455" w14:textId="77777777" w:rsidTr="00966707">
        <w:trPr>
          <w:cantSplit/>
          <w:trHeight w:val="144"/>
          <w:jc w:val="center"/>
        </w:trPr>
        <w:tc>
          <w:tcPr>
            <w:tcW w:w="2490" w:type="dxa"/>
          </w:tcPr>
          <w:p w14:paraId="5E0A975E" w14:textId="5152F793" w:rsidR="00E277A1" w:rsidRDefault="00E277A1" w:rsidP="008E631B">
            <w:pPr>
              <w:spacing w:beforeLines="40" w:before="96" w:afterLines="40" w:after="96"/>
              <w:jc w:val="left"/>
              <w:rPr>
                <w:bCs/>
                <w:sz w:val="16"/>
                <w:szCs w:val="16"/>
              </w:rPr>
            </w:pPr>
            <w:r>
              <w:rPr>
                <w:bCs/>
                <w:sz w:val="16"/>
                <w:szCs w:val="16"/>
              </w:rPr>
              <w:t xml:space="preserve">Luigi </w:t>
            </w:r>
            <w:proofErr w:type="gramStart"/>
            <w:r>
              <w:rPr>
                <w:bCs/>
                <w:sz w:val="16"/>
                <w:szCs w:val="16"/>
              </w:rPr>
              <w:t>Franciosi</w:t>
            </w:r>
            <w:r w:rsidRPr="00EE5845">
              <w:rPr>
                <w:sz w:val="16"/>
                <w:szCs w:val="16"/>
                <w:vertAlign w:val="superscript"/>
              </w:rPr>
              <w:t>(</w:t>
            </w:r>
            <w:proofErr w:type="gramEnd"/>
            <w:r>
              <w:rPr>
                <w:sz w:val="16"/>
                <w:szCs w:val="16"/>
                <w:vertAlign w:val="superscript"/>
              </w:rPr>
              <w:t>2</w:t>
            </w:r>
            <w:r w:rsidRPr="00EE5845">
              <w:rPr>
                <w:sz w:val="16"/>
                <w:szCs w:val="16"/>
                <w:vertAlign w:val="superscript"/>
              </w:rPr>
              <w:t>)</w:t>
            </w:r>
            <w:r>
              <w:rPr>
                <w:bCs/>
                <w:sz w:val="16"/>
                <w:szCs w:val="16"/>
              </w:rPr>
              <w:br/>
              <w:t>President and CEO</w:t>
            </w:r>
            <w:r>
              <w:rPr>
                <w:bCs/>
                <w:sz w:val="16"/>
                <w:szCs w:val="16"/>
              </w:rPr>
              <w:br/>
              <w:t>Former Interim CFO</w:t>
            </w:r>
          </w:p>
        </w:tc>
        <w:tc>
          <w:tcPr>
            <w:tcW w:w="2454" w:type="dxa"/>
          </w:tcPr>
          <w:p w14:paraId="575DE057" w14:textId="77777777" w:rsidR="00E277A1" w:rsidRPr="009230D5" w:rsidRDefault="00E277A1" w:rsidP="00E277A1">
            <w:pPr>
              <w:spacing w:beforeLines="50" w:before="120" w:afterLines="50" w:after="120"/>
              <w:jc w:val="center"/>
              <w:rPr>
                <w:sz w:val="16"/>
                <w:szCs w:val="16"/>
              </w:rPr>
            </w:pPr>
            <w:r>
              <w:rPr>
                <w:sz w:val="16"/>
                <w:szCs w:val="16"/>
              </w:rPr>
              <w:t>117,594</w:t>
            </w:r>
          </w:p>
        </w:tc>
        <w:tc>
          <w:tcPr>
            <w:tcW w:w="2700" w:type="dxa"/>
          </w:tcPr>
          <w:p w14:paraId="477458B9" w14:textId="77777777" w:rsidR="00E277A1" w:rsidRPr="009230D5" w:rsidRDefault="00E277A1" w:rsidP="00E277A1">
            <w:pPr>
              <w:spacing w:beforeLines="50" w:before="120" w:afterLines="50" w:after="120"/>
              <w:jc w:val="center"/>
              <w:rPr>
                <w:sz w:val="16"/>
                <w:szCs w:val="16"/>
                <w:lang w:val="en-GB"/>
              </w:rPr>
            </w:pPr>
            <w:r w:rsidRPr="009230D5">
              <w:rPr>
                <w:sz w:val="16"/>
                <w:szCs w:val="16"/>
                <w:lang w:val="en-GB"/>
              </w:rPr>
              <w:t>N/A</w:t>
            </w:r>
          </w:p>
        </w:tc>
        <w:tc>
          <w:tcPr>
            <w:tcW w:w="2117" w:type="dxa"/>
          </w:tcPr>
          <w:p w14:paraId="557C995B" w14:textId="77777777" w:rsidR="00E277A1" w:rsidRPr="009230D5" w:rsidRDefault="00E277A1" w:rsidP="00E277A1">
            <w:pPr>
              <w:spacing w:beforeLines="50" w:before="120" w:afterLines="50" w:after="120"/>
              <w:jc w:val="center"/>
              <w:rPr>
                <w:sz w:val="16"/>
                <w:szCs w:val="16"/>
                <w:lang w:val="en-GB"/>
              </w:rPr>
            </w:pPr>
            <w:r w:rsidRPr="009230D5">
              <w:rPr>
                <w:sz w:val="16"/>
                <w:szCs w:val="16"/>
                <w:lang w:val="en-GB"/>
              </w:rPr>
              <w:t>N/A</w:t>
            </w:r>
          </w:p>
        </w:tc>
      </w:tr>
      <w:tr w:rsidR="00E277A1" w:rsidRPr="009230D5" w14:paraId="57B379A9" w14:textId="77777777" w:rsidTr="00966707">
        <w:trPr>
          <w:cantSplit/>
          <w:trHeight w:val="144"/>
          <w:jc w:val="center"/>
        </w:trPr>
        <w:tc>
          <w:tcPr>
            <w:tcW w:w="2490" w:type="dxa"/>
          </w:tcPr>
          <w:p w14:paraId="27C2966A" w14:textId="76F098CB" w:rsidR="00E277A1" w:rsidRDefault="00E277A1" w:rsidP="00E277A1">
            <w:pPr>
              <w:spacing w:beforeLines="40" w:before="96" w:afterLines="40" w:after="96"/>
              <w:jc w:val="left"/>
              <w:rPr>
                <w:bCs/>
                <w:sz w:val="16"/>
                <w:szCs w:val="16"/>
              </w:rPr>
            </w:pPr>
            <w:r>
              <w:rPr>
                <w:bCs/>
                <w:sz w:val="16"/>
                <w:szCs w:val="16"/>
              </w:rPr>
              <w:t xml:space="preserve">David Alexander </w:t>
            </w:r>
            <w:r w:rsidR="008E631B">
              <w:rPr>
                <w:sz w:val="16"/>
                <w:szCs w:val="16"/>
                <w:vertAlign w:val="superscript"/>
              </w:rPr>
              <w:t>(3</w:t>
            </w:r>
            <w:r>
              <w:rPr>
                <w:sz w:val="16"/>
                <w:szCs w:val="16"/>
                <w:vertAlign w:val="superscript"/>
              </w:rPr>
              <w:t>)</w:t>
            </w:r>
            <w:r>
              <w:rPr>
                <w:bCs/>
                <w:sz w:val="16"/>
                <w:szCs w:val="16"/>
              </w:rPr>
              <w:br/>
              <w:t>CFO</w:t>
            </w:r>
          </w:p>
        </w:tc>
        <w:tc>
          <w:tcPr>
            <w:tcW w:w="2454" w:type="dxa"/>
          </w:tcPr>
          <w:p w14:paraId="6F11298F" w14:textId="77777777" w:rsidR="00E277A1" w:rsidRPr="009230D5" w:rsidRDefault="00E277A1" w:rsidP="00E277A1">
            <w:pPr>
              <w:spacing w:beforeLines="50" w:before="120" w:afterLines="50" w:after="120"/>
              <w:jc w:val="center"/>
              <w:rPr>
                <w:sz w:val="16"/>
                <w:szCs w:val="16"/>
              </w:rPr>
            </w:pPr>
            <w:r>
              <w:rPr>
                <w:sz w:val="16"/>
                <w:szCs w:val="16"/>
              </w:rPr>
              <w:t>78, 396</w:t>
            </w:r>
          </w:p>
        </w:tc>
        <w:tc>
          <w:tcPr>
            <w:tcW w:w="2700" w:type="dxa"/>
          </w:tcPr>
          <w:p w14:paraId="007456FA" w14:textId="77777777" w:rsidR="00E277A1" w:rsidRPr="009230D5" w:rsidRDefault="00E277A1" w:rsidP="00E277A1">
            <w:pPr>
              <w:spacing w:beforeLines="50" w:before="120" w:afterLines="50" w:after="120"/>
              <w:jc w:val="center"/>
              <w:rPr>
                <w:sz w:val="16"/>
                <w:szCs w:val="16"/>
                <w:lang w:val="en-GB"/>
              </w:rPr>
            </w:pPr>
            <w:r w:rsidRPr="009230D5">
              <w:rPr>
                <w:sz w:val="16"/>
                <w:szCs w:val="16"/>
                <w:lang w:val="en-GB"/>
              </w:rPr>
              <w:t>N/A</w:t>
            </w:r>
          </w:p>
        </w:tc>
        <w:tc>
          <w:tcPr>
            <w:tcW w:w="2117" w:type="dxa"/>
          </w:tcPr>
          <w:p w14:paraId="0A396A66" w14:textId="77777777" w:rsidR="00E277A1" w:rsidRPr="009230D5" w:rsidRDefault="00E277A1" w:rsidP="00E277A1">
            <w:pPr>
              <w:spacing w:beforeLines="50" w:before="120" w:afterLines="50" w:after="120"/>
              <w:jc w:val="center"/>
              <w:rPr>
                <w:sz w:val="16"/>
                <w:szCs w:val="16"/>
                <w:lang w:val="en-GB"/>
              </w:rPr>
            </w:pPr>
            <w:r w:rsidRPr="009230D5">
              <w:rPr>
                <w:sz w:val="16"/>
                <w:szCs w:val="16"/>
                <w:lang w:val="en-GB"/>
              </w:rPr>
              <w:t>N/A</w:t>
            </w:r>
          </w:p>
        </w:tc>
      </w:tr>
    </w:tbl>
    <w:p w14:paraId="1B4F2CFD" w14:textId="77777777" w:rsidR="008C5A96" w:rsidRDefault="008C5A96" w:rsidP="00966707">
      <w:pPr>
        <w:pStyle w:val="BodyText"/>
        <w:spacing w:before="40" w:after="40"/>
        <w:ind w:left="990" w:hanging="630"/>
        <w:rPr>
          <w:color w:val="000000"/>
          <w:sz w:val="16"/>
          <w:szCs w:val="16"/>
        </w:rPr>
      </w:pPr>
      <w:r w:rsidRPr="00635F6D">
        <w:rPr>
          <w:rFonts w:ascii="ArialMT" w:hAnsi="ArialMT" w:cs="ArialMT"/>
          <w:sz w:val="16"/>
          <w:szCs w:val="16"/>
        </w:rPr>
        <w:t>(1)</w:t>
      </w:r>
      <w:r w:rsidRPr="00635F6D">
        <w:rPr>
          <w:rFonts w:ascii="ArialMT" w:hAnsi="ArialMT" w:cs="ArialMT"/>
          <w:sz w:val="16"/>
          <w:szCs w:val="16"/>
        </w:rPr>
        <w:tab/>
      </w:r>
      <w:r w:rsidR="00E56447" w:rsidRPr="00635F6D">
        <w:rPr>
          <w:color w:val="000000"/>
          <w:sz w:val="16"/>
          <w:szCs w:val="16"/>
        </w:rPr>
        <w:t xml:space="preserve">The fair value of the option-based awards was determined on the grant date using the Black-Scholes option pricing model. The </w:t>
      </w:r>
      <w:r w:rsidR="00E56447">
        <w:rPr>
          <w:color w:val="000000"/>
          <w:sz w:val="16"/>
          <w:szCs w:val="16"/>
        </w:rPr>
        <w:t>Company</w:t>
      </w:r>
      <w:r w:rsidR="00E56447" w:rsidRPr="00635F6D">
        <w:rPr>
          <w:color w:val="000000"/>
          <w:sz w:val="16"/>
          <w:szCs w:val="16"/>
        </w:rPr>
        <w:t xml:space="preserve"> uses the Black-Scholes option pricing model because it is a widely used and generally accepted method of estimating the fair value of stock options for accounting purposes.</w:t>
      </w:r>
    </w:p>
    <w:p w14:paraId="477DA6F3" w14:textId="77777777" w:rsidR="00E277A1" w:rsidRDefault="00E277A1" w:rsidP="00966707">
      <w:pPr>
        <w:pStyle w:val="BodyText"/>
        <w:spacing w:before="40" w:after="40"/>
        <w:ind w:left="990" w:hanging="630"/>
        <w:rPr>
          <w:sz w:val="16"/>
          <w:szCs w:val="16"/>
        </w:rPr>
      </w:pPr>
      <w:r>
        <w:rPr>
          <w:sz w:val="16"/>
          <w:szCs w:val="16"/>
        </w:rPr>
        <w:t xml:space="preserve">(2) </w:t>
      </w:r>
      <w:r>
        <w:rPr>
          <w:sz w:val="16"/>
          <w:szCs w:val="16"/>
        </w:rPr>
        <w:tab/>
        <w:t>Luigi Franciosi was paid through his holding company Franciosi Consulting Ltd.</w:t>
      </w:r>
    </w:p>
    <w:p w14:paraId="3A7A853B" w14:textId="117DADA9" w:rsidR="00E277A1" w:rsidRDefault="00E277A1" w:rsidP="00966707">
      <w:pPr>
        <w:pStyle w:val="BodyText"/>
        <w:spacing w:before="40" w:after="40"/>
        <w:ind w:left="990" w:hanging="630"/>
        <w:rPr>
          <w:sz w:val="16"/>
          <w:szCs w:val="16"/>
        </w:rPr>
      </w:pPr>
      <w:r>
        <w:rPr>
          <w:sz w:val="16"/>
          <w:szCs w:val="16"/>
        </w:rPr>
        <w:t>(3</w:t>
      </w:r>
      <w:r w:rsidR="008E631B">
        <w:rPr>
          <w:sz w:val="16"/>
          <w:szCs w:val="16"/>
        </w:rPr>
        <w:t>)</w:t>
      </w:r>
      <w:r>
        <w:rPr>
          <w:sz w:val="16"/>
          <w:szCs w:val="16"/>
        </w:rPr>
        <w:t xml:space="preserve"> </w:t>
      </w:r>
      <w:r>
        <w:rPr>
          <w:sz w:val="16"/>
          <w:szCs w:val="16"/>
        </w:rPr>
        <w:tab/>
        <w:t>David Alexander was paid through his holding company 482130 BC Ltd.</w:t>
      </w:r>
    </w:p>
    <w:p w14:paraId="4104473C" w14:textId="77777777" w:rsidR="008C5A96" w:rsidRPr="00635F6D" w:rsidRDefault="008C5A96" w:rsidP="008C5A96">
      <w:pPr>
        <w:pStyle w:val="Subtitle"/>
        <w:spacing w:before="200"/>
        <w:rPr>
          <w:sz w:val="20"/>
          <w:szCs w:val="20"/>
        </w:rPr>
      </w:pPr>
      <w:r w:rsidRPr="00635F6D">
        <w:rPr>
          <w:sz w:val="20"/>
          <w:szCs w:val="20"/>
        </w:rPr>
        <w:lastRenderedPageBreak/>
        <w:t>Termination of Employment, Change in Responsibilities and Employment Contracts</w:t>
      </w:r>
    </w:p>
    <w:p w14:paraId="5C2DA34F" w14:textId="77777777" w:rsidR="008C5A96" w:rsidRPr="00E413B7" w:rsidRDefault="008C5A96" w:rsidP="008C5A96">
      <w:pPr>
        <w:pStyle w:val="BodyText"/>
        <w:spacing w:before="200"/>
        <w:rPr>
          <w:b/>
          <w:i/>
          <w:sz w:val="20"/>
          <w:szCs w:val="20"/>
        </w:rPr>
      </w:pPr>
      <w:r w:rsidRPr="00635F6D">
        <w:rPr>
          <w:sz w:val="20"/>
          <w:szCs w:val="20"/>
        </w:rPr>
        <w:t xml:space="preserve">There are no employment contracts between the </w:t>
      </w:r>
      <w:r>
        <w:rPr>
          <w:sz w:val="20"/>
          <w:szCs w:val="20"/>
        </w:rPr>
        <w:t>Company</w:t>
      </w:r>
      <w:r w:rsidRPr="00635F6D">
        <w:rPr>
          <w:sz w:val="20"/>
          <w:szCs w:val="20"/>
        </w:rPr>
        <w:t xml:space="preserve"> and the Named Executive Officers except as described under the heading "Management Contracts".</w:t>
      </w:r>
    </w:p>
    <w:p w14:paraId="5DDEF7B9" w14:textId="77777777" w:rsidR="008C5A96" w:rsidRPr="0019111F" w:rsidRDefault="008C5A96" w:rsidP="008C5A96">
      <w:pPr>
        <w:pStyle w:val="BodyText"/>
        <w:spacing w:before="200"/>
        <w:rPr>
          <w:b/>
          <w:sz w:val="20"/>
          <w:szCs w:val="20"/>
        </w:rPr>
      </w:pPr>
      <w:r w:rsidRPr="00635F6D">
        <w:rPr>
          <w:sz w:val="20"/>
          <w:szCs w:val="20"/>
        </w:rPr>
        <w:t xml:space="preserve">There are no compensatory plans, contracts or arrangements between the </w:t>
      </w:r>
      <w:r>
        <w:rPr>
          <w:sz w:val="20"/>
          <w:szCs w:val="20"/>
        </w:rPr>
        <w:t>Company</w:t>
      </w:r>
      <w:r w:rsidRPr="00635F6D">
        <w:rPr>
          <w:sz w:val="20"/>
          <w:szCs w:val="20"/>
        </w:rPr>
        <w:t xml:space="preserve"> and any Named Executive Officer, where the Named Executive Officer is entitled to receive more than $50,000 from the </w:t>
      </w:r>
      <w:r>
        <w:rPr>
          <w:sz w:val="20"/>
          <w:szCs w:val="20"/>
        </w:rPr>
        <w:t>Company</w:t>
      </w:r>
      <w:r w:rsidRPr="00635F6D">
        <w:rPr>
          <w:sz w:val="20"/>
          <w:szCs w:val="20"/>
        </w:rPr>
        <w:t>, including periodic payments or insta</w:t>
      </w:r>
      <w:r>
        <w:rPr>
          <w:sz w:val="20"/>
          <w:szCs w:val="20"/>
        </w:rPr>
        <w:t>l</w:t>
      </w:r>
      <w:r w:rsidRPr="00635F6D">
        <w:rPr>
          <w:sz w:val="20"/>
          <w:szCs w:val="20"/>
        </w:rPr>
        <w:t>lments, in the event of:</w:t>
      </w:r>
      <w:r w:rsidR="0019111F">
        <w:rPr>
          <w:sz w:val="20"/>
          <w:szCs w:val="20"/>
        </w:rPr>
        <w:t xml:space="preserve"> </w:t>
      </w:r>
    </w:p>
    <w:p w14:paraId="4DD24EDF" w14:textId="77777777" w:rsidR="008C5A96" w:rsidRPr="00635F6D" w:rsidRDefault="008C5A96" w:rsidP="008C5A96">
      <w:pPr>
        <w:pStyle w:val="Heading2"/>
        <w:keepNext w:val="0"/>
        <w:numPr>
          <w:ilvl w:val="1"/>
          <w:numId w:val="24"/>
        </w:numPr>
        <w:overflowPunct/>
        <w:autoSpaceDE/>
        <w:autoSpaceDN/>
        <w:adjustRightInd/>
        <w:spacing w:before="200"/>
        <w:textAlignment w:val="auto"/>
        <w:rPr>
          <w:sz w:val="20"/>
          <w:szCs w:val="20"/>
          <w:u w:val="none"/>
        </w:rPr>
      </w:pPr>
      <w:r w:rsidRPr="00635F6D">
        <w:rPr>
          <w:sz w:val="20"/>
          <w:szCs w:val="20"/>
          <w:u w:val="none"/>
        </w:rPr>
        <w:t xml:space="preserve">the resignation, retirement or any other termination of employment of the Named Executive Officer’s employment with the </w:t>
      </w:r>
      <w:r>
        <w:rPr>
          <w:sz w:val="20"/>
          <w:szCs w:val="20"/>
          <w:u w:val="none"/>
        </w:rPr>
        <w:t>Company</w:t>
      </w:r>
      <w:r w:rsidRPr="00635F6D">
        <w:rPr>
          <w:sz w:val="20"/>
          <w:szCs w:val="20"/>
          <w:u w:val="none"/>
        </w:rPr>
        <w:t>;</w:t>
      </w:r>
    </w:p>
    <w:p w14:paraId="1828929D" w14:textId="77777777" w:rsidR="008C5A96" w:rsidRPr="00635F6D" w:rsidRDefault="008C5A96" w:rsidP="008C5A96">
      <w:pPr>
        <w:pStyle w:val="Heading2"/>
        <w:keepNext w:val="0"/>
        <w:numPr>
          <w:ilvl w:val="1"/>
          <w:numId w:val="24"/>
        </w:numPr>
        <w:overflowPunct/>
        <w:autoSpaceDE/>
        <w:autoSpaceDN/>
        <w:adjustRightInd/>
        <w:spacing w:before="200"/>
        <w:textAlignment w:val="auto"/>
        <w:rPr>
          <w:sz w:val="20"/>
          <w:szCs w:val="20"/>
          <w:u w:val="none"/>
        </w:rPr>
      </w:pPr>
      <w:r w:rsidRPr="00635F6D">
        <w:rPr>
          <w:sz w:val="20"/>
          <w:szCs w:val="20"/>
          <w:u w:val="none"/>
        </w:rPr>
        <w:t xml:space="preserve">a change of control of the </w:t>
      </w:r>
      <w:r>
        <w:rPr>
          <w:sz w:val="20"/>
          <w:szCs w:val="20"/>
          <w:u w:val="none"/>
        </w:rPr>
        <w:t>Company</w:t>
      </w:r>
      <w:r w:rsidRPr="00635F6D">
        <w:rPr>
          <w:sz w:val="20"/>
          <w:szCs w:val="20"/>
          <w:u w:val="none"/>
        </w:rPr>
        <w:t>; or</w:t>
      </w:r>
    </w:p>
    <w:p w14:paraId="678D3D17" w14:textId="77777777" w:rsidR="008C5A96" w:rsidRPr="00635F6D" w:rsidRDefault="008C5A96" w:rsidP="008C5A96">
      <w:pPr>
        <w:pStyle w:val="Heading2"/>
        <w:keepNext w:val="0"/>
        <w:numPr>
          <w:ilvl w:val="1"/>
          <w:numId w:val="24"/>
        </w:numPr>
        <w:overflowPunct/>
        <w:autoSpaceDE/>
        <w:autoSpaceDN/>
        <w:adjustRightInd/>
        <w:spacing w:before="200"/>
        <w:textAlignment w:val="auto"/>
        <w:rPr>
          <w:sz w:val="20"/>
          <w:szCs w:val="20"/>
          <w:u w:val="none"/>
        </w:rPr>
      </w:pPr>
      <w:r w:rsidRPr="00635F6D">
        <w:rPr>
          <w:sz w:val="20"/>
          <w:szCs w:val="20"/>
          <w:u w:val="none"/>
        </w:rPr>
        <w:t xml:space="preserve">a change of the Named Executive Officer’s responsibilities following a change in control. </w:t>
      </w:r>
    </w:p>
    <w:p w14:paraId="306D9411" w14:textId="77777777" w:rsidR="008C5A96" w:rsidRPr="00635F6D" w:rsidRDefault="008C5A96" w:rsidP="008C5A96">
      <w:pPr>
        <w:pStyle w:val="Subtitle"/>
        <w:spacing w:before="200"/>
        <w:rPr>
          <w:sz w:val="20"/>
          <w:szCs w:val="20"/>
        </w:rPr>
      </w:pPr>
      <w:r w:rsidRPr="00635F6D">
        <w:rPr>
          <w:sz w:val="20"/>
          <w:szCs w:val="20"/>
        </w:rPr>
        <w:t>Pension Arrangements</w:t>
      </w:r>
    </w:p>
    <w:p w14:paraId="76D61B8D" w14:textId="77777777" w:rsidR="008C5A96" w:rsidRPr="00E413B7" w:rsidRDefault="008C5A96" w:rsidP="008C5A96">
      <w:pPr>
        <w:pStyle w:val="Title"/>
        <w:spacing w:before="200"/>
        <w:jc w:val="left"/>
        <w:rPr>
          <w:i/>
          <w:caps/>
          <w:sz w:val="20"/>
          <w:szCs w:val="20"/>
        </w:rPr>
      </w:pPr>
      <w:r w:rsidRPr="00635F6D">
        <w:rPr>
          <w:b w:val="0"/>
          <w:sz w:val="20"/>
          <w:szCs w:val="20"/>
        </w:rPr>
        <w:t xml:space="preserve">The </w:t>
      </w:r>
      <w:r>
        <w:rPr>
          <w:b w:val="0"/>
          <w:sz w:val="20"/>
          <w:szCs w:val="20"/>
        </w:rPr>
        <w:t>Company</w:t>
      </w:r>
      <w:r w:rsidRPr="00635F6D">
        <w:rPr>
          <w:b w:val="0"/>
          <w:sz w:val="20"/>
          <w:szCs w:val="20"/>
        </w:rPr>
        <w:t xml:space="preserve"> does not have any pension arrangements in place for the Named Executive Officers.</w:t>
      </w:r>
    </w:p>
    <w:p w14:paraId="0EEBE617" w14:textId="77777777" w:rsidR="008C5A96" w:rsidRPr="00635F6D" w:rsidRDefault="008C5A96" w:rsidP="00444239">
      <w:pPr>
        <w:pStyle w:val="HeadSub1"/>
        <w:spacing w:before="360" w:after="0"/>
        <w:jc w:val="center"/>
        <w:rPr>
          <w:sz w:val="20"/>
          <w:szCs w:val="20"/>
          <w:lang w:val="en-US"/>
        </w:rPr>
      </w:pPr>
      <w:r w:rsidRPr="00635F6D">
        <w:rPr>
          <w:sz w:val="20"/>
          <w:szCs w:val="20"/>
          <w:lang w:val="en-US"/>
        </w:rPr>
        <w:t>Compensation of Directors</w:t>
      </w:r>
    </w:p>
    <w:p w14:paraId="0AE6A932" w14:textId="77777777" w:rsidR="008C5A96" w:rsidRPr="00635F6D" w:rsidRDefault="008C5A96" w:rsidP="008C5A96">
      <w:pPr>
        <w:pStyle w:val="BodyText"/>
        <w:spacing w:before="200"/>
        <w:rPr>
          <w:sz w:val="20"/>
          <w:szCs w:val="20"/>
        </w:rPr>
      </w:pPr>
      <w:r w:rsidRPr="00635F6D">
        <w:rPr>
          <w:sz w:val="20"/>
          <w:szCs w:val="20"/>
        </w:rPr>
        <w:t xml:space="preserve">For a description of the compensation paid to the </w:t>
      </w:r>
      <w:r>
        <w:rPr>
          <w:sz w:val="20"/>
          <w:szCs w:val="20"/>
        </w:rPr>
        <w:t>Company</w:t>
      </w:r>
      <w:r w:rsidRPr="00635F6D">
        <w:rPr>
          <w:sz w:val="20"/>
          <w:szCs w:val="20"/>
        </w:rPr>
        <w:t>'s Named Executive Officer(s) who also act as directors, see "Summary Compensation Table".</w:t>
      </w:r>
    </w:p>
    <w:p w14:paraId="4DF5966A" w14:textId="77777777" w:rsidR="008C5A96" w:rsidRPr="00635F6D" w:rsidRDefault="008C5A96" w:rsidP="008C5A96">
      <w:pPr>
        <w:pStyle w:val="BodyText"/>
        <w:spacing w:before="200"/>
        <w:rPr>
          <w:sz w:val="20"/>
          <w:szCs w:val="20"/>
        </w:rPr>
      </w:pPr>
      <w:r w:rsidRPr="00635F6D">
        <w:rPr>
          <w:sz w:val="20"/>
          <w:szCs w:val="20"/>
        </w:rPr>
        <w:t xml:space="preserve">Other than as disclosed elsewhere in this Information Circular, no director of the </w:t>
      </w:r>
      <w:r>
        <w:rPr>
          <w:sz w:val="20"/>
          <w:szCs w:val="20"/>
        </w:rPr>
        <w:t>Company</w:t>
      </w:r>
      <w:r w:rsidRPr="00635F6D">
        <w:rPr>
          <w:sz w:val="20"/>
          <w:szCs w:val="20"/>
        </w:rPr>
        <w:t xml:space="preserve"> who is not a Named Executive Officer has received, during the most recently completed financial year, compensation pursuant to:</w:t>
      </w:r>
    </w:p>
    <w:p w14:paraId="619843A3" w14:textId="77777777" w:rsidR="008C5A96" w:rsidRPr="00635F6D" w:rsidRDefault="008C5A96" w:rsidP="008C5A96">
      <w:pPr>
        <w:pStyle w:val="Heading2"/>
        <w:keepNext w:val="0"/>
        <w:numPr>
          <w:ilvl w:val="1"/>
          <w:numId w:val="26"/>
        </w:numPr>
        <w:overflowPunct/>
        <w:autoSpaceDE/>
        <w:autoSpaceDN/>
        <w:adjustRightInd/>
        <w:spacing w:before="200"/>
        <w:textAlignment w:val="auto"/>
        <w:rPr>
          <w:sz w:val="20"/>
          <w:szCs w:val="20"/>
          <w:u w:val="none"/>
        </w:rPr>
      </w:pPr>
      <w:r w:rsidRPr="00635F6D">
        <w:rPr>
          <w:sz w:val="20"/>
          <w:szCs w:val="20"/>
          <w:u w:val="none"/>
        </w:rPr>
        <w:t>any standard arrangement for the compensation of directors for their services in their capacity as directors, including any additional amounts payable for committee participation or special assignments;</w:t>
      </w:r>
    </w:p>
    <w:p w14:paraId="2967A9F8" w14:textId="77777777" w:rsidR="008C5A96" w:rsidRPr="00635F6D" w:rsidRDefault="008C5A96" w:rsidP="008C5A96">
      <w:pPr>
        <w:pStyle w:val="Heading2"/>
        <w:keepNext w:val="0"/>
        <w:numPr>
          <w:ilvl w:val="1"/>
          <w:numId w:val="26"/>
        </w:numPr>
        <w:overflowPunct/>
        <w:autoSpaceDE/>
        <w:autoSpaceDN/>
        <w:adjustRightInd/>
        <w:spacing w:before="200"/>
        <w:textAlignment w:val="auto"/>
        <w:rPr>
          <w:sz w:val="20"/>
          <w:szCs w:val="20"/>
          <w:u w:val="none"/>
        </w:rPr>
      </w:pPr>
      <w:r w:rsidRPr="00635F6D">
        <w:rPr>
          <w:sz w:val="20"/>
          <w:szCs w:val="20"/>
          <w:u w:val="none"/>
        </w:rPr>
        <w:t>any other arrangement, in addition to, or in lieu of, any standard arrangement, for the compensation of directors in their capacity as directors except for the granting of stock options; or</w:t>
      </w:r>
    </w:p>
    <w:p w14:paraId="08F05C33" w14:textId="77777777" w:rsidR="008C5A96" w:rsidRPr="00635F6D" w:rsidRDefault="008C5A96" w:rsidP="008C5A96">
      <w:pPr>
        <w:pStyle w:val="Heading2"/>
        <w:keepNext w:val="0"/>
        <w:numPr>
          <w:ilvl w:val="1"/>
          <w:numId w:val="26"/>
        </w:numPr>
        <w:overflowPunct/>
        <w:autoSpaceDE/>
        <w:autoSpaceDN/>
        <w:adjustRightInd/>
        <w:spacing w:before="200"/>
        <w:textAlignment w:val="auto"/>
        <w:rPr>
          <w:sz w:val="20"/>
          <w:szCs w:val="20"/>
          <w:u w:val="none"/>
        </w:rPr>
      </w:pPr>
      <w:r w:rsidRPr="00635F6D">
        <w:rPr>
          <w:sz w:val="20"/>
          <w:szCs w:val="20"/>
          <w:u w:val="none"/>
        </w:rPr>
        <w:t>any arrangement for the compensation of directors for services as consultants or experts.</w:t>
      </w:r>
    </w:p>
    <w:p w14:paraId="080DC07C" w14:textId="77777777" w:rsidR="007A37EA" w:rsidRDefault="008C5A96" w:rsidP="007A37EA">
      <w:pPr>
        <w:pStyle w:val="BodyText"/>
        <w:spacing w:before="200"/>
        <w:rPr>
          <w:sz w:val="20"/>
          <w:szCs w:val="20"/>
        </w:rPr>
      </w:pPr>
      <w:r w:rsidRPr="00635F6D">
        <w:rPr>
          <w:sz w:val="20"/>
          <w:szCs w:val="20"/>
        </w:rPr>
        <w:t xml:space="preserve">The </w:t>
      </w:r>
      <w:r>
        <w:rPr>
          <w:sz w:val="20"/>
          <w:szCs w:val="20"/>
        </w:rPr>
        <w:t>Company</w:t>
      </w:r>
      <w:r w:rsidRPr="00635F6D">
        <w:rPr>
          <w:sz w:val="20"/>
          <w:szCs w:val="20"/>
        </w:rPr>
        <w:t xml:space="preserve"> may grant incentive stock options to directors of the </w:t>
      </w:r>
      <w:r>
        <w:rPr>
          <w:sz w:val="20"/>
          <w:szCs w:val="20"/>
        </w:rPr>
        <w:t>Company</w:t>
      </w:r>
      <w:r w:rsidRPr="00635F6D">
        <w:rPr>
          <w:sz w:val="20"/>
          <w:szCs w:val="20"/>
        </w:rPr>
        <w:t xml:space="preserve"> from time to time pursuant to the stock option plan of the </w:t>
      </w:r>
      <w:r>
        <w:rPr>
          <w:sz w:val="20"/>
          <w:szCs w:val="20"/>
        </w:rPr>
        <w:t>Company</w:t>
      </w:r>
      <w:r w:rsidRPr="00635F6D">
        <w:rPr>
          <w:sz w:val="20"/>
          <w:szCs w:val="20"/>
        </w:rPr>
        <w:t xml:space="preserve"> and in accordance with the policies of the </w:t>
      </w:r>
      <w:r w:rsidR="0033108E">
        <w:rPr>
          <w:sz w:val="20"/>
          <w:szCs w:val="20"/>
        </w:rPr>
        <w:t>Canadian Securities</w:t>
      </w:r>
      <w:r w:rsidRPr="00635F6D">
        <w:rPr>
          <w:sz w:val="20"/>
          <w:szCs w:val="20"/>
        </w:rPr>
        <w:t xml:space="preserve"> Exchange (the "</w:t>
      </w:r>
      <w:r w:rsidR="0033108E">
        <w:rPr>
          <w:b/>
          <w:sz w:val="20"/>
          <w:szCs w:val="20"/>
        </w:rPr>
        <w:t>CSE</w:t>
      </w:r>
      <w:r w:rsidR="007A37EA">
        <w:rPr>
          <w:sz w:val="20"/>
          <w:szCs w:val="20"/>
        </w:rPr>
        <w:t>").</w:t>
      </w:r>
    </w:p>
    <w:p w14:paraId="129E121E" w14:textId="0D1F47CD" w:rsidR="00BD773F" w:rsidRPr="00C74A25" w:rsidRDefault="008C5A96" w:rsidP="00BD773F">
      <w:pPr>
        <w:pStyle w:val="BodyText"/>
        <w:spacing w:before="200" w:after="240"/>
        <w:rPr>
          <w:b/>
          <w:sz w:val="20"/>
          <w:szCs w:val="20"/>
        </w:rPr>
      </w:pPr>
      <w:r w:rsidRPr="00635F6D">
        <w:rPr>
          <w:sz w:val="20"/>
          <w:szCs w:val="20"/>
        </w:rPr>
        <w:t xml:space="preserve">The compensation paid to the directors, other than the Named Executive Officers, during the </w:t>
      </w:r>
      <w:r>
        <w:rPr>
          <w:sz w:val="20"/>
          <w:szCs w:val="20"/>
        </w:rPr>
        <w:t>Company</w:t>
      </w:r>
      <w:r w:rsidRPr="00635F6D">
        <w:rPr>
          <w:sz w:val="20"/>
          <w:szCs w:val="20"/>
        </w:rPr>
        <w:t>’s most recently completed financial year is as set out below:</w:t>
      </w:r>
    </w:p>
    <w:tbl>
      <w:tblPr>
        <w:tblW w:w="10062" w:type="dxa"/>
        <w:tblInd w:w="-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1168"/>
        <w:gridCol w:w="871"/>
        <w:gridCol w:w="1021"/>
        <w:gridCol w:w="1350"/>
        <w:gridCol w:w="900"/>
        <w:gridCol w:w="1365"/>
        <w:gridCol w:w="1402"/>
      </w:tblGrid>
      <w:tr w:rsidR="008C5A96" w:rsidRPr="00F34B96" w14:paraId="45AE03D5" w14:textId="77777777" w:rsidTr="004338B5">
        <w:trPr>
          <w:cantSplit/>
          <w:tblHeader/>
        </w:trPr>
        <w:tc>
          <w:tcPr>
            <w:tcW w:w="1985" w:type="dxa"/>
            <w:shd w:val="clear" w:color="auto" w:fill="E0E0E0"/>
            <w:vAlign w:val="bottom"/>
          </w:tcPr>
          <w:p w14:paraId="5529BDCC" w14:textId="77777777" w:rsidR="008C5A96" w:rsidRPr="00F34B96" w:rsidRDefault="008C5A96" w:rsidP="0012783E">
            <w:pPr>
              <w:keepNext/>
              <w:spacing w:before="60" w:afterLines="50" w:after="120"/>
              <w:ind w:left="91"/>
              <w:jc w:val="center"/>
              <w:rPr>
                <w:b/>
                <w:sz w:val="16"/>
                <w:szCs w:val="16"/>
              </w:rPr>
            </w:pPr>
            <w:r w:rsidRPr="00F34B96">
              <w:rPr>
                <w:b/>
                <w:sz w:val="16"/>
                <w:szCs w:val="16"/>
              </w:rPr>
              <w:t>Name</w:t>
            </w:r>
          </w:p>
          <w:p w14:paraId="3D631E17" w14:textId="77777777" w:rsidR="008C5A96" w:rsidRPr="001B5FC9" w:rsidRDefault="008C5A96" w:rsidP="0012783E">
            <w:pPr>
              <w:pStyle w:val="BodyText"/>
              <w:keepNext/>
              <w:spacing w:before="60" w:afterLines="50" w:after="120"/>
              <w:jc w:val="center"/>
              <w:rPr>
                <w:rFonts w:cs="Arial"/>
                <w:sz w:val="16"/>
                <w:szCs w:val="16"/>
              </w:rPr>
            </w:pPr>
            <w:r w:rsidRPr="001B5FC9">
              <w:rPr>
                <w:rFonts w:cs="Arial"/>
                <w:b/>
                <w:sz w:val="16"/>
                <w:szCs w:val="16"/>
              </w:rPr>
              <w:t>(a)</w:t>
            </w:r>
          </w:p>
        </w:tc>
        <w:tc>
          <w:tcPr>
            <w:tcW w:w="1168" w:type="dxa"/>
            <w:shd w:val="clear" w:color="auto" w:fill="E0E0E0"/>
            <w:vAlign w:val="bottom"/>
          </w:tcPr>
          <w:p w14:paraId="1E86302C" w14:textId="77777777" w:rsidR="008C5A96" w:rsidRPr="00F34B96" w:rsidRDefault="008C5A96" w:rsidP="0012783E">
            <w:pPr>
              <w:keepNext/>
              <w:spacing w:before="60" w:afterLines="50" w:after="120"/>
              <w:ind w:left="-79"/>
              <w:jc w:val="center"/>
              <w:rPr>
                <w:b/>
                <w:sz w:val="16"/>
                <w:szCs w:val="16"/>
              </w:rPr>
            </w:pPr>
            <w:r w:rsidRPr="00F34B96">
              <w:rPr>
                <w:b/>
                <w:sz w:val="16"/>
                <w:szCs w:val="16"/>
              </w:rPr>
              <w:t>Fees earned</w:t>
            </w:r>
          </w:p>
          <w:p w14:paraId="1CF2DD55" w14:textId="77777777" w:rsidR="008C5A96" w:rsidRPr="00F34B96" w:rsidRDefault="008C5A96" w:rsidP="0012783E">
            <w:pPr>
              <w:keepNext/>
              <w:spacing w:before="60" w:afterLines="50" w:after="120"/>
              <w:ind w:left="-79"/>
              <w:jc w:val="center"/>
              <w:rPr>
                <w:b/>
                <w:sz w:val="16"/>
                <w:szCs w:val="16"/>
              </w:rPr>
            </w:pPr>
            <w:r w:rsidRPr="00F34B96">
              <w:rPr>
                <w:b/>
                <w:sz w:val="16"/>
                <w:szCs w:val="16"/>
              </w:rPr>
              <w:t>($)</w:t>
            </w:r>
          </w:p>
          <w:p w14:paraId="2C21B516" w14:textId="77777777" w:rsidR="008C5A96" w:rsidRPr="001B5FC9" w:rsidRDefault="008C5A96" w:rsidP="0012783E">
            <w:pPr>
              <w:pStyle w:val="BodyText"/>
              <w:keepNext/>
              <w:spacing w:before="60" w:afterLines="50" w:after="120"/>
              <w:jc w:val="center"/>
              <w:rPr>
                <w:rFonts w:cs="Arial"/>
                <w:sz w:val="16"/>
                <w:szCs w:val="16"/>
              </w:rPr>
            </w:pPr>
            <w:r w:rsidRPr="001B5FC9">
              <w:rPr>
                <w:rFonts w:cs="Arial"/>
                <w:b/>
                <w:sz w:val="16"/>
                <w:szCs w:val="16"/>
              </w:rPr>
              <w:t>(b)</w:t>
            </w:r>
          </w:p>
        </w:tc>
        <w:tc>
          <w:tcPr>
            <w:tcW w:w="871" w:type="dxa"/>
            <w:shd w:val="clear" w:color="auto" w:fill="E0E0E0"/>
            <w:vAlign w:val="bottom"/>
          </w:tcPr>
          <w:p w14:paraId="242CD11B" w14:textId="77777777" w:rsidR="008C5A96" w:rsidRPr="00F34B96" w:rsidRDefault="008C5A96" w:rsidP="0012783E">
            <w:pPr>
              <w:keepNext/>
              <w:spacing w:before="60" w:afterLines="50" w:after="120"/>
              <w:ind w:left="-92"/>
              <w:jc w:val="center"/>
              <w:rPr>
                <w:b/>
                <w:sz w:val="16"/>
                <w:szCs w:val="16"/>
              </w:rPr>
            </w:pPr>
            <w:r w:rsidRPr="00F34B96">
              <w:rPr>
                <w:b/>
                <w:sz w:val="16"/>
                <w:szCs w:val="16"/>
              </w:rPr>
              <w:t>Share-based awards</w:t>
            </w:r>
          </w:p>
          <w:p w14:paraId="665EB08E" w14:textId="77777777" w:rsidR="008C5A96" w:rsidRPr="00F34B96" w:rsidRDefault="008C5A96" w:rsidP="0012783E">
            <w:pPr>
              <w:keepNext/>
              <w:spacing w:before="60" w:afterLines="50" w:after="120"/>
              <w:ind w:left="-92"/>
              <w:jc w:val="center"/>
              <w:rPr>
                <w:b/>
                <w:sz w:val="16"/>
                <w:szCs w:val="16"/>
              </w:rPr>
            </w:pPr>
            <w:r w:rsidRPr="00F34B96">
              <w:rPr>
                <w:b/>
                <w:sz w:val="16"/>
                <w:szCs w:val="16"/>
              </w:rPr>
              <w:t>($)</w:t>
            </w:r>
          </w:p>
          <w:p w14:paraId="59A816D2" w14:textId="77777777" w:rsidR="008C5A96" w:rsidRPr="00F34B96" w:rsidRDefault="008C5A96" w:rsidP="0012783E">
            <w:pPr>
              <w:keepNext/>
              <w:spacing w:before="60" w:afterLines="50" w:after="120"/>
              <w:ind w:left="-92"/>
              <w:jc w:val="center"/>
              <w:rPr>
                <w:b/>
                <w:sz w:val="16"/>
                <w:szCs w:val="16"/>
              </w:rPr>
            </w:pPr>
            <w:r w:rsidRPr="00F34B96">
              <w:rPr>
                <w:b/>
                <w:sz w:val="16"/>
                <w:szCs w:val="16"/>
              </w:rPr>
              <w:t>(c)</w:t>
            </w:r>
          </w:p>
        </w:tc>
        <w:tc>
          <w:tcPr>
            <w:tcW w:w="1021" w:type="dxa"/>
            <w:shd w:val="clear" w:color="auto" w:fill="E0E0E0"/>
            <w:vAlign w:val="bottom"/>
          </w:tcPr>
          <w:p w14:paraId="20804AF6" w14:textId="77777777" w:rsidR="008C5A96" w:rsidRPr="00F34B96" w:rsidRDefault="008C5A96" w:rsidP="0012783E">
            <w:pPr>
              <w:keepNext/>
              <w:spacing w:before="60" w:afterLines="50" w:after="120"/>
              <w:jc w:val="center"/>
              <w:rPr>
                <w:b/>
                <w:sz w:val="16"/>
                <w:szCs w:val="16"/>
              </w:rPr>
            </w:pPr>
            <w:r w:rsidRPr="00F34B96">
              <w:rPr>
                <w:b/>
                <w:sz w:val="16"/>
                <w:szCs w:val="16"/>
              </w:rPr>
              <w:t xml:space="preserve">Option-based </w:t>
            </w:r>
            <w:proofErr w:type="gramStart"/>
            <w:r w:rsidRPr="00F34B96">
              <w:rPr>
                <w:b/>
                <w:sz w:val="16"/>
                <w:szCs w:val="16"/>
              </w:rPr>
              <w:t>awards</w:t>
            </w:r>
            <w:r w:rsidRPr="00F34B96">
              <w:rPr>
                <w:sz w:val="16"/>
                <w:szCs w:val="16"/>
                <w:vertAlign w:val="superscript"/>
              </w:rPr>
              <w:t>(</w:t>
            </w:r>
            <w:proofErr w:type="gramEnd"/>
            <w:r w:rsidRPr="00F34B96">
              <w:rPr>
                <w:sz w:val="16"/>
                <w:szCs w:val="16"/>
                <w:vertAlign w:val="superscript"/>
              </w:rPr>
              <w:t>1)</w:t>
            </w:r>
          </w:p>
          <w:p w14:paraId="74C87C95" w14:textId="77777777" w:rsidR="008C5A96" w:rsidRPr="00F34B96" w:rsidRDefault="008C5A96" w:rsidP="0012783E">
            <w:pPr>
              <w:keepNext/>
              <w:spacing w:before="60" w:afterLines="50" w:after="120"/>
              <w:jc w:val="center"/>
              <w:rPr>
                <w:b/>
                <w:sz w:val="16"/>
                <w:szCs w:val="16"/>
              </w:rPr>
            </w:pPr>
            <w:r w:rsidRPr="00F34B96">
              <w:rPr>
                <w:b/>
                <w:sz w:val="16"/>
                <w:szCs w:val="16"/>
              </w:rPr>
              <w:t>($)</w:t>
            </w:r>
          </w:p>
          <w:p w14:paraId="4A604954" w14:textId="77777777" w:rsidR="008C5A96" w:rsidRPr="001B5FC9" w:rsidRDefault="008C5A96" w:rsidP="0012783E">
            <w:pPr>
              <w:pStyle w:val="BodyText"/>
              <w:keepNext/>
              <w:spacing w:before="60" w:afterLines="50" w:after="120"/>
              <w:jc w:val="center"/>
              <w:rPr>
                <w:rFonts w:cs="Arial"/>
                <w:sz w:val="16"/>
                <w:szCs w:val="16"/>
              </w:rPr>
            </w:pPr>
            <w:r w:rsidRPr="001B5FC9">
              <w:rPr>
                <w:rFonts w:cs="Arial"/>
                <w:b/>
                <w:sz w:val="16"/>
                <w:szCs w:val="16"/>
              </w:rPr>
              <w:t>(d)</w:t>
            </w:r>
          </w:p>
        </w:tc>
        <w:tc>
          <w:tcPr>
            <w:tcW w:w="1350" w:type="dxa"/>
            <w:shd w:val="clear" w:color="auto" w:fill="E0E0E0"/>
            <w:vAlign w:val="bottom"/>
          </w:tcPr>
          <w:p w14:paraId="6AE9F640" w14:textId="77777777" w:rsidR="008C5A96" w:rsidRPr="00F34B96" w:rsidRDefault="008C5A96" w:rsidP="0012783E">
            <w:pPr>
              <w:keepNext/>
              <w:spacing w:before="60" w:afterLines="50" w:after="120"/>
              <w:jc w:val="center"/>
              <w:rPr>
                <w:b/>
                <w:sz w:val="16"/>
                <w:szCs w:val="16"/>
              </w:rPr>
            </w:pPr>
            <w:r w:rsidRPr="00F34B96">
              <w:rPr>
                <w:b/>
                <w:sz w:val="16"/>
                <w:szCs w:val="16"/>
              </w:rPr>
              <w:t>Non-equity incentive plan compensation</w:t>
            </w:r>
          </w:p>
          <w:p w14:paraId="2C98F42E" w14:textId="77777777" w:rsidR="008C5A96" w:rsidRPr="00F34B96" w:rsidRDefault="008C5A96" w:rsidP="0012783E">
            <w:pPr>
              <w:keepNext/>
              <w:spacing w:before="60" w:afterLines="50" w:after="120"/>
              <w:jc w:val="center"/>
              <w:rPr>
                <w:b/>
                <w:sz w:val="16"/>
                <w:szCs w:val="16"/>
              </w:rPr>
            </w:pPr>
            <w:r w:rsidRPr="00F34B96">
              <w:rPr>
                <w:b/>
                <w:sz w:val="16"/>
                <w:szCs w:val="16"/>
              </w:rPr>
              <w:t>($)</w:t>
            </w:r>
          </w:p>
          <w:p w14:paraId="02DC572A" w14:textId="77777777" w:rsidR="008C5A96" w:rsidRPr="001B5FC9" w:rsidRDefault="008C5A96" w:rsidP="0012783E">
            <w:pPr>
              <w:pStyle w:val="BodyText"/>
              <w:keepNext/>
              <w:spacing w:before="60" w:afterLines="50" w:after="120"/>
              <w:jc w:val="center"/>
              <w:rPr>
                <w:rFonts w:cs="Arial"/>
                <w:sz w:val="16"/>
                <w:szCs w:val="16"/>
              </w:rPr>
            </w:pPr>
            <w:r w:rsidRPr="001B5FC9">
              <w:rPr>
                <w:rFonts w:cs="Arial"/>
                <w:b/>
                <w:sz w:val="16"/>
                <w:szCs w:val="16"/>
              </w:rPr>
              <w:t>(e)</w:t>
            </w:r>
          </w:p>
        </w:tc>
        <w:tc>
          <w:tcPr>
            <w:tcW w:w="900" w:type="dxa"/>
            <w:shd w:val="clear" w:color="auto" w:fill="E0E0E0"/>
            <w:vAlign w:val="bottom"/>
          </w:tcPr>
          <w:p w14:paraId="5A08A08D" w14:textId="77777777" w:rsidR="008C5A96" w:rsidRPr="00F34B96" w:rsidRDefault="008C5A96" w:rsidP="0012783E">
            <w:pPr>
              <w:keepNext/>
              <w:spacing w:before="60" w:afterLines="50" w:after="120"/>
              <w:jc w:val="center"/>
              <w:rPr>
                <w:b/>
                <w:sz w:val="16"/>
                <w:szCs w:val="16"/>
              </w:rPr>
            </w:pPr>
            <w:r w:rsidRPr="00F34B96">
              <w:rPr>
                <w:b/>
                <w:sz w:val="16"/>
                <w:szCs w:val="16"/>
              </w:rPr>
              <w:t>Pension value</w:t>
            </w:r>
          </w:p>
          <w:p w14:paraId="18042735" w14:textId="77777777" w:rsidR="008C5A96" w:rsidRPr="00F34B96" w:rsidRDefault="008C5A96" w:rsidP="0012783E">
            <w:pPr>
              <w:keepNext/>
              <w:spacing w:before="60" w:afterLines="50" w:after="120"/>
              <w:jc w:val="center"/>
              <w:rPr>
                <w:b/>
                <w:sz w:val="16"/>
                <w:szCs w:val="16"/>
              </w:rPr>
            </w:pPr>
            <w:r w:rsidRPr="00F34B96">
              <w:rPr>
                <w:b/>
                <w:sz w:val="16"/>
                <w:szCs w:val="16"/>
              </w:rPr>
              <w:t>($)</w:t>
            </w:r>
          </w:p>
          <w:p w14:paraId="7260C889" w14:textId="77777777" w:rsidR="008C5A96" w:rsidRPr="001B5FC9" w:rsidRDefault="008C5A96" w:rsidP="0012783E">
            <w:pPr>
              <w:pStyle w:val="BodyText"/>
              <w:keepNext/>
              <w:spacing w:before="60" w:afterLines="50" w:after="120"/>
              <w:jc w:val="center"/>
              <w:rPr>
                <w:rFonts w:cs="Arial"/>
                <w:sz w:val="16"/>
                <w:szCs w:val="16"/>
              </w:rPr>
            </w:pPr>
            <w:r w:rsidRPr="001B5FC9">
              <w:rPr>
                <w:rFonts w:cs="Arial"/>
                <w:b/>
                <w:sz w:val="16"/>
                <w:szCs w:val="16"/>
              </w:rPr>
              <w:t>(f)</w:t>
            </w:r>
          </w:p>
        </w:tc>
        <w:tc>
          <w:tcPr>
            <w:tcW w:w="1365" w:type="dxa"/>
            <w:shd w:val="clear" w:color="auto" w:fill="E0E0E0"/>
            <w:vAlign w:val="bottom"/>
          </w:tcPr>
          <w:p w14:paraId="05FA1706" w14:textId="77777777" w:rsidR="008C5A96" w:rsidRPr="00F34B96" w:rsidRDefault="008C5A96" w:rsidP="0012783E">
            <w:pPr>
              <w:keepNext/>
              <w:spacing w:before="60" w:afterLines="50" w:after="120"/>
              <w:ind w:left="61"/>
              <w:jc w:val="center"/>
              <w:rPr>
                <w:b/>
                <w:sz w:val="16"/>
                <w:szCs w:val="16"/>
              </w:rPr>
            </w:pPr>
            <w:r w:rsidRPr="00F34B96">
              <w:rPr>
                <w:b/>
                <w:sz w:val="16"/>
                <w:szCs w:val="16"/>
              </w:rPr>
              <w:t>All other compensation</w:t>
            </w:r>
          </w:p>
          <w:p w14:paraId="66520058" w14:textId="77777777" w:rsidR="008C5A96" w:rsidRPr="00F34B96" w:rsidRDefault="008C5A96" w:rsidP="0012783E">
            <w:pPr>
              <w:keepNext/>
              <w:spacing w:before="60" w:afterLines="50" w:after="120"/>
              <w:ind w:left="61"/>
              <w:jc w:val="center"/>
              <w:rPr>
                <w:b/>
                <w:sz w:val="16"/>
                <w:szCs w:val="16"/>
              </w:rPr>
            </w:pPr>
            <w:r w:rsidRPr="00F34B96">
              <w:rPr>
                <w:b/>
                <w:sz w:val="16"/>
                <w:szCs w:val="16"/>
              </w:rPr>
              <w:t>($)</w:t>
            </w:r>
          </w:p>
          <w:p w14:paraId="72E40E87" w14:textId="77777777" w:rsidR="008C5A96" w:rsidRPr="001B5FC9" w:rsidRDefault="008C5A96" w:rsidP="0012783E">
            <w:pPr>
              <w:pStyle w:val="BodyText"/>
              <w:keepNext/>
              <w:spacing w:before="60" w:afterLines="50" w:after="120"/>
              <w:jc w:val="center"/>
              <w:rPr>
                <w:rFonts w:cs="Arial"/>
                <w:sz w:val="16"/>
                <w:szCs w:val="16"/>
              </w:rPr>
            </w:pPr>
            <w:r w:rsidRPr="001B5FC9">
              <w:rPr>
                <w:rFonts w:cs="Arial"/>
                <w:b/>
                <w:sz w:val="16"/>
                <w:szCs w:val="16"/>
              </w:rPr>
              <w:t>(g)</w:t>
            </w:r>
          </w:p>
        </w:tc>
        <w:tc>
          <w:tcPr>
            <w:tcW w:w="1402" w:type="dxa"/>
            <w:shd w:val="clear" w:color="auto" w:fill="E0E0E0"/>
            <w:vAlign w:val="bottom"/>
          </w:tcPr>
          <w:p w14:paraId="320E33BA" w14:textId="77777777" w:rsidR="008C5A96" w:rsidRPr="00F34B96" w:rsidRDefault="008C5A96" w:rsidP="0012783E">
            <w:pPr>
              <w:keepNext/>
              <w:spacing w:before="60" w:afterLines="50" w:after="120"/>
              <w:jc w:val="center"/>
              <w:rPr>
                <w:b/>
                <w:sz w:val="16"/>
                <w:szCs w:val="16"/>
              </w:rPr>
            </w:pPr>
            <w:r w:rsidRPr="00F34B96">
              <w:rPr>
                <w:b/>
                <w:sz w:val="16"/>
                <w:szCs w:val="16"/>
              </w:rPr>
              <w:t>Total</w:t>
            </w:r>
          </w:p>
          <w:p w14:paraId="65E32296" w14:textId="77777777" w:rsidR="008C5A96" w:rsidRPr="00F34B96" w:rsidRDefault="008C5A96" w:rsidP="0012783E">
            <w:pPr>
              <w:keepNext/>
              <w:spacing w:before="60" w:afterLines="50" w:after="120"/>
              <w:jc w:val="center"/>
              <w:rPr>
                <w:b/>
                <w:sz w:val="16"/>
                <w:szCs w:val="16"/>
              </w:rPr>
            </w:pPr>
            <w:r w:rsidRPr="00F34B96">
              <w:rPr>
                <w:b/>
                <w:sz w:val="16"/>
                <w:szCs w:val="16"/>
              </w:rPr>
              <w:t>($)</w:t>
            </w:r>
          </w:p>
          <w:p w14:paraId="55B2C149" w14:textId="77777777" w:rsidR="008C5A96" w:rsidRPr="001B5FC9" w:rsidRDefault="008C5A96" w:rsidP="0012783E">
            <w:pPr>
              <w:pStyle w:val="BodyText"/>
              <w:keepNext/>
              <w:spacing w:before="60" w:afterLines="50" w:after="120"/>
              <w:jc w:val="center"/>
              <w:rPr>
                <w:rFonts w:cs="Arial"/>
                <w:sz w:val="16"/>
                <w:szCs w:val="16"/>
              </w:rPr>
            </w:pPr>
            <w:r w:rsidRPr="001B5FC9">
              <w:rPr>
                <w:rFonts w:cs="Arial"/>
                <w:b/>
                <w:sz w:val="16"/>
                <w:szCs w:val="16"/>
              </w:rPr>
              <w:t>(h)</w:t>
            </w:r>
          </w:p>
        </w:tc>
      </w:tr>
      <w:tr w:rsidR="00C74A25" w:rsidRPr="007E41AA" w14:paraId="28422892" w14:textId="77777777" w:rsidTr="00C74A25">
        <w:trPr>
          <w:cantSplit/>
        </w:trPr>
        <w:tc>
          <w:tcPr>
            <w:tcW w:w="1985" w:type="dxa"/>
          </w:tcPr>
          <w:p w14:paraId="3FD5D4F3" w14:textId="77777777" w:rsidR="00C74A25" w:rsidRPr="00987F9D" w:rsidRDefault="00C74A25" w:rsidP="008932FD">
            <w:pPr>
              <w:spacing w:beforeLines="40" w:before="96" w:afterLines="40" w:after="96"/>
              <w:jc w:val="left"/>
              <w:rPr>
                <w:sz w:val="16"/>
                <w:szCs w:val="16"/>
              </w:rPr>
            </w:pPr>
            <w:proofErr w:type="spellStart"/>
            <w:r>
              <w:rPr>
                <w:sz w:val="16"/>
                <w:szCs w:val="16"/>
              </w:rPr>
              <w:t>Vladlen</w:t>
            </w:r>
            <w:proofErr w:type="spellEnd"/>
            <w:r>
              <w:rPr>
                <w:sz w:val="16"/>
                <w:szCs w:val="16"/>
              </w:rPr>
              <w:t xml:space="preserve"> </w:t>
            </w:r>
            <w:proofErr w:type="spellStart"/>
            <w:proofErr w:type="gramStart"/>
            <w:r>
              <w:rPr>
                <w:sz w:val="16"/>
                <w:szCs w:val="16"/>
              </w:rPr>
              <w:t>Voskoboinikov</w:t>
            </w:r>
            <w:proofErr w:type="spellEnd"/>
            <w:r w:rsidR="006E42D5">
              <w:rPr>
                <w:sz w:val="16"/>
                <w:szCs w:val="16"/>
                <w:vertAlign w:val="superscript"/>
              </w:rPr>
              <w:t>(</w:t>
            </w:r>
            <w:proofErr w:type="gramEnd"/>
            <w:r w:rsidR="006E42D5">
              <w:rPr>
                <w:sz w:val="16"/>
                <w:szCs w:val="16"/>
                <w:vertAlign w:val="superscript"/>
              </w:rPr>
              <w:t>2</w:t>
            </w:r>
            <w:r w:rsidR="006E42D5" w:rsidRPr="00F34B96">
              <w:rPr>
                <w:sz w:val="16"/>
                <w:szCs w:val="16"/>
                <w:vertAlign w:val="superscript"/>
              </w:rPr>
              <w:t>)</w:t>
            </w:r>
          </w:p>
        </w:tc>
        <w:tc>
          <w:tcPr>
            <w:tcW w:w="1168" w:type="dxa"/>
          </w:tcPr>
          <w:p w14:paraId="09574E90" w14:textId="77777777" w:rsidR="00C74A25" w:rsidRPr="00987F9D" w:rsidRDefault="00BA4E13" w:rsidP="0012783E">
            <w:pPr>
              <w:keepNext/>
              <w:keepLines/>
              <w:spacing w:before="60" w:afterLines="50" w:after="120"/>
              <w:ind w:left="14"/>
              <w:jc w:val="center"/>
              <w:rPr>
                <w:sz w:val="16"/>
                <w:szCs w:val="16"/>
              </w:rPr>
            </w:pPr>
            <w:r>
              <w:rPr>
                <w:sz w:val="16"/>
                <w:szCs w:val="16"/>
              </w:rPr>
              <w:t>Nil</w:t>
            </w:r>
          </w:p>
        </w:tc>
        <w:tc>
          <w:tcPr>
            <w:tcW w:w="871" w:type="dxa"/>
          </w:tcPr>
          <w:p w14:paraId="756DAD72" w14:textId="77777777" w:rsidR="00C74A25" w:rsidRPr="00987F9D" w:rsidRDefault="00C74A25" w:rsidP="0012783E">
            <w:pPr>
              <w:keepNext/>
              <w:keepLines/>
              <w:spacing w:before="60" w:afterLines="50" w:after="120"/>
              <w:ind w:left="14"/>
              <w:jc w:val="center"/>
              <w:rPr>
                <w:sz w:val="16"/>
                <w:szCs w:val="16"/>
              </w:rPr>
            </w:pPr>
            <w:r>
              <w:rPr>
                <w:sz w:val="16"/>
                <w:szCs w:val="16"/>
              </w:rPr>
              <w:t>N/A</w:t>
            </w:r>
          </w:p>
        </w:tc>
        <w:tc>
          <w:tcPr>
            <w:tcW w:w="1021" w:type="dxa"/>
          </w:tcPr>
          <w:p w14:paraId="0BA3E507" w14:textId="77777777" w:rsidR="00C74A25" w:rsidRPr="00987F9D" w:rsidRDefault="00BA4E13" w:rsidP="00E413B7">
            <w:pPr>
              <w:keepNext/>
              <w:keepLines/>
              <w:spacing w:before="60" w:afterLines="50" w:after="120"/>
              <w:jc w:val="center"/>
              <w:rPr>
                <w:sz w:val="16"/>
                <w:szCs w:val="16"/>
              </w:rPr>
            </w:pPr>
            <w:r>
              <w:rPr>
                <w:sz w:val="16"/>
                <w:szCs w:val="16"/>
              </w:rPr>
              <w:t>Nil</w:t>
            </w:r>
          </w:p>
        </w:tc>
        <w:tc>
          <w:tcPr>
            <w:tcW w:w="1350" w:type="dxa"/>
          </w:tcPr>
          <w:p w14:paraId="299605B3" w14:textId="77777777" w:rsidR="00C74A25" w:rsidRPr="00987F9D" w:rsidRDefault="00C74A25" w:rsidP="0012783E">
            <w:pPr>
              <w:keepNext/>
              <w:keepLines/>
              <w:spacing w:before="60" w:afterLines="50" w:after="120"/>
              <w:ind w:left="14"/>
              <w:jc w:val="center"/>
              <w:rPr>
                <w:sz w:val="16"/>
                <w:szCs w:val="16"/>
              </w:rPr>
            </w:pPr>
            <w:r w:rsidRPr="00987F9D">
              <w:rPr>
                <w:sz w:val="16"/>
                <w:szCs w:val="16"/>
              </w:rPr>
              <w:t>Nil</w:t>
            </w:r>
          </w:p>
        </w:tc>
        <w:tc>
          <w:tcPr>
            <w:tcW w:w="900" w:type="dxa"/>
          </w:tcPr>
          <w:p w14:paraId="7B657ACA" w14:textId="77777777" w:rsidR="00C74A25" w:rsidRPr="00987F9D" w:rsidRDefault="00C74A25" w:rsidP="0012783E">
            <w:pPr>
              <w:keepNext/>
              <w:keepLines/>
              <w:spacing w:before="60" w:afterLines="50" w:after="120"/>
              <w:ind w:left="14"/>
              <w:jc w:val="center"/>
              <w:rPr>
                <w:sz w:val="16"/>
                <w:szCs w:val="16"/>
              </w:rPr>
            </w:pPr>
            <w:r>
              <w:rPr>
                <w:sz w:val="16"/>
                <w:szCs w:val="16"/>
              </w:rPr>
              <w:t>N/A</w:t>
            </w:r>
          </w:p>
        </w:tc>
        <w:tc>
          <w:tcPr>
            <w:tcW w:w="1365" w:type="dxa"/>
          </w:tcPr>
          <w:p w14:paraId="7F24A49E" w14:textId="77777777" w:rsidR="00C74A25" w:rsidRPr="00987F9D" w:rsidRDefault="00C74A25" w:rsidP="0012783E">
            <w:pPr>
              <w:keepNext/>
              <w:keepLines/>
              <w:spacing w:before="60" w:afterLines="50" w:after="120"/>
              <w:ind w:left="14"/>
              <w:jc w:val="center"/>
              <w:rPr>
                <w:sz w:val="16"/>
                <w:szCs w:val="16"/>
              </w:rPr>
            </w:pPr>
            <w:r w:rsidRPr="00987F9D">
              <w:rPr>
                <w:sz w:val="16"/>
                <w:szCs w:val="16"/>
              </w:rPr>
              <w:t>Nil</w:t>
            </w:r>
          </w:p>
        </w:tc>
        <w:tc>
          <w:tcPr>
            <w:tcW w:w="1402" w:type="dxa"/>
          </w:tcPr>
          <w:p w14:paraId="3BCC50BD" w14:textId="77777777" w:rsidR="00C74A25" w:rsidRPr="00987F9D" w:rsidRDefault="00BA4E13" w:rsidP="0012783E">
            <w:pPr>
              <w:keepNext/>
              <w:keepLines/>
              <w:spacing w:before="60" w:afterLines="50" w:after="120"/>
              <w:ind w:left="14"/>
              <w:jc w:val="center"/>
              <w:rPr>
                <w:sz w:val="16"/>
                <w:szCs w:val="16"/>
              </w:rPr>
            </w:pPr>
            <w:r>
              <w:rPr>
                <w:sz w:val="16"/>
                <w:szCs w:val="16"/>
              </w:rPr>
              <w:t>Nil</w:t>
            </w:r>
          </w:p>
        </w:tc>
      </w:tr>
      <w:tr w:rsidR="006E42D5" w:rsidRPr="007E41AA" w14:paraId="61852875" w14:textId="77777777" w:rsidTr="00C74A25">
        <w:trPr>
          <w:cantSplit/>
        </w:trPr>
        <w:tc>
          <w:tcPr>
            <w:tcW w:w="1985" w:type="dxa"/>
          </w:tcPr>
          <w:p w14:paraId="0D1B2E93" w14:textId="77777777" w:rsidR="006E42D5" w:rsidRPr="00987F9D" w:rsidRDefault="006E42D5" w:rsidP="008932FD">
            <w:pPr>
              <w:spacing w:beforeLines="40" w:before="96" w:afterLines="40" w:after="96"/>
              <w:jc w:val="left"/>
              <w:rPr>
                <w:sz w:val="16"/>
                <w:szCs w:val="16"/>
              </w:rPr>
            </w:pPr>
            <w:r>
              <w:rPr>
                <w:sz w:val="16"/>
                <w:szCs w:val="16"/>
              </w:rPr>
              <w:t xml:space="preserve">Jason </w:t>
            </w:r>
            <w:proofErr w:type="gramStart"/>
            <w:r>
              <w:rPr>
                <w:sz w:val="16"/>
                <w:szCs w:val="16"/>
              </w:rPr>
              <w:t>Birmingham</w:t>
            </w:r>
            <w:r>
              <w:rPr>
                <w:sz w:val="16"/>
                <w:szCs w:val="16"/>
                <w:vertAlign w:val="superscript"/>
              </w:rPr>
              <w:t>(</w:t>
            </w:r>
            <w:proofErr w:type="gramEnd"/>
            <w:r>
              <w:rPr>
                <w:sz w:val="16"/>
                <w:szCs w:val="16"/>
                <w:vertAlign w:val="superscript"/>
              </w:rPr>
              <w:t>3</w:t>
            </w:r>
            <w:r w:rsidRPr="00F34B96">
              <w:rPr>
                <w:sz w:val="16"/>
                <w:szCs w:val="16"/>
                <w:vertAlign w:val="superscript"/>
              </w:rPr>
              <w:t>)</w:t>
            </w:r>
          </w:p>
        </w:tc>
        <w:tc>
          <w:tcPr>
            <w:tcW w:w="1168" w:type="dxa"/>
          </w:tcPr>
          <w:p w14:paraId="66D68675" w14:textId="77777777" w:rsidR="006E42D5" w:rsidRPr="00987F9D" w:rsidRDefault="00BA4E13" w:rsidP="006518CC">
            <w:pPr>
              <w:keepNext/>
              <w:keepLines/>
              <w:spacing w:before="60" w:afterLines="50" w:after="120"/>
              <w:ind w:left="14"/>
              <w:jc w:val="center"/>
              <w:rPr>
                <w:sz w:val="16"/>
                <w:szCs w:val="16"/>
              </w:rPr>
            </w:pPr>
            <w:r>
              <w:rPr>
                <w:sz w:val="16"/>
                <w:szCs w:val="16"/>
              </w:rPr>
              <w:t>14,286</w:t>
            </w:r>
          </w:p>
        </w:tc>
        <w:tc>
          <w:tcPr>
            <w:tcW w:w="871" w:type="dxa"/>
          </w:tcPr>
          <w:p w14:paraId="4EF1142A" w14:textId="77777777" w:rsidR="006E42D5" w:rsidRPr="00987F9D" w:rsidRDefault="006E42D5" w:rsidP="006518CC">
            <w:pPr>
              <w:keepNext/>
              <w:keepLines/>
              <w:spacing w:before="60" w:afterLines="50" w:after="120"/>
              <w:ind w:left="14"/>
              <w:jc w:val="center"/>
              <w:rPr>
                <w:sz w:val="16"/>
                <w:szCs w:val="16"/>
              </w:rPr>
            </w:pPr>
            <w:r>
              <w:rPr>
                <w:sz w:val="16"/>
                <w:szCs w:val="16"/>
              </w:rPr>
              <w:t>N/A</w:t>
            </w:r>
          </w:p>
        </w:tc>
        <w:tc>
          <w:tcPr>
            <w:tcW w:w="1021" w:type="dxa"/>
          </w:tcPr>
          <w:p w14:paraId="119F6B0C" w14:textId="77777777" w:rsidR="006E42D5" w:rsidRPr="00987F9D" w:rsidRDefault="00BA4E13" w:rsidP="006518CC">
            <w:pPr>
              <w:keepNext/>
              <w:keepLines/>
              <w:spacing w:before="60" w:afterLines="50" w:after="120"/>
              <w:jc w:val="center"/>
              <w:rPr>
                <w:sz w:val="16"/>
                <w:szCs w:val="16"/>
              </w:rPr>
            </w:pPr>
            <w:r>
              <w:rPr>
                <w:sz w:val="16"/>
                <w:szCs w:val="16"/>
              </w:rPr>
              <w:t>78,396</w:t>
            </w:r>
          </w:p>
        </w:tc>
        <w:tc>
          <w:tcPr>
            <w:tcW w:w="1350" w:type="dxa"/>
          </w:tcPr>
          <w:p w14:paraId="2BDA7265" w14:textId="77777777" w:rsidR="006E42D5" w:rsidRPr="00987F9D" w:rsidRDefault="006E42D5" w:rsidP="006518CC">
            <w:pPr>
              <w:keepNext/>
              <w:keepLines/>
              <w:spacing w:before="60" w:afterLines="50" w:after="120"/>
              <w:ind w:left="14"/>
              <w:jc w:val="center"/>
              <w:rPr>
                <w:sz w:val="16"/>
                <w:szCs w:val="16"/>
              </w:rPr>
            </w:pPr>
            <w:r w:rsidRPr="00987F9D">
              <w:rPr>
                <w:sz w:val="16"/>
                <w:szCs w:val="16"/>
              </w:rPr>
              <w:t>Nil</w:t>
            </w:r>
          </w:p>
        </w:tc>
        <w:tc>
          <w:tcPr>
            <w:tcW w:w="900" w:type="dxa"/>
          </w:tcPr>
          <w:p w14:paraId="766347A8" w14:textId="77777777" w:rsidR="006E42D5" w:rsidRPr="00987F9D" w:rsidRDefault="006E42D5" w:rsidP="006518CC">
            <w:pPr>
              <w:keepNext/>
              <w:keepLines/>
              <w:spacing w:before="60" w:afterLines="50" w:after="120"/>
              <w:ind w:left="14"/>
              <w:jc w:val="center"/>
              <w:rPr>
                <w:sz w:val="16"/>
                <w:szCs w:val="16"/>
              </w:rPr>
            </w:pPr>
            <w:r>
              <w:rPr>
                <w:sz w:val="16"/>
                <w:szCs w:val="16"/>
              </w:rPr>
              <w:t>N/A</w:t>
            </w:r>
          </w:p>
        </w:tc>
        <w:tc>
          <w:tcPr>
            <w:tcW w:w="1365" w:type="dxa"/>
          </w:tcPr>
          <w:p w14:paraId="59C0F65C" w14:textId="77777777" w:rsidR="006E42D5" w:rsidRPr="00987F9D" w:rsidRDefault="006E42D5" w:rsidP="006518CC">
            <w:pPr>
              <w:keepNext/>
              <w:keepLines/>
              <w:spacing w:before="60" w:afterLines="50" w:after="120"/>
              <w:ind w:left="14"/>
              <w:jc w:val="center"/>
              <w:rPr>
                <w:sz w:val="16"/>
                <w:szCs w:val="16"/>
              </w:rPr>
            </w:pPr>
            <w:r w:rsidRPr="00987F9D">
              <w:rPr>
                <w:sz w:val="16"/>
                <w:szCs w:val="16"/>
              </w:rPr>
              <w:t>Nil</w:t>
            </w:r>
          </w:p>
        </w:tc>
        <w:tc>
          <w:tcPr>
            <w:tcW w:w="1402" w:type="dxa"/>
          </w:tcPr>
          <w:p w14:paraId="5AB80ADA" w14:textId="77777777" w:rsidR="006E42D5" w:rsidRPr="00987F9D" w:rsidRDefault="00BA4E13" w:rsidP="006518CC">
            <w:pPr>
              <w:keepNext/>
              <w:keepLines/>
              <w:spacing w:before="60" w:afterLines="50" w:after="120"/>
              <w:ind w:left="14"/>
              <w:jc w:val="center"/>
              <w:rPr>
                <w:sz w:val="16"/>
                <w:szCs w:val="16"/>
              </w:rPr>
            </w:pPr>
            <w:r>
              <w:rPr>
                <w:sz w:val="16"/>
                <w:szCs w:val="16"/>
              </w:rPr>
              <w:t>92,682</w:t>
            </w:r>
          </w:p>
        </w:tc>
      </w:tr>
      <w:tr w:rsidR="006E42D5" w:rsidRPr="007E41AA" w14:paraId="79C5C90C" w14:textId="77777777" w:rsidTr="00C74A25">
        <w:trPr>
          <w:cantSplit/>
        </w:trPr>
        <w:tc>
          <w:tcPr>
            <w:tcW w:w="1985" w:type="dxa"/>
          </w:tcPr>
          <w:p w14:paraId="4C6DF37C" w14:textId="77777777" w:rsidR="006E42D5" w:rsidRDefault="006E42D5" w:rsidP="008932FD">
            <w:pPr>
              <w:spacing w:beforeLines="40" w:before="96" w:afterLines="40" w:after="96"/>
              <w:jc w:val="left"/>
              <w:rPr>
                <w:sz w:val="16"/>
                <w:szCs w:val="16"/>
              </w:rPr>
            </w:pPr>
            <w:r>
              <w:rPr>
                <w:sz w:val="16"/>
                <w:szCs w:val="16"/>
              </w:rPr>
              <w:t>Domenico Spina</w:t>
            </w:r>
          </w:p>
        </w:tc>
        <w:tc>
          <w:tcPr>
            <w:tcW w:w="1168" w:type="dxa"/>
          </w:tcPr>
          <w:p w14:paraId="3122B3DD" w14:textId="77777777" w:rsidR="006E42D5" w:rsidRPr="00987F9D" w:rsidRDefault="00BA4E13" w:rsidP="006518CC">
            <w:pPr>
              <w:keepNext/>
              <w:keepLines/>
              <w:spacing w:before="60" w:afterLines="50" w:after="120"/>
              <w:ind w:left="14"/>
              <w:jc w:val="center"/>
              <w:rPr>
                <w:sz w:val="16"/>
                <w:szCs w:val="16"/>
              </w:rPr>
            </w:pPr>
            <w:r>
              <w:rPr>
                <w:sz w:val="16"/>
                <w:szCs w:val="16"/>
              </w:rPr>
              <w:t>Nil</w:t>
            </w:r>
          </w:p>
        </w:tc>
        <w:tc>
          <w:tcPr>
            <w:tcW w:w="871" w:type="dxa"/>
          </w:tcPr>
          <w:p w14:paraId="1B5AFAA2" w14:textId="77777777" w:rsidR="006E42D5" w:rsidRPr="00987F9D" w:rsidRDefault="006E42D5" w:rsidP="006518CC">
            <w:pPr>
              <w:keepNext/>
              <w:keepLines/>
              <w:spacing w:before="60" w:afterLines="50" w:after="120"/>
              <w:ind w:left="14"/>
              <w:jc w:val="center"/>
              <w:rPr>
                <w:sz w:val="16"/>
                <w:szCs w:val="16"/>
              </w:rPr>
            </w:pPr>
            <w:r>
              <w:rPr>
                <w:sz w:val="16"/>
                <w:szCs w:val="16"/>
              </w:rPr>
              <w:t>N/A</w:t>
            </w:r>
          </w:p>
        </w:tc>
        <w:tc>
          <w:tcPr>
            <w:tcW w:w="1021" w:type="dxa"/>
          </w:tcPr>
          <w:p w14:paraId="0C4DC80F" w14:textId="77777777" w:rsidR="006E42D5" w:rsidRPr="00987F9D" w:rsidRDefault="00BA4E13" w:rsidP="006518CC">
            <w:pPr>
              <w:keepNext/>
              <w:keepLines/>
              <w:spacing w:before="60" w:afterLines="50" w:after="120"/>
              <w:jc w:val="center"/>
              <w:rPr>
                <w:sz w:val="16"/>
                <w:szCs w:val="16"/>
              </w:rPr>
            </w:pPr>
            <w:r>
              <w:rPr>
                <w:sz w:val="16"/>
                <w:szCs w:val="16"/>
              </w:rPr>
              <w:t>78,396</w:t>
            </w:r>
          </w:p>
        </w:tc>
        <w:tc>
          <w:tcPr>
            <w:tcW w:w="1350" w:type="dxa"/>
          </w:tcPr>
          <w:p w14:paraId="1F00AB90" w14:textId="77777777" w:rsidR="006E42D5" w:rsidRPr="00987F9D" w:rsidRDefault="006E42D5" w:rsidP="006518CC">
            <w:pPr>
              <w:keepNext/>
              <w:keepLines/>
              <w:spacing w:before="60" w:afterLines="50" w:after="120"/>
              <w:ind w:left="14"/>
              <w:jc w:val="center"/>
              <w:rPr>
                <w:sz w:val="16"/>
                <w:szCs w:val="16"/>
              </w:rPr>
            </w:pPr>
            <w:r w:rsidRPr="00987F9D">
              <w:rPr>
                <w:sz w:val="16"/>
                <w:szCs w:val="16"/>
              </w:rPr>
              <w:t>Nil</w:t>
            </w:r>
          </w:p>
        </w:tc>
        <w:tc>
          <w:tcPr>
            <w:tcW w:w="900" w:type="dxa"/>
          </w:tcPr>
          <w:p w14:paraId="77C26B0E" w14:textId="77777777" w:rsidR="006E42D5" w:rsidRPr="00987F9D" w:rsidRDefault="006E42D5" w:rsidP="006518CC">
            <w:pPr>
              <w:keepNext/>
              <w:keepLines/>
              <w:spacing w:before="60" w:afterLines="50" w:after="120"/>
              <w:ind w:left="14"/>
              <w:jc w:val="center"/>
              <w:rPr>
                <w:sz w:val="16"/>
                <w:szCs w:val="16"/>
              </w:rPr>
            </w:pPr>
            <w:r>
              <w:rPr>
                <w:sz w:val="16"/>
                <w:szCs w:val="16"/>
              </w:rPr>
              <w:t>N/A</w:t>
            </w:r>
          </w:p>
        </w:tc>
        <w:tc>
          <w:tcPr>
            <w:tcW w:w="1365" w:type="dxa"/>
          </w:tcPr>
          <w:p w14:paraId="7891FDAE" w14:textId="77777777" w:rsidR="006E42D5" w:rsidRPr="00987F9D" w:rsidRDefault="006E42D5" w:rsidP="006518CC">
            <w:pPr>
              <w:keepNext/>
              <w:keepLines/>
              <w:spacing w:before="60" w:afterLines="50" w:after="120"/>
              <w:ind w:left="14"/>
              <w:jc w:val="center"/>
              <w:rPr>
                <w:sz w:val="16"/>
                <w:szCs w:val="16"/>
              </w:rPr>
            </w:pPr>
            <w:r w:rsidRPr="00987F9D">
              <w:rPr>
                <w:sz w:val="16"/>
                <w:szCs w:val="16"/>
              </w:rPr>
              <w:t>Nil</w:t>
            </w:r>
          </w:p>
        </w:tc>
        <w:tc>
          <w:tcPr>
            <w:tcW w:w="1402" w:type="dxa"/>
          </w:tcPr>
          <w:p w14:paraId="13BDF752" w14:textId="77777777" w:rsidR="006E42D5" w:rsidRPr="00987F9D" w:rsidRDefault="00BA4E13" w:rsidP="006518CC">
            <w:pPr>
              <w:keepNext/>
              <w:keepLines/>
              <w:spacing w:before="60" w:afterLines="50" w:after="120"/>
              <w:ind w:left="14"/>
              <w:jc w:val="center"/>
              <w:rPr>
                <w:sz w:val="16"/>
                <w:szCs w:val="16"/>
              </w:rPr>
            </w:pPr>
            <w:r>
              <w:rPr>
                <w:sz w:val="16"/>
                <w:szCs w:val="16"/>
              </w:rPr>
              <w:t>78,396</w:t>
            </w:r>
          </w:p>
        </w:tc>
      </w:tr>
      <w:tr w:rsidR="00BA4E13" w:rsidRPr="007E41AA" w14:paraId="416FF238" w14:textId="77777777" w:rsidTr="00C74A25">
        <w:trPr>
          <w:cantSplit/>
        </w:trPr>
        <w:tc>
          <w:tcPr>
            <w:tcW w:w="1985" w:type="dxa"/>
          </w:tcPr>
          <w:p w14:paraId="33BEBD68" w14:textId="77777777" w:rsidR="00BA4E13" w:rsidRDefault="00BA4E13" w:rsidP="00BA4E13">
            <w:pPr>
              <w:spacing w:beforeLines="40" w:before="96" w:afterLines="40" w:after="96"/>
              <w:jc w:val="left"/>
              <w:rPr>
                <w:sz w:val="16"/>
                <w:szCs w:val="16"/>
              </w:rPr>
            </w:pPr>
            <w:r>
              <w:rPr>
                <w:sz w:val="16"/>
                <w:szCs w:val="16"/>
              </w:rPr>
              <w:lastRenderedPageBreak/>
              <w:t>Donald Ross Carlow</w:t>
            </w:r>
          </w:p>
        </w:tc>
        <w:tc>
          <w:tcPr>
            <w:tcW w:w="1168" w:type="dxa"/>
          </w:tcPr>
          <w:p w14:paraId="377515EC" w14:textId="77777777" w:rsidR="00BA4E13" w:rsidRPr="00987F9D" w:rsidRDefault="00BA4E13" w:rsidP="00BA4E13">
            <w:pPr>
              <w:keepNext/>
              <w:keepLines/>
              <w:spacing w:before="60" w:afterLines="50" w:after="120"/>
              <w:ind w:left="14"/>
              <w:jc w:val="center"/>
              <w:rPr>
                <w:sz w:val="16"/>
                <w:szCs w:val="16"/>
              </w:rPr>
            </w:pPr>
            <w:r>
              <w:rPr>
                <w:sz w:val="16"/>
                <w:szCs w:val="16"/>
              </w:rPr>
              <w:t>Nil</w:t>
            </w:r>
          </w:p>
        </w:tc>
        <w:tc>
          <w:tcPr>
            <w:tcW w:w="871" w:type="dxa"/>
          </w:tcPr>
          <w:p w14:paraId="21D6E217" w14:textId="77777777" w:rsidR="00BA4E13" w:rsidRPr="00987F9D" w:rsidRDefault="00BA4E13" w:rsidP="00BA4E13">
            <w:pPr>
              <w:keepNext/>
              <w:keepLines/>
              <w:spacing w:before="60" w:afterLines="50" w:after="120"/>
              <w:ind w:left="14"/>
              <w:jc w:val="center"/>
              <w:rPr>
                <w:sz w:val="16"/>
                <w:szCs w:val="16"/>
              </w:rPr>
            </w:pPr>
            <w:r>
              <w:rPr>
                <w:sz w:val="16"/>
                <w:szCs w:val="16"/>
              </w:rPr>
              <w:t>N/A</w:t>
            </w:r>
          </w:p>
        </w:tc>
        <w:tc>
          <w:tcPr>
            <w:tcW w:w="1021" w:type="dxa"/>
          </w:tcPr>
          <w:p w14:paraId="4BAC60A6" w14:textId="77777777" w:rsidR="00BA4E13" w:rsidRPr="00987F9D" w:rsidRDefault="00BA4E13" w:rsidP="00BA4E13">
            <w:pPr>
              <w:keepNext/>
              <w:keepLines/>
              <w:spacing w:before="60" w:afterLines="50" w:after="120"/>
              <w:jc w:val="center"/>
              <w:rPr>
                <w:sz w:val="16"/>
                <w:szCs w:val="16"/>
              </w:rPr>
            </w:pPr>
            <w:r>
              <w:rPr>
                <w:sz w:val="16"/>
                <w:szCs w:val="16"/>
              </w:rPr>
              <w:t>Nil</w:t>
            </w:r>
          </w:p>
        </w:tc>
        <w:tc>
          <w:tcPr>
            <w:tcW w:w="1350" w:type="dxa"/>
          </w:tcPr>
          <w:p w14:paraId="2F04A768" w14:textId="77777777" w:rsidR="00BA4E13" w:rsidRPr="00987F9D" w:rsidRDefault="00BA4E13" w:rsidP="00BA4E13">
            <w:pPr>
              <w:keepNext/>
              <w:keepLines/>
              <w:spacing w:before="60" w:afterLines="50" w:after="120"/>
              <w:ind w:left="14"/>
              <w:jc w:val="center"/>
              <w:rPr>
                <w:sz w:val="16"/>
                <w:szCs w:val="16"/>
              </w:rPr>
            </w:pPr>
            <w:r w:rsidRPr="00987F9D">
              <w:rPr>
                <w:sz w:val="16"/>
                <w:szCs w:val="16"/>
              </w:rPr>
              <w:t>Nil</w:t>
            </w:r>
          </w:p>
        </w:tc>
        <w:tc>
          <w:tcPr>
            <w:tcW w:w="900" w:type="dxa"/>
          </w:tcPr>
          <w:p w14:paraId="60971839" w14:textId="77777777" w:rsidR="00BA4E13" w:rsidRPr="00987F9D" w:rsidRDefault="00BA4E13" w:rsidP="00BA4E13">
            <w:pPr>
              <w:keepNext/>
              <w:keepLines/>
              <w:spacing w:before="60" w:afterLines="50" w:after="120"/>
              <w:ind w:left="14"/>
              <w:jc w:val="center"/>
              <w:rPr>
                <w:sz w:val="16"/>
                <w:szCs w:val="16"/>
              </w:rPr>
            </w:pPr>
            <w:r>
              <w:rPr>
                <w:sz w:val="16"/>
                <w:szCs w:val="16"/>
              </w:rPr>
              <w:t>N/A</w:t>
            </w:r>
          </w:p>
        </w:tc>
        <w:tc>
          <w:tcPr>
            <w:tcW w:w="1365" w:type="dxa"/>
          </w:tcPr>
          <w:p w14:paraId="1F891B93" w14:textId="77777777" w:rsidR="00BA4E13" w:rsidRPr="00987F9D" w:rsidRDefault="00BA4E13" w:rsidP="00BA4E13">
            <w:pPr>
              <w:keepNext/>
              <w:keepLines/>
              <w:spacing w:before="60" w:afterLines="50" w:after="120"/>
              <w:ind w:left="14"/>
              <w:jc w:val="center"/>
              <w:rPr>
                <w:sz w:val="16"/>
                <w:szCs w:val="16"/>
              </w:rPr>
            </w:pPr>
            <w:r w:rsidRPr="00987F9D">
              <w:rPr>
                <w:sz w:val="16"/>
                <w:szCs w:val="16"/>
              </w:rPr>
              <w:t>Nil</w:t>
            </w:r>
          </w:p>
        </w:tc>
        <w:tc>
          <w:tcPr>
            <w:tcW w:w="1402" w:type="dxa"/>
          </w:tcPr>
          <w:p w14:paraId="69F39A36" w14:textId="77777777" w:rsidR="00BA4E13" w:rsidRPr="00987F9D" w:rsidRDefault="00BA4E13" w:rsidP="00BA4E13">
            <w:pPr>
              <w:keepNext/>
              <w:keepLines/>
              <w:spacing w:before="60" w:afterLines="50" w:after="120"/>
              <w:ind w:left="14"/>
              <w:jc w:val="center"/>
              <w:rPr>
                <w:sz w:val="16"/>
                <w:szCs w:val="16"/>
              </w:rPr>
            </w:pPr>
            <w:r>
              <w:rPr>
                <w:sz w:val="16"/>
                <w:szCs w:val="16"/>
              </w:rPr>
              <w:t>Nil</w:t>
            </w:r>
          </w:p>
        </w:tc>
      </w:tr>
    </w:tbl>
    <w:p w14:paraId="7EAC17B2" w14:textId="77777777" w:rsidR="008C5A96" w:rsidRDefault="008C5A96" w:rsidP="00966707">
      <w:pPr>
        <w:pStyle w:val="BodyText"/>
        <w:spacing w:before="40" w:after="40"/>
        <w:ind w:left="990" w:hanging="630"/>
        <w:rPr>
          <w:color w:val="000000"/>
          <w:sz w:val="16"/>
          <w:szCs w:val="16"/>
        </w:rPr>
      </w:pPr>
      <w:r w:rsidRPr="00F34B96">
        <w:rPr>
          <w:sz w:val="16"/>
          <w:szCs w:val="16"/>
        </w:rPr>
        <w:t>(1)</w:t>
      </w:r>
      <w:r w:rsidRPr="00F34B96">
        <w:rPr>
          <w:sz w:val="16"/>
          <w:szCs w:val="16"/>
        </w:rPr>
        <w:tab/>
      </w:r>
      <w:r w:rsidRPr="00F34B96">
        <w:rPr>
          <w:color w:val="000000"/>
          <w:sz w:val="16"/>
          <w:szCs w:val="16"/>
        </w:rPr>
        <w:t xml:space="preserve">The fair value of the option-based awards was determined on the grant date using the Black-Scholes option pricing model. The </w:t>
      </w:r>
      <w:r>
        <w:rPr>
          <w:color w:val="000000"/>
          <w:sz w:val="16"/>
          <w:szCs w:val="16"/>
        </w:rPr>
        <w:t>Company</w:t>
      </w:r>
      <w:r w:rsidRPr="00F34B96">
        <w:rPr>
          <w:color w:val="000000"/>
          <w:sz w:val="16"/>
          <w:szCs w:val="16"/>
        </w:rPr>
        <w:t xml:space="preserve"> uses the Black-Scholes option pricing model because it is a widely used and generally accepted method of estimating the fair value of stock options for accounting purposes.</w:t>
      </w:r>
    </w:p>
    <w:p w14:paraId="2B160133" w14:textId="77777777" w:rsidR="006E42D5" w:rsidRDefault="006E42D5" w:rsidP="00966707">
      <w:pPr>
        <w:pStyle w:val="BodyText"/>
        <w:spacing w:before="40" w:after="40"/>
        <w:ind w:left="990" w:hanging="630"/>
        <w:rPr>
          <w:color w:val="000000"/>
          <w:sz w:val="16"/>
          <w:szCs w:val="16"/>
        </w:rPr>
      </w:pPr>
      <w:r>
        <w:rPr>
          <w:color w:val="000000"/>
          <w:sz w:val="16"/>
          <w:szCs w:val="16"/>
        </w:rPr>
        <w:t>(2)</w:t>
      </w:r>
      <w:r>
        <w:rPr>
          <w:color w:val="000000"/>
          <w:sz w:val="16"/>
          <w:szCs w:val="16"/>
        </w:rPr>
        <w:tab/>
      </w:r>
      <w:proofErr w:type="spellStart"/>
      <w:r w:rsidRPr="006E42D5">
        <w:rPr>
          <w:color w:val="000000"/>
          <w:sz w:val="16"/>
          <w:szCs w:val="16"/>
        </w:rPr>
        <w:t>Vladlen</w:t>
      </w:r>
      <w:proofErr w:type="spellEnd"/>
      <w:r w:rsidRPr="006E42D5">
        <w:rPr>
          <w:color w:val="000000"/>
          <w:sz w:val="16"/>
          <w:szCs w:val="16"/>
        </w:rPr>
        <w:t xml:space="preserve"> </w:t>
      </w:r>
      <w:proofErr w:type="spellStart"/>
      <w:r w:rsidRPr="006E42D5">
        <w:rPr>
          <w:color w:val="000000"/>
          <w:sz w:val="16"/>
          <w:szCs w:val="16"/>
        </w:rPr>
        <w:t>Voskoboinikov</w:t>
      </w:r>
      <w:proofErr w:type="spellEnd"/>
      <w:r>
        <w:rPr>
          <w:color w:val="000000"/>
          <w:sz w:val="16"/>
          <w:szCs w:val="16"/>
        </w:rPr>
        <w:t xml:space="preserve"> resigned as a director of the Company on November 4, 2015.</w:t>
      </w:r>
    </w:p>
    <w:p w14:paraId="0638CCFC" w14:textId="77777777" w:rsidR="006E42D5" w:rsidRDefault="006E42D5" w:rsidP="00966707">
      <w:pPr>
        <w:pStyle w:val="BodyText"/>
        <w:spacing w:before="40" w:after="40"/>
        <w:ind w:left="990" w:hanging="630"/>
        <w:rPr>
          <w:color w:val="000000"/>
          <w:sz w:val="16"/>
          <w:szCs w:val="16"/>
        </w:rPr>
      </w:pPr>
      <w:r>
        <w:rPr>
          <w:color w:val="000000"/>
          <w:sz w:val="16"/>
          <w:szCs w:val="16"/>
        </w:rPr>
        <w:t>(3)</w:t>
      </w:r>
      <w:r>
        <w:rPr>
          <w:color w:val="000000"/>
          <w:sz w:val="16"/>
          <w:szCs w:val="16"/>
        </w:rPr>
        <w:tab/>
        <w:t>Jason Birmingham resigned as a director of the Company on July 5, 2016.</w:t>
      </w:r>
    </w:p>
    <w:p w14:paraId="4C1C8FA7" w14:textId="77777777" w:rsidR="008C5A96" w:rsidRPr="007A37EA" w:rsidRDefault="008C5A96" w:rsidP="008C5A96">
      <w:pPr>
        <w:pStyle w:val="BodyText"/>
        <w:spacing w:before="200"/>
        <w:rPr>
          <w:b/>
          <w:sz w:val="20"/>
          <w:szCs w:val="20"/>
          <w:u w:val="single"/>
        </w:rPr>
      </w:pPr>
      <w:r w:rsidRPr="007A37EA">
        <w:rPr>
          <w:b/>
          <w:sz w:val="20"/>
          <w:szCs w:val="20"/>
          <w:u w:val="single"/>
        </w:rPr>
        <w:t>Narrative Discussion</w:t>
      </w:r>
    </w:p>
    <w:p w14:paraId="7EBFC4AB" w14:textId="77777777" w:rsidR="008C5A96" w:rsidRPr="00635F6D" w:rsidRDefault="008C5A96" w:rsidP="008C5A96">
      <w:pPr>
        <w:pStyle w:val="BodyText"/>
        <w:spacing w:before="200"/>
        <w:rPr>
          <w:sz w:val="20"/>
          <w:szCs w:val="20"/>
        </w:rPr>
      </w:pPr>
      <w:bookmarkStart w:id="3" w:name="Reprice"/>
      <w:bookmarkEnd w:id="3"/>
      <w:r w:rsidRPr="00635F6D">
        <w:rPr>
          <w:sz w:val="20"/>
          <w:szCs w:val="20"/>
        </w:rPr>
        <w:t xml:space="preserve">Other than amounts already included in the above table, the </w:t>
      </w:r>
      <w:r>
        <w:rPr>
          <w:sz w:val="20"/>
          <w:szCs w:val="20"/>
        </w:rPr>
        <w:t>Company</w:t>
      </w:r>
      <w:r w:rsidRPr="00635F6D">
        <w:rPr>
          <w:sz w:val="20"/>
          <w:szCs w:val="20"/>
        </w:rPr>
        <w:t xml:space="preserve"> has no arrangements, standard or otherwise, pursuant to which directors are compensated by the </w:t>
      </w:r>
      <w:r>
        <w:rPr>
          <w:sz w:val="20"/>
          <w:szCs w:val="20"/>
        </w:rPr>
        <w:t>Company</w:t>
      </w:r>
      <w:r w:rsidRPr="00635F6D">
        <w:rPr>
          <w:sz w:val="20"/>
          <w:szCs w:val="20"/>
        </w:rPr>
        <w:t xml:space="preserve"> or its subsidiaries for their services in their capacity as directors, or for committee participation, involvement in special assignments or for services as consultant or expert during the most recently completed financial year or subsequently, up to and including the date of this Information Circular.</w:t>
      </w:r>
    </w:p>
    <w:p w14:paraId="1DE8CD82" w14:textId="77777777" w:rsidR="008C5A96" w:rsidRPr="00635F6D" w:rsidRDefault="008C5A96" w:rsidP="008C5A96">
      <w:pPr>
        <w:pStyle w:val="BodyText"/>
        <w:spacing w:before="200"/>
        <w:rPr>
          <w:sz w:val="20"/>
          <w:szCs w:val="20"/>
        </w:rPr>
      </w:pPr>
      <w:r w:rsidRPr="00635F6D">
        <w:rPr>
          <w:sz w:val="20"/>
          <w:szCs w:val="20"/>
        </w:rPr>
        <w:t xml:space="preserve">The </w:t>
      </w:r>
      <w:r>
        <w:rPr>
          <w:sz w:val="20"/>
          <w:szCs w:val="20"/>
        </w:rPr>
        <w:t>Company</w:t>
      </w:r>
      <w:r w:rsidRPr="00635F6D">
        <w:rPr>
          <w:sz w:val="20"/>
          <w:szCs w:val="20"/>
        </w:rPr>
        <w:t xml:space="preserve"> has a stock option plan for the granting of incentive stock options to the officers, employees and directors. The purpose of granting such options to the </w:t>
      </w:r>
      <w:r>
        <w:rPr>
          <w:sz w:val="20"/>
          <w:szCs w:val="20"/>
        </w:rPr>
        <w:t>Company</w:t>
      </w:r>
      <w:r w:rsidRPr="00635F6D">
        <w:rPr>
          <w:sz w:val="20"/>
          <w:szCs w:val="20"/>
        </w:rPr>
        <w:t xml:space="preserve">'s directors is to assist the </w:t>
      </w:r>
      <w:r>
        <w:rPr>
          <w:sz w:val="20"/>
          <w:szCs w:val="20"/>
        </w:rPr>
        <w:t>Company</w:t>
      </w:r>
      <w:r w:rsidRPr="00635F6D">
        <w:rPr>
          <w:sz w:val="20"/>
          <w:szCs w:val="20"/>
        </w:rPr>
        <w:t xml:space="preserve"> in compensating, attracting, retaining and motivating the directors and to closely align the personal interests of the directors to that of the </w:t>
      </w:r>
      <w:r>
        <w:rPr>
          <w:sz w:val="20"/>
          <w:szCs w:val="20"/>
        </w:rPr>
        <w:t>Company</w:t>
      </w:r>
      <w:r w:rsidRPr="00635F6D">
        <w:rPr>
          <w:sz w:val="20"/>
          <w:szCs w:val="20"/>
        </w:rPr>
        <w:t>'s shareholders.</w:t>
      </w:r>
    </w:p>
    <w:p w14:paraId="0720B199" w14:textId="77777777" w:rsidR="007A37EA" w:rsidRDefault="007A37EA" w:rsidP="007A37EA">
      <w:pPr>
        <w:spacing w:before="200"/>
        <w:rPr>
          <w:rFonts w:ascii="ArialMT" w:hAnsi="ArialMT" w:cs="ArialMT"/>
          <w:b/>
          <w:sz w:val="20"/>
          <w:szCs w:val="20"/>
          <w:u w:val="single"/>
        </w:rPr>
      </w:pPr>
      <w:r>
        <w:rPr>
          <w:rFonts w:ascii="ArialMT" w:hAnsi="ArialMT" w:cs="ArialMT"/>
          <w:b/>
          <w:sz w:val="20"/>
          <w:szCs w:val="20"/>
          <w:u w:val="single"/>
        </w:rPr>
        <w:t xml:space="preserve">Outstanding Share-Based Awards </w:t>
      </w:r>
      <w:proofErr w:type="gramStart"/>
      <w:r>
        <w:rPr>
          <w:rFonts w:ascii="ArialMT" w:hAnsi="ArialMT" w:cs="ArialMT"/>
          <w:b/>
          <w:sz w:val="20"/>
          <w:szCs w:val="20"/>
          <w:u w:val="single"/>
        </w:rPr>
        <w:t>And</w:t>
      </w:r>
      <w:proofErr w:type="gramEnd"/>
      <w:r>
        <w:rPr>
          <w:rFonts w:ascii="ArialMT" w:hAnsi="ArialMT" w:cs="ArialMT"/>
          <w:b/>
          <w:sz w:val="20"/>
          <w:szCs w:val="20"/>
          <w:u w:val="single"/>
        </w:rPr>
        <w:t xml:space="preserve"> Option-Based Awards</w:t>
      </w:r>
    </w:p>
    <w:p w14:paraId="0C49E4FF" w14:textId="32F4EA83" w:rsidR="008C5A96" w:rsidRPr="00966707" w:rsidRDefault="008C5A96" w:rsidP="008C5A96">
      <w:pPr>
        <w:pStyle w:val="BodyText"/>
        <w:spacing w:before="200" w:after="200"/>
        <w:rPr>
          <w:b/>
          <w:sz w:val="20"/>
          <w:lang w:val="en-GB"/>
        </w:rPr>
      </w:pPr>
      <w:r w:rsidRPr="00635F6D">
        <w:rPr>
          <w:sz w:val="20"/>
          <w:szCs w:val="20"/>
          <w:lang w:val="en-GB"/>
        </w:rPr>
        <w:t xml:space="preserve">The following table sets forth information concerning all awards outstanding under incentive plans of the </w:t>
      </w:r>
      <w:r>
        <w:rPr>
          <w:sz w:val="20"/>
          <w:szCs w:val="20"/>
          <w:lang w:val="en-GB"/>
        </w:rPr>
        <w:t>Company</w:t>
      </w:r>
      <w:r w:rsidRPr="00635F6D">
        <w:rPr>
          <w:sz w:val="20"/>
          <w:szCs w:val="20"/>
          <w:lang w:val="en-GB"/>
        </w:rPr>
        <w:t xml:space="preserve"> pursuant to which compensation that depends on achieving certain performance goals or similar conditions within a specified period, at the end of the most recently completed financial year, including awards granted before the most recently completed financial year, to each of the Directors who </w:t>
      </w:r>
      <w:r w:rsidR="007A37EA">
        <w:rPr>
          <w:sz w:val="20"/>
          <w:szCs w:val="20"/>
          <w:lang w:val="en-GB"/>
        </w:rPr>
        <w:t>are</w:t>
      </w:r>
      <w:r w:rsidRPr="00635F6D">
        <w:rPr>
          <w:sz w:val="20"/>
          <w:szCs w:val="20"/>
          <w:lang w:val="en-GB"/>
        </w:rPr>
        <w:t xml:space="preserve"> not</w:t>
      </w:r>
      <w:r>
        <w:rPr>
          <w:sz w:val="20"/>
          <w:szCs w:val="20"/>
          <w:lang w:val="en-GB"/>
        </w:rPr>
        <w:t xml:space="preserve"> a</w:t>
      </w:r>
      <w:r w:rsidRPr="00635F6D">
        <w:rPr>
          <w:sz w:val="20"/>
          <w:szCs w:val="20"/>
          <w:lang w:val="en-GB"/>
        </w:rPr>
        <w:t xml:space="preserve"> Named Executive Officer</w:t>
      </w:r>
      <w:r w:rsidR="00966707">
        <w:rPr>
          <w:sz w:val="20"/>
          <w:szCs w:val="20"/>
          <w:lang w:val="en-GB"/>
        </w:rPr>
        <w:t>s:</w:t>
      </w:r>
    </w:p>
    <w:tbl>
      <w:tblPr>
        <w:tblW w:w="10080" w:type="dxa"/>
        <w:tblInd w:w="-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743"/>
        <w:gridCol w:w="1350"/>
        <w:gridCol w:w="1227"/>
        <w:gridCol w:w="1620"/>
        <w:gridCol w:w="1260"/>
        <w:gridCol w:w="1440"/>
        <w:gridCol w:w="1440"/>
      </w:tblGrid>
      <w:tr w:rsidR="008C5A96" w:rsidRPr="00635A77" w14:paraId="76D1E64B" w14:textId="77777777" w:rsidTr="00C74A25">
        <w:trPr>
          <w:cantSplit/>
          <w:trHeight w:val="350"/>
          <w:tblHeader/>
        </w:trPr>
        <w:tc>
          <w:tcPr>
            <w:tcW w:w="1743" w:type="dxa"/>
            <w:shd w:val="clear" w:color="auto" w:fill="E0E0E0"/>
          </w:tcPr>
          <w:p w14:paraId="09E2B6C6" w14:textId="77777777" w:rsidR="008C5A96" w:rsidRPr="00635A77" w:rsidRDefault="008C5A96" w:rsidP="00B86A46">
            <w:pPr>
              <w:keepNext/>
              <w:keepLines/>
              <w:spacing w:beforeLines="50" w:before="120" w:afterLines="50" w:after="120"/>
              <w:ind w:left="12"/>
              <w:rPr>
                <w:b/>
                <w:color w:val="000000"/>
                <w:sz w:val="16"/>
                <w:szCs w:val="16"/>
              </w:rPr>
            </w:pPr>
          </w:p>
        </w:tc>
        <w:tc>
          <w:tcPr>
            <w:tcW w:w="5457" w:type="dxa"/>
            <w:gridSpan w:val="4"/>
            <w:shd w:val="clear" w:color="auto" w:fill="E0E0E0"/>
          </w:tcPr>
          <w:p w14:paraId="598A7CE1" w14:textId="77777777" w:rsidR="008C5A96" w:rsidRPr="00635A77" w:rsidRDefault="008C5A96" w:rsidP="00B86A46">
            <w:pPr>
              <w:keepNext/>
              <w:keepLines/>
              <w:spacing w:beforeLines="50" w:before="120" w:afterLines="50" w:after="120"/>
              <w:ind w:left="12"/>
              <w:jc w:val="center"/>
              <w:rPr>
                <w:b/>
                <w:color w:val="000000"/>
                <w:sz w:val="16"/>
                <w:szCs w:val="16"/>
              </w:rPr>
            </w:pPr>
            <w:r w:rsidRPr="00635A77">
              <w:rPr>
                <w:b/>
                <w:color w:val="000000"/>
                <w:sz w:val="16"/>
                <w:szCs w:val="16"/>
              </w:rPr>
              <w:t>Option-based Awards</w:t>
            </w:r>
          </w:p>
        </w:tc>
        <w:tc>
          <w:tcPr>
            <w:tcW w:w="2880" w:type="dxa"/>
            <w:gridSpan w:val="2"/>
            <w:shd w:val="clear" w:color="auto" w:fill="E0E0E0"/>
          </w:tcPr>
          <w:p w14:paraId="30E5B15C" w14:textId="77777777" w:rsidR="008C5A96" w:rsidRPr="00635A77" w:rsidRDefault="008C5A96" w:rsidP="00B86A46">
            <w:pPr>
              <w:keepNext/>
              <w:keepLines/>
              <w:spacing w:beforeLines="50" w:before="120" w:afterLines="50" w:after="120"/>
              <w:ind w:left="12"/>
              <w:jc w:val="center"/>
              <w:rPr>
                <w:b/>
                <w:color w:val="000000"/>
                <w:sz w:val="16"/>
                <w:szCs w:val="16"/>
              </w:rPr>
            </w:pPr>
            <w:r w:rsidRPr="00635A77">
              <w:rPr>
                <w:b/>
                <w:color w:val="000000"/>
                <w:sz w:val="16"/>
                <w:szCs w:val="16"/>
              </w:rPr>
              <w:t>Share-based Awards</w:t>
            </w:r>
          </w:p>
        </w:tc>
      </w:tr>
      <w:tr w:rsidR="008C5A96" w:rsidRPr="00635A77" w14:paraId="2BE0664F" w14:textId="77777777" w:rsidTr="00C74A25">
        <w:trPr>
          <w:cantSplit/>
          <w:trHeight w:val="1454"/>
          <w:tblHeader/>
        </w:trPr>
        <w:tc>
          <w:tcPr>
            <w:tcW w:w="1743" w:type="dxa"/>
            <w:shd w:val="clear" w:color="auto" w:fill="E0E0E0"/>
            <w:vAlign w:val="bottom"/>
          </w:tcPr>
          <w:p w14:paraId="6D7CBD36" w14:textId="77777777" w:rsidR="008C5A96" w:rsidRPr="00635A77" w:rsidRDefault="008C5A96" w:rsidP="00B86A46">
            <w:pPr>
              <w:keepNext/>
              <w:keepLines/>
              <w:spacing w:beforeLines="50" w:before="120" w:afterLines="50" w:after="120"/>
              <w:ind w:left="14"/>
              <w:jc w:val="center"/>
              <w:rPr>
                <w:b/>
                <w:color w:val="000000"/>
                <w:sz w:val="16"/>
                <w:szCs w:val="16"/>
              </w:rPr>
            </w:pPr>
            <w:r w:rsidRPr="00635A77">
              <w:rPr>
                <w:b/>
                <w:color w:val="000000"/>
                <w:sz w:val="16"/>
                <w:szCs w:val="16"/>
              </w:rPr>
              <w:t>Director Name</w:t>
            </w:r>
          </w:p>
          <w:p w14:paraId="6573A518" w14:textId="77777777" w:rsidR="008C5A96" w:rsidRPr="00635A77" w:rsidRDefault="008C5A96" w:rsidP="00B86A46">
            <w:pPr>
              <w:keepNext/>
              <w:keepLines/>
              <w:spacing w:beforeLines="50" w:before="120" w:afterLines="50" w:after="120"/>
              <w:ind w:left="14"/>
              <w:jc w:val="center"/>
              <w:rPr>
                <w:b/>
                <w:color w:val="000000"/>
                <w:sz w:val="16"/>
                <w:szCs w:val="16"/>
              </w:rPr>
            </w:pPr>
            <w:r w:rsidRPr="00635A77">
              <w:rPr>
                <w:b/>
                <w:color w:val="000000"/>
                <w:sz w:val="16"/>
                <w:szCs w:val="16"/>
              </w:rPr>
              <w:t>(a)</w:t>
            </w:r>
          </w:p>
        </w:tc>
        <w:tc>
          <w:tcPr>
            <w:tcW w:w="1350" w:type="dxa"/>
            <w:shd w:val="clear" w:color="auto" w:fill="E0E0E0"/>
            <w:vAlign w:val="bottom"/>
          </w:tcPr>
          <w:p w14:paraId="209179E3" w14:textId="77777777" w:rsidR="008C5A96" w:rsidRPr="00635A77" w:rsidRDefault="008C5A96" w:rsidP="00B86A46">
            <w:pPr>
              <w:keepNext/>
              <w:keepLines/>
              <w:spacing w:beforeLines="50" w:before="120" w:afterLines="50" w:after="120"/>
              <w:ind w:left="14"/>
              <w:jc w:val="center"/>
              <w:rPr>
                <w:b/>
                <w:color w:val="000000"/>
                <w:sz w:val="16"/>
                <w:szCs w:val="16"/>
              </w:rPr>
            </w:pPr>
            <w:r w:rsidRPr="00635A77">
              <w:rPr>
                <w:b/>
                <w:color w:val="000000"/>
                <w:sz w:val="16"/>
                <w:szCs w:val="16"/>
              </w:rPr>
              <w:t>Number of securities underlying unexercised options</w:t>
            </w:r>
          </w:p>
          <w:p w14:paraId="07FDD016" w14:textId="77777777" w:rsidR="008C5A96" w:rsidRPr="00635A77" w:rsidRDefault="008C5A96" w:rsidP="00B86A46">
            <w:pPr>
              <w:keepNext/>
              <w:keepLines/>
              <w:spacing w:beforeLines="50" w:before="120" w:afterLines="50" w:after="120"/>
              <w:ind w:left="14"/>
              <w:jc w:val="center"/>
              <w:rPr>
                <w:b/>
                <w:color w:val="000000"/>
                <w:sz w:val="16"/>
                <w:szCs w:val="16"/>
              </w:rPr>
            </w:pPr>
            <w:r w:rsidRPr="00635A77">
              <w:rPr>
                <w:b/>
                <w:color w:val="000000"/>
                <w:sz w:val="16"/>
                <w:szCs w:val="16"/>
              </w:rPr>
              <w:t>(#)</w:t>
            </w:r>
          </w:p>
          <w:p w14:paraId="2F248E92" w14:textId="77777777" w:rsidR="008C5A96" w:rsidRPr="00635A77" w:rsidRDefault="008C5A96" w:rsidP="00B86A46">
            <w:pPr>
              <w:keepNext/>
              <w:keepLines/>
              <w:spacing w:beforeLines="50" w:before="120" w:afterLines="50" w:after="120"/>
              <w:ind w:left="14"/>
              <w:jc w:val="center"/>
              <w:rPr>
                <w:b/>
                <w:color w:val="000000"/>
                <w:sz w:val="16"/>
                <w:szCs w:val="16"/>
              </w:rPr>
            </w:pPr>
            <w:r w:rsidRPr="00635A77">
              <w:rPr>
                <w:b/>
                <w:color w:val="000000"/>
                <w:sz w:val="16"/>
                <w:szCs w:val="16"/>
              </w:rPr>
              <w:t>(b)</w:t>
            </w:r>
          </w:p>
        </w:tc>
        <w:tc>
          <w:tcPr>
            <w:tcW w:w="1227" w:type="dxa"/>
            <w:shd w:val="clear" w:color="auto" w:fill="E0E0E0"/>
            <w:vAlign w:val="bottom"/>
          </w:tcPr>
          <w:p w14:paraId="287E41D2" w14:textId="77777777" w:rsidR="008C5A96" w:rsidRPr="00635A77" w:rsidRDefault="008C5A96" w:rsidP="00B86A46">
            <w:pPr>
              <w:keepNext/>
              <w:keepLines/>
              <w:spacing w:beforeLines="50" w:before="120" w:afterLines="50" w:after="120"/>
              <w:ind w:left="12"/>
              <w:jc w:val="center"/>
              <w:rPr>
                <w:b/>
                <w:color w:val="000000"/>
                <w:sz w:val="16"/>
                <w:szCs w:val="16"/>
              </w:rPr>
            </w:pPr>
            <w:r w:rsidRPr="00635A77">
              <w:rPr>
                <w:b/>
                <w:color w:val="000000"/>
                <w:sz w:val="16"/>
                <w:szCs w:val="16"/>
              </w:rPr>
              <w:t>Option exercise price</w:t>
            </w:r>
          </w:p>
          <w:p w14:paraId="0EAFD368" w14:textId="77777777" w:rsidR="008C5A96" w:rsidRPr="00635A77" w:rsidRDefault="008C5A96" w:rsidP="00B86A46">
            <w:pPr>
              <w:keepNext/>
              <w:keepLines/>
              <w:spacing w:beforeLines="50" w:before="120" w:afterLines="50" w:after="120"/>
              <w:ind w:left="14"/>
              <w:jc w:val="center"/>
              <w:rPr>
                <w:b/>
                <w:color w:val="000000"/>
                <w:sz w:val="16"/>
                <w:szCs w:val="16"/>
              </w:rPr>
            </w:pPr>
            <w:r w:rsidRPr="00635A77">
              <w:rPr>
                <w:b/>
                <w:color w:val="000000"/>
                <w:sz w:val="16"/>
                <w:szCs w:val="16"/>
              </w:rPr>
              <w:t>($)</w:t>
            </w:r>
          </w:p>
          <w:p w14:paraId="0A4E0684" w14:textId="77777777" w:rsidR="008C5A96" w:rsidRPr="00635A77" w:rsidRDefault="008C5A96" w:rsidP="00B86A46">
            <w:pPr>
              <w:keepNext/>
              <w:keepLines/>
              <w:spacing w:beforeLines="50" w:before="120" w:afterLines="50" w:after="120"/>
              <w:ind w:left="14"/>
              <w:jc w:val="center"/>
              <w:rPr>
                <w:b/>
                <w:color w:val="000000"/>
                <w:sz w:val="16"/>
                <w:szCs w:val="16"/>
              </w:rPr>
            </w:pPr>
            <w:r w:rsidRPr="00635A77">
              <w:rPr>
                <w:b/>
                <w:color w:val="000000"/>
                <w:sz w:val="16"/>
                <w:szCs w:val="16"/>
              </w:rPr>
              <w:t>(c)</w:t>
            </w:r>
          </w:p>
        </w:tc>
        <w:tc>
          <w:tcPr>
            <w:tcW w:w="1620" w:type="dxa"/>
            <w:shd w:val="clear" w:color="auto" w:fill="E0E0E0"/>
            <w:vAlign w:val="bottom"/>
          </w:tcPr>
          <w:p w14:paraId="6E5C9F3C" w14:textId="77777777" w:rsidR="008C5A96" w:rsidRPr="00635A77" w:rsidRDefault="008C5A96" w:rsidP="00B86A46">
            <w:pPr>
              <w:keepNext/>
              <w:keepLines/>
              <w:spacing w:beforeLines="50" w:before="120" w:afterLines="50" w:after="120"/>
              <w:ind w:left="12"/>
              <w:jc w:val="center"/>
              <w:rPr>
                <w:b/>
                <w:color w:val="000000"/>
                <w:sz w:val="16"/>
                <w:szCs w:val="16"/>
              </w:rPr>
            </w:pPr>
            <w:r w:rsidRPr="00635A77">
              <w:rPr>
                <w:b/>
                <w:color w:val="000000"/>
                <w:sz w:val="16"/>
                <w:szCs w:val="16"/>
              </w:rPr>
              <w:t>Option expiration date</w:t>
            </w:r>
          </w:p>
          <w:p w14:paraId="7255C438" w14:textId="77777777" w:rsidR="008C5A96" w:rsidRPr="00635A77" w:rsidRDefault="008C5A96" w:rsidP="00B86A46">
            <w:pPr>
              <w:keepNext/>
              <w:keepLines/>
              <w:spacing w:beforeLines="50" w:before="120" w:afterLines="50" w:after="120"/>
              <w:ind w:left="14"/>
              <w:jc w:val="center"/>
              <w:rPr>
                <w:b/>
                <w:color w:val="000000"/>
                <w:sz w:val="16"/>
                <w:szCs w:val="16"/>
              </w:rPr>
            </w:pPr>
            <w:r w:rsidRPr="00635A77">
              <w:rPr>
                <w:b/>
                <w:color w:val="000000"/>
                <w:sz w:val="16"/>
                <w:szCs w:val="16"/>
              </w:rPr>
              <w:t>(d)</w:t>
            </w:r>
          </w:p>
        </w:tc>
        <w:tc>
          <w:tcPr>
            <w:tcW w:w="1260" w:type="dxa"/>
            <w:shd w:val="clear" w:color="auto" w:fill="E0E0E0"/>
            <w:vAlign w:val="bottom"/>
          </w:tcPr>
          <w:p w14:paraId="5F558942" w14:textId="77777777" w:rsidR="008C5A96" w:rsidRPr="00635A77" w:rsidRDefault="008C5A96" w:rsidP="00B86A46">
            <w:pPr>
              <w:keepNext/>
              <w:keepLines/>
              <w:spacing w:beforeLines="50" w:before="120" w:afterLines="50" w:after="120"/>
              <w:ind w:left="12"/>
              <w:jc w:val="center"/>
              <w:rPr>
                <w:b/>
                <w:color w:val="000000"/>
                <w:sz w:val="16"/>
                <w:szCs w:val="16"/>
              </w:rPr>
            </w:pPr>
            <w:r w:rsidRPr="00635A77">
              <w:rPr>
                <w:b/>
                <w:color w:val="000000"/>
                <w:sz w:val="16"/>
                <w:szCs w:val="16"/>
              </w:rPr>
              <w:t xml:space="preserve">Value of unexercised in-the-money </w:t>
            </w:r>
            <w:proofErr w:type="gramStart"/>
            <w:r w:rsidRPr="00635A77">
              <w:rPr>
                <w:b/>
                <w:color w:val="000000"/>
                <w:sz w:val="16"/>
                <w:szCs w:val="16"/>
              </w:rPr>
              <w:t>options</w:t>
            </w:r>
            <w:r>
              <w:rPr>
                <w:b/>
                <w:color w:val="000000"/>
                <w:sz w:val="16"/>
                <w:szCs w:val="16"/>
                <w:vertAlign w:val="superscript"/>
              </w:rPr>
              <w:t>(</w:t>
            </w:r>
            <w:proofErr w:type="gramEnd"/>
            <w:r w:rsidR="003C5DF2">
              <w:rPr>
                <w:b/>
                <w:color w:val="000000"/>
                <w:sz w:val="16"/>
                <w:szCs w:val="16"/>
                <w:vertAlign w:val="superscript"/>
              </w:rPr>
              <w:t>1</w:t>
            </w:r>
            <w:r w:rsidRPr="00635A77">
              <w:rPr>
                <w:b/>
                <w:color w:val="000000"/>
                <w:sz w:val="16"/>
                <w:szCs w:val="16"/>
                <w:vertAlign w:val="superscript"/>
              </w:rPr>
              <w:t>)</w:t>
            </w:r>
          </w:p>
          <w:p w14:paraId="6F7F9EFC" w14:textId="77777777" w:rsidR="008C5A96" w:rsidRPr="00635A77" w:rsidRDefault="008C5A96" w:rsidP="00B86A46">
            <w:pPr>
              <w:keepNext/>
              <w:keepLines/>
              <w:spacing w:beforeLines="50" w:before="120" w:afterLines="50" w:after="120"/>
              <w:ind w:left="14"/>
              <w:jc w:val="center"/>
              <w:rPr>
                <w:b/>
                <w:color w:val="000000"/>
                <w:sz w:val="16"/>
                <w:szCs w:val="16"/>
              </w:rPr>
            </w:pPr>
            <w:r w:rsidRPr="00635A77">
              <w:rPr>
                <w:b/>
                <w:color w:val="000000"/>
                <w:sz w:val="16"/>
                <w:szCs w:val="16"/>
              </w:rPr>
              <w:t>($)</w:t>
            </w:r>
          </w:p>
          <w:p w14:paraId="0E032CF9" w14:textId="77777777" w:rsidR="008C5A96" w:rsidRPr="00635A77" w:rsidRDefault="008C5A96" w:rsidP="00B86A46">
            <w:pPr>
              <w:keepNext/>
              <w:keepLines/>
              <w:spacing w:beforeLines="50" w:before="120" w:afterLines="50" w:after="120"/>
              <w:ind w:left="14"/>
              <w:jc w:val="center"/>
              <w:rPr>
                <w:b/>
                <w:color w:val="000000"/>
                <w:sz w:val="16"/>
                <w:szCs w:val="16"/>
              </w:rPr>
            </w:pPr>
            <w:r w:rsidRPr="00635A77">
              <w:rPr>
                <w:b/>
                <w:color w:val="000000"/>
                <w:sz w:val="16"/>
                <w:szCs w:val="16"/>
              </w:rPr>
              <w:t>(e)</w:t>
            </w:r>
          </w:p>
        </w:tc>
        <w:tc>
          <w:tcPr>
            <w:tcW w:w="1440" w:type="dxa"/>
            <w:shd w:val="clear" w:color="auto" w:fill="E0E0E0"/>
            <w:vAlign w:val="bottom"/>
          </w:tcPr>
          <w:p w14:paraId="2AE11703" w14:textId="77777777" w:rsidR="008C5A96" w:rsidRPr="00635A77" w:rsidRDefault="008C5A96" w:rsidP="00B86A46">
            <w:pPr>
              <w:keepNext/>
              <w:keepLines/>
              <w:spacing w:beforeLines="50" w:before="120" w:afterLines="50" w:after="120"/>
              <w:ind w:left="12"/>
              <w:jc w:val="center"/>
              <w:rPr>
                <w:b/>
                <w:color w:val="000000"/>
                <w:sz w:val="16"/>
                <w:szCs w:val="16"/>
              </w:rPr>
            </w:pPr>
            <w:r w:rsidRPr="00635A77">
              <w:rPr>
                <w:b/>
                <w:color w:val="000000"/>
                <w:sz w:val="16"/>
                <w:szCs w:val="16"/>
              </w:rPr>
              <w:t>Number of shares or units of shares that have not vested</w:t>
            </w:r>
          </w:p>
          <w:p w14:paraId="183C9DAB" w14:textId="77777777" w:rsidR="008C5A96" w:rsidRPr="00635A77" w:rsidRDefault="008C5A96" w:rsidP="00B86A46">
            <w:pPr>
              <w:keepNext/>
              <w:keepLines/>
              <w:spacing w:beforeLines="50" w:before="120" w:afterLines="50" w:after="120"/>
              <w:ind w:left="14"/>
              <w:jc w:val="center"/>
              <w:rPr>
                <w:b/>
                <w:color w:val="000000"/>
                <w:sz w:val="16"/>
                <w:szCs w:val="16"/>
              </w:rPr>
            </w:pPr>
            <w:r w:rsidRPr="00635A77">
              <w:rPr>
                <w:b/>
                <w:color w:val="000000"/>
                <w:sz w:val="16"/>
                <w:szCs w:val="16"/>
              </w:rPr>
              <w:t>(#)</w:t>
            </w:r>
          </w:p>
          <w:p w14:paraId="687958D9" w14:textId="77777777" w:rsidR="008C5A96" w:rsidRPr="00635A77" w:rsidRDefault="008C5A96" w:rsidP="00B86A46">
            <w:pPr>
              <w:keepNext/>
              <w:keepLines/>
              <w:spacing w:beforeLines="50" w:before="120" w:afterLines="50" w:after="120"/>
              <w:ind w:left="14"/>
              <w:jc w:val="center"/>
              <w:rPr>
                <w:b/>
                <w:color w:val="000000"/>
                <w:sz w:val="16"/>
                <w:szCs w:val="16"/>
              </w:rPr>
            </w:pPr>
            <w:r w:rsidRPr="00635A77">
              <w:rPr>
                <w:b/>
                <w:color w:val="000000"/>
                <w:sz w:val="16"/>
                <w:szCs w:val="16"/>
              </w:rPr>
              <w:t>(f)</w:t>
            </w:r>
          </w:p>
        </w:tc>
        <w:tc>
          <w:tcPr>
            <w:tcW w:w="1440" w:type="dxa"/>
            <w:shd w:val="clear" w:color="auto" w:fill="E0E0E0"/>
            <w:vAlign w:val="bottom"/>
          </w:tcPr>
          <w:p w14:paraId="125271B9" w14:textId="77777777" w:rsidR="008C5A96" w:rsidRPr="00635A77" w:rsidRDefault="008C5A96" w:rsidP="00B86A46">
            <w:pPr>
              <w:keepNext/>
              <w:keepLines/>
              <w:spacing w:beforeLines="50" w:before="120" w:afterLines="50" w:after="120"/>
              <w:ind w:left="14"/>
              <w:jc w:val="center"/>
              <w:rPr>
                <w:b/>
                <w:color w:val="000000"/>
                <w:sz w:val="16"/>
                <w:szCs w:val="16"/>
              </w:rPr>
            </w:pPr>
            <w:r w:rsidRPr="00635A77">
              <w:rPr>
                <w:b/>
                <w:color w:val="000000"/>
                <w:sz w:val="16"/>
                <w:szCs w:val="16"/>
              </w:rPr>
              <w:t>Market or payout value of share-based awards that have not vested</w:t>
            </w:r>
          </w:p>
          <w:p w14:paraId="7FE18777" w14:textId="77777777" w:rsidR="008C5A96" w:rsidRPr="00635A77" w:rsidRDefault="008C5A96" w:rsidP="00B86A46">
            <w:pPr>
              <w:keepNext/>
              <w:keepLines/>
              <w:spacing w:beforeLines="50" w:before="120" w:afterLines="50" w:after="120"/>
              <w:ind w:left="14"/>
              <w:jc w:val="center"/>
              <w:rPr>
                <w:b/>
                <w:color w:val="000000"/>
                <w:sz w:val="16"/>
                <w:szCs w:val="16"/>
              </w:rPr>
            </w:pPr>
            <w:r w:rsidRPr="00635A77">
              <w:rPr>
                <w:b/>
                <w:color w:val="000000"/>
                <w:sz w:val="16"/>
                <w:szCs w:val="16"/>
              </w:rPr>
              <w:t>($)</w:t>
            </w:r>
          </w:p>
          <w:p w14:paraId="0A16E874" w14:textId="77777777" w:rsidR="008C5A96" w:rsidRPr="00635A77" w:rsidRDefault="008C5A96" w:rsidP="00B86A46">
            <w:pPr>
              <w:keepNext/>
              <w:keepLines/>
              <w:spacing w:beforeLines="50" w:before="120" w:afterLines="50" w:after="120"/>
              <w:ind w:left="14"/>
              <w:jc w:val="center"/>
              <w:rPr>
                <w:b/>
                <w:color w:val="000000"/>
                <w:sz w:val="16"/>
                <w:szCs w:val="16"/>
              </w:rPr>
            </w:pPr>
            <w:r w:rsidRPr="00635A77">
              <w:rPr>
                <w:b/>
                <w:color w:val="000000"/>
                <w:sz w:val="16"/>
                <w:szCs w:val="16"/>
              </w:rPr>
              <w:t>(g)</w:t>
            </w:r>
          </w:p>
        </w:tc>
      </w:tr>
      <w:tr w:rsidR="008E631B" w:rsidRPr="007E41AA" w14:paraId="0956A309" w14:textId="77777777" w:rsidTr="00B86A46">
        <w:trPr>
          <w:cantSplit/>
          <w:trHeight w:val="236"/>
        </w:trPr>
        <w:tc>
          <w:tcPr>
            <w:tcW w:w="1743" w:type="dxa"/>
          </w:tcPr>
          <w:p w14:paraId="1F0BC03A" w14:textId="36C2AFB2" w:rsidR="008E631B" w:rsidRDefault="008E631B" w:rsidP="00C85E04">
            <w:pPr>
              <w:spacing w:beforeLines="40" w:before="96" w:afterLines="40" w:after="96"/>
              <w:jc w:val="left"/>
              <w:rPr>
                <w:sz w:val="16"/>
                <w:szCs w:val="16"/>
              </w:rPr>
            </w:pPr>
            <w:proofErr w:type="spellStart"/>
            <w:r>
              <w:rPr>
                <w:sz w:val="16"/>
                <w:szCs w:val="16"/>
              </w:rPr>
              <w:t>Vladlen</w:t>
            </w:r>
            <w:proofErr w:type="spellEnd"/>
            <w:r>
              <w:rPr>
                <w:sz w:val="16"/>
                <w:szCs w:val="16"/>
              </w:rPr>
              <w:t xml:space="preserve"> </w:t>
            </w:r>
            <w:proofErr w:type="spellStart"/>
            <w:proofErr w:type="gramStart"/>
            <w:r>
              <w:rPr>
                <w:sz w:val="16"/>
                <w:szCs w:val="16"/>
              </w:rPr>
              <w:t>Voskoboinikov</w:t>
            </w:r>
            <w:proofErr w:type="spellEnd"/>
            <w:r>
              <w:rPr>
                <w:sz w:val="16"/>
                <w:szCs w:val="16"/>
                <w:vertAlign w:val="superscript"/>
              </w:rPr>
              <w:t>(</w:t>
            </w:r>
            <w:proofErr w:type="gramEnd"/>
            <w:r>
              <w:rPr>
                <w:sz w:val="16"/>
                <w:szCs w:val="16"/>
                <w:vertAlign w:val="superscript"/>
              </w:rPr>
              <w:t>2</w:t>
            </w:r>
            <w:r w:rsidRPr="00F34B96">
              <w:rPr>
                <w:sz w:val="16"/>
                <w:szCs w:val="16"/>
                <w:vertAlign w:val="superscript"/>
              </w:rPr>
              <w:t>)</w:t>
            </w:r>
          </w:p>
        </w:tc>
        <w:tc>
          <w:tcPr>
            <w:tcW w:w="1350" w:type="dxa"/>
          </w:tcPr>
          <w:p w14:paraId="20DA28F8" w14:textId="1C55C9FA" w:rsidR="008E631B" w:rsidRDefault="00966707" w:rsidP="00B86A46">
            <w:pPr>
              <w:spacing w:beforeLines="50" w:before="120" w:afterLines="50" w:after="120"/>
              <w:jc w:val="center"/>
              <w:rPr>
                <w:sz w:val="16"/>
                <w:szCs w:val="16"/>
              </w:rPr>
            </w:pPr>
            <w:r>
              <w:rPr>
                <w:sz w:val="16"/>
                <w:szCs w:val="16"/>
              </w:rPr>
              <w:t>Nil</w:t>
            </w:r>
          </w:p>
        </w:tc>
        <w:tc>
          <w:tcPr>
            <w:tcW w:w="1227" w:type="dxa"/>
          </w:tcPr>
          <w:p w14:paraId="6C6278E6" w14:textId="0DA72665" w:rsidR="008E631B" w:rsidRDefault="00966707" w:rsidP="00B86A46">
            <w:pPr>
              <w:spacing w:beforeLines="50" w:before="120" w:afterLines="50" w:after="120"/>
              <w:jc w:val="center"/>
              <w:rPr>
                <w:sz w:val="16"/>
                <w:szCs w:val="16"/>
                <w:lang w:val="en-GB"/>
              </w:rPr>
            </w:pPr>
            <w:r>
              <w:rPr>
                <w:sz w:val="16"/>
                <w:szCs w:val="16"/>
                <w:lang w:val="en-GB"/>
              </w:rPr>
              <w:t>Nil</w:t>
            </w:r>
          </w:p>
        </w:tc>
        <w:tc>
          <w:tcPr>
            <w:tcW w:w="1620" w:type="dxa"/>
          </w:tcPr>
          <w:p w14:paraId="18C50259" w14:textId="36BE36F4" w:rsidR="008E631B" w:rsidRDefault="00966707" w:rsidP="00B86A46">
            <w:pPr>
              <w:spacing w:beforeLines="50" w:before="120" w:afterLines="50" w:after="120"/>
              <w:jc w:val="center"/>
              <w:rPr>
                <w:sz w:val="16"/>
                <w:szCs w:val="16"/>
                <w:lang w:val="en-GB"/>
              </w:rPr>
            </w:pPr>
            <w:r>
              <w:rPr>
                <w:sz w:val="16"/>
                <w:szCs w:val="16"/>
                <w:lang w:val="en-GB"/>
              </w:rPr>
              <w:t>N/A</w:t>
            </w:r>
          </w:p>
        </w:tc>
        <w:tc>
          <w:tcPr>
            <w:tcW w:w="1260" w:type="dxa"/>
          </w:tcPr>
          <w:p w14:paraId="58F7CE4C" w14:textId="3391188C" w:rsidR="008E631B" w:rsidRDefault="00966707" w:rsidP="00B86A46">
            <w:pPr>
              <w:spacing w:beforeLines="50" w:before="120" w:afterLines="50" w:after="120"/>
              <w:jc w:val="center"/>
              <w:rPr>
                <w:sz w:val="16"/>
                <w:szCs w:val="16"/>
              </w:rPr>
            </w:pPr>
            <w:r>
              <w:rPr>
                <w:sz w:val="16"/>
                <w:szCs w:val="16"/>
              </w:rPr>
              <w:t>Nil</w:t>
            </w:r>
          </w:p>
        </w:tc>
        <w:tc>
          <w:tcPr>
            <w:tcW w:w="1440" w:type="dxa"/>
          </w:tcPr>
          <w:p w14:paraId="35B21BC4" w14:textId="3CE04118" w:rsidR="008E631B" w:rsidRDefault="008E631B" w:rsidP="00B86A46">
            <w:pPr>
              <w:keepNext/>
              <w:keepLines/>
              <w:spacing w:beforeLines="50" w:before="120" w:afterLines="50" w:after="120"/>
              <w:ind w:left="12"/>
              <w:jc w:val="center"/>
              <w:rPr>
                <w:sz w:val="16"/>
                <w:szCs w:val="16"/>
              </w:rPr>
            </w:pPr>
            <w:r>
              <w:rPr>
                <w:sz w:val="16"/>
                <w:szCs w:val="16"/>
              </w:rPr>
              <w:t>N/A</w:t>
            </w:r>
          </w:p>
        </w:tc>
        <w:tc>
          <w:tcPr>
            <w:tcW w:w="1440" w:type="dxa"/>
          </w:tcPr>
          <w:p w14:paraId="0CE00619" w14:textId="022E1BDA" w:rsidR="008E631B" w:rsidRDefault="008E631B" w:rsidP="00B86A46">
            <w:pPr>
              <w:keepNext/>
              <w:keepLines/>
              <w:spacing w:beforeLines="50" w:before="120" w:afterLines="50" w:after="120"/>
              <w:ind w:left="12"/>
              <w:jc w:val="center"/>
              <w:rPr>
                <w:sz w:val="16"/>
                <w:szCs w:val="16"/>
              </w:rPr>
            </w:pPr>
            <w:r>
              <w:rPr>
                <w:sz w:val="16"/>
                <w:szCs w:val="16"/>
              </w:rPr>
              <w:t>N/A</w:t>
            </w:r>
          </w:p>
        </w:tc>
      </w:tr>
      <w:tr w:rsidR="00270B9D" w:rsidRPr="007E41AA" w14:paraId="642F3133" w14:textId="77777777" w:rsidTr="00B86A46">
        <w:trPr>
          <w:cantSplit/>
          <w:trHeight w:val="236"/>
        </w:trPr>
        <w:tc>
          <w:tcPr>
            <w:tcW w:w="1743" w:type="dxa"/>
          </w:tcPr>
          <w:p w14:paraId="7C2481F8" w14:textId="77777777" w:rsidR="00270B9D" w:rsidRPr="00987F9D" w:rsidRDefault="00270B9D" w:rsidP="00C85E04">
            <w:pPr>
              <w:spacing w:beforeLines="40" w:before="96" w:afterLines="40" w:after="96"/>
              <w:jc w:val="left"/>
              <w:rPr>
                <w:sz w:val="16"/>
                <w:szCs w:val="16"/>
              </w:rPr>
            </w:pPr>
            <w:r>
              <w:rPr>
                <w:sz w:val="16"/>
                <w:szCs w:val="16"/>
              </w:rPr>
              <w:t xml:space="preserve">Jason </w:t>
            </w:r>
            <w:proofErr w:type="gramStart"/>
            <w:r>
              <w:rPr>
                <w:sz w:val="16"/>
                <w:szCs w:val="16"/>
              </w:rPr>
              <w:t>Birmingham</w:t>
            </w:r>
            <w:r>
              <w:rPr>
                <w:sz w:val="16"/>
                <w:szCs w:val="16"/>
                <w:vertAlign w:val="superscript"/>
              </w:rPr>
              <w:t>(</w:t>
            </w:r>
            <w:proofErr w:type="gramEnd"/>
            <w:r>
              <w:rPr>
                <w:sz w:val="16"/>
                <w:szCs w:val="16"/>
                <w:vertAlign w:val="superscript"/>
              </w:rPr>
              <w:t>3</w:t>
            </w:r>
            <w:r w:rsidRPr="00F34B96">
              <w:rPr>
                <w:sz w:val="16"/>
                <w:szCs w:val="16"/>
                <w:vertAlign w:val="superscript"/>
              </w:rPr>
              <w:t>)</w:t>
            </w:r>
          </w:p>
        </w:tc>
        <w:tc>
          <w:tcPr>
            <w:tcW w:w="1350" w:type="dxa"/>
          </w:tcPr>
          <w:p w14:paraId="1F9AFF5B" w14:textId="77777777" w:rsidR="00270B9D" w:rsidRPr="009230D5" w:rsidRDefault="00270B9D" w:rsidP="00B86A46">
            <w:pPr>
              <w:spacing w:beforeLines="50" w:before="120" w:afterLines="50" w:after="120"/>
              <w:jc w:val="center"/>
              <w:rPr>
                <w:sz w:val="16"/>
                <w:szCs w:val="16"/>
              </w:rPr>
            </w:pPr>
            <w:r>
              <w:rPr>
                <w:sz w:val="16"/>
                <w:szCs w:val="16"/>
              </w:rPr>
              <w:t>200,000</w:t>
            </w:r>
            <w:r>
              <w:rPr>
                <w:sz w:val="16"/>
                <w:szCs w:val="16"/>
              </w:rPr>
              <w:br/>
              <w:t>300,000</w:t>
            </w:r>
          </w:p>
        </w:tc>
        <w:tc>
          <w:tcPr>
            <w:tcW w:w="1227" w:type="dxa"/>
          </w:tcPr>
          <w:p w14:paraId="18430E11" w14:textId="77777777" w:rsidR="00270B9D" w:rsidRPr="009230D5" w:rsidRDefault="00270B9D" w:rsidP="00B86A46">
            <w:pPr>
              <w:spacing w:beforeLines="50" w:before="120" w:afterLines="50" w:after="120"/>
              <w:jc w:val="center"/>
              <w:rPr>
                <w:sz w:val="16"/>
                <w:szCs w:val="16"/>
              </w:rPr>
            </w:pPr>
            <w:r>
              <w:rPr>
                <w:sz w:val="16"/>
                <w:szCs w:val="16"/>
                <w:lang w:val="en-GB"/>
              </w:rPr>
              <w:t>0.25</w:t>
            </w:r>
            <w:r>
              <w:rPr>
                <w:sz w:val="16"/>
                <w:szCs w:val="16"/>
                <w:lang w:val="en-GB"/>
              </w:rPr>
              <w:br/>
              <w:t>0.10</w:t>
            </w:r>
          </w:p>
        </w:tc>
        <w:tc>
          <w:tcPr>
            <w:tcW w:w="1620" w:type="dxa"/>
          </w:tcPr>
          <w:p w14:paraId="5F7F6B01" w14:textId="77777777" w:rsidR="00270B9D" w:rsidRPr="009230D5" w:rsidRDefault="00270B9D" w:rsidP="00B86A46">
            <w:pPr>
              <w:spacing w:beforeLines="50" w:before="120" w:afterLines="50" w:after="120"/>
              <w:jc w:val="center"/>
              <w:rPr>
                <w:sz w:val="16"/>
                <w:szCs w:val="16"/>
                <w:lang w:val="en-GB"/>
              </w:rPr>
            </w:pPr>
            <w:r>
              <w:rPr>
                <w:sz w:val="16"/>
                <w:szCs w:val="16"/>
                <w:lang w:val="en-GB"/>
              </w:rPr>
              <w:t>January 4, 2021</w:t>
            </w:r>
            <w:r>
              <w:rPr>
                <w:sz w:val="16"/>
                <w:szCs w:val="16"/>
                <w:lang w:val="en-GB"/>
              </w:rPr>
              <w:br/>
              <w:t>June 16, 2019</w:t>
            </w:r>
          </w:p>
        </w:tc>
        <w:tc>
          <w:tcPr>
            <w:tcW w:w="1260" w:type="dxa"/>
          </w:tcPr>
          <w:p w14:paraId="3638F47C" w14:textId="77777777" w:rsidR="00270B9D" w:rsidRPr="009230D5" w:rsidRDefault="00270B9D" w:rsidP="00B86A46">
            <w:pPr>
              <w:spacing w:beforeLines="50" w:before="120" w:afterLines="50" w:after="120"/>
              <w:jc w:val="center"/>
              <w:rPr>
                <w:sz w:val="16"/>
                <w:szCs w:val="16"/>
              </w:rPr>
            </w:pPr>
            <w:r>
              <w:rPr>
                <w:sz w:val="16"/>
                <w:szCs w:val="16"/>
              </w:rPr>
              <w:t>66,000</w:t>
            </w:r>
            <w:r>
              <w:rPr>
                <w:sz w:val="16"/>
                <w:szCs w:val="16"/>
              </w:rPr>
              <w:br/>
              <w:t>144,000</w:t>
            </w:r>
          </w:p>
        </w:tc>
        <w:tc>
          <w:tcPr>
            <w:tcW w:w="1440" w:type="dxa"/>
          </w:tcPr>
          <w:p w14:paraId="4207FAD6" w14:textId="77777777" w:rsidR="00270B9D" w:rsidRPr="00987F9D" w:rsidRDefault="00270B9D" w:rsidP="00B86A46">
            <w:pPr>
              <w:keepNext/>
              <w:keepLines/>
              <w:spacing w:beforeLines="50" w:before="120" w:afterLines="50" w:after="120"/>
              <w:ind w:left="12"/>
              <w:jc w:val="center"/>
              <w:rPr>
                <w:sz w:val="16"/>
                <w:szCs w:val="16"/>
              </w:rPr>
            </w:pPr>
            <w:r>
              <w:rPr>
                <w:sz w:val="16"/>
                <w:szCs w:val="16"/>
              </w:rPr>
              <w:t>N/A</w:t>
            </w:r>
          </w:p>
        </w:tc>
        <w:tc>
          <w:tcPr>
            <w:tcW w:w="1440" w:type="dxa"/>
          </w:tcPr>
          <w:p w14:paraId="472EA9A6" w14:textId="77777777" w:rsidR="00270B9D" w:rsidRPr="00987F9D" w:rsidRDefault="00270B9D" w:rsidP="00B86A46">
            <w:pPr>
              <w:keepNext/>
              <w:keepLines/>
              <w:spacing w:beforeLines="50" w:before="120" w:afterLines="50" w:after="120"/>
              <w:ind w:left="12"/>
              <w:jc w:val="center"/>
              <w:rPr>
                <w:sz w:val="16"/>
                <w:szCs w:val="16"/>
              </w:rPr>
            </w:pPr>
            <w:r>
              <w:rPr>
                <w:sz w:val="16"/>
                <w:szCs w:val="16"/>
              </w:rPr>
              <w:t>N/A</w:t>
            </w:r>
          </w:p>
        </w:tc>
      </w:tr>
      <w:tr w:rsidR="00B86A46" w:rsidRPr="007E41AA" w14:paraId="69B87B0B" w14:textId="77777777" w:rsidTr="00B86A46">
        <w:trPr>
          <w:cantSplit/>
          <w:trHeight w:val="236"/>
        </w:trPr>
        <w:tc>
          <w:tcPr>
            <w:tcW w:w="1743" w:type="dxa"/>
          </w:tcPr>
          <w:p w14:paraId="017F60F3" w14:textId="77777777" w:rsidR="00B86A46" w:rsidRDefault="00B86A46" w:rsidP="00B86A46">
            <w:pPr>
              <w:spacing w:beforeLines="50" w:before="120" w:afterLines="50" w:after="120"/>
              <w:jc w:val="left"/>
              <w:rPr>
                <w:sz w:val="16"/>
                <w:szCs w:val="16"/>
              </w:rPr>
            </w:pPr>
            <w:r>
              <w:rPr>
                <w:sz w:val="16"/>
                <w:szCs w:val="16"/>
              </w:rPr>
              <w:t>Domenico Spina</w:t>
            </w:r>
          </w:p>
        </w:tc>
        <w:tc>
          <w:tcPr>
            <w:tcW w:w="1350" w:type="dxa"/>
          </w:tcPr>
          <w:p w14:paraId="0EB70194" w14:textId="77777777" w:rsidR="00B86A46" w:rsidRDefault="00FF6C4A" w:rsidP="00B86A46">
            <w:pPr>
              <w:spacing w:beforeLines="50" w:before="120" w:afterLines="50" w:after="120"/>
              <w:jc w:val="center"/>
              <w:rPr>
                <w:sz w:val="16"/>
                <w:szCs w:val="16"/>
              </w:rPr>
            </w:pPr>
            <w:r>
              <w:rPr>
                <w:sz w:val="16"/>
                <w:szCs w:val="16"/>
              </w:rPr>
              <w:t>200,000</w:t>
            </w:r>
          </w:p>
        </w:tc>
        <w:tc>
          <w:tcPr>
            <w:tcW w:w="1227" w:type="dxa"/>
          </w:tcPr>
          <w:p w14:paraId="1DC44031" w14:textId="77777777" w:rsidR="00B86A46" w:rsidRDefault="00FF6C4A" w:rsidP="00B86A46">
            <w:pPr>
              <w:spacing w:beforeLines="50" w:before="120" w:afterLines="50" w:after="120"/>
              <w:jc w:val="center"/>
              <w:rPr>
                <w:sz w:val="16"/>
                <w:szCs w:val="16"/>
                <w:lang w:val="en-GB"/>
              </w:rPr>
            </w:pPr>
            <w:r>
              <w:rPr>
                <w:sz w:val="16"/>
                <w:szCs w:val="16"/>
                <w:lang w:val="en-GB"/>
              </w:rPr>
              <w:t>0.25</w:t>
            </w:r>
          </w:p>
        </w:tc>
        <w:tc>
          <w:tcPr>
            <w:tcW w:w="1620" w:type="dxa"/>
          </w:tcPr>
          <w:p w14:paraId="0CDF6A56" w14:textId="77777777" w:rsidR="00B86A46" w:rsidRDefault="00FF6C4A" w:rsidP="00B86A46">
            <w:pPr>
              <w:spacing w:beforeLines="50" w:before="120" w:afterLines="50" w:after="120"/>
              <w:jc w:val="center"/>
              <w:rPr>
                <w:sz w:val="16"/>
                <w:szCs w:val="16"/>
                <w:lang w:val="en-GB"/>
              </w:rPr>
            </w:pPr>
            <w:r>
              <w:rPr>
                <w:sz w:val="16"/>
                <w:szCs w:val="16"/>
                <w:lang w:val="en-GB"/>
              </w:rPr>
              <w:t>February 3, 2021</w:t>
            </w:r>
          </w:p>
        </w:tc>
        <w:tc>
          <w:tcPr>
            <w:tcW w:w="1260" w:type="dxa"/>
          </w:tcPr>
          <w:p w14:paraId="71FF2EDB" w14:textId="77777777" w:rsidR="00B86A46" w:rsidRDefault="00FF6C4A" w:rsidP="00B86A46">
            <w:pPr>
              <w:spacing w:beforeLines="50" w:before="120" w:afterLines="50" w:after="120"/>
              <w:jc w:val="center"/>
              <w:rPr>
                <w:sz w:val="16"/>
                <w:szCs w:val="16"/>
              </w:rPr>
            </w:pPr>
            <w:r>
              <w:rPr>
                <w:sz w:val="16"/>
                <w:szCs w:val="16"/>
              </w:rPr>
              <w:t>66,000</w:t>
            </w:r>
          </w:p>
        </w:tc>
        <w:tc>
          <w:tcPr>
            <w:tcW w:w="1440" w:type="dxa"/>
          </w:tcPr>
          <w:p w14:paraId="65B5864C" w14:textId="77777777" w:rsidR="00B86A46" w:rsidRPr="00987F9D" w:rsidRDefault="00B86A46" w:rsidP="006518CC">
            <w:pPr>
              <w:keepNext/>
              <w:keepLines/>
              <w:spacing w:beforeLines="50" w:before="120" w:afterLines="50" w:after="120"/>
              <w:ind w:left="12"/>
              <w:jc w:val="center"/>
              <w:rPr>
                <w:sz w:val="16"/>
                <w:szCs w:val="16"/>
              </w:rPr>
            </w:pPr>
            <w:r>
              <w:rPr>
                <w:sz w:val="16"/>
                <w:szCs w:val="16"/>
              </w:rPr>
              <w:t>N/A</w:t>
            </w:r>
          </w:p>
        </w:tc>
        <w:tc>
          <w:tcPr>
            <w:tcW w:w="1440" w:type="dxa"/>
          </w:tcPr>
          <w:p w14:paraId="7FEE0811" w14:textId="77777777" w:rsidR="00B86A46" w:rsidRPr="00987F9D" w:rsidRDefault="00B86A46" w:rsidP="006518CC">
            <w:pPr>
              <w:keepNext/>
              <w:keepLines/>
              <w:spacing w:beforeLines="50" w:before="120" w:afterLines="50" w:after="120"/>
              <w:ind w:left="12"/>
              <w:jc w:val="center"/>
              <w:rPr>
                <w:sz w:val="16"/>
                <w:szCs w:val="16"/>
              </w:rPr>
            </w:pPr>
            <w:r>
              <w:rPr>
                <w:sz w:val="16"/>
                <w:szCs w:val="16"/>
              </w:rPr>
              <w:t>N/A</w:t>
            </w:r>
          </w:p>
        </w:tc>
      </w:tr>
      <w:tr w:rsidR="00B86A46" w:rsidRPr="007E41AA" w14:paraId="3A42B170" w14:textId="77777777" w:rsidTr="00B86A46">
        <w:trPr>
          <w:cantSplit/>
          <w:trHeight w:val="236"/>
        </w:trPr>
        <w:tc>
          <w:tcPr>
            <w:tcW w:w="1743" w:type="dxa"/>
          </w:tcPr>
          <w:p w14:paraId="65555366" w14:textId="77777777" w:rsidR="00B86A46" w:rsidRDefault="00B86A46" w:rsidP="00B86A46">
            <w:pPr>
              <w:spacing w:beforeLines="50" w:before="120" w:afterLines="50" w:after="120"/>
              <w:jc w:val="left"/>
              <w:rPr>
                <w:sz w:val="16"/>
                <w:szCs w:val="16"/>
              </w:rPr>
            </w:pPr>
            <w:r>
              <w:rPr>
                <w:sz w:val="16"/>
                <w:szCs w:val="16"/>
              </w:rPr>
              <w:t>Donald Ross Carlow</w:t>
            </w:r>
          </w:p>
        </w:tc>
        <w:tc>
          <w:tcPr>
            <w:tcW w:w="1350" w:type="dxa"/>
          </w:tcPr>
          <w:p w14:paraId="156D5A4E" w14:textId="77777777" w:rsidR="00B86A46" w:rsidRDefault="00FF6C4A" w:rsidP="00B86A46">
            <w:pPr>
              <w:spacing w:beforeLines="50" w:before="120" w:afterLines="50" w:after="120"/>
              <w:jc w:val="center"/>
              <w:rPr>
                <w:sz w:val="16"/>
                <w:szCs w:val="16"/>
              </w:rPr>
            </w:pPr>
            <w:r>
              <w:rPr>
                <w:sz w:val="16"/>
                <w:szCs w:val="16"/>
              </w:rPr>
              <w:t>Nil</w:t>
            </w:r>
          </w:p>
        </w:tc>
        <w:tc>
          <w:tcPr>
            <w:tcW w:w="1227" w:type="dxa"/>
          </w:tcPr>
          <w:p w14:paraId="1F2E2B8B" w14:textId="77777777" w:rsidR="00B86A46" w:rsidRDefault="00FF6C4A" w:rsidP="00B86A46">
            <w:pPr>
              <w:spacing w:beforeLines="50" w:before="120" w:afterLines="50" w:after="120"/>
              <w:jc w:val="center"/>
              <w:rPr>
                <w:sz w:val="16"/>
                <w:szCs w:val="16"/>
                <w:lang w:val="en-GB"/>
              </w:rPr>
            </w:pPr>
            <w:r>
              <w:rPr>
                <w:sz w:val="16"/>
                <w:szCs w:val="16"/>
                <w:lang w:val="en-GB"/>
              </w:rPr>
              <w:t>N/A</w:t>
            </w:r>
          </w:p>
        </w:tc>
        <w:tc>
          <w:tcPr>
            <w:tcW w:w="1620" w:type="dxa"/>
          </w:tcPr>
          <w:p w14:paraId="494938BB" w14:textId="77777777" w:rsidR="00B86A46" w:rsidRDefault="00FF6C4A" w:rsidP="00B86A46">
            <w:pPr>
              <w:spacing w:beforeLines="50" w:before="120" w:afterLines="50" w:after="120"/>
              <w:jc w:val="center"/>
              <w:rPr>
                <w:sz w:val="16"/>
                <w:szCs w:val="16"/>
                <w:lang w:val="en-GB"/>
              </w:rPr>
            </w:pPr>
            <w:r>
              <w:rPr>
                <w:sz w:val="16"/>
                <w:szCs w:val="16"/>
                <w:lang w:val="en-GB"/>
              </w:rPr>
              <w:t>N/A</w:t>
            </w:r>
          </w:p>
        </w:tc>
        <w:tc>
          <w:tcPr>
            <w:tcW w:w="1260" w:type="dxa"/>
          </w:tcPr>
          <w:p w14:paraId="1912317B" w14:textId="77777777" w:rsidR="00B86A46" w:rsidRDefault="00FF6C4A" w:rsidP="00B86A46">
            <w:pPr>
              <w:spacing w:beforeLines="50" w:before="120" w:afterLines="50" w:after="120"/>
              <w:jc w:val="center"/>
              <w:rPr>
                <w:sz w:val="16"/>
                <w:szCs w:val="16"/>
              </w:rPr>
            </w:pPr>
            <w:r>
              <w:rPr>
                <w:sz w:val="16"/>
                <w:szCs w:val="16"/>
              </w:rPr>
              <w:t>Nil</w:t>
            </w:r>
          </w:p>
        </w:tc>
        <w:tc>
          <w:tcPr>
            <w:tcW w:w="1440" w:type="dxa"/>
          </w:tcPr>
          <w:p w14:paraId="6A010376" w14:textId="77777777" w:rsidR="00B86A46" w:rsidRPr="00987F9D" w:rsidRDefault="00B86A46" w:rsidP="006518CC">
            <w:pPr>
              <w:keepNext/>
              <w:keepLines/>
              <w:spacing w:beforeLines="50" w:before="120" w:afterLines="50" w:after="120"/>
              <w:ind w:left="12"/>
              <w:jc w:val="center"/>
              <w:rPr>
                <w:sz w:val="16"/>
                <w:szCs w:val="16"/>
              </w:rPr>
            </w:pPr>
            <w:r>
              <w:rPr>
                <w:sz w:val="16"/>
                <w:szCs w:val="16"/>
              </w:rPr>
              <w:t>N/A</w:t>
            </w:r>
          </w:p>
        </w:tc>
        <w:tc>
          <w:tcPr>
            <w:tcW w:w="1440" w:type="dxa"/>
          </w:tcPr>
          <w:p w14:paraId="43EEC685" w14:textId="77777777" w:rsidR="00B86A46" w:rsidRPr="00987F9D" w:rsidRDefault="00B86A46" w:rsidP="006518CC">
            <w:pPr>
              <w:keepNext/>
              <w:keepLines/>
              <w:spacing w:beforeLines="50" w:before="120" w:afterLines="50" w:after="120"/>
              <w:ind w:left="12"/>
              <w:jc w:val="center"/>
              <w:rPr>
                <w:sz w:val="16"/>
                <w:szCs w:val="16"/>
              </w:rPr>
            </w:pPr>
            <w:r>
              <w:rPr>
                <w:sz w:val="16"/>
                <w:szCs w:val="16"/>
              </w:rPr>
              <w:t>N/A</w:t>
            </w:r>
          </w:p>
        </w:tc>
      </w:tr>
    </w:tbl>
    <w:p w14:paraId="350C6E5A" w14:textId="77777777" w:rsidR="00003F72" w:rsidRDefault="00003F72" w:rsidP="00966707">
      <w:pPr>
        <w:pStyle w:val="BodyText"/>
        <w:spacing w:before="40" w:after="40"/>
        <w:ind w:left="990" w:hanging="630"/>
        <w:rPr>
          <w:rFonts w:ascii="ArialMT" w:hAnsi="ArialMT" w:cs="ArialMT"/>
          <w:sz w:val="16"/>
          <w:szCs w:val="16"/>
        </w:rPr>
      </w:pPr>
      <w:r w:rsidRPr="00635F6D">
        <w:rPr>
          <w:rFonts w:ascii="ArialMT" w:hAnsi="ArialMT" w:cs="ArialMT"/>
          <w:sz w:val="16"/>
          <w:szCs w:val="16"/>
        </w:rPr>
        <w:t>(</w:t>
      </w:r>
      <w:r w:rsidR="003C5DF2">
        <w:rPr>
          <w:rFonts w:ascii="ArialMT" w:hAnsi="ArialMT" w:cs="ArialMT"/>
          <w:sz w:val="16"/>
          <w:szCs w:val="16"/>
        </w:rPr>
        <w:t>1</w:t>
      </w:r>
      <w:r w:rsidRPr="00635F6D">
        <w:rPr>
          <w:rFonts w:ascii="ArialMT" w:hAnsi="ArialMT" w:cs="ArialMT"/>
          <w:sz w:val="16"/>
          <w:szCs w:val="16"/>
        </w:rPr>
        <w:t>)</w:t>
      </w:r>
      <w:r w:rsidRPr="00635F6D">
        <w:rPr>
          <w:rFonts w:ascii="ArialMT" w:hAnsi="ArialMT" w:cs="ArialMT"/>
          <w:sz w:val="16"/>
          <w:szCs w:val="16"/>
        </w:rPr>
        <w:tab/>
        <w:t>This amount is calculated based on the difference between the market value of the securities underlying the options at the end of the most recently completed financial year</w:t>
      </w:r>
      <w:r w:rsidR="00B86A46">
        <w:rPr>
          <w:rFonts w:ascii="ArialMT" w:hAnsi="ArialMT" w:cs="ArialMT"/>
          <w:sz w:val="16"/>
          <w:szCs w:val="16"/>
        </w:rPr>
        <w:t>, which was $0.58</w:t>
      </w:r>
      <w:r w:rsidRPr="00635F6D">
        <w:rPr>
          <w:rFonts w:ascii="ArialMT" w:hAnsi="ArialMT" w:cs="ArialMT"/>
          <w:sz w:val="16"/>
          <w:szCs w:val="16"/>
        </w:rPr>
        <w:t xml:space="preserve"> and the exercise or base price of the option. </w:t>
      </w:r>
    </w:p>
    <w:p w14:paraId="3DEF1D69" w14:textId="53B3F895" w:rsidR="008E631B" w:rsidRDefault="00270B9D" w:rsidP="00893737">
      <w:pPr>
        <w:pStyle w:val="BodyText"/>
        <w:spacing w:before="40" w:after="40"/>
        <w:ind w:left="990" w:hanging="630"/>
        <w:rPr>
          <w:color w:val="000000"/>
          <w:sz w:val="16"/>
          <w:szCs w:val="16"/>
        </w:rPr>
      </w:pPr>
      <w:r>
        <w:rPr>
          <w:color w:val="000000"/>
          <w:sz w:val="16"/>
          <w:szCs w:val="16"/>
        </w:rPr>
        <w:t>(</w:t>
      </w:r>
      <w:r w:rsidR="000619F9">
        <w:rPr>
          <w:color w:val="000000"/>
          <w:sz w:val="16"/>
          <w:szCs w:val="16"/>
        </w:rPr>
        <w:t>2</w:t>
      </w:r>
      <w:r>
        <w:rPr>
          <w:color w:val="000000"/>
          <w:sz w:val="16"/>
          <w:szCs w:val="16"/>
        </w:rPr>
        <w:t>)</w:t>
      </w:r>
      <w:r>
        <w:rPr>
          <w:color w:val="000000"/>
          <w:sz w:val="16"/>
          <w:szCs w:val="16"/>
        </w:rPr>
        <w:tab/>
      </w:r>
      <w:proofErr w:type="spellStart"/>
      <w:r w:rsidR="008E631B" w:rsidRPr="006E42D5">
        <w:rPr>
          <w:color w:val="000000"/>
          <w:sz w:val="16"/>
          <w:szCs w:val="16"/>
        </w:rPr>
        <w:t>Vladlen</w:t>
      </w:r>
      <w:proofErr w:type="spellEnd"/>
      <w:r w:rsidR="008E631B" w:rsidRPr="006E42D5">
        <w:rPr>
          <w:color w:val="000000"/>
          <w:sz w:val="16"/>
          <w:szCs w:val="16"/>
        </w:rPr>
        <w:t xml:space="preserve"> </w:t>
      </w:r>
      <w:proofErr w:type="spellStart"/>
      <w:r w:rsidR="008E631B" w:rsidRPr="006E42D5">
        <w:rPr>
          <w:color w:val="000000"/>
          <w:sz w:val="16"/>
          <w:szCs w:val="16"/>
        </w:rPr>
        <w:t>Voskoboinikov</w:t>
      </w:r>
      <w:proofErr w:type="spellEnd"/>
      <w:r w:rsidR="008E631B">
        <w:rPr>
          <w:color w:val="000000"/>
          <w:sz w:val="16"/>
          <w:szCs w:val="16"/>
        </w:rPr>
        <w:t xml:space="preserve"> resigned as a director of the Company on November 4, 2015.</w:t>
      </w:r>
    </w:p>
    <w:p w14:paraId="3F94D64A" w14:textId="00FBB9A7" w:rsidR="00270B9D" w:rsidRDefault="008E631B" w:rsidP="00966707">
      <w:pPr>
        <w:pStyle w:val="BodyText"/>
        <w:spacing w:before="40" w:after="40"/>
        <w:ind w:left="990" w:hanging="630"/>
        <w:rPr>
          <w:color w:val="000000"/>
          <w:sz w:val="16"/>
          <w:szCs w:val="16"/>
        </w:rPr>
      </w:pPr>
      <w:r>
        <w:rPr>
          <w:color w:val="000000"/>
          <w:sz w:val="16"/>
          <w:szCs w:val="16"/>
        </w:rPr>
        <w:t>(3)</w:t>
      </w:r>
      <w:r>
        <w:rPr>
          <w:color w:val="000000"/>
          <w:sz w:val="16"/>
          <w:szCs w:val="16"/>
        </w:rPr>
        <w:tab/>
      </w:r>
      <w:r w:rsidR="00270B9D">
        <w:rPr>
          <w:color w:val="000000"/>
          <w:sz w:val="16"/>
          <w:szCs w:val="16"/>
        </w:rPr>
        <w:t>Jason Birmingham resigned as a director of the Company on July 5, 2016.</w:t>
      </w:r>
    </w:p>
    <w:p w14:paraId="4BEDB936" w14:textId="77777777" w:rsidR="007A37EA" w:rsidRDefault="007A37EA" w:rsidP="007A37EA">
      <w:pPr>
        <w:spacing w:before="200" w:after="200"/>
        <w:rPr>
          <w:rFonts w:ascii="ArialMT" w:hAnsi="ArialMT" w:cs="ArialMT"/>
          <w:b/>
          <w:sz w:val="20"/>
          <w:szCs w:val="20"/>
          <w:u w:val="single"/>
        </w:rPr>
      </w:pPr>
      <w:r w:rsidRPr="000D76A9">
        <w:rPr>
          <w:rFonts w:ascii="ArialMT" w:hAnsi="ArialMT" w:cs="ArialMT"/>
          <w:b/>
          <w:sz w:val="20"/>
          <w:szCs w:val="20"/>
          <w:u w:val="single"/>
        </w:rPr>
        <w:lastRenderedPageBreak/>
        <w:t>Incentive Plan Awards - value vested or earned during the year</w:t>
      </w:r>
    </w:p>
    <w:p w14:paraId="79E72EC5" w14:textId="6C130E07" w:rsidR="007A37EA" w:rsidRDefault="007A37EA" w:rsidP="007A37EA">
      <w:pPr>
        <w:spacing w:before="200" w:after="200"/>
        <w:rPr>
          <w:sz w:val="20"/>
        </w:rPr>
      </w:pPr>
      <w:r w:rsidRPr="00C55C98">
        <w:rPr>
          <w:sz w:val="20"/>
        </w:rPr>
        <w:t>An "incentive plan" is any plan providing compensation that depends on achieving certain performance goals or similar conditions within a specified period.  An "incentive plan award" means compensation awarded, earned, paid or payable under an incentive plan.</w:t>
      </w:r>
    </w:p>
    <w:tbl>
      <w:tblPr>
        <w:tblW w:w="9457"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2406"/>
        <w:gridCol w:w="2181"/>
        <w:gridCol w:w="1928"/>
        <w:gridCol w:w="2942"/>
      </w:tblGrid>
      <w:tr w:rsidR="008C5A96" w:rsidRPr="00921998" w14:paraId="62BCDBD4" w14:textId="77777777" w:rsidTr="00C74A25">
        <w:trPr>
          <w:trHeight w:val="856"/>
        </w:trPr>
        <w:tc>
          <w:tcPr>
            <w:tcW w:w="2406" w:type="dxa"/>
            <w:shd w:val="clear" w:color="auto" w:fill="E0E0E0"/>
            <w:vAlign w:val="bottom"/>
          </w:tcPr>
          <w:p w14:paraId="34FA39D2" w14:textId="77777777" w:rsidR="008C5A96" w:rsidRPr="00921998" w:rsidRDefault="008C5A96" w:rsidP="0012783E">
            <w:pPr>
              <w:keepNext/>
              <w:keepLines/>
              <w:spacing w:afterLines="60" w:after="144"/>
              <w:ind w:left="12"/>
              <w:jc w:val="center"/>
              <w:rPr>
                <w:b/>
                <w:color w:val="000000"/>
                <w:sz w:val="16"/>
                <w:szCs w:val="16"/>
              </w:rPr>
            </w:pPr>
            <w:r w:rsidRPr="00921998">
              <w:rPr>
                <w:b/>
                <w:color w:val="000000"/>
                <w:sz w:val="16"/>
                <w:szCs w:val="16"/>
              </w:rPr>
              <w:t>Name</w:t>
            </w:r>
          </w:p>
          <w:p w14:paraId="7E8909AC" w14:textId="77777777" w:rsidR="008C5A96" w:rsidRPr="00921998" w:rsidRDefault="008C5A96" w:rsidP="0012783E">
            <w:pPr>
              <w:keepNext/>
              <w:keepLines/>
              <w:spacing w:afterLines="60" w:after="144"/>
              <w:ind w:left="12"/>
              <w:jc w:val="center"/>
              <w:rPr>
                <w:b/>
                <w:color w:val="000000"/>
                <w:sz w:val="16"/>
                <w:szCs w:val="16"/>
              </w:rPr>
            </w:pPr>
            <w:r w:rsidRPr="00921998">
              <w:rPr>
                <w:b/>
                <w:color w:val="000000"/>
                <w:sz w:val="16"/>
                <w:szCs w:val="16"/>
              </w:rPr>
              <w:t>(a)</w:t>
            </w:r>
          </w:p>
        </w:tc>
        <w:tc>
          <w:tcPr>
            <w:tcW w:w="2181" w:type="dxa"/>
            <w:shd w:val="clear" w:color="auto" w:fill="E0E0E0"/>
            <w:vAlign w:val="bottom"/>
          </w:tcPr>
          <w:p w14:paraId="6A450A43" w14:textId="77777777" w:rsidR="008C5A96" w:rsidRPr="00921998" w:rsidRDefault="008C5A96" w:rsidP="0012783E">
            <w:pPr>
              <w:keepNext/>
              <w:keepLines/>
              <w:spacing w:beforeLines="60" w:before="144" w:afterLines="60" w:after="144"/>
              <w:ind w:left="14"/>
              <w:jc w:val="center"/>
              <w:rPr>
                <w:b/>
                <w:color w:val="000000"/>
                <w:sz w:val="16"/>
                <w:szCs w:val="16"/>
              </w:rPr>
            </w:pPr>
            <w:r w:rsidRPr="00921998">
              <w:rPr>
                <w:b/>
                <w:color w:val="000000"/>
                <w:sz w:val="16"/>
                <w:szCs w:val="16"/>
              </w:rPr>
              <w:t xml:space="preserve">Option-based awards – Value vested during the </w:t>
            </w:r>
            <w:proofErr w:type="gramStart"/>
            <w:r w:rsidRPr="00921998">
              <w:rPr>
                <w:b/>
                <w:color w:val="000000"/>
                <w:sz w:val="16"/>
                <w:szCs w:val="16"/>
              </w:rPr>
              <w:t>year</w:t>
            </w:r>
            <w:r w:rsidRPr="00921998">
              <w:rPr>
                <w:b/>
                <w:color w:val="000000"/>
                <w:sz w:val="16"/>
                <w:szCs w:val="16"/>
                <w:vertAlign w:val="superscript"/>
              </w:rPr>
              <w:t>(</w:t>
            </w:r>
            <w:proofErr w:type="gramEnd"/>
            <w:r w:rsidRPr="00921998">
              <w:rPr>
                <w:b/>
                <w:color w:val="000000"/>
                <w:sz w:val="16"/>
                <w:szCs w:val="16"/>
                <w:vertAlign w:val="superscript"/>
              </w:rPr>
              <w:t>1)</w:t>
            </w:r>
          </w:p>
          <w:p w14:paraId="75A79310" w14:textId="77777777" w:rsidR="008C5A96" w:rsidRPr="00921998" w:rsidRDefault="008C5A96" w:rsidP="0012783E">
            <w:pPr>
              <w:keepNext/>
              <w:keepLines/>
              <w:spacing w:afterLines="60" w:after="144"/>
              <w:ind w:left="12"/>
              <w:jc w:val="center"/>
              <w:rPr>
                <w:b/>
                <w:color w:val="000000"/>
                <w:sz w:val="16"/>
                <w:szCs w:val="16"/>
              </w:rPr>
            </w:pPr>
            <w:r w:rsidRPr="00921998">
              <w:rPr>
                <w:b/>
                <w:color w:val="000000"/>
                <w:sz w:val="16"/>
                <w:szCs w:val="16"/>
              </w:rPr>
              <w:t>($)</w:t>
            </w:r>
          </w:p>
          <w:p w14:paraId="38C1CE24" w14:textId="77777777" w:rsidR="008C5A96" w:rsidRPr="00921998" w:rsidRDefault="008C5A96" w:rsidP="0012783E">
            <w:pPr>
              <w:keepNext/>
              <w:keepLines/>
              <w:spacing w:afterLines="60" w:after="144"/>
              <w:ind w:left="12"/>
              <w:jc w:val="center"/>
              <w:rPr>
                <w:b/>
                <w:color w:val="000000"/>
                <w:sz w:val="16"/>
                <w:szCs w:val="16"/>
              </w:rPr>
            </w:pPr>
            <w:r w:rsidRPr="00921998">
              <w:rPr>
                <w:b/>
                <w:color w:val="000000"/>
                <w:sz w:val="16"/>
                <w:szCs w:val="16"/>
              </w:rPr>
              <w:t>(b)</w:t>
            </w:r>
          </w:p>
        </w:tc>
        <w:tc>
          <w:tcPr>
            <w:tcW w:w="1928" w:type="dxa"/>
            <w:shd w:val="clear" w:color="auto" w:fill="E0E0E0"/>
            <w:vAlign w:val="bottom"/>
          </w:tcPr>
          <w:p w14:paraId="7E0E0255" w14:textId="77777777" w:rsidR="008C5A96" w:rsidRPr="00921998" w:rsidRDefault="008C5A96" w:rsidP="0012783E">
            <w:pPr>
              <w:keepNext/>
              <w:keepLines/>
              <w:spacing w:afterLines="60" w:after="144"/>
              <w:ind w:left="12"/>
              <w:jc w:val="center"/>
              <w:rPr>
                <w:b/>
                <w:color w:val="000000"/>
                <w:sz w:val="16"/>
                <w:szCs w:val="16"/>
              </w:rPr>
            </w:pPr>
            <w:r w:rsidRPr="00921998">
              <w:rPr>
                <w:b/>
                <w:color w:val="000000"/>
                <w:sz w:val="16"/>
                <w:szCs w:val="16"/>
              </w:rPr>
              <w:t>Share-based awards – Value vested during the year</w:t>
            </w:r>
          </w:p>
          <w:p w14:paraId="7A7C6D1D" w14:textId="77777777" w:rsidR="008C5A96" w:rsidRPr="00921998" w:rsidRDefault="008C5A96" w:rsidP="0012783E">
            <w:pPr>
              <w:keepNext/>
              <w:keepLines/>
              <w:spacing w:afterLines="60" w:after="144"/>
              <w:ind w:left="12"/>
              <w:jc w:val="center"/>
              <w:rPr>
                <w:b/>
                <w:color w:val="000000"/>
                <w:sz w:val="16"/>
                <w:szCs w:val="16"/>
              </w:rPr>
            </w:pPr>
            <w:r w:rsidRPr="00921998">
              <w:rPr>
                <w:b/>
                <w:color w:val="000000"/>
                <w:sz w:val="16"/>
                <w:szCs w:val="16"/>
              </w:rPr>
              <w:t>($)</w:t>
            </w:r>
          </w:p>
          <w:p w14:paraId="1272E3A7" w14:textId="77777777" w:rsidR="008C5A96" w:rsidRPr="00921998" w:rsidRDefault="008C5A96" w:rsidP="0012783E">
            <w:pPr>
              <w:spacing w:afterLines="60" w:after="144"/>
              <w:jc w:val="center"/>
              <w:rPr>
                <w:b/>
                <w:color w:val="000000"/>
                <w:sz w:val="16"/>
                <w:szCs w:val="16"/>
              </w:rPr>
            </w:pPr>
            <w:r w:rsidRPr="00921998">
              <w:rPr>
                <w:b/>
                <w:color w:val="000000"/>
                <w:sz w:val="16"/>
                <w:szCs w:val="16"/>
              </w:rPr>
              <w:t>(c)</w:t>
            </w:r>
          </w:p>
        </w:tc>
        <w:tc>
          <w:tcPr>
            <w:tcW w:w="2942" w:type="dxa"/>
            <w:shd w:val="clear" w:color="auto" w:fill="E0E0E0"/>
            <w:vAlign w:val="bottom"/>
          </w:tcPr>
          <w:p w14:paraId="5C9449B8" w14:textId="77777777" w:rsidR="008C5A96" w:rsidRPr="00921998" w:rsidRDefault="008C5A96" w:rsidP="0012783E">
            <w:pPr>
              <w:keepNext/>
              <w:keepLines/>
              <w:spacing w:afterLines="60" w:after="144"/>
              <w:ind w:left="12"/>
              <w:jc w:val="center"/>
              <w:rPr>
                <w:b/>
                <w:color w:val="000000"/>
                <w:sz w:val="16"/>
                <w:szCs w:val="16"/>
              </w:rPr>
            </w:pPr>
            <w:r w:rsidRPr="00921998">
              <w:rPr>
                <w:b/>
                <w:color w:val="000000"/>
                <w:sz w:val="16"/>
                <w:szCs w:val="16"/>
              </w:rPr>
              <w:t>Non-equity incentive plan compensation – Value earned during the year</w:t>
            </w:r>
          </w:p>
          <w:p w14:paraId="3FDCFFB2" w14:textId="77777777" w:rsidR="008C5A96" w:rsidRPr="00921998" w:rsidRDefault="008C5A96" w:rsidP="0012783E">
            <w:pPr>
              <w:keepNext/>
              <w:keepLines/>
              <w:spacing w:afterLines="60" w:after="144"/>
              <w:ind w:left="12"/>
              <w:jc w:val="center"/>
              <w:rPr>
                <w:b/>
                <w:color w:val="000000"/>
                <w:sz w:val="16"/>
                <w:szCs w:val="16"/>
              </w:rPr>
            </w:pPr>
            <w:r w:rsidRPr="00921998">
              <w:rPr>
                <w:b/>
                <w:color w:val="000000"/>
                <w:sz w:val="16"/>
                <w:szCs w:val="16"/>
              </w:rPr>
              <w:t>($)</w:t>
            </w:r>
          </w:p>
          <w:p w14:paraId="1C4A2011" w14:textId="77777777" w:rsidR="008C5A96" w:rsidRPr="00921998" w:rsidRDefault="008C5A96" w:rsidP="0012783E">
            <w:pPr>
              <w:keepNext/>
              <w:keepLines/>
              <w:spacing w:afterLines="60" w:after="144"/>
              <w:ind w:left="12"/>
              <w:jc w:val="center"/>
              <w:rPr>
                <w:b/>
                <w:color w:val="000000"/>
                <w:sz w:val="16"/>
                <w:szCs w:val="16"/>
              </w:rPr>
            </w:pPr>
            <w:r w:rsidRPr="00921998">
              <w:rPr>
                <w:b/>
                <w:color w:val="000000"/>
                <w:sz w:val="16"/>
                <w:szCs w:val="16"/>
              </w:rPr>
              <w:t>(d)</w:t>
            </w:r>
          </w:p>
        </w:tc>
      </w:tr>
      <w:tr w:rsidR="00270B9D" w:rsidRPr="00921998" w14:paraId="7C0ACAAD" w14:textId="77777777" w:rsidTr="006518CC">
        <w:trPr>
          <w:trHeight w:val="144"/>
        </w:trPr>
        <w:tc>
          <w:tcPr>
            <w:tcW w:w="2406" w:type="dxa"/>
          </w:tcPr>
          <w:p w14:paraId="024A41F1" w14:textId="77777777" w:rsidR="00270B9D" w:rsidRPr="00987F9D" w:rsidRDefault="00270B9D" w:rsidP="00C85E04">
            <w:pPr>
              <w:spacing w:beforeLines="40" w:before="96" w:afterLines="40" w:after="96"/>
              <w:jc w:val="left"/>
              <w:rPr>
                <w:sz w:val="16"/>
                <w:szCs w:val="16"/>
              </w:rPr>
            </w:pPr>
            <w:proofErr w:type="spellStart"/>
            <w:r>
              <w:rPr>
                <w:sz w:val="16"/>
                <w:szCs w:val="16"/>
              </w:rPr>
              <w:t>Vladlen</w:t>
            </w:r>
            <w:proofErr w:type="spellEnd"/>
            <w:r>
              <w:rPr>
                <w:sz w:val="16"/>
                <w:szCs w:val="16"/>
              </w:rPr>
              <w:t xml:space="preserve"> </w:t>
            </w:r>
            <w:proofErr w:type="spellStart"/>
            <w:proofErr w:type="gramStart"/>
            <w:r>
              <w:rPr>
                <w:sz w:val="16"/>
                <w:szCs w:val="16"/>
              </w:rPr>
              <w:t>Voskoboinikov</w:t>
            </w:r>
            <w:proofErr w:type="spellEnd"/>
            <w:r>
              <w:rPr>
                <w:sz w:val="16"/>
                <w:szCs w:val="16"/>
                <w:vertAlign w:val="superscript"/>
              </w:rPr>
              <w:t>(</w:t>
            </w:r>
            <w:proofErr w:type="gramEnd"/>
            <w:r>
              <w:rPr>
                <w:sz w:val="16"/>
                <w:szCs w:val="16"/>
                <w:vertAlign w:val="superscript"/>
              </w:rPr>
              <w:t>2</w:t>
            </w:r>
            <w:r w:rsidRPr="00F34B96">
              <w:rPr>
                <w:sz w:val="16"/>
                <w:szCs w:val="16"/>
                <w:vertAlign w:val="superscript"/>
              </w:rPr>
              <w:t>)</w:t>
            </w:r>
          </w:p>
        </w:tc>
        <w:tc>
          <w:tcPr>
            <w:tcW w:w="2181" w:type="dxa"/>
          </w:tcPr>
          <w:p w14:paraId="75D05991" w14:textId="77777777" w:rsidR="00270B9D" w:rsidRPr="00987F9D" w:rsidRDefault="00BA4E13" w:rsidP="0012783E">
            <w:pPr>
              <w:keepNext/>
              <w:keepLines/>
              <w:spacing w:beforeLines="60" w:before="144" w:afterLines="60" w:after="144"/>
              <w:ind w:left="12"/>
              <w:jc w:val="center"/>
              <w:rPr>
                <w:color w:val="000000"/>
                <w:sz w:val="16"/>
                <w:szCs w:val="16"/>
              </w:rPr>
            </w:pPr>
            <w:r>
              <w:rPr>
                <w:color w:val="000000"/>
                <w:sz w:val="16"/>
                <w:szCs w:val="16"/>
              </w:rPr>
              <w:t>Nil</w:t>
            </w:r>
          </w:p>
        </w:tc>
        <w:tc>
          <w:tcPr>
            <w:tcW w:w="1928" w:type="dxa"/>
          </w:tcPr>
          <w:p w14:paraId="55091786" w14:textId="77777777" w:rsidR="00270B9D" w:rsidRPr="00987F9D" w:rsidRDefault="00270B9D" w:rsidP="0012783E">
            <w:pPr>
              <w:keepNext/>
              <w:keepLines/>
              <w:spacing w:beforeLines="60" w:before="144" w:afterLines="60" w:after="144"/>
              <w:ind w:left="12"/>
              <w:jc w:val="center"/>
              <w:rPr>
                <w:color w:val="000000"/>
                <w:sz w:val="16"/>
                <w:szCs w:val="16"/>
              </w:rPr>
            </w:pPr>
            <w:r>
              <w:rPr>
                <w:color w:val="000000"/>
                <w:sz w:val="16"/>
                <w:szCs w:val="16"/>
              </w:rPr>
              <w:t>N/A</w:t>
            </w:r>
          </w:p>
        </w:tc>
        <w:tc>
          <w:tcPr>
            <w:tcW w:w="2942" w:type="dxa"/>
          </w:tcPr>
          <w:p w14:paraId="58D84638" w14:textId="77777777" w:rsidR="00270B9D" w:rsidRPr="00987F9D" w:rsidRDefault="00270B9D" w:rsidP="0012783E">
            <w:pPr>
              <w:keepNext/>
              <w:keepLines/>
              <w:spacing w:beforeLines="60" w:before="144" w:afterLines="60" w:after="144"/>
              <w:ind w:left="12"/>
              <w:jc w:val="center"/>
              <w:rPr>
                <w:color w:val="000000"/>
                <w:sz w:val="16"/>
                <w:szCs w:val="16"/>
              </w:rPr>
            </w:pPr>
            <w:r>
              <w:rPr>
                <w:color w:val="000000"/>
                <w:sz w:val="16"/>
                <w:szCs w:val="16"/>
              </w:rPr>
              <w:t>N/A</w:t>
            </w:r>
          </w:p>
        </w:tc>
      </w:tr>
      <w:tr w:rsidR="00270B9D" w:rsidRPr="00921998" w14:paraId="1E828FB8" w14:textId="77777777" w:rsidTr="006518CC">
        <w:trPr>
          <w:trHeight w:val="135"/>
        </w:trPr>
        <w:tc>
          <w:tcPr>
            <w:tcW w:w="2406" w:type="dxa"/>
          </w:tcPr>
          <w:p w14:paraId="450E441C" w14:textId="77777777" w:rsidR="00270B9D" w:rsidRPr="00987F9D" w:rsidRDefault="00270B9D" w:rsidP="00C85E04">
            <w:pPr>
              <w:spacing w:beforeLines="40" w:before="96" w:afterLines="40" w:after="96"/>
              <w:jc w:val="left"/>
              <w:rPr>
                <w:sz w:val="16"/>
                <w:szCs w:val="16"/>
              </w:rPr>
            </w:pPr>
            <w:r>
              <w:rPr>
                <w:sz w:val="16"/>
                <w:szCs w:val="16"/>
              </w:rPr>
              <w:t xml:space="preserve">Jason </w:t>
            </w:r>
            <w:proofErr w:type="gramStart"/>
            <w:r>
              <w:rPr>
                <w:sz w:val="16"/>
                <w:szCs w:val="16"/>
              </w:rPr>
              <w:t>Birmingham</w:t>
            </w:r>
            <w:r>
              <w:rPr>
                <w:sz w:val="16"/>
                <w:szCs w:val="16"/>
                <w:vertAlign w:val="superscript"/>
              </w:rPr>
              <w:t>(</w:t>
            </w:r>
            <w:proofErr w:type="gramEnd"/>
            <w:r>
              <w:rPr>
                <w:sz w:val="16"/>
                <w:szCs w:val="16"/>
                <w:vertAlign w:val="superscript"/>
              </w:rPr>
              <w:t>3</w:t>
            </w:r>
            <w:r w:rsidRPr="00F34B96">
              <w:rPr>
                <w:sz w:val="16"/>
                <w:szCs w:val="16"/>
                <w:vertAlign w:val="superscript"/>
              </w:rPr>
              <w:t>)</w:t>
            </w:r>
          </w:p>
        </w:tc>
        <w:tc>
          <w:tcPr>
            <w:tcW w:w="2181" w:type="dxa"/>
          </w:tcPr>
          <w:p w14:paraId="4F57CA5A" w14:textId="77777777" w:rsidR="00270B9D" w:rsidRPr="00987F9D" w:rsidRDefault="00BA4E13" w:rsidP="006518CC">
            <w:pPr>
              <w:keepNext/>
              <w:keepLines/>
              <w:spacing w:beforeLines="60" w:before="144" w:afterLines="60" w:after="144"/>
              <w:ind w:left="12"/>
              <w:jc w:val="center"/>
              <w:rPr>
                <w:color w:val="000000"/>
                <w:sz w:val="16"/>
                <w:szCs w:val="16"/>
              </w:rPr>
            </w:pPr>
            <w:r>
              <w:rPr>
                <w:color w:val="000000"/>
                <w:sz w:val="16"/>
                <w:szCs w:val="16"/>
              </w:rPr>
              <w:t>78,396</w:t>
            </w:r>
          </w:p>
        </w:tc>
        <w:tc>
          <w:tcPr>
            <w:tcW w:w="1928" w:type="dxa"/>
          </w:tcPr>
          <w:p w14:paraId="75FAB2E9" w14:textId="77777777" w:rsidR="00270B9D" w:rsidRPr="00987F9D" w:rsidRDefault="00270B9D" w:rsidP="006518CC">
            <w:pPr>
              <w:keepNext/>
              <w:keepLines/>
              <w:spacing w:beforeLines="60" w:before="144" w:afterLines="60" w:after="144"/>
              <w:ind w:left="12"/>
              <w:jc w:val="center"/>
              <w:rPr>
                <w:color w:val="000000"/>
                <w:sz w:val="16"/>
                <w:szCs w:val="16"/>
              </w:rPr>
            </w:pPr>
            <w:r>
              <w:rPr>
                <w:color w:val="000000"/>
                <w:sz w:val="16"/>
                <w:szCs w:val="16"/>
              </w:rPr>
              <w:t>N/A</w:t>
            </w:r>
          </w:p>
        </w:tc>
        <w:tc>
          <w:tcPr>
            <w:tcW w:w="2942" w:type="dxa"/>
          </w:tcPr>
          <w:p w14:paraId="2DAE9B24" w14:textId="77777777" w:rsidR="00270B9D" w:rsidRPr="00987F9D" w:rsidRDefault="00270B9D" w:rsidP="006518CC">
            <w:pPr>
              <w:keepNext/>
              <w:keepLines/>
              <w:spacing w:beforeLines="60" w:before="144" w:afterLines="60" w:after="144"/>
              <w:ind w:left="12"/>
              <w:jc w:val="center"/>
              <w:rPr>
                <w:color w:val="000000"/>
                <w:sz w:val="16"/>
                <w:szCs w:val="16"/>
              </w:rPr>
            </w:pPr>
            <w:r>
              <w:rPr>
                <w:color w:val="000000"/>
                <w:sz w:val="16"/>
                <w:szCs w:val="16"/>
              </w:rPr>
              <w:t>N/A</w:t>
            </w:r>
          </w:p>
        </w:tc>
      </w:tr>
      <w:tr w:rsidR="00E27A3A" w:rsidRPr="00921998" w14:paraId="66C23151" w14:textId="77777777" w:rsidTr="006518CC">
        <w:trPr>
          <w:trHeight w:val="135"/>
        </w:trPr>
        <w:tc>
          <w:tcPr>
            <w:tcW w:w="2406" w:type="dxa"/>
          </w:tcPr>
          <w:p w14:paraId="11D03EF1" w14:textId="77777777" w:rsidR="00E27A3A" w:rsidRDefault="00E27A3A" w:rsidP="006518CC">
            <w:pPr>
              <w:spacing w:beforeLines="50" w:before="120" w:afterLines="50" w:after="120"/>
              <w:jc w:val="left"/>
              <w:rPr>
                <w:sz w:val="16"/>
                <w:szCs w:val="16"/>
              </w:rPr>
            </w:pPr>
            <w:r>
              <w:rPr>
                <w:sz w:val="16"/>
                <w:szCs w:val="16"/>
              </w:rPr>
              <w:t>Domenico Spina</w:t>
            </w:r>
          </w:p>
        </w:tc>
        <w:tc>
          <w:tcPr>
            <w:tcW w:w="2181" w:type="dxa"/>
          </w:tcPr>
          <w:p w14:paraId="7D0B66C2" w14:textId="77777777" w:rsidR="00E27A3A" w:rsidRPr="00987F9D" w:rsidRDefault="00BA4E13" w:rsidP="006518CC">
            <w:pPr>
              <w:keepNext/>
              <w:keepLines/>
              <w:spacing w:beforeLines="60" w:before="144" w:afterLines="60" w:after="144"/>
              <w:ind w:left="12"/>
              <w:jc w:val="center"/>
              <w:rPr>
                <w:color w:val="000000"/>
                <w:sz w:val="16"/>
                <w:szCs w:val="16"/>
              </w:rPr>
            </w:pPr>
            <w:r>
              <w:rPr>
                <w:color w:val="000000"/>
                <w:sz w:val="16"/>
                <w:szCs w:val="16"/>
              </w:rPr>
              <w:t>78,396</w:t>
            </w:r>
          </w:p>
        </w:tc>
        <w:tc>
          <w:tcPr>
            <w:tcW w:w="1928" w:type="dxa"/>
          </w:tcPr>
          <w:p w14:paraId="39721E0F" w14:textId="77777777" w:rsidR="00E27A3A" w:rsidRPr="00987F9D" w:rsidRDefault="00E27A3A" w:rsidP="006518CC">
            <w:pPr>
              <w:keepNext/>
              <w:keepLines/>
              <w:spacing w:beforeLines="60" w:before="144" w:afterLines="60" w:after="144"/>
              <w:ind w:left="12"/>
              <w:jc w:val="center"/>
              <w:rPr>
                <w:color w:val="000000"/>
                <w:sz w:val="16"/>
                <w:szCs w:val="16"/>
              </w:rPr>
            </w:pPr>
            <w:r>
              <w:rPr>
                <w:color w:val="000000"/>
                <w:sz w:val="16"/>
                <w:szCs w:val="16"/>
              </w:rPr>
              <w:t>N/A</w:t>
            </w:r>
          </w:p>
        </w:tc>
        <w:tc>
          <w:tcPr>
            <w:tcW w:w="2942" w:type="dxa"/>
          </w:tcPr>
          <w:p w14:paraId="69F7E968" w14:textId="77777777" w:rsidR="00E27A3A" w:rsidRPr="00987F9D" w:rsidRDefault="00E27A3A" w:rsidP="006518CC">
            <w:pPr>
              <w:keepNext/>
              <w:keepLines/>
              <w:spacing w:beforeLines="60" w:before="144" w:afterLines="60" w:after="144"/>
              <w:ind w:left="12"/>
              <w:jc w:val="center"/>
              <w:rPr>
                <w:color w:val="000000"/>
                <w:sz w:val="16"/>
                <w:szCs w:val="16"/>
              </w:rPr>
            </w:pPr>
            <w:r>
              <w:rPr>
                <w:color w:val="000000"/>
                <w:sz w:val="16"/>
                <w:szCs w:val="16"/>
              </w:rPr>
              <w:t>N/A</w:t>
            </w:r>
          </w:p>
        </w:tc>
      </w:tr>
      <w:tr w:rsidR="00E27A3A" w:rsidRPr="00921998" w14:paraId="3A3DE95F" w14:textId="77777777" w:rsidTr="006518CC">
        <w:trPr>
          <w:trHeight w:val="135"/>
        </w:trPr>
        <w:tc>
          <w:tcPr>
            <w:tcW w:w="2406" w:type="dxa"/>
          </w:tcPr>
          <w:p w14:paraId="42EAD7E7" w14:textId="77777777" w:rsidR="00E27A3A" w:rsidRDefault="00E27A3A" w:rsidP="006518CC">
            <w:pPr>
              <w:spacing w:beforeLines="50" w:before="120" w:afterLines="50" w:after="120"/>
              <w:jc w:val="left"/>
              <w:rPr>
                <w:sz w:val="16"/>
                <w:szCs w:val="16"/>
              </w:rPr>
            </w:pPr>
            <w:r>
              <w:rPr>
                <w:sz w:val="16"/>
                <w:szCs w:val="16"/>
              </w:rPr>
              <w:t>Donald Ross Carlow</w:t>
            </w:r>
          </w:p>
        </w:tc>
        <w:tc>
          <w:tcPr>
            <w:tcW w:w="2181" w:type="dxa"/>
          </w:tcPr>
          <w:p w14:paraId="46698CD6" w14:textId="77777777" w:rsidR="00E27A3A" w:rsidRPr="00987F9D" w:rsidRDefault="00BA4E13" w:rsidP="006518CC">
            <w:pPr>
              <w:keepNext/>
              <w:keepLines/>
              <w:spacing w:beforeLines="60" w:before="144" w:afterLines="60" w:after="144"/>
              <w:ind w:left="12"/>
              <w:jc w:val="center"/>
              <w:rPr>
                <w:color w:val="000000"/>
                <w:sz w:val="16"/>
                <w:szCs w:val="16"/>
              </w:rPr>
            </w:pPr>
            <w:r>
              <w:rPr>
                <w:color w:val="000000"/>
                <w:sz w:val="16"/>
                <w:szCs w:val="16"/>
              </w:rPr>
              <w:t>Nil</w:t>
            </w:r>
          </w:p>
        </w:tc>
        <w:tc>
          <w:tcPr>
            <w:tcW w:w="1928" w:type="dxa"/>
          </w:tcPr>
          <w:p w14:paraId="5A4CD85D" w14:textId="77777777" w:rsidR="00E27A3A" w:rsidRPr="00987F9D" w:rsidRDefault="00E27A3A" w:rsidP="006518CC">
            <w:pPr>
              <w:keepNext/>
              <w:keepLines/>
              <w:spacing w:beforeLines="60" w:before="144" w:afterLines="60" w:after="144"/>
              <w:ind w:left="12"/>
              <w:jc w:val="center"/>
              <w:rPr>
                <w:color w:val="000000"/>
                <w:sz w:val="16"/>
                <w:szCs w:val="16"/>
              </w:rPr>
            </w:pPr>
            <w:r>
              <w:rPr>
                <w:color w:val="000000"/>
                <w:sz w:val="16"/>
                <w:szCs w:val="16"/>
              </w:rPr>
              <w:t>N/A</w:t>
            </w:r>
          </w:p>
        </w:tc>
        <w:tc>
          <w:tcPr>
            <w:tcW w:w="2942" w:type="dxa"/>
          </w:tcPr>
          <w:p w14:paraId="511553D5" w14:textId="77777777" w:rsidR="00E27A3A" w:rsidRPr="00987F9D" w:rsidRDefault="00E27A3A" w:rsidP="006518CC">
            <w:pPr>
              <w:keepNext/>
              <w:keepLines/>
              <w:spacing w:beforeLines="60" w:before="144" w:afterLines="60" w:after="144"/>
              <w:ind w:left="12"/>
              <w:jc w:val="center"/>
              <w:rPr>
                <w:color w:val="000000"/>
                <w:sz w:val="16"/>
                <w:szCs w:val="16"/>
              </w:rPr>
            </w:pPr>
            <w:r>
              <w:rPr>
                <w:color w:val="000000"/>
                <w:sz w:val="16"/>
                <w:szCs w:val="16"/>
              </w:rPr>
              <w:t>N/A</w:t>
            </w:r>
          </w:p>
        </w:tc>
      </w:tr>
    </w:tbl>
    <w:p w14:paraId="431C641F" w14:textId="77777777" w:rsidR="008C5A96" w:rsidRDefault="008C5A96" w:rsidP="00966707">
      <w:pPr>
        <w:pStyle w:val="BodyText"/>
        <w:spacing w:before="40" w:after="40"/>
        <w:ind w:left="990" w:hanging="630"/>
        <w:rPr>
          <w:color w:val="000000"/>
          <w:sz w:val="16"/>
          <w:szCs w:val="16"/>
        </w:rPr>
      </w:pPr>
      <w:r w:rsidRPr="00921998">
        <w:rPr>
          <w:sz w:val="16"/>
          <w:szCs w:val="16"/>
        </w:rPr>
        <w:t>(1)</w:t>
      </w:r>
      <w:r w:rsidRPr="00921998">
        <w:rPr>
          <w:sz w:val="16"/>
          <w:szCs w:val="16"/>
        </w:rPr>
        <w:tab/>
      </w:r>
      <w:r w:rsidR="00E56447" w:rsidRPr="00635F6D">
        <w:rPr>
          <w:color w:val="000000"/>
          <w:sz w:val="16"/>
          <w:szCs w:val="16"/>
        </w:rPr>
        <w:t xml:space="preserve">The fair value of the option-based awards was determined on the grant date using the Black-Scholes option pricing model. The </w:t>
      </w:r>
      <w:r w:rsidR="00E56447">
        <w:rPr>
          <w:color w:val="000000"/>
          <w:sz w:val="16"/>
          <w:szCs w:val="16"/>
        </w:rPr>
        <w:t>Company</w:t>
      </w:r>
      <w:r w:rsidR="00E56447" w:rsidRPr="00635F6D">
        <w:rPr>
          <w:color w:val="000000"/>
          <w:sz w:val="16"/>
          <w:szCs w:val="16"/>
        </w:rPr>
        <w:t xml:space="preserve"> uses the Black-Scholes option pricing model because it is a widely used and generally accepted method of estimating the fair value of stock options for accounting purposes.</w:t>
      </w:r>
    </w:p>
    <w:p w14:paraId="3339E22A" w14:textId="77777777" w:rsidR="00270B9D" w:rsidRDefault="00270B9D" w:rsidP="00966707">
      <w:pPr>
        <w:pStyle w:val="BodyText"/>
        <w:spacing w:before="40" w:after="40"/>
        <w:ind w:left="990" w:hanging="630"/>
        <w:rPr>
          <w:color w:val="000000"/>
          <w:sz w:val="16"/>
          <w:szCs w:val="16"/>
        </w:rPr>
      </w:pPr>
      <w:r>
        <w:rPr>
          <w:color w:val="000000"/>
          <w:sz w:val="16"/>
          <w:szCs w:val="16"/>
        </w:rPr>
        <w:t>(2)</w:t>
      </w:r>
      <w:r>
        <w:rPr>
          <w:color w:val="000000"/>
          <w:sz w:val="16"/>
          <w:szCs w:val="16"/>
        </w:rPr>
        <w:tab/>
      </w:r>
      <w:proofErr w:type="spellStart"/>
      <w:r w:rsidRPr="006E42D5">
        <w:rPr>
          <w:color w:val="000000"/>
          <w:sz w:val="16"/>
          <w:szCs w:val="16"/>
        </w:rPr>
        <w:t>Vladlen</w:t>
      </w:r>
      <w:proofErr w:type="spellEnd"/>
      <w:r w:rsidRPr="006E42D5">
        <w:rPr>
          <w:color w:val="000000"/>
          <w:sz w:val="16"/>
          <w:szCs w:val="16"/>
        </w:rPr>
        <w:t xml:space="preserve"> </w:t>
      </w:r>
      <w:proofErr w:type="spellStart"/>
      <w:r w:rsidRPr="006E42D5">
        <w:rPr>
          <w:color w:val="000000"/>
          <w:sz w:val="16"/>
          <w:szCs w:val="16"/>
        </w:rPr>
        <w:t>Voskoboinikov</w:t>
      </w:r>
      <w:proofErr w:type="spellEnd"/>
      <w:r>
        <w:rPr>
          <w:color w:val="000000"/>
          <w:sz w:val="16"/>
          <w:szCs w:val="16"/>
        </w:rPr>
        <w:t xml:space="preserve"> resigned as a director of the Company on November 4, 2015.</w:t>
      </w:r>
    </w:p>
    <w:p w14:paraId="4EA6241F" w14:textId="77777777" w:rsidR="00270B9D" w:rsidRDefault="00270B9D" w:rsidP="00966707">
      <w:pPr>
        <w:pStyle w:val="BodyText"/>
        <w:spacing w:before="40" w:after="40"/>
        <w:ind w:left="990" w:hanging="630"/>
        <w:rPr>
          <w:color w:val="000000"/>
          <w:sz w:val="16"/>
          <w:szCs w:val="16"/>
        </w:rPr>
      </w:pPr>
      <w:r>
        <w:rPr>
          <w:color w:val="000000"/>
          <w:sz w:val="16"/>
          <w:szCs w:val="16"/>
        </w:rPr>
        <w:t>(3)</w:t>
      </w:r>
      <w:r>
        <w:rPr>
          <w:color w:val="000000"/>
          <w:sz w:val="16"/>
          <w:szCs w:val="16"/>
        </w:rPr>
        <w:tab/>
        <w:t>Jason Birmingham resigned as a director of the Company on July 5, 2016.</w:t>
      </w:r>
    </w:p>
    <w:p w14:paraId="56C4A24F" w14:textId="77777777" w:rsidR="008C5A96" w:rsidRPr="00635F6D" w:rsidRDefault="008C5A96" w:rsidP="007A37EA">
      <w:pPr>
        <w:pStyle w:val="HeadSub1"/>
        <w:spacing w:before="220" w:after="0"/>
        <w:jc w:val="center"/>
        <w:rPr>
          <w:sz w:val="20"/>
          <w:szCs w:val="20"/>
          <w:lang w:val="en-US"/>
        </w:rPr>
      </w:pPr>
      <w:r>
        <w:rPr>
          <w:sz w:val="20"/>
          <w:szCs w:val="20"/>
          <w:lang w:val="en-US"/>
        </w:rPr>
        <w:t>S</w:t>
      </w:r>
      <w:r w:rsidRPr="00635F6D">
        <w:rPr>
          <w:sz w:val="20"/>
          <w:szCs w:val="20"/>
          <w:lang w:val="en-US"/>
        </w:rPr>
        <w:t>ECURITIES AUTHORIZED FOR ISSUANCE UNDER EQUITY COMPENSATION PLANS</w:t>
      </w:r>
    </w:p>
    <w:p w14:paraId="5093A3DD" w14:textId="77777777" w:rsidR="008C5A96" w:rsidRPr="005A50EA" w:rsidRDefault="008C5A96" w:rsidP="008C5A96">
      <w:pPr>
        <w:pStyle w:val="BodyText"/>
        <w:spacing w:before="200"/>
        <w:rPr>
          <w:sz w:val="20"/>
        </w:rPr>
      </w:pPr>
      <w:r>
        <w:rPr>
          <w:sz w:val="20"/>
        </w:rPr>
        <w:t>The only equity compensation plan that the Company has in place is a stock option plan (the “</w:t>
      </w:r>
      <w:r>
        <w:rPr>
          <w:b/>
          <w:bCs/>
          <w:sz w:val="20"/>
        </w:rPr>
        <w:t>Plan</w:t>
      </w:r>
      <w:r>
        <w:rPr>
          <w:sz w:val="20"/>
        </w:rPr>
        <w:t xml:space="preserve">”). </w:t>
      </w:r>
      <w:r w:rsidR="007A37EA">
        <w:rPr>
          <w:sz w:val="20"/>
        </w:rPr>
        <w:t>The Plan was established to provide an incentive to qualified parties to increase their proprietary interest in the Company and thereby encourage their continuin</w:t>
      </w:r>
      <w:r w:rsidR="00EE11A3">
        <w:rPr>
          <w:sz w:val="20"/>
        </w:rPr>
        <w:t xml:space="preserve">g association with the Company. </w:t>
      </w:r>
      <w:r w:rsidR="007A37EA">
        <w:rPr>
          <w:sz w:val="20"/>
        </w:rPr>
        <w:t xml:space="preserve">The Plan is administered by the directors of the Company. The Plan provides that options will be issued pursuant to option agreements with directors, officers, employees or consultants of the Company or a subsidiary of the Company. The Plan provides that the number of Common Shares issuable under </w:t>
      </w:r>
      <w:proofErr w:type="gramStart"/>
      <w:r w:rsidR="007A37EA">
        <w:rPr>
          <w:sz w:val="20"/>
        </w:rPr>
        <w:t>the  Plan</w:t>
      </w:r>
      <w:proofErr w:type="gramEnd"/>
      <w:r w:rsidR="007A37EA">
        <w:rPr>
          <w:sz w:val="20"/>
        </w:rPr>
        <w:t>, together with all of the Company’s other previously established or proposed share compensation agreements, may not exceed 10% of the total number of issued and outstanding Common Shares at the date of grant.  All options expire on a date not later than five years after the issuance of such option.</w:t>
      </w:r>
    </w:p>
    <w:p w14:paraId="4B023618" w14:textId="13F864B5" w:rsidR="00987F9D" w:rsidRDefault="008C5A96" w:rsidP="008C5A96">
      <w:pPr>
        <w:pStyle w:val="BodyText"/>
        <w:spacing w:before="200" w:after="200"/>
        <w:rPr>
          <w:sz w:val="20"/>
        </w:rPr>
      </w:pPr>
      <w:r>
        <w:rPr>
          <w:sz w:val="20"/>
        </w:rPr>
        <w:t>The following table sets forth securities of the Company that are authorized for issuance under equity compensation plans as at the end of the Company’s most recently completed fiscal year: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8"/>
        <w:gridCol w:w="2260"/>
        <w:gridCol w:w="2394"/>
        <w:gridCol w:w="2394"/>
      </w:tblGrid>
      <w:tr w:rsidR="008C5A96" w:rsidRPr="00B6015C" w14:paraId="0E0CE2D3" w14:textId="77777777" w:rsidTr="00966707">
        <w:trPr>
          <w:tblHeader/>
        </w:trPr>
        <w:tc>
          <w:tcPr>
            <w:tcW w:w="2528" w:type="dxa"/>
            <w:shd w:val="clear" w:color="auto" w:fill="E0E0E0"/>
            <w:vAlign w:val="bottom"/>
          </w:tcPr>
          <w:p w14:paraId="2EE20445" w14:textId="77777777" w:rsidR="008C5A96" w:rsidRPr="001B5FC9" w:rsidRDefault="00987F9D" w:rsidP="0012783E">
            <w:pPr>
              <w:pStyle w:val="BodyText"/>
              <w:keepNext/>
              <w:spacing w:beforeLines="40" w:before="96" w:afterLines="40" w:after="96"/>
              <w:jc w:val="left"/>
              <w:rPr>
                <w:rFonts w:cs="Arial"/>
                <w:b/>
                <w:bCs/>
                <w:sz w:val="16"/>
                <w:szCs w:val="16"/>
              </w:rPr>
            </w:pPr>
            <w:r>
              <w:rPr>
                <w:sz w:val="20"/>
              </w:rPr>
              <w:br w:type="page"/>
            </w:r>
            <w:r w:rsidR="008C5A96" w:rsidRPr="001B5FC9">
              <w:rPr>
                <w:rFonts w:cs="Arial"/>
                <w:b/>
                <w:bCs/>
                <w:sz w:val="16"/>
                <w:szCs w:val="16"/>
              </w:rPr>
              <w:t>Plan Category</w:t>
            </w:r>
          </w:p>
        </w:tc>
        <w:tc>
          <w:tcPr>
            <w:tcW w:w="2260" w:type="dxa"/>
            <w:shd w:val="clear" w:color="auto" w:fill="E0E0E0"/>
            <w:vAlign w:val="bottom"/>
          </w:tcPr>
          <w:p w14:paraId="2FCAA4D5" w14:textId="77777777" w:rsidR="008C5A96" w:rsidRPr="001B5FC9" w:rsidRDefault="008C5A96" w:rsidP="0012783E">
            <w:pPr>
              <w:pStyle w:val="BodyText"/>
              <w:spacing w:beforeLines="40" w:before="96" w:afterLines="40" w:after="96"/>
              <w:jc w:val="center"/>
              <w:rPr>
                <w:rFonts w:cs="Arial"/>
                <w:b/>
                <w:bCs/>
                <w:sz w:val="16"/>
                <w:szCs w:val="16"/>
              </w:rPr>
            </w:pPr>
            <w:r w:rsidRPr="001B5FC9">
              <w:rPr>
                <w:rFonts w:cs="Arial"/>
                <w:b/>
                <w:bCs/>
                <w:sz w:val="16"/>
                <w:szCs w:val="16"/>
              </w:rPr>
              <w:t>Number of securities to be issued upon exercise of outstanding options, warrants and rights</w:t>
            </w:r>
          </w:p>
          <w:p w14:paraId="0C224A16" w14:textId="77777777" w:rsidR="008C5A96" w:rsidRPr="001B5FC9" w:rsidRDefault="008C5A96" w:rsidP="0012783E">
            <w:pPr>
              <w:pStyle w:val="BodyText"/>
              <w:spacing w:beforeLines="40" w:before="96" w:afterLines="40" w:after="96"/>
              <w:jc w:val="center"/>
              <w:rPr>
                <w:rFonts w:cs="Arial"/>
                <w:b/>
                <w:bCs/>
                <w:sz w:val="16"/>
                <w:szCs w:val="16"/>
              </w:rPr>
            </w:pPr>
            <w:r w:rsidRPr="001B5FC9">
              <w:rPr>
                <w:rFonts w:cs="Arial"/>
                <w:b/>
                <w:bCs/>
                <w:sz w:val="16"/>
                <w:szCs w:val="16"/>
              </w:rPr>
              <w:t>(a)</w:t>
            </w:r>
          </w:p>
        </w:tc>
        <w:tc>
          <w:tcPr>
            <w:tcW w:w="2394" w:type="dxa"/>
            <w:shd w:val="clear" w:color="auto" w:fill="E0E0E0"/>
            <w:vAlign w:val="bottom"/>
          </w:tcPr>
          <w:p w14:paraId="1A80E524" w14:textId="77777777" w:rsidR="008C5A96" w:rsidRPr="001B5FC9" w:rsidRDefault="008C5A96" w:rsidP="0012783E">
            <w:pPr>
              <w:pStyle w:val="BodyText"/>
              <w:spacing w:beforeLines="40" w:before="96" w:afterLines="40" w:after="96"/>
              <w:jc w:val="center"/>
              <w:rPr>
                <w:rFonts w:cs="Arial"/>
                <w:b/>
                <w:bCs/>
                <w:sz w:val="16"/>
                <w:szCs w:val="16"/>
              </w:rPr>
            </w:pPr>
            <w:r w:rsidRPr="001B5FC9">
              <w:rPr>
                <w:rFonts w:cs="Arial"/>
                <w:b/>
                <w:bCs/>
                <w:sz w:val="16"/>
                <w:szCs w:val="16"/>
              </w:rPr>
              <w:t>Weighted-average exercise price of outstanding options, warrants and rights</w:t>
            </w:r>
          </w:p>
          <w:p w14:paraId="5DE363ED" w14:textId="77777777" w:rsidR="008C5A96" w:rsidRPr="001B5FC9" w:rsidRDefault="008C5A96" w:rsidP="0012783E">
            <w:pPr>
              <w:pStyle w:val="BodyText"/>
              <w:spacing w:beforeLines="40" w:before="96" w:afterLines="40" w:after="96"/>
              <w:jc w:val="center"/>
              <w:rPr>
                <w:rFonts w:cs="Arial"/>
                <w:b/>
                <w:bCs/>
                <w:sz w:val="16"/>
                <w:szCs w:val="16"/>
              </w:rPr>
            </w:pPr>
            <w:r w:rsidRPr="001B5FC9">
              <w:rPr>
                <w:rFonts w:cs="Arial"/>
                <w:b/>
                <w:bCs/>
                <w:sz w:val="16"/>
                <w:szCs w:val="16"/>
              </w:rPr>
              <w:t>(b)</w:t>
            </w:r>
          </w:p>
        </w:tc>
        <w:tc>
          <w:tcPr>
            <w:tcW w:w="2394" w:type="dxa"/>
            <w:shd w:val="clear" w:color="auto" w:fill="E0E0E0"/>
            <w:vAlign w:val="bottom"/>
          </w:tcPr>
          <w:p w14:paraId="777D70BB" w14:textId="77777777" w:rsidR="008C5A96" w:rsidRPr="001B5FC9" w:rsidRDefault="008C5A96" w:rsidP="0012783E">
            <w:pPr>
              <w:pStyle w:val="BodyText"/>
              <w:spacing w:beforeLines="40" w:before="96" w:afterLines="40" w:after="96"/>
              <w:jc w:val="center"/>
              <w:rPr>
                <w:rFonts w:cs="Arial"/>
                <w:b/>
                <w:bCs/>
                <w:sz w:val="16"/>
                <w:szCs w:val="16"/>
              </w:rPr>
            </w:pPr>
            <w:r w:rsidRPr="001B5FC9">
              <w:rPr>
                <w:rFonts w:cs="Arial"/>
                <w:b/>
                <w:bCs/>
                <w:sz w:val="16"/>
                <w:szCs w:val="16"/>
              </w:rPr>
              <w:t>Number of securities remaining available for future issuance under equity compensation plans (excluding securities reflected in column (a))</w:t>
            </w:r>
          </w:p>
          <w:p w14:paraId="225ABCE2" w14:textId="77777777" w:rsidR="008C5A96" w:rsidRPr="001B5FC9" w:rsidRDefault="008C5A96" w:rsidP="0012783E">
            <w:pPr>
              <w:pStyle w:val="BodyText"/>
              <w:spacing w:beforeLines="40" w:before="96" w:afterLines="40" w:after="96"/>
              <w:jc w:val="center"/>
              <w:rPr>
                <w:rFonts w:cs="Arial"/>
                <w:b/>
                <w:bCs/>
                <w:sz w:val="16"/>
                <w:szCs w:val="16"/>
              </w:rPr>
            </w:pPr>
            <w:r w:rsidRPr="001B5FC9">
              <w:rPr>
                <w:rFonts w:cs="Arial"/>
                <w:b/>
                <w:bCs/>
                <w:sz w:val="16"/>
                <w:szCs w:val="16"/>
              </w:rPr>
              <w:t>(c)</w:t>
            </w:r>
          </w:p>
        </w:tc>
      </w:tr>
      <w:tr w:rsidR="008C5A96" w:rsidRPr="00B6015C" w14:paraId="4C8C1278" w14:textId="77777777" w:rsidTr="00987F9D">
        <w:tc>
          <w:tcPr>
            <w:tcW w:w="2528" w:type="dxa"/>
            <w:shd w:val="clear" w:color="auto" w:fill="E0E0E0"/>
          </w:tcPr>
          <w:p w14:paraId="1F667F63" w14:textId="77777777" w:rsidR="008C5A96" w:rsidRPr="001B5FC9" w:rsidRDefault="008C5A96" w:rsidP="0012783E">
            <w:pPr>
              <w:pStyle w:val="BodyText"/>
              <w:spacing w:beforeLines="40" w:before="96" w:afterLines="40" w:after="96"/>
              <w:jc w:val="left"/>
              <w:rPr>
                <w:rFonts w:cs="Arial"/>
                <w:b/>
                <w:bCs/>
                <w:sz w:val="16"/>
                <w:szCs w:val="16"/>
              </w:rPr>
            </w:pPr>
            <w:r w:rsidRPr="001B5FC9">
              <w:rPr>
                <w:rFonts w:cs="Arial"/>
                <w:b/>
                <w:bCs/>
                <w:sz w:val="16"/>
                <w:szCs w:val="16"/>
              </w:rPr>
              <w:t>Equity compensation plans approved by securityholders</w:t>
            </w:r>
          </w:p>
        </w:tc>
        <w:tc>
          <w:tcPr>
            <w:tcW w:w="2260" w:type="dxa"/>
            <w:vAlign w:val="center"/>
          </w:tcPr>
          <w:p w14:paraId="3A31BE6D" w14:textId="77777777" w:rsidR="008C5A96" w:rsidRPr="005A50EA" w:rsidRDefault="008F63B9" w:rsidP="0012783E">
            <w:pPr>
              <w:keepLines/>
              <w:spacing w:beforeLines="40" w:before="96" w:afterLines="40" w:after="96"/>
              <w:jc w:val="center"/>
              <w:rPr>
                <w:sz w:val="18"/>
                <w:szCs w:val="18"/>
              </w:rPr>
            </w:pPr>
            <w:r>
              <w:rPr>
                <w:sz w:val="18"/>
                <w:szCs w:val="18"/>
              </w:rPr>
              <w:t>1,400,000</w:t>
            </w:r>
          </w:p>
        </w:tc>
        <w:tc>
          <w:tcPr>
            <w:tcW w:w="2394" w:type="dxa"/>
            <w:vAlign w:val="center"/>
          </w:tcPr>
          <w:p w14:paraId="21631DB0" w14:textId="77777777" w:rsidR="008C5A96" w:rsidRPr="005A50EA" w:rsidRDefault="007074C2" w:rsidP="0012783E">
            <w:pPr>
              <w:spacing w:beforeLines="40" w:before="96" w:afterLines="40" w:after="96"/>
              <w:jc w:val="center"/>
              <w:rPr>
                <w:sz w:val="18"/>
                <w:szCs w:val="18"/>
              </w:rPr>
            </w:pPr>
            <w:r>
              <w:rPr>
                <w:sz w:val="18"/>
                <w:szCs w:val="18"/>
              </w:rPr>
              <w:t>0.25</w:t>
            </w:r>
          </w:p>
        </w:tc>
        <w:tc>
          <w:tcPr>
            <w:tcW w:w="2394" w:type="dxa"/>
            <w:vAlign w:val="center"/>
          </w:tcPr>
          <w:p w14:paraId="7276A45A" w14:textId="77777777" w:rsidR="008C5A96" w:rsidRPr="005A50EA" w:rsidRDefault="007074C2" w:rsidP="0012783E">
            <w:pPr>
              <w:spacing w:beforeLines="40" w:before="96" w:afterLines="40" w:after="96"/>
              <w:jc w:val="center"/>
              <w:rPr>
                <w:sz w:val="18"/>
                <w:szCs w:val="18"/>
              </w:rPr>
            </w:pPr>
            <w:r>
              <w:rPr>
                <w:sz w:val="18"/>
                <w:szCs w:val="18"/>
              </w:rPr>
              <w:t>939,625</w:t>
            </w:r>
          </w:p>
        </w:tc>
      </w:tr>
      <w:tr w:rsidR="008C5A96" w:rsidRPr="00B6015C" w14:paraId="6A2ADED7" w14:textId="77777777" w:rsidTr="00987F9D">
        <w:tc>
          <w:tcPr>
            <w:tcW w:w="2528" w:type="dxa"/>
            <w:shd w:val="clear" w:color="auto" w:fill="E0E0E0"/>
          </w:tcPr>
          <w:p w14:paraId="34AD7683" w14:textId="77777777" w:rsidR="008C5A96" w:rsidRPr="001B5FC9" w:rsidRDefault="008C5A96" w:rsidP="0012783E">
            <w:pPr>
              <w:pStyle w:val="BodyText"/>
              <w:keepNext/>
              <w:spacing w:beforeLines="40" w:before="96" w:afterLines="40" w:after="96"/>
              <w:jc w:val="left"/>
              <w:rPr>
                <w:rFonts w:cs="Arial"/>
                <w:b/>
                <w:bCs/>
                <w:sz w:val="16"/>
                <w:szCs w:val="16"/>
              </w:rPr>
            </w:pPr>
            <w:r w:rsidRPr="001B5FC9">
              <w:rPr>
                <w:rFonts w:cs="Arial"/>
                <w:b/>
                <w:bCs/>
                <w:sz w:val="16"/>
                <w:szCs w:val="16"/>
              </w:rPr>
              <w:t>Equity compensation plans not approved by securityholders</w:t>
            </w:r>
          </w:p>
        </w:tc>
        <w:tc>
          <w:tcPr>
            <w:tcW w:w="2260" w:type="dxa"/>
            <w:vAlign w:val="center"/>
          </w:tcPr>
          <w:p w14:paraId="7DA84F29" w14:textId="77777777" w:rsidR="008C5A96" w:rsidRPr="005A50EA" w:rsidRDefault="008C5A96" w:rsidP="0012783E">
            <w:pPr>
              <w:spacing w:beforeLines="40" w:before="96" w:afterLines="40" w:after="96"/>
              <w:jc w:val="center"/>
              <w:rPr>
                <w:sz w:val="18"/>
                <w:szCs w:val="18"/>
              </w:rPr>
            </w:pPr>
            <w:r w:rsidRPr="005A50EA">
              <w:rPr>
                <w:sz w:val="18"/>
                <w:szCs w:val="18"/>
              </w:rPr>
              <w:t>Nil</w:t>
            </w:r>
          </w:p>
        </w:tc>
        <w:tc>
          <w:tcPr>
            <w:tcW w:w="2394" w:type="dxa"/>
            <w:vAlign w:val="center"/>
          </w:tcPr>
          <w:p w14:paraId="3CF1D45A" w14:textId="77777777" w:rsidR="008C5A96" w:rsidRPr="005A50EA" w:rsidRDefault="008C5A96" w:rsidP="0012783E">
            <w:pPr>
              <w:spacing w:beforeLines="40" w:before="96" w:afterLines="40" w:after="96"/>
              <w:jc w:val="center"/>
              <w:rPr>
                <w:sz w:val="18"/>
                <w:szCs w:val="18"/>
              </w:rPr>
            </w:pPr>
            <w:r w:rsidRPr="005A50EA">
              <w:rPr>
                <w:sz w:val="18"/>
                <w:szCs w:val="18"/>
              </w:rPr>
              <w:t>Nil</w:t>
            </w:r>
          </w:p>
        </w:tc>
        <w:tc>
          <w:tcPr>
            <w:tcW w:w="2394" w:type="dxa"/>
            <w:vAlign w:val="center"/>
          </w:tcPr>
          <w:p w14:paraId="246C4F4C" w14:textId="77777777" w:rsidR="008C5A96" w:rsidRPr="005A50EA" w:rsidRDefault="008C5A96" w:rsidP="0012783E">
            <w:pPr>
              <w:spacing w:beforeLines="40" w:before="96" w:afterLines="40" w:after="96"/>
              <w:jc w:val="center"/>
              <w:rPr>
                <w:sz w:val="18"/>
                <w:szCs w:val="18"/>
              </w:rPr>
            </w:pPr>
            <w:r w:rsidRPr="005A50EA">
              <w:rPr>
                <w:sz w:val="18"/>
                <w:szCs w:val="18"/>
              </w:rPr>
              <w:t>Nil</w:t>
            </w:r>
          </w:p>
        </w:tc>
      </w:tr>
      <w:tr w:rsidR="00C74A25" w:rsidRPr="00B6015C" w14:paraId="5AFB9875" w14:textId="77777777" w:rsidTr="00987F9D">
        <w:tc>
          <w:tcPr>
            <w:tcW w:w="2528" w:type="dxa"/>
            <w:shd w:val="clear" w:color="auto" w:fill="E0E0E0"/>
          </w:tcPr>
          <w:p w14:paraId="09B3BBD8" w14:textId="77777777" w:rsidR="00C74A25" w:rsidRPr="001B5FC9" w:rsidRDefault="00C74A25" w:rsidP="0012783E">
            <w:pPr>
              <w:pStyle w:val="BodyText"/>
              <w:spacing w:beforeLines="40" w:before="96" w:afterLines="40" w:after="96"/>
              <w:rPr>
                <w:rFonts w:cs="Arial"/>
                <w:b/>
                <w:bCs/>
                <w:sz w:val="16"/>
                <w:szCs w:val="16"/>
              </w:rPr>
            </w:pPr>
            <w:r w:rsidRPr="001B5FC9">
              <w:rPr>
                <w:rFonts w:cs="Arial"/>
                <w:b/>
                <w:bCs/>
                <w:sz w:val="16"/>
                <w:szCs w:val="16"/>
              </w:rPr>
              <w:t>Total</w:t>
            </w:r>
          </w:p>
        </w:tc>
        <w:tc>
          <w:tcPr>
            <w:tcW w:w="2260" w:type="dxa"/>
            <w:vAlign w:val="center"/>
          </w:tcPr>
          <w:p w14:paraId="4F3A09DC" w14:textId="77777777" w:rsidR="00C74A25" w:rsidRPr="00C74A25" w:rsidRDefault="007074C2" w:rsidP="008932FD">
            <w:pPr>
              <w:keepLines/>
              <w:spacing w:beforeLines="40" w:before="96" w:afterLines="40" w:after="96"/>
              <w:jc w:val="center"/>
              <w:rPr>
                <w:b/>
                <w:sz w:val="18"/>
                <w:szCs w:val="18"/>
              </w:rPr>
            </w:pPr>
            <w:r>
              <w:rPr>
                <w:b/>
                <w:sz w:val="18"/>
                <w:szCs w:val="18"/>
              </w:rPr>
              <w:t>1,400,000</w:t>
            </w:r>
          </w:p>
        </w:tc>
        <w:tc>
          <w:tcPr>
            <w:tcW w:w="2394" w:type="dxa"/>
            <w:vAlign w:val="center"/>
          </w:tcPr>
          <w:p w14:paraId="00992633" w14:textId="77777777" w:rsidR="00C74A25" w:rsidRPr="00C74A25" w:rsidRDefault="007074C2" w:rsidP="008932FD">
            <w:pPr>
              <w:spacing w:beforeLines="40" w:before="96" w:afterLines="40" w:after="96"/>
              <w:jc w:val="center"/>
              <w:rPr>
                <w:b/>
                <w:sz w:val="18"/>
                <w:szCs w:val="18"/>
              </w:rPr>
            </w:pPr>
            <w:r>
              <w:rPr>
                <w:b/>
                <w:sz w:val="18"/>
                <w:szCs w:val="18"/>
              </w:rPr>
              <w:t>0.25</w:t>
            </w:r>
          </w:p>
        </w:tc>
        <w:tc>
          <w:tcPr>
            <w:tcW w:w="2394" w:type="dxa"/>
            <w:vAlign w:val="center"/>
          </w:tcPr>
          <w:p w14:paraId="0E5B2DE0" w14:textId="77777777" w:rsidR="00C74A25" w:rsidRPr="00C74A25" w:rsidRDefault="007074C2" w:rsidP="008932FD">
            <w:pPr>
              <w:spacing w:beforeLines="40" w:before="96" w:afterLines="40" w:after="96"/>
              <w:jc w:val="center"/>
              <w:rPr>
                <w:b/>
                <w:sz w:val="18"/>
                <w:szCs w:val="18"/>
              </w:rPr>
            </w:pPr>
            <w:r>
              <w:rPr>
                <w:b/>
                <w:sz w:val="18"/>
                <w:szCs w:val="18"/>
              </w:rPr>
              <w:t>923,625</w:t>
            </w:r>
          </w:p>
        </w:tc>
      </w:tr>
    </w:tbl>
    <w:p w14:paraId="01149AAF" w14:textId="77777777" w:rsidR="008C5A96" w:rsidRPr="00B81C84" w:rsidRDefault="008C5A96" w:rsidP="008C5A96">
      <w:pPr>
        <w:rPr>
          <w:b/>
          <w:sz w:val="20"/>
          <w:szCs w:val="20"/>
        </w:rPr>
      </w:pPr>
    </w:p>
    <w:p w14:paraId="0E7EE306" w14:textId="77777777" w:rsidR="008C5A96" w:rsidRPr="00635F6D" w:rsidRDefault="008C5A96" w:rsidP="007A37EA">
      <w:pPr>
        <w:pStyle w:val="HeadSub1"/>
        <w:spacing w:before="200" w:after="0"/>
        <w:jc w:val="center"/>
        <w:rPr>
          <w:sz w:val="20"/>
          <w:szCs w:val="20"/>
          <w:lang w:val="en-US"/>
        </w:rPr>
      </w:pPr>
      <w:r w:rsidRPr="00635F6D">
        <w:rPr>
          <w:sz w:val="20"/>
          <w:szCs w:val="20"/>
          <w:lang w:val="en-US"/>
        </w:rPr>
        <w:lastRenderedPageBreak/>
        <w:t xml:space="preserve">INDEBTEDNESS OF DIRECTORS AND </w:t>
      </w:r>
      <w:r>
        <w:rPr>
          <w:sz w:val="20"/>
          <w:szCs w:val="20"/>
          <w:lang w:val="en-US"/>
        </w:rPr>
        <w:t>EXECUTIVE</w:t>
      </w:r>
      <w:r w:rsidRPr="00635F6D">
        <w:rPr>
          <w:sz w:val="20"/>
          <w:szCs w:val="20"/>
          <w:lang w:val="en-US"/>
        </w:rPr>
        <w:t xml:space="preserve"> OFFICERS</w:t>
      </w:r>
    </w:p>
    <w:p w14:paraId="62653EC9" w14:textId="77777777" w:rsidR="00677358" w:rsidRPr="00E413B7" w:rsidRDefault="00677358" w:rsidP="00677358">
      <w:pPr>
        <w:pStyle w:val="BodyText"/>
        <w:spacing w:before="200"/>
        <w:rPr>
          <w:b/>
          <w:i/>
          <w:sz w:val="20"/>
        </w:rPr>
      </w:pPr>
      <w:r>
        <w:rPr>
          <w:sz w:val="20"/>
        </w:rPr>
        <w:t>No director, executive officer, employee or former director, executive officer or employee of the Company was indebted to the Company as at the date hereof or at any time during the most recently completed financial year of the Company.  None of the proposed nominees for election as a director of the Company, or any associate of any director, executive officer or proposed nominee, was indebted to the Company as at the date hereof or at any time during the most recently completed financial year of the Company</w:t>
      </w:r>
      <w:r w:rsidR="00E413B7">
        <w:rPr>
          <w:sz w:val="20"/>
        </w:rPr>
        <w:t>.</w:t>
      </w:r>
    </w:p>
    <w:p w14:paraId="612695BF" w14:textId="77777777" w:rsidR="008C5A96" w:rsidRPr="00E413B7" w:rsidRDefault="00677358" w:rsidP="00677358">
      <w:pPr>
        <w:pStyle w:val="BodyText"/>
        <w:spacing w:before="200"/>
        <w:rPr>
          <w:i/>
          <w:sz w:val="20"/>
          <w:szCs w:val="20"/>
        </w:rPr>
      </w:pPr>
      <w:r>
        <w:rPr>
          <w:sz w:val="20"/>
        </w:rPr>
        <w:t>The Company has not provided any guarantees, support agreements, letters of credit or other similar arrangement or understanding for any indebtedness of any of the Company’s directors, executive officers, proposed nominees for election as a director, or associates of any of the foregoing individuals as at the date hereof or at any time during the most recently completed financial year of the Company.</w:t>
      </w:r>
    </w:p>
    <w:p w14:paraId="204BB820" w14:textId="77777777" w:rsidR="008C5A96" w:rsidRDefault="008C5A96" w:rsidP="007A37EA">
      <w:pPr>
        <w:pStyle w:val="Title"/>
        <w:spacing w:before="200"/>
        <w:rPr>
          <w:sz w:val="20"/>
        </w:rPr>
      </w:pPr>
      <w:r>
        <w:rPr>
          <w:sz w:val="20"/>
        </w:rPr>
        <w:t>INTEREST OF INFORMED PERSONS IN MATERIAL TRANSACTIONS</w:t>
      </w:r>
    </w:p>
    <w:p w14:paraId="13E36125" w14:textId="77777777" w:rsidR="004352FA" w:rsidRDefault="008C5A96" w:rsidP="004352FA">
      <w:pPr>
        <w:pStyle w:val="BodyText"/>
        <w:spacing w:before="200"/>
        <w:rPr>
          <w:sz w:val="20"/>
          <w:szCs w:val="20"/>
        </w:rPr>
      </w:pPr>
      <w:r>
        <w:rPr>
          <w:sz w:val="20"/>
          <w:szCs w:val="20"/>
        </w:rPr>
        <w:t>An “</w:t>
      </w:r>
      <w:r w:rsidRPr="00677358">
        <w:rPr>
          <w:b/>
          <w:sz w:val="20"/>
          <w:szCs w:val="20"/>
        </w:rPr>
        <w:t>informed person</w:t>
      </w:r>
      <w:r>
        <w:rPr>
          <w:sz w:val="20"/>
          <w:szCs w:val="20"/>
        </w:rPr>
        <w:t xml:space="preserve">” means: (a) a director or executive officer of the Company; (b) a director or executive officer of a person or company that is itself an informed person or subsidiary of the Company; (c) any person or company who beneficially owns, directly or indirectly, voting securities of the company or who exercises control or direction over voting securities of the Company or a combination of both carrying more than 10% of the voting rights other than voting securities held by the person or company as underwriter in the course of a distribution; and (d) the Company itself, if and for so long as it has purchased, redeemed or otherwise acquired any of its shares. </w:t>
      </w:r>
    </w:p>
    <w:p w14:paraId="151280CA" w14:textId="24FEF4D7" w:rsidR="006518CC" w:rsidRDefault="006518CC" w:rsidP="006518CC">
      <w:pPr>
        <w:pStyle w:val="BodyText"/>
        <w:spacing w:before="200"/>
        <w:rPr>
          <w:sz w:val="20"/>
          <w:szCs w:val="20"/>
        </w:rPr>
      </w:pPr>
      <w:r w:rsidRPr="00C55C98">
        <w:rPr>
          <w:sz w:val="20"/>
          <w:szCs w:val="20"/>
        </w:rPr>
        <w:t>Since the commencement of the Company’s most recently completed financial year, no informed person of the Company, nominee for director or any associate or affiliate of an informed person or nominee, had any material interest, direct or indirect, in any transaction, in any transaction or any proposed transaction which has materially affected or would materially affect the Company or any of its subsidiaries.</w:t>
      </w:r>
    </w:p>
    <w:p w14:paraId="49552B57" w14:textId="77777777" w:rsidR="00893737" w:rsidRPr="00966707" w:rsidRDefault="00893737" w:rsidP="00966707">
      <w:pPr>
        <w:jc w:val="center"/>
        <w:rPr>
          <w:b/>
          <w:sz w:val="20"/>
        </w:rPr>
      </w:pPr>
    </w:p>
    <w:p w14:paraId="120A3A48" w14:textId="7795CFE3" w:rsidR="008C5A96" w:rsidRPr="00635F6D" w:rsidRDefault="008C5A96" w:rsidP="008E631B">
      <w:pPr>
        <w:jc w:val="center"/>
        <w:rPr>
          <w:b/>
          <w:bCs/>
          <w:sz w:val="20"/>
          <w:szCs w:val="20"/>
        </w:rPr>
      </w:pPr>
      <w:r>
        <w:rPr>
          <w:b/>
          <w:bCs/>
          <w:sz w:val="20"/>
          <w:szCs w:val="20"/>
        </w:rPr>
        <w:t>APPOINTMENT OF AUDITOR</w:t>
      </w:r>
    </w:p>
    <w:p w14:paraId="2D6A9C60" w14:textId="77777777" w:rsidR="00EE11A3" w:rsidRPr="00DC2D96" w:rsidRDefault="00EE11A3" w:rsidP="00EE11A3">
      <w:pPr>
        <w:pStyle w:val="BodyText"/>
        <w:spacing w:before="200"/>
        <w:rPr>
          <w:spacing w:val="-2"/>
          <w:sz w:val="20"/>
          <w:szCs w:val="20"/>
        </w:rPr>
      </w:pPr>
      <w:r w:rsidRPr="00C55C98">
        <w:rPr>
          <w:sz w:val="20"/>
        </w:rPr>
        <w:t>Management</w:t>
      </w:r>
      <w:r w:rsidRPr="00C55C98">
        <w:rPr>
          <w:sz w:val="20"/>
          <w:szCs w:val="20"/>
        </w:rPr>
        <w:t xml:space="preserve"> recommends that Shareholders vote to </w:t>
      </w:r>
      <w:r w:rsidR="006518CC">
        <w:rPr>
          <w:sz w:val="20"/>
          <w:szCs w:val="20"/>
        </w:rPr>
        <w:t>re-</w:t>
      </w:r>
      <w:r w:rsidRPr="00C55C98">
        <w:rPr>
          <w:sz w:val="20"/>
          <w:szCs w:val="20"/>
        </w:rPr>
        <w:t xml:space="preserve">appoint </w:t>
      </w:r>
      <w:r w:rsidR="00CC322C">
        <w:rPr>
          <w:sz w:val="20"/>
          <w:szCs w:val="20"/>
        </w:rPr>
        <w:t>Saturna Group</w:t>
      </w:r>
      <w:r>
        <w:rPr>
          <w:sz w:val="20"/>
          <w:szCs w:val="20"/>
        </w:rPr>
        <w:t xml:space="preserve"> Chartered Accountants</w:t>
      </w:r>
      <w:r w:rsidR="00CC322C">
        <w:rPr>
          <w:sz w:val="20"/>
          <w:szCs w:val="20"/>
        </w:rPr>
        <w:t xml:space="preserve"> LLP</w:t>
      </w:r>
      <w:r>
        <w:rPr>
          <w:sz w:val="20"/>
          <w:szCs w:val="20"/>
        </w:rPr>
        <w:t>,</w:t>
      </w:r>
      <w:r w:rsidRPr="00C55C98">
        <w:rPr>
          <w:sz w:val="20"/>
          <w:szCs w:val="20"/>
        </w:rPr>
        <w:t xml:space="preserve"> of </w:t>
      </w:r>
      <w:r w:rsidR="00CC322C" w:rsidRPr="00CC322C">
        <w:rPr>
          <w:sz w:val="20"/>
          <w:szCs w:val="20"/>
        </w:rPr>
        <w:t>Suite 1250, 1066 West Hastings Street</w:t>
      </w:r>
      <w:r>
        <w:rPr>
          <w:sz w:val="20"/>
        </w:rPr>
        <w:t xml:space="preserve">, Vancouver, BC </w:t>
      </w:r>
      <w:r w:rsidR="00CC322C" w:rsidRPr="00CC322C">
        <w:rPr>
          <w:sz w:val="20"/>
        </w:rPr>
        <w:t>V6E 3X1</w:t>
      </w:r>
      <w:r w:rsidRPr="00C55C98">
        <w:rPr>
          <w:sz w:val="20"/>
          <w:szCs w:val="20"/>
        </w:rPr>
        <w:t>, as auditors for the Company and to authorize the direct</w:t>
      </w:r>
      <w:r w:rsidRPr="00C55C98">
        <w:rPr>
          <w:sz w:val="20"/>
        </w:rPr>
        <w:t>ors to fix their remuneration.</w:t>
      </w:r>
      <w:r>
        <w:rPr>
          <w:sz w:val="20"/>
        </w:rPr>
        <w:t xml:space="preserve">  </w:t>
      </w:r>
      <w:r w:rsidR="006518CC">
        <w:rPr>
          <w:sz w:val="20"/>
          <w:szCs w:val="20"/>
        </w:rPr>
        <w:t xml:space="preserve">Saturna Group Chartered Accountants LLP </w:t>
      </w:r>
      <w:r w:rsidR="006518CC" w:rsidRPr="00DC2D96">
        <w:rPr>
          <w:rFonts w:cs="Arial"/>
          <w:spacing w:val="-2"/>
          <w:sz w:val="20"/>
          <w:szCs w:val="20"/>
        </w:rPr>
        <w:t xml:space="preserve">were first appointed as auditors for the Company on </w:t>
      </w:r>
      <w:r w:rsidR="006518CC">
        <w:rPr>
          <w:sz w:val="20"/>
          <w:szCs w:val="20"/>
        </w:rPr>
        <w:t>July 6, 2015</w:t>
      </w:r>
      <w:r w:rsidR="006518CC">
        <w:rPr>
          <w:kern w:val="36"/>
          <w:sz w:val="20"/>
          <w:szCs w:val="20"/>
        </w:rPr>
        <w:t>.</w:t>
      </w:r>
      <w:r w:rsidR="006518CC">
        <w:rPr>
          <w:spacing w:val="-2"/>
          <w:sz w:val="20"/>
          <w:szCs w:val="20"/>
        </w:rPr>
        <w:t xml:space="preserve">  </w:t>
      </w:r>
      <w:r w:rsidRPr="0023648D">
        <w:rPr>
          <w:spacing w:val="-2"/>
          <w:sz w:val="20"/>
          <w:szCs w:val="20"/>
        </w:rPr>
        <w:t>See "</w:t>
      </w:r>
      <w:r w:rsidRPr="0023648D">
        <w:rPr>
          <w:i/>
          <w:spacing w:val="-2"/>
          <w:sz w:val="20"/>
          <w:szCs w:val="20"/>
        </w:rPr>
        <w:t>External Auditor Service Fees</w:t>
      </w:r>
      <w:r w:rsidRPr="0023648D">
        <w:rPr>
          <w:spacing w:val="-2"/>
          <w:sz w:val="20"/>
          <w:szCs w:val="20"/>
        </w:rPr>
        <w:t>" under "</w:t>
      </w:r>
      <w:r w:rsidRPr="0023648D">
        <w:rPr>
          <w:i/>
          <w:sz w:val="20"/>
        </w:rPr>
        <w:t xml:space="preserve">Audit Committee </w:t>
      </w:r>
      <w:proofErr w:type="gramStart"/>
      <w:r w:rsidRPr="0023648D">
        <w:rPr>
          <w:i/>
          <w:sz w:val="20"/>
        </w:rPr>
        <w:t>And</w:t>
      </w:r>
      <w:proofErr w:type="gramEnd"/>
      <w:r w:rsidRPr="0023648D">
        <w:rPr>
          <w:i/>
          <w:sz w:val="20"/>
        </w:rPr>
        <w:t xml:space="preserve"> Relationship With Auditor"</w:t>
      </w:r>
      <w:r w:rsidR="006518CC">
        <w:rPr>
          <w:spacing w:val="-2"/>
          <w:sz w:val="20"/>
          <w:szCs w:val="20"/>
        </w:rPr>
        <w:t xml:space="preserve">. </w:t>
      </w:r>
    </w:p>
    <w:p w14:paraId="6DFDCC8A" w14:textId="77777777" w:rsidR="008C5A96" w:rsidRDefault="008C5A96" w:rsidP="00895263">
      <w:pPr>
        <w:pStyle w:val="Title"/>
        <w:spacing w:before="240"/>
        <w:rPr>
          <w:sz w:val="20"/>
        </w:rPr>
      </w:pPr>
      <w:r>
        <w:rPr>
          <w:sz w:val="20"/>
        </w:rPr>
        <w:t>MANAGEMENT CONTRACTS</w:t>
      </w:r>
    </w:p>
    <w:p w14:paraId="3C9CB6C8" w14:textId="0BAC0280" w:rsidR="00677358" w:rsidRPr="00E413B7" w:rsidRDefault="00677358" w:rsidP="00677358">
      <w:pPr>
        <w:pStyle w:val="BodyText"/>
        <w:spacing w:before="200"/>
        <w:rPr>
          <w:rStyle w:val="body1"/>
          <w:b/>
          <w:i/>
          <w:strike/>
          <w:sz w:val="20"/>
          <w:szCs w:val="24"/>
          <w:lang w:val="en-GB"/>
        </w:rPr>
      </w:pPr>
      <w:r>
        <w:rPr>
          <w:sz w:val="20"/>
        </w:rPr>
        <w:t>There are no management functions of the Company which are to any substantial degree performed by a person or company other than the directors or e</w:t>
      </w:r>
      <w:r w:rsidR="00E413B7">
        <w:rPr>
          <w:sz w:val="20"/>
        </w:rPr>
        <w:t>xecutive officers of the Company.</w:t>
      </w:r>
    </w:p>
    <w:p w14:paraId="631CD8D1" w14:textId="77777777" w:rsidR="008C5A96" w:rsidRPr="00CD3AF4" w:rsidRDefault="008C5A96" w:rsidP="00A90C6D">
      <w:pPr>
        <w:pStyle w:val="Title"/>
        <w:spacing w:before="240"/>
        <w:rPr>
          <w:sz w:val="20"/>
        </w:rPr>
      </w:pPr>
      <w:r w:rsidRPr="00CD3AF4">
        <w:rPr>
          <w:sz w:val="20"/>
        </w:rPr>
        <w:t>CORPORATE GOVERNANCE</w:t>
      </w:r>
    </w:p>
    <w:p w14:paraId="64B6B2AC" w14:textId="77777777" w:rsidR="008C5A96" w:rsidRPr="00CD3AF4" w:rsidRDefault="008C5A96" w:rsidP="008C5A96">
      <w:pPr>
        <w:pStyle w:val="Subtitle"/>
        <w:spacing w:before="200"/>
        <w:rPr>
          <w:sz w:val="20"/>
        </w:rPr>
      </w:pPr>
      <w:r w:rsidRPr="00CD3AF4">
        <w:rPr>
          <w:sz w:val="20"/>
        </w:rPr>
        <w:t>General</w:t>
      </w:r>
    </w:p>
    <w:p w14:paraId="4FF16E23" w14:textId="77777777" w:rsidR="00677358" w:rsidRDefault="00677358" w:rsidP="00677358">
      <w:pPr>
        <w:pStyle w:val="BodyText"/>
        <w:spacing w:before="200"/>
        <w:rPr>
          <w:sz w:val="20"/>
        </w:rPr>
      </w:pPr>
      <w:r>
        <w:rPr>
          <w:sz w:val="20"/>
        </w:rPr>
        <w:t>National Instrument 58</w:t>
      </w:r>
      <w:r>
        <w:rPr>
          <w:sz w:val="20"/>
        </w:rPr>
        <w:noBreakHyphen/>
        <w:t xml:space="preserve">101 </w:t>
      </w:r>
      <w:r>
        <w:rPr>
          <w:i/>
          <w:iCs/>
          <w:sz w:val="20"/>
        </w:rPr>
        <w:t>Disclosure of Corporate Governance Practices</w:t>
      </w:r>
      <w:r>
        <w:rPr>
          <w:sz w:val="20"/>
        </w:rPr>
        <w:t xml:space="preserve"> (“</w:t>
      </w:r>
      <w:r w:rsidRPr="00B4420E">
        <w:rPr>
          <w:b/>
          <w:sz w:val="20"/>
        </w:rPr>
        <w:t>NI 58</w:t>
      </w:r>
      <w:r w:rsidRPr="00B4420E">
        <w:rPr>
          <w:b/>
          <w:sz w:val="20"/>
        </w:rPr>
        <w:noBreakHyphen/>
        <w:t>101</w:t>
      </w:r>
      <w:r>
        <w:rPr>
          <w:sz w:val="20"/>
        </w:rPr>
        <w:t xml:space="preserve">”) requires issuers to disclose the corporate governance practices that they have adopted </w:t>
      </w:r>
      <w:proofErr w:type="gramStart"/>
      <w:r>
        <w:rPr>
          <w:sz w:val="20"/>
        </w:rPr>
        <w:t>according to</w:t>
      </w:r>
      <w:proofErr w:type="gramEnd"/>
      <w:r>
        <w:rPr>
          <w:sz w:val="20"/>
        </w:rPr>
        <w:t xml:space="preserve"> guidance provided pursuant to National Policy 58</w:t>
      </w:r>
      <w:r>
        <w:rPr>
          <w:sz w:val="20"/>
        </w:rPr>
        <w:noBreakHyphen/>
        <w:t xml:space="preserve">201 </w:t>
      </w:r>
      <w:r>
        <w:rPr>
          <w:i/>
          <w:iCs/>
          <w:sz w:val="20"/>
        </w:rPr>
        <w:t>Corporate Governance Guidelines</w:t>
      </w:r>
      <w:r>
        <w:rPr>
          <w:sz w:val="20"/>
        </w:rPr>
        <w:t xml:space="preserve"> (“</w:t>
      </w:r>
      <w:r w:rsidRPr="00AE5B07">
        <w:rPr>
          <w:b/>
          <w:sz w:val="20"/>
        </w:rPr>
        <w:t>NP 58</w:t>
      </w:r>
      <w:r w:rsidRPr="00AE5B07">
        <w:rPr>
          <w:b/>
          <w:sz w:val="20"/>
        </w:rPr>
        <w:noBreakHyphen/>
        <w:t>201</w:t>
      </w:r>
      <w:r>
        <w:rPr>
          <w:sz w:val="20"/>
        </w:rPr>
        <w:t>”).</w:t>
      </w:r>
    </w:p>
    <w:p w14:paraId="7C1B2601" w14:textId="77777777" w:rsidR="008C5A96" w:rsidRPr="00CD3AF4" w:rsidRDefault="00677358" w:rsidP="00677358">
      <w:pPr>
        <w:pStyle w:val="BodyText"/>
        <w:spacing w:before="200"/>
        <w:rPr>
          <w:sz w:val="20"/>
        </w:rPr>
      </w:pPr>
      <w:r>
        <w:rPr>
          <w:sz w:val="20"/>
        </w:rPr>
        <w:t>The Board believes that good corporate governance improves corporate performance and benefits all Shareholders. The Canadian Securities Administrators (the “</w:t>
      </w:r>
      <w:r w:rsidRPr="00B4420E">
        <w:rPr>
          <w:b/>
          <w:sz w:val="20"/>
        </w:rPr>
        <w:t>CSA</w:t>
      </w:r>
      <w:r>
        <w:rPr>
          <w:sz w:val="20"/>
        </w:rPr>
        <w:t>”) have adopted NP 58</w:t>
      </w:r>
      <w:r>
        <w:rPr>
          <w:sz w:val="20"/>
        </w:rPr>
        <w:noBreakHyphen/>
        <w:t>201, which provides non</w:t>
      </w:r>
      <w:r>
        <w:rPr>
          <w:sz w:val="20"/>
        </w:rPr>
        <w:noBreakHyphen/>
        <w:t>prescriptive guidelines on corporate governance practices for reporting issuers.  In addition, the CSA have implemented NI 58</w:t>
      </w:r>
      <w:r>
        <w:rPr>
          <w:sz w:val="20"/>
        </w:rPr>
        <w:noBreakHyphen/>
        <w:t>101, which prescribes certain disclosure by reporting issuers of its corporate governance practices.  This section sets out the Company’s approach to corporate governance and addresses the Company’s compliance with NI 58</w:t>
      </w:r>
      <w:r>
        <w:rPr>
          <w:sz w:val="20"/>
        </w:rPr>
        <w:noBreakHyphen/>
        <w:t>101.</w:t>
      </w:r>
    </w:p>
    <w:p w14:paraId="388DE6C8" w14:textId="77777777" w:rsidR="008C5A96" w:rsidRDefault="008C5A96" w:rsidP="008C5A96">
      <w:pPr>
        <w:pStyle w:val="Subtitle"/>
        <w:spacing w:before="200"/>
        <w:rPr>
          <w:sz w:val="20"/>
        </w:rPr>
      </w:pPr>
      <w:r w:rsidRPr="008C6E3C">
        <w:rPr>
          <w:sz w:val="20"/>
        </w:rPr>
        <w:lastRenderedPageBreak/>
        <w:t>Board of Directors</w:t>
      </w:r>
    </w:p>
    <w:p w14:paraId="36DB4838" w14:textId="77777777" w:rsidR="00A90C6D" w:rsidRDefault="00A90C6D" w:rsidP="00A90C6D">
      <w:pPr>
        <w:pStyle w:val="BodyText"/>
        <w:spacing w:before="200"/>
        <w:rPr>
          <w:sz w:val="20"/>
        </w:rPr>
      </w:pPr>
      <w:r>
        <w:rPr>
          <w:sz w:val="20"/>
        </w:rPr>
        <w:t xml:space="preserve">Directors </w:t>
      </w:r>
      <w:proofErr w:type="gramStart"/>
      <w:r>
        <w:rPr>
          <w:sz w:val="20"/>
        </w:rPr>
        <w:t>are considered to be</w:t>
      </w:r>
      <w:proofErr w:type="gramEnd"/>
      <w:r>
        <w:rPr>
          <w:sz w:val="20"/>
        </w:rPr>
        <w:t xml:space="preserve"> independent if they have no direct or indirect material relationship with the Company</w:t>
      </w:r>
      <w:r>
        <w:rPr>
          <w:i/>
          <w:iCs/>
          <w:sz w:val="20"/>
        </w:rPr>
        <w:t xml:space="preserve">.  </w:t>
      </w:r>
      <w:r>
        <w:rPr>
          <w:sz w:val="20"/>
        </w:rPr>
        <w:t>A “</w:t>
      </w:r>
      <w:r w:rsidRPr="000F4106">
        <w:rPr>
          <w:sz w:val="20"/>
        </w:rPr>
        <w:t>material relationship</w:t>
      </w:r>
      <w:r>
        <w:rPr>
          <w:sz w:val="20"/>
        </w:rPr>
        <w:t>” is a relationship which could, in the view of the Company’s Board, be reasonably expected to interfere with the exercise of a director’s independent judgment.</w:t>
      </w:r>
    </w:p>
    <w:p w14:paraId="156E63B7" w14:textId="77777777" w:rsidR="00993EB6" w:rsidRDefault="00993EB6" w:rsidP="00A90C6D">
      <w:pPr>
        <w:pStyle w:val="BodyText"/>
        <w:spacing w:before="200"/>
        <w:rPr>
          <w:sz w:val="20"/>
          <w:highlight w:val="yellow"/>
        </w:rPr>
      </w:pPr>
      <w:r w:rsidRPr="00EB0EEC">
        <w:rPr>
          <w:sz w:val="20"/>
        </w:rPr>
        <w:t xml:space="preserve">The independent members of the Board of Directors of the Company </w:t>
      </w:r>
      <w:r>
        <w:rPr>
          <w:sz w:val="20"/>
        </w:rPr>
        <w:t xml:space="preserve">are </w:t>
      </w:r>
      <w:r w:rsidR="006518CC">
        <w:rPr>
          <w:sz w:val="20"/>
        </w:rPr>
        <w:t>Domenico Spina, Donald Ross Carlow</w:t>
      </w:r>
      <w:r w:rsidR="00CC322C">
        <w:rPr>
          <w:sz w:val="20"/>
        </w:rPr>
        <w:t xml:space="preserve"> and </w:t>
      </w:r>
      <w:r w:rsidR="006518CC">
        <w:rPr>
          <w:sz w:val="20"/>
        </w:rPr>
        <w:t>Matthew Hamilton</w:t>
      </w:r>
      <w:r w:rsidRPr="00EB0EEC">
        <w:rPr>
          <w:sz w:val="20"/>
        </w:rPr>
        <w:t>. The non-independent director</w:t>
      </w:r>
      <w:r w:rsidR="00CC322C">
        <w:rPr>
          <w:sz w:val="20"/>
        </w:rPr>
        <w:t>s</w:t>
      </w:r>
      <w:r w:rsidRPr="00EB0EEC">
        <w:rPr>
          <w:sz w:val="20"/>
        </w:rPr>
        <w:t xml:space="preserve"> </w:t>
      </w:r>
      <w:r w:rsidR="00CC322C">
        <w:rPr>
          <w:sz w:val="20"/>
        </w:rPr>
        <w:t>are</w:t>
      </w:r>
      <w:r>
        <w:rPr>
          <w:sz w:val="20"/>
        </w:rPr>
        <w:t xml:space="preserve"> </w:t>
      </w:r>
      <w:r w:rsidR="00CC322C">
        <w:rPr>
          <w:sz w:val="20"/>
        </w:rPr>
        <w:t>Leonard Werden</w:t>
      </w:r>
      <w:r w:rsidRPr="00EB0EEC">
        <w:rPr>
          <w:sz w:val="20"/>
        </w:rPr>
        <w:t xml:space="preserve">, </w:t>
      </w:r>
      <w:r>
        <w:rPr>
          <w:sz w:val="20"/>
        </w:rPr>
        <w:t xml:space="preserve">the </w:t>
      </w:r>
      <w:r w:rsidR="006518CC">
        <w:rPr>
          <w:sz w:val="20"/>
        </w:rPr>
        <w:t>Secretary</w:t>
      </w:r>
      <w:r w:rsidR="00CC322C">
        <w:rPr>
          <w:sz w:val="20"/>
        </w:rPr>
        <w:t xml:space="preserve"> </w:t>
      </w:r>
      <w:r w:rsidRPr="00EB0EEC">
        <w:rPr>
          <w:sz w:val="20"/>
        </w:rPr>
        <w:t>of the Company</w:t>
      </w:r>
      <w:r w:rsidR="00CC322C">
        <w:rPr>
          <w:sz w:val="20"/>
        </w:rPr>
        <w:t xml:space="preserve"> and </w:t>
      </w:r>
      <w:r w:rsidR="006518CC">
        <w:rPr>
          <w:sz w:val="20"/>
        </w:rPr>
        <w:t>Luigi Franciosi</w:t>
      </w:r>
      <w:r w:rsidR="00CC322C">
        <w:rPr>
          <w:sz w:val="20"/>
        </w:rPr>
        <w:t xml:space="preserve">, the </w:t>
      </w:r>
      <w:r w:rsidR="006518CC">
        <w:rPr>
          <w:sz w:val="20"/>
        </w:rPr>
        <w:t>President and CEO</w:t>
      </w:r>
      <w:r w:rsidR="00CC322C">
        <w:rPr>
          <w:sz w:val="20"/>
        </w:rPr>
        <w:t xml:space="preserve"> of the Company</w:t>
      </w:r>
      <w:r w:rsidRPr="00F36449">
        <w:rPr>
          <w:sz w:val="20"/>
        </w:rPr>
        <w:t>.</w:t>
      </w:r>
      <w:r w:rsidRPr="00EB0EEC">
        <w:rPr>
          <w:sz w:val="20"/>
        </w:rPr>
        <w:t xml:space="preserve"> </w:t>
      </w:r>
    </w:p>
    <w:p w14:paraId="46F40F04" w14:textId="77777777" w:rsidR="00A90C6D" w:rsidRDefault="00A90C6D" w:rsidP="00A90C6D">
      <w:pPr>
        <w:pStyle w:val="BodyText"/>
        <w:spacing w:before="200"/>
        <w:rPr>
          <w:sz w:val="20"/>
        </w:rPr>
      </w:pPr>
      <w:r>
        <w:rPr>
          <w:sz w:val="20"/>
        </w:rPr>
        <w:t>The Board facilitates its independent supervision over management by choosing management who demonstrate a high level of integrity and ability and having strong independent Board members. The independent directors are, however, able to meet at any time without any the non-independent directors being present.  Further supervision is performed through the Audit Committee who may meet with the Company’s auditors without management being in attendance.</w:t>
      </w:r>
    </w:p>
    <w:p w14:paraId="1BF0D463" w14:textId="77777777" w:rsidR="00A90C6D" w:rsidRDefault="00A90C6D" w:rsidP="008C5A96">
      <w:pPr>
        <w:rPr>
          <w:sz w:val="20"/>
          <w:szCs w:val="20"/>
        </w:rPr>
      </w:pPr>
    </w:p>
    <w:p w14:paraId="01109BD5" w14:textId="77777777" w:rsidR="008C5A96" w:rsidRDefault="008C5A96" w:rsidP="0089088E">
      <w:pPr>
        <w:keepNext/>
        <w:rPr>
          <w:b/>
          <w:sz w:val="20"/>
          <w:szCs w:val="20"/>
        </w:rPr>
      </w:pPr>
      <w:r>
        <w:rPr>
          <w:b/>
          <w:sz w:val="20"/>
          <w:szCs w:val="20"/>
        </w:rPr>
        <w:t>Directorships</w:t>
      </w:r>
    </w:p>
    <w:p w14:paraId="7536E0E4" w14:textId="58187EBC" w:rsidR="00CC322C" w:rsidRPr="00941815" w:rsidRDefault="008E631B" w:rsidP="00CC322C">
      <w:pPr>
        <w:pStyle w:val="BodyText"/>
        <w:spacing w:before="200" w:after="200"/>
        <w:rPr>
          <w:sz w:val="20"/>
        </w:rPr>
      </w:pPr>
      <w:r>
        <w:rPr>
          <w:sz w:val="20"/>
        </w:rPr>
        <w:t xml:space="preserve">None of the directors of the Company are also directors in other reporting issuers </w:t>
      </w:r>
      <w:r w:rsidR="00CC322C" w:rsidRPr="00941815">
        <w:rPr>
          <w:sz w:val="20"/>
        </w:rPr>
        <w:t xml:space="preserve">as at the date of this </w:t>
      </w:r>
      <w:r w:rsidR="008C4C41">
        <w:rPr>
          <w:sz w:val="20"/>
        </w:rPr>
        <w:t>Information</w:t>
      </w:r>
      <w:r w:rsidR="00334AEE">
        <w:rPr>
          <w:sz w:val="20"/>
        </w:rPr>
        <w:t xml:space="preserve"> Circular</w:t>
      </w:r>
      <w:r>
        <w:rPr>
          <w:sz w:val="20"/>
        </w:rPr>
        <w:t>.</w:t>
      </w:r>
    </w:p>
    <w:p w14:paraId="2016F35E" w14:textId="77777777" w:rsidR="00677358" w:rsidRDefault="00677358" w:rsidP="00677358">
      <w:pPr>
        <w:pStyle w:val="Subtitle"/>
        <w:spacing w:before="200"/>
        <w:rPr>
          <w:sz w:val="20"/>
        </w:rPr>
      </w:pPr>
      <w:r>
        <w:rPr>
          <w:sz w:val="20"/>
        </w:rPr>
        <w:t>Orientation and Continuing Education</w:t>
      </w:r>
    </w:p>
    <w:p w14:paraId="2B831FC3" w14:textId="77777777" w:rsidR="00677358" w:rsidRDefault="00677358" w:rsidP="00677358">
      <w:pPr>
        <w:pStyle w:val="BodyText"/>
        <w:spacing w:before="200"/>
        <w:rPr>
          <w:sz w:val="20"/>
        </w:rPr>
      </w:pPr>
      <w:r>
        <w:rPr>
          <w:sz w:val="20"/>
        </w:rPr>
        <w:t xml:space="preserve">When new directors are appointed, they receive orientation, commensurate with their previous experience, on the Company’s </w:t>
      </w:r>
      <w:r w:rsidR="008A732C">
        <w:rPr>
          <w:sz w:val="20"/>
        </w:rPr>
        <w:t>operations</w:t>
      </w:r>
      <w:r>
        <w:rPr>
          <w:sz w:val="20"/>
        </w:rPr>
        <w:t xml:space="preserve"> and on director responsibilities.</w:t>
      </w:r>
    </w:p>
    <w:p w14:paraId="606641AC" w14:textId="77777777" w:rsidR="00677358" w:rsidRDefault="00677358" w:rsidP="00677358">
      <w:pPr>
        <w:pStyle w:val="BodyText"/>
        <w:spacing w:before="200"/>
        <w:rPr>
          <w:sz w:val="20"/>
        </w:rPr>
      </w:pPr>
      <w:r>
        <w:rPr>
          <w:sz w:val="20"/>
        </w:rPr>
        <w:t>Board meetings may also include presentations by the Company’s management and employees to give the directors additional insight into the Company’s business. In addition, management of the Company makes itself available to discussions with all Board members.</w:t>
      </w:r>
    </w:p>
    <w:p w14:paraId="4DF2486A" w14:textId="77777777" w:rsidR="00677358" w:rsidRDefault="00677358" w:rsidP="00677358">
      <w:pPr>
        <w:pStyle w:val="Subtitle"/>
        <w:spacing w:before="200"/>
        <w:rPr>
          <w:sz w:val="20"/>
        </w:rPr>
      </w:pPr>
      <w:r>
        <w:rPr>
          <w:sz w:val="20"/>
        </w:rPr>
        <w:t>Ethical Business Conduct</w:t>
      </w:r>
    </w:p>
    <w:p w14:paraId="62D0D7AF" w14:textId="77777777" w:rsidR="00677358" w:rsidRDefault="00677358" w:rsidP="00677358">
      <w:pPr>
        <w:pStyle w:val="BodyText"/>
        <w:spacing w:before="200"/>
        <w:rPr>
          <w:sz w:val="20"/>
        </w:rPr>
      </w:pPr>
      <w:r>
        <w:rPr>
          <w:sz w:val="20"/>
        </w:rPr>
        <w:t>The Board has found that the fiduciary duties placed on individual directors by the Company’s governing corporate legislation and the common law and the restrictions placed by applicable corporate legislation on an individual director’s participation in decisions of the Board in which the director has an interest have been sufficient to ensure that the Board operates independently of management and in the best interests of the Company.</w:t>
      </w:r>
    </w:p>
    <w:p w14:paraId="00EF31DD" w14:textId="77777777" w:rsidR="00677358" w:rsidRDefault="00677358" w:rsidP="00677358">
      <w:pPr>
        <w:pStyle w:val="Subtitle"/>
        <w:spacing w:before="200"/>
        <w:rPr>
          <w:sz w:val="20"/>
        </w:rPr>
      </w:pPr>
      <w:r>
        <w:rPr>
          <w:sz w:val="20"/>
        </w:rPr>
        <w:t>Nomination of Directors</w:t>
      </w:r>
    </w:p>
    <w:p w14:paraId="7358A43A" w14:textId="77777777" w:rsidR="00677358" w:rsidRDefault="00677358" w:rsidP="00677358">
      <w:pPr>
        <w:pStyle w:val="BodyText"/>
        <w:spacing w:before="200"/>
        <w:rPr>
          <w:sz w:val="20"/>
        </w:rPr>
      </w:pPr>
      <w:r>
        <w:rPr>
          <w:sz w:val="20"/>
        </w:rPr>
        <w:t xml:space="preserve">The Board considers its size each year when it considers the number of directors to recommend to the Shareholders for election at the annual meeting of Shareholders, </w:t>
      </w:r>
      <w:proofErr w:type="gramStart"/>
      <w:r>
        <w:rPr>
          <w:sz w:val="20"/>
        </w:rPr>
        <w:t>taking into account</w:t>
      </w:r>
      <w:proofErr w:type="gramEnd"/>
      <w:r>
        <w:rPr>
          <w:sz w:val="20"/>
        </w:rPr>
        <w:t xml:space="preserve"> the number required to carry out the Board’s duties effectively and to maintain a diversity of views and experience.</w:t>
      </w:r>
    </w:p>
    <w:p w14:paraId="2AA14713" w14:textId="77777777" w:rsidR="00677358" w:rsidRDefault="00677358" w:rsidP="00677358">
      <w:pPr>
        <w:pStyle w:val="BodyText"/>
        <w:spacing w:before="200"/>
        <w:rPr>
          <w:sz w:val="20"/>
        </w:rPr>
      </w:pPr>
      <w:r>
        <w:rPr>
          <w:sz w:val="20"/>
        </w:rPr>
        <w:t xml:space="preserve">The Board does not have a nominating committee, and these functions are currently performed by the </w:t>
      </w:r>
      <w:proofErr w:type="gramStart"/>
      <w:r>
        <w:rPr>
          <w:sz w:val="20"/>
        </w:rPr>
        <w:t>Board as a whole</w:t>
      </w:r>
      <w:proofErr w:type="gramEnd"/>
      <w:r>
        <w:rPr>
          <w:i/>
          <w:iCs/>
          <w:sz w:val="20"/>
        </w:rPr>
        <w:t xml:space="preserve">.  </w:t>
      </w:r>
      <w:r>
        <w:rPr>
          <w:sz w:val="20"/>
        </w:rPr>
        <w:t>However,</w:t>
      </w:r>
      <w:r>
        <w:rPr>
          <w:i/>
          <w:iCs/>
          <w:sz w:val="20"/>
        </w:rPr>
        <w:t xml:space="preserve"> </w:t>
      </w:r>
      <w:r>
        <w:rPr>
          <w:sz w:val="20"/>
        </w:rPr>
        <w:t>if there is a change in the number of directors required by the Company, this policy will be reviewed.</w:t>
      </w:r>
    </w:p>
    <w:p w14:paraId="0830689E" w14:textId="77777777" w:rsidR="008C5A96" w:rsidRPr="004765AB" w:rsidRDefault="008C5A96" w:rsidP="008C5A96">
      <w:pPr>
        <w:pStyle w:val="Subtitle"/>
        <w:spacing w:before="200"/>
        <w:rPr>
          <w:sz w:val="20"/>
        </w:rPr>
      </w:pPr>
      <w:r w:rsidRPr="004765AB">
        <w:rPr>
          <w:sz w:val="20"/>
        </w:rPr>
        <w:t>Other Board Committees</w:t>
      </w:r>
    </w:p>
    <w:p w14:paraId="442A182A" w14:textId="77777777" w:rsidR="008C5A96" w:rsidRDefault="008C5A96" w:rsidP="008C5A96">
      <w:pPr>
        <w:pStyle w:val="BodyText"/>
        <w:spacing w:before="200"/>
        <w:rPr>
          <w:sz w:val="20"/>
        </w:rPr>
      </w:pPr>
      <w:r w:rsidRPr="004765AB">
        <w:rPr>
          <w:sz w:val="20"/>
        </w:rPr>
        <w:t>The Board has no committees other than the Audit Committee</w:t>
      </w:r>
      <w:r w:rsidR="00677358">
        <w:rPr>
          <w:sz w:val="20"/>
        </w:rPr>
        <w:t>.</w:t>
      </w:r>
    </w:p>
    <w:p w14:paraId="1DEDE7E4" w14:textId="77777777" w:rsidR="00A90C6D" w:rsidRPr="00C55C98" w:rsidRDefault="00A90C6D" w:rsidP="00A90C6D">
      <w:pPr>
        <w:pStyle w:val="BodyText"/>
        <w:spacing w:before="200"/>
        <w:rPr>
          <w:sz w:val="20"/>
        </w:rPr>
      </w:pPr>
      <w:r w:rsidRPr="00C55C98">
        <w:rPr>
          <w:sz w:val="20"/>
          <w:szCs w:val="20"/>
        </w:rPr>
        <w:t xml:space="preserve">The Audit Committee </w:t>
      </w:r>
      <w:r w:rsidRPr="00C55C98">
        <w:rPr>
          <w:sz w:val="20"/>
        </w:rPr>
        <w:t>provides an open avenue of communication between management, the Company’s independent auditors and the Board and to assist the Board in its oversight of:</w:t>
      </w:r>
    </w:p>
    <w:p w14:paraId="4AE5C721" w14:textId="77777777" w:rsidR="00A90C6D" w:rsidRPr="00A90C6D" w:rsidRDefault="00A90C6D" w:rsidP="00A90C6D">
      <w:pPr>
        <w:pStyle w:val="Heading2"/>
        <w:keepNext w:val="0"/>
        <w:numPr>
          <w:ilvl w:val="1"/>
          <w:numId w:val="35"/>
        </w:numPr>
        <w:overflowPunct/>
        <w:autoSpaceDE/>
        <w:autoSpaceDN/>
        <w:adjustRightInd/>
        <w:spacing w:before="200"/>
        <w:textAlignment w:val="auto"/>
        <w:rPr>
          <w:sz w:val="20"/>
          <w:szCs w:val="20"/>
          <w:u w:val="none"/>
        </w:rPr>
      </w:pPr>
      <w:r w:rsidRPr="00A90C6D">
        <w:rPr>
          <w:sz w:val="20"/>
          <w:szCs w:val="20"/>
          <w:u w:val="none"/>
        </w:rPr>
        <w:t>the integrity, adequacy and timeliness of the Company’s financial reporting and disclosure practices;</w:t>
      </w:r>
    </w:p>
    <w:p w14:paraId="6C152AC2" w14:textId="77777777" w:rsidR="00A90C6D" w:rsidRPr="00A90C6D" w:rsidRDefault="00A90C6D" w:rsidP="00A90C6D">
      <w:pPr>
        <w:pStyle w:val="Heading2"/>
        <w:keepNext w:val="0"/>
        <w:numPr>
          <w:ilvl w:val="1"/>
          <w:numId w:val="35"/>
        </w:numPr>
        <w:overflowPunct/>
        <w:autoSpaceDE/>
        <w:autoSpaceDN/>
        <w:adjustRightInd/>
        <w:spacing w:before="200"/>
        <w:textAlignment w:val="auto"/>
        <w:rPr>
          <w:sz w:val="20"/>
          <w:szCs w:val="20"/>
          <w:u w:val="none"/>
        </w:rPr>
      </w:pPr>
      <w:r w:rsidRPr="00A90C6D">
        <w:rPr>
          <w:sz w:val="20"/>
          <w:szCs w:val="20"/>
          <w:u w:val="none"/>
        </w:rPr>
        <w:lastRenderedPageBreak/>
        <w:t>the Company’s compliance with legal and regulatory requirements related to financial reporting; and</w:t>
      </w:r>
    </w:p>
    <w:p w14:paraId="0316324A" w14:textId="77777777" w:rsidR="00A90C6D" w:rsidRPr="00A90C6D" w:rsidRDefault="00A90C6D" w:rsidP="00A90C6D">
      <w:pPr>
        <w:pStyle w:val="Heading2"/>
        <w:keepNext w:val="0"/>
        <w:numPr>
          <w:ilvl w:val="1"/>
          <w:numId w:val="35"/>
        </w:numPr>
        <w:overflowPunct/>
        <w:autoSpaceDE/>
        <w:autoSpaceDN/>
        <w:adjustRightInd/>
        <w:spacing w:before="200"/>
        <w:textAlignment w:val="auto"/>
        <w:rPr>
          <w:sz w:val="20"/>
          <w:szCs w:val="20"/>
          <w:u w:val="none"/>
        </w:rPr>
      </w:pPr>
      <w:r w:rsidRPr="00A90C6D">
        <w:rPr>
          <w:sz w:val="20"/>
          <w:szCs w:val="20"/>
          <w:u w:val="none"/>
        </w:rPr>
        <w:t>the independence and performance of the Company’s independent auditors.</w:t>
      </w:r>
    </w:p>
    <w:p w14:paraId="0594043F" w14:textId="77777777" w:rsidR="00A90C6D" w:rsidRPr="004765AB" w:rsidRDefault="00A90C6D" w:rsidP="00A90C6D">
      <w:pPr>
        <w:pStyle w:val="BodyText"/>
        <w:spacing w:before="200"/>
        <w:rPr>
          <w:sz w:val="20"/>
        </w:rPr>
      </w:pPr>
      <w:r w:rsidRPr="00C55C98">
        <w:rPr>
          <w:sz w:val="20"/>
        </w:rPr>
        <w:t>The Audit Committee also performs any other activities consistent with the Audit Committee Charter, the Company’s Articles and governing laws as the Audit Committee or Board deems necessary or appropriate.  See "</w:t>
      </w:r>
      <w:r w:rsidRPr="00C55C98">
        <w:rPr>
          <w:i/>
          <w:sz w:val="20"/>
        </w:rPr>
        <w:t>Audit Committee and Relationship with Auditor</w:t>
      </w:r>
      <w:r w:rsidRPr="00C55C98">
        <w:rPr>
          <w:sz w:val="20"/>
        </w:rPr>
        <w:t>".</w:t>
      </w:r>
    </w:p>
    <w:p w14:paraId="1A73A3AE" w14:textId="77777777" w:rsidR="00677358" w:rsidRDefault="00677358" w:rsidP="00677358">
      <w:pPr>
        <w:pStyle w:val="Subtitle"/>
        <w:spacing w:before="200"/>
        <w:rPr>
          <w:sz w:val="20"/>
        </w:rPr>
      </w:pPr>
      <w:r>
        <w:rPr>
          <w:sz w:val="20"/>
        </w:rPr>
        <w:t>Assessments</w:t>
      </w:r>
    </w:p>
    <w:p w14:paraId="615B1CEC" w14:textId="77777777" w:rsidR="00677358" w:rsidRDefault="00677358" w:rsidP="00677358">
      <w:pPr>
        <w:pStyle w:val="BodyText"/>
        <w:spacing w:before="200"/>
        <w:rPr>
          <w:sz w:val="20"/>
        </w:rPr>
      </w:pPr>
      <w:r>
        <w:rPr>
          <w:sz w:val="20"/>
        </w:rPr>
        <w:t xml:space="preserve">The Board monitors the adequacy of information given to directors, communication between the Board and management, and the strategic direction and processes of the Board and </w:t>
      </w:r>
      <w:r w:rsidR="00A90C6D">
        <w:rPr>
          <w:sz w:val="20"/>
        </w:rPr>
        <w:t>the Audit Commit</w:t>
      </w:r>
      <w:r w:rsidR="0033108E">
        <w:rPr>
          <w:sz w:val="20"/>
        </w:rPr>
        <w:t>t</w:t>
      </w:r>
      <w:r w:rsidR="00A90C6D">
        <w:rPr>
          <w:sz w:val="20"/>
        </w:rPr>
        <w:t>ee</w:t>
      </w:r>
      <w:r>
        <w:rPr>
          <w:sz w:val="20"/>
        </w:rPr>
        <w:t>.</w:t>
      </w:r>
    </w:p>
    <w:p w14:paraId="7F7168B4" w14:textId="77777777" w:rsidR="00677358" w:rsidRDefault="00677358" w:rsidP="00677358">
      <w:pPr>
        <w:spacing w:before="240"/>
        <w:rPr>
          <w:sz w:val="20"/>
          <w:szCs w:val="20"/>
          <w:u w:val="single"/>
        </w:rPr>
      </w:pPr>
      <w:r>
        <w:rPr>
          <w:b/>
          <w:bCs/>
          <w:sz w:val="20"/>
          <w:szCs w:val="20"/>
        </w:rPr>
        <w:t>Compensation</w:t>
      </w:r>
    </w:p>
    <w:p w14:paraId="3CCAB72E" w14:textId="77777777" w:rsidR="00677358" w:rsidRPr="00635F6D" w:rsidRDefault="00677358" w:rsidP="00677358">
      <w:pPr>
        <w:rPr>
          <w:sz w:val="20"/>
          <w:szCs w:val="20"/>
        </w:rPr>
      </w:pPr>
    </w:p>
    <w:p w14:paraId="47E227DE" w14:textId="77777777" w:rsidR="00677358" w:rsidRPr="00981E59" w:rsidRDefault="00677358" w:rsidP="00677358">
      <w:pPr>
        <w:rPr>
          <w:b/>
          <w:sz w:val="20"/>
          <w:szCs w:val="20"/>
        </w:rPr>
      </w:pPr>
      <w:r w:rsidRPr="00850EAA">
        <w:rPr>
          <w:sz w:val="20"/>
          <w:szCs w:val="20"/>
        </w:rPr>
        <w:t xml:space="preserve">The Board is not compensated for acting as directors, except for being granted incentive stock options pursuant to the policies of the </w:t>
      </w:r>
      <w:r w:rsidR="0033108E">
        <w:rPr>
          <w:sz w:val="20"/>
          <w:szCs w:val="20"/>
        </w:rPr>
        <w:t>CSE</w:t>
      </w:r>
      <w:r w:rsidRPr="00850EAA">
        <w:rPr>
          <w:sz w:val="20"/>
          <w:szCs w:val="20"/>
        </w:rPr>
        <w:t xml:space="preserve"> and the </w:t>
      </w:r>
      <w:r>
        <w:rPr>
          <w:sz w:val="20"/>
          <w:szCs w:val="20"/>
        </w:rPr>
        <w:t xml:space="preserve">Company’s stock option plan. </w:t>
      </w:r>
      <w:r w:rsidRPr="00850EAA">
        <w:rPr>
          <w:sz w:val="20"/>
          <w:szCs w:val="20"/>
        </w:rPr>
        <w:t xml:space="preserve">The Board acts </w:t>
      </w:r>
      <w:proofErr w:type="gramStart"/>
      <w:r w:rsidRPr="00850EAA">
        <w:rPr>
          <w:sz w:val="20"/>
          <w:szCs w:val="20"/>
        </w:rPr>
        <w:t>as a whole to</w:t>
      </w:r>
      <w:proofErr w:type="gramEnd"/>
      <w:r w:rsidRPr="00850EAA">
        <w:rPr>
          <w:sz w:val="20"/>
          <w:szCs w:val="20"/>
        </w:rPr>
        <w:t xml:space="preserve"> determine and approve the final stock grants and compen</w:t>
      </w:r>
      <w:r>
        <w:rPr>
          <w:sz w:val="20"/>
          <w:szCs w:val="20"/>
        </w:rPr>
        <w:t>sation amounts.</w:t>
      </w:r>
    </w:p>
    <w:p w14:paraId="4A20466A" w14:textId="77777777" w:rsidR="008C5A96" w:rsidRPr="00846693" w:rsidRDefault="008C5A96" w:rsidP="00B960C5">
      <w:pPr>
        <w:pStyle w:val="Title"/>
        <w:spacing w:before="200"/>
        <w:rPr>
          <w:sz w:val="20"/>
        </w:rPr>
      </w:pPr>
      <w:r w:rsidRPr="00846693">
        <w:rPr>
          <w:sz w:val="20"/>
        </w:rPr>
        <w:t>AUDIT COMMITTEE AND RELATIONSHIP WITH AUDITOR</w:t>
      </w:r>
    </w:p>
    <w:p w14:paraId="533A3762" w14:textId="77777777" w:rsidR="008C5A96" w:rsidRPr="00846693" w:rsidRDefault="008C5A96" w:rsidP="008C5A96">
      <w:pPr>
        <w:pStyle w:val="BodyText"/>
        <w:spacing w:before="200"/>
        <w:rPr>
          <w:sz w:val="20"/>
        </w:rPr>
      </w:pPr>
      <w:r w:rsidRPr="00846693">
        <w:rPr>
          <w:sz w:val="20"/>
        </w:rPr>
        <w:t xml:space="preserve">National Instrument 52-110 </w:t>
      </w:r>
      <w:r>
        <w:rPr>
          <w:i/>
          <w:sz w:val="20"/>
        </w:rPr>
        <w:t xml:space="preserve">Audit Committees </w:t>
      </w:r>
      <w:r w:rsidRPr="00846693">
        <w:rPr>
          <w:sz w:val="20"/>
        </w:rPr>
        <w:t xml:space="preserve">of the </w:t>
      </w:r>
      <w:r>
        <w:rPr>
          <w:sz w:val="20"/>
        </w:rPr>
        <w:t>CSA</w:t>
      </w:r>
      <w:r w:rsidRPr="00846693">
        <w:rPr>
          <w:sz w:val="20"/>
        </w:rPr>
        <w:t xml:space="preserve"> (“</w:t>
      </w:r>
      <w:r w:rsidRPr="00846693">
        <w:rPr>
          <w:b/>
          <w:sz w:val="20"/>
        </w:rPr>
        <w:t>NI 52-110</w:t>
      </w:r>
      <w:r w:rsidRPr="00846693">
        <w:rPr>
          <w:sz w:val="20"/>
        </w:rPr>
        <w:t xml:space="preserve">”) requires the </w:t>
      </w:r>
      <w:r>
        <w:rPr>
          <w:sz w:val="20"/>
        </w:rPr>
        <w:t>Company</w:t>
      </w:r>
      <w:r w:rsidRPr="00846693">
        <w:rPr>
          <w:sz w:val="20"/>
        </w:rPr>
        <w:t>, as a venture issuer, to disclose annually in its Information Circular certain information concerning the constitution of its audit committee (the “</w:t>
      </w:r>
      <w:r w:rsidRPr="00846693">
        <w:rPr>
          <w:b/>
          <w:sz w:val="20"/>
        </w:rPr>
        <w:t>Audit Committee</w:t>
      </w:r>
      <w:r w:rsidRPr="00846693">
        <w:rPr>
          <w:sz w:val="20"/>
        </w:rPr>
        <w:t>”) and its relationship with its independent auditors, as set forth in the following.</w:t>
      </w:r>
    </w:p>
    <w:p w14:paraId="7B6B937F" w14:textId="77777777" w:rsidR="008C5A96" w:rsidRPr="00635F6D" w:rsidRDefault="008C5A96" w:rsidP="008C5A96">
      <w:pPr>
        <w:spacing w:before="220"/>
        <w:rPr>
          <w:b/>
          <w:bCs/>
          <w:sz w:val="20"/>
          <w:szCs w:val="20"/>
        </w:rPr>
      </w:pPr>
      <w:r w:rsidRPr="00635F6D">
        <w:rPr>
          <w:b/>
          <w:bCs/>
          <w:sz w:val="20"/>
          <w:szCs w:val="20"/>
        </w:rPr>
        <w:t>Audit Committee Charter</w:t>
      </w:r>
    </w:p>
    <w:p w14:paraId="69067ABA" w14:textId="77777777" w:rsidR="008C5A96" w:rsidRPr="00635F6D" w:rsidRDefault="00677358" w:rsidP="008C5A96">
      <w:pPr>
        <w:spacing w:before="220"/>
        <w:rPr>
          <w:sz w:val="20"/>
          <w:szCs w:val="20"/>
        </w:rPr>
      </w:pPr>
      <w:r>
        <w:rPr>
          <w:sz w:val="20"/>
        </w:rPr>
        <w:t>The Company has adopted a charter (the “</w:t>
      </w:r>
      <w:r w:rsidRPr="00B4420E">
        <w:rPr>
          <w:b/>
          <w:sz w:val="20"/>
        </w:rPr>
        <w:t>Charter</w:t>
      </w:r>
      <w:r>
        <w:rPr>
          <w:sz w:val="20"/>
        </w:rPr>
        <w:t>”) of the Audit Committee of the Board, which is attached as Schedule “A” to this Information Circular</w:t>
      </w:r>
      <w:r w:rsidR="008C5A96" w:rsidRPr="00635F6D">
        <w:rPr>
          <w:sz w:val="20"/>
          <w:szCs w:val="20"/>
        </w:rPr>
        <w:t>.</w:t>
      </w:r>
    </w:p>
    <w:p w14:paraId="389F1AB2" w14:textId="77777777" w:rsidR="008C5A96" w:rsidRPr="00635F6D" w:rsidRDefault="008C5A96" w:rsidP="008C5A96">
      <w:pPr>
        <w:keepNext/>
        <w:keepLines/>
        <w:spacing w:before="220"/>
        <w:rPr>
          <w:b/>
          <w:bCs/>
          <w:sz w:val="20"/>
          <w:szCs w:val="20"/>
        </w:rPr>
      </w:pPr>
      <w:r w:rsidRPr="00635F6D">
        <w:rPr>
          <w:b/>
          <w:bCs/>
          <w:sz w:val="20"/>
          <w:szCs w:val="20"/>
        </w:rPr>
        <w:t>Composition of the Audit Committee</w:t>
      </w:r>
    </w:p>
    <w:p w14:paraId="4ACFF26F" w14:textId="33364028" w:rsidR="00B960C5" w:rsidRPr="002D3EED" w:rsidRDefault="002D3EED" w:rsidP="00B960C5">
      <w:pPr>
        <w:pStyle w:val="BodyText"/>
        <w:spacing w:before="200"/>
        <w:rPr>
          <w:sz w:val="20"/>
        </w:rPr>
      </w:pPr>
      <w:bookmarkStart w:id="4" w:name="_GoBack"/>
      <w:bookmarkEnd w:id="4"/>
      <w:r w:rsidRPr="002D3EED">
        <w:rPr>
          <w:sz w:val="20"/>
        </w:rPr>
        <w:t xml:space="preserve">The current members of the Audit Committee are </w:t>
      </w:r>
      <w:r w:rsidR="007074C2">
        <w:rPr>
          <w:sz w:val="20"/>
        </w:rPr>
        <w:t>Len Werden, Matthew Hamilton and Lui Franciosi</w:t>
      </w:r>
      <w:r w:rsidRPr="002D3EED">
        <w:rPr>
          <w:sz w:val="20"/>
        </w:rPr>
        <w:t xml:space="preserve">.  </w:t>
      </w:r>
      <w:r w:rsidR="007074C2">
        <w:rPr>
          <w:sz w:val="20"/>
        </w:rPr>
        <w:t xml:space="preserve">Matthew Hamilton </w:t>
      </w:r>
      <w:r w:rsidR="008E631B">
        <w:rPr>
          <w:sz w:val="20"/>
        </w:rPr>
        <w:t>is an independent member</w:t>
      </w:r>
      <w:r w:rsidRPr="002D3EED">
        <w:rPr>
          <w:sz w:val="20"/>
        </w:rPr>
        <w:t xml:space="preserve"> of the Audit Committee and </w:t>
      </w:r>
      <w:r w:rsidR="008E631B">
        <w:rPr>
          <w:sz w:val="20"/>
        </w:rPr>
        <w:t xml:space="preserve">Len Werden and </w:t>
      </w:r>
      <w:r w:rsidR="007074C2">
        <w:rPr>
          <w:sz w:val="20"/>
        </w:rPr>
        <w:t>Lui Franciosi</w:t>
      </w:r>
      <w:r w:rsidR="00880CF5">
        <w:rPr>
          <w:sz w:val="20"/>
        </w:rPr>
        <w:t xml:space="preserve"> </w:t>
      </w:r>
      <w:r w:rsidR="008E631B">
        <w:rPr>
          <w:sz w:val="20"/>
        </w:rPr>
        <w:t>are</w:t>
      </w:r>
      <w:r w:rsidRPr="002D3EED">
        <w:rPr>
          <w:sz w:val="20"/>
        </w:rPr>
        <w:t xml:space="preserve"> not independent.  </w:t>
      </w:r>
      <w:proofErr w:type="gramStart"/>
      <w:r w:rsidR="00B960C5" w:rsidRPr="002D3EED">
        <w:rPr>
          <w:sz w:val="20"/>
        </w:rPr>
        <w:t>All of</w:t>
      </w:r>
      <w:proofErr w:type="gramEnd"/>
      <w:r w:rsidR="00B960C5" w:rsidRPr="002D3EED">
        <w:rPr>
          <w:sz w:val="20"/>
        </w:rPr>
        <w:t xml:space="preserve"> the members of the Audit Committee are considered to be financially literate</w:t>
      </w:r>
      <w:r w:rsidR="00A13427" w:rsidRPr="002D3EED">
        <w:rPr>
          <w:sz w:val="20"/>
        </w:rPr>
        <w:t>.</w:t>
      </w:r>
    </w:p>
    <w:p w14:paraId="26946903" w14:textId="77777777" w:rsidR="0033108E" w:rsidRDefault="008C5A96" w:rsidP="00D14D08">
      <w:pPr>
        <w:keepNext/>
        <w:keepLines/>
        <w:spacing w:before="220" w:after="220"/>
        <w:rPr>
          <w:b/>
          <w:bCs/>
          <w:sz w:val="20"/>
          <w:szCs w:val="20"/>
        </w:rPr>
      </w:pPr>
      <w:r w:rsidRPr="00635F6D">
        <w:rPr>
          <w:b/>
          <w:bCs/>
          <w:sz w:val="20"/>
          <w:szCs w:val="20"/>
        </w:rPr>
        <w:t>Relevant Education and Experience</w:t>
      </w:r>
      <w:r w:rsidR="0033108E">
        <w:rPr>
          <w:b/>
          <w:bCs/>
          <w:sz w:val="20"/>
          <w:szCs w:val="20"/>
        </w:rPr>
        <w:t xml:space="preserve"> </w:t>
      </w:r>
    </w:p>
    <w:p w14:paraId="268D6604" w14:textId="776CD851" w:rsidR="00985DB4" w:rsidRPr="003336C4" w:rsidRDefault="00985DB4" w:rsidP="00966707">
      <w:pPr>
        <w:pStyle w:val="Subtitle"/>
        <w:spacing w:before="0"/>
        <w:jc w:val="both"/>
        <w:rPr>
          <w:b w:val="0"/>
          <w:color w:val="000000"/>
          <w:sz w:val="20"/>
          <w:szCs w:val="20"/>
        </w:rPr>
      </w:pPr>
      <w:r w:rsidRPr="003336C4">
        <w:rPr>
          <w:b w:val="0"/>
          <w:color w:val="000000"/>
          <w:sz w:val="20"/>
          <w:szCs w:val="20"/>
        </w:rPr>
        <w:t xml:space="preserve">Mr. </w:t>
      </w:r>
      <w:r w:rsidR="00761E4B">
        <w:rPr>
          <w:b w:val="0"/>
          <w:color w:val="000000"/>
          <w:sz w:val="20"/>
          <w:szCs w:val="20"/>
        </w:rPr>
        <w:t>Werden</w:t>
      </w:r>
      <w:r w:rsidR="007074C2" w:rsidRPr="003336C4">
        <w:rPr>
          <w:b w:val="0"/>
          <w:color w:val="000000"/>
          <w:sz w:val="20"/>
          <w:szCs w:val="20"/>
        </w:rPr>
        <w:t xml:space="preserve"> has been managing businesses for the last 30 years. </w:t>
      </w:r>
      <w:r w:rsidR="00FD50CD" w:rsidRPr="003336C4">
        <w:rPr>
          <w:b w:val="0"/>
          <w:color w:val="000000"/>
          <w:sz w:val="20"/>
          <w:szCs w:val="20"/>
        </w:rPr>
        <w:t xml:space="preserve">Mr. Werden has no formal business education. Mr. Werden has a good understanding of the accounting principles used by the </w:t>
      </w:r>
      <w:r w:rsidR="00761E4B">
        <w:rPr>
          <w:b w:val="0"/>
          <w:color w:val="000000"/>
          <w:sz w:val="20"/>
          <w:szCs w:val="20"/>
        </w:rPr>
        <w:t>Company</w:t>
      </w:r>
      <w:r w:rsidR="00FD50CD" w:rsidRPr="003336C4">
        <w:rPr>
          <w:b w:val="0"/>
          <w:color w:val="000000"/>
          <w:sz w:val="20"/>
          <w:szCs w:val="20"/>
        </w:rPr>
        <w:t xml:space="preserve"> to prepare its financial statements. Mr. Werden </w:t>
      </w:r>
      <w:r w:rsidR="003336C4" w:rsidRPr="003336C4">
        <w:rPr>
          <w:b w:val="0"/>
          <w:color w:val="000000"/>
          <w:sz w:val="20"/>
          <w:szCs w:val="20"/>
        </w:rPr>
        <w:t>can</w:t>
      </w:r>
      <w:r w:rsidR="00FD50CD" w:rsidRPr="003336C4">
        <w:rPr>
          <w:b w:val="0"/>
          <w:color w:val="000000"/>
          <w:sz w:val="20"/>
          <w:szCs w:val="20"/>
        </w:rPr>
        <w:t xml:space="preserve"> assess the general application of such accounting principles </w:t>
      </w:r>
      <w:r w:rsidR="003336C4" w:rsidRPr="003336C4">
        <w:rPr>
          <w:b w:val="0"/>
          <w:color w:val="000000"/>
          <w:sz w:val="20"/>
          <w:szCs w:val="20"/>
        </w:rPr>
        <w:t>about</w:t>
      </w:r>
      <w:r w:rsidR="00FD50CD" w:rsidRPr="003336C4">
        <w:rPr>
          <w:b w:val="0"/>
          <w:color w:val="000000"/>
          <w:sz w:val="20"/>
          <w:szCs w:val="20"/>
        </w:rPr>
        <w:t xml:space="preserve"> the accounting of estimates, accruals and provisions. Mr. Werden has no experience preparing, auditing, analyzing or evaluating financial statements that present a breadth and level of complexity of accounting issues that are generally comparable to the breadth and complexity of issues that can reasonably be expected to be raised by </w:t>
      </w:r>
      <w:r w:rsidR="00761E4B">
        <w:rPr>
          <w:b w:val="0"/>
          <w:color w:val="000000"/>
          <w:sz w:val="20"/>
          <w:szCs w:val="20"/>
        </w:rPr>
        <w:t>the Company's</w:t>
      </w:r>
      <w:r w:rsidR="00FD50CD" w:rsidRPr="003336C4">
        <w:rPr>
          <w:b w:val="0"/>
          <w:color w:val="000000"/>
          <w:sz w:val="20"/>
          <w:szCs w:val="20"/>
        </w:rPr>
        <w:t xml:space="preserve"> financial statements. Mr. Werden has a strong understanding of internal controls and procedures required for financial reporting.</w:t>
      </w:r>
    </w:p>
    <w:p w14:paraId="198F7DB3" w14:textId="77777777" w:rsidR="00880CF5" w:rsidRPr="003336C4" w:rsidRDefault="00880CF5" w:rsidP="008E631B">
      <w:pPr>
        <w:keepNext/>
        <w:keepLines/>
        <w:rPr>
          <w:sz w:val="20"/>
          <w:szCs w:val="20"/>
        </w:rPr>
      </w:pPr>
    </w:p>
    <w:p w14:paraId="30D5F220" w14:textId="46A94364" w:rsidR="00985DB4" w:rsidRPr="003336C4" w:rsidRDefault="00FD50CD" w:rsidP="008E631B">
      <w:pPr>
        <w:keepNext/>
        <w:rPr>
          <w:bCs/>
          <w:sz w:val="20"/>
          <w:szCs w:val="20"/>
        </w:rPr>
      </w:pPr>
      <w:r w:rsidRPr="003336C4">
        <w:rPr>
          <w:bCs/>
          <w:sz w:val="20"/>
          <w:szCs w:val="20"/>
        </w:rPr>
        <w:t>D</w:t>
      </w:r>
      <w:r w:rsidR="00985DB4" w:rsidRPr="003336C4">
        <w:rPr>
          <w:bCs/>
          <w:sz w:val="20"/>
          <w:szCs w:val="20"/>
        </w:rPr>
        <w:t xml:space="preserve">r. </w:t>
      </w:r>
      <w:r w:rsidR="00761E4B">
        <w:rPr>
          <w:bCs/>
          <w:sz w:val="20"/>
          <w:szCs w:val="20"/>
        </w:rPr>
        <w:t>Franciosi</w:t>
      </w:r>
      <w:r w:rsidRPr="003336C4">
        <w:rPr>
          <w:bCs/>
          <w:sz w:val="20"/>
          <w:szCs w:val="20"/>
        </w:rPr>
        <w:t xml:space="preserve"> </w:t>
      </w:r>
      <w:r w:rsidRPr="003336C4">
        <w:rPr>
          <w:color w:val="000000"/>
          <w:sz w:val="20"/>
          <w:szCs w:val="20"/>
        </w:rPr>
        <w:t xml:space="preserve">has been the president of </w:t>
      </w:r>
      <w:proofErr w:type="spellStart"/>
      <w:r w:rsidRPr="003336C4">
        <w:rPr>
          <w:color w:val="000000"/>
          <w:sz w:val="20"/>
          <w:szCs w:val="20"/>
        </w:rPr>
        <w:t>Cardiome</w:t>
      </w:r>
      <w:proofErr w:type="spellEnd"/>
      <w:r w:rsidRPr="003336C4">
        <w:rPr>
          <w:color w:val="000000"/>
          <w:sz w:val="20"/>
          <w:szCs w:val="20"/>
        </w:rPr>
        <w:t xml:space="preserve"> Pharma Inc. a public company currently trading on NASDAQ. </w:t>
      </w:r>
      <w:r w:rsidR="003336C4" w:rsidRPr="003336C4">
        <w:rPr>
          <w:color w:val="000000"/>
          <w:sz w:val="20"/>
          <w:szCs w:val="20"/>
        </w:rPr>
        <w:t>Dr. Franciosi is an experienced manager. D</w:t>
      </w:r>
      <w:r w:rsidRPr="003336C4">
        <w:rPr>
          <w:color w:val="000000"/>
          <w:sz w:val="20"/>
          <w:szCs w:val="20"/>
        </w:rPr>
        <w:t>r</w:t>
      </w:r>
      <w:r w:rsidR="003336C4" w:rsidRPr="003336C4">
        <w:rPr>
          <w:color w:val="000000"/>
          <w:sz w:val="20"/>
          <w:szCs w:val="20"/>
        </w:rPr>
        <w:t>. Franciosi</w:t>
      </w:r>
      <w:r w:rsidRPr="003336C4">
        <w:rPr>
          <w:color w:val="000000"/>
          <w:sz w:val="20"/>
          <w:szCs w:val="20"/>
        </w:rPr>
        <w:t xml:space="preserve"> formal business education</w:t>
      </w:r>
      <w:r w:rsidR="003336C4" w:rsidRPr="003336C4">
        <w:rPr>
          <w:color w:val="000000"/>
          <w:sz w:val="20"/>
          <w:szCs w:val="20"/>
        </w:rPr>
        <w:t xml:space="preserve"> includes a PHD in Pharmacology</w:t>
      </w:r>
      <w:r w:rsidRPr="003336C4">
        <w:rPr>
          <w:color w:val="000000"/>
          <w:sz w:val="20"/>
          <w:szCs w:val="20"/>
        </w:rPr>
        <w:t xml:space="preserve">. </w:t>
      </w:r>
      <w:r w:rsidR="003336C4" w:rsidRPr="003336C4">
        <w:rPr>
          <w:bCs/>
          <w:sz w:val="20"/>
          <w:szCs w:val="20"/>
        </w:rPr>
        <w:t>Dr. Franciosi</w:t>
      </w:r>
      <w:r w:rsidR="003336C4" w:rsidRPr="003336C4">
        <w:rPr>
          <w:color w:val="000000"/>
          <w:sz w:val="20"/>
          <w:szCs w:val="20"/>
        </w:rPr>
        <w:t xml:space="preserve"> </w:t>
      </w:r>
      <w:r w:rsidRPr="003336C4">
        <w:rPr>
          <w:color w:val="000000"/>
          <w:sz w:val="20"/>
          <w:szCs w:val="20"/>
        </w:rPr>
        <w:t xml:space="preserve">has a good understanding of the accounting principles used by the </w:t>
      </w:r>
      <w:r w:rsidR="00761E4B">
        <w:rPr>
          <w:color w:val="000000"/>
          <w:sz w:val="20"/>
          <w:szCs w:val="20"/>
        </w:rPr>
        <w:t>Company</w:t>
      </w:r>
      <w:r w:rsidRPr="003336C4">
        <w:rPr>
          <w:color w:val="000000"/>
          <w:sz w:val="20"/>
          <w:szCs w:val="20"/>
        </w:rPr>
        <w:t xml:space="preserve"> to prepare its financial statements. </w:t>
      </w:r>
      <w:r w:rsidR="003336C4" w:rsidRPr="003336C4">
        <w:rPr>
          <w:bCs/>
          <w:sz w:val="20"/>
          <w:szCs w:val="20"/>
        </w:rPr>
        <w:t>Dr. Franciosi</w:t>
      </w:r>
      <w:r w:rsidR="003336C4" w:rsidRPr="003336C4">
        <w:rPr>
          <w:color w:val="000000"/>
          <w:sz w:val="20"/>
          <w:szCs w:val="20"/>
        </w:rPr>
        <w:t xml:space="preserve"> can</w:t>
      </w:r>
      <w:r w:rsidRPr="003336C4">
        <w:rPr>
          <w:color w:val="000000"/>
          <w:sz w:val="20"/>
          <w:szCs w:val="20"/>
        </w:rPr>
        <w:t xml:space="preserve"> assess the general application of such accounting principles </w:t>
      </w:r>
      <w:r w:rsidR="003336C4" w:rsidRPr="003336C4">
        <w:rPr>
          <w:color w:val="000000"/>
          <w:sz w:val="20"/>
          <w:szCs w:val="20"/>
        </w:rPr>
        <w:t>about</w:t>
      </w:r>
      <w:r w:rsidRPr="003336C4">
        <w:rPr>
          <w:color w:val="000000"/>
          <w:sz w:val="20"/>
          <w:szCs w:val="20"/>
        </w:rPr>
        <w:t xml:space="preserve"> the accounting of estimates, accruals and provisions. </w:t>
      </w:r>
      <w:r w:rsidR="003336C4" w:rsidRPr="003336C4">
        <w:rPr>
          <w:bCs/>
          <w:sz w:val="20"/>
          <w:szCs w:val="20"/>
        </w:rPr>
        <w:t>Dr. Franciosi</w:t>
      </w:r>
      <w:r w:rsidR="003336C4" w:rsidRPr="003336C4">
        <w:rPr>
          <w:color w:val="000000"/>
          <w:sz w:val="20"/>
          <w:szCs w:val="20"/>
        </w:rPr>
        <w:t xml:space="preserve"> </w:t>
      </w:r>
      <w:r w:rsidRPr="003336C4">
        <w:rPr>
          <w:color w:val="000000"/>
          <w:sz w:val="20"/>
          <w:szCs w:val="20"/>
        </w:rPr>
        <w:t>has no experience preparing, auditing, analyzing or evaluating financial statements that present a breadth and level of complexity of accounting issues that are generally comparable to the breadth and</w:t>
      </w:r>
      <w:r w:rsidRPr="003336C4">
        <w:rPr>
          <w:i/>
          <w:color w:val="000000"/>
          <w:sz w:val="20"/>
          <w:szCs w:val="20"/>
        </w:rPr>
        <w:t xml:space="preserve"> </w:t>
      </w:r>
      <w:r w:rsidRPr="003336C4">
        <w:rPr>
          <w:color w:val="000000"/>
          <w:sz w:val="20"/>
          <w:szCs w:val="20"/>
        </w:rPr>
        <w:t xml:space="preserve">complexity of </w:t>
      </w:r>
      <w:r w:rsidRPr="003336C4">
        <w:rPr>
          <w:color w:val="000000"/>
          <w:sz w:val="20"/>
          <w:szCs w:val="20"/>
        </w:rPr>
        <w:lastRenderedPageBreak/>
        <w:t xml:space="preserve">issues that can reasonably be expected to be raised by </w:t>
      </w:r>
      <w:r w:rsidR="00761E4B">
        <w:rPr>
          <w:color w:val="000000"/>
          <w:sz w:val="20"/>
          <w:szCs w:val="20"/>
        </w:rPr>
        <w:t>the Company's</w:t>
      </w:r>
      <w:r w:rsidRPr="003336C4">
        <w:rPr>
          <w:color w:val="000000"/>
          <w:sz w:val="20"/>
          <w:szCs w:val="20"/>
        </w:rPr>
        <w:t xml:space="preserve"> financial statements. </w:t>
      </w:r>
      <w:r w:rsidR="003336C4" w:rsidRPr="003336C4">
        <w:rPr>
          <w:bCs/>
          <w:sz w:val="20"/>
          <w:szCs w:val="20"/>
        </w:rPr>
        <w:t>Dr. Franciosi</w:t>
      </w:r>
      <w:r w:rsidRPr="003336C4">
        <w:rPr>
          <w:color w:val="000000"/>
          <w:sz w:val="20"/>
          <w:szCs w:val="20"/>
        </w:rPr>
        <w:t xml:space="preserve"> has a strong understanding of internal controls and procedures required for financial reporting</w:t>
      </w:r>
    </w:p>
    <w:p w14:paraId="1AB69503" w14:textId="77777777" w:rsidR="00880CF5" w:rsidRPr="003336C4" w:rsidRDefault="00880CF5" w:rsidP="008E631B">
      <w:pPr>
        <w:rPr>
          <w:sz w:val="20"/>
        </w:rPr>
      </w:pPr>
    </w:p>
    <w:p w14:paraId="697F5054" w14:textId="2ECB26EF" w:rsidR="003336C4" w:rsidRPr="003336C4" w:rsidRDefault="00761E4B" w:rsidP="00966707">
      <w:pPr>
        <w:pStyle w:val="Subtitle"/>
        <w:spacing w:before="0"/>
        <w:jc w:val="both"/>
        <w:rPr>
          <w:b w:val="0"/>
          <w:color w:val="000000"/>
          <w:sz w:val="20"/>
          <w:szCs w:val="20"/>
        </w:rPr>
      </w:pPr>
      <w:r>
        <w:rPr>
          <w:b w:val="0"/>
          <w:color w:val="000000"/>
          <w:sz w:val="20"/>
          <w:szCs w:val="20"/>
        </w:rPr>
        <w:t>Mr. Hamilton</w:t>
      </w:r>
      <w:r w:rsidR="003336C4" w:rsidRPr="003336C4">
        <w:rPr>
          <w:b w:val="0"/>
          <w:color w:val="000000"/>
          <w:sz w:val="20"/>
          <w:szCs w:val="20"/>
        </w:rPr>
        <w:t xml:space="preserve"> has been managing businesses for</w:t>
      </w:r>
      <w:r>
        <w:rPr>
          <w:b w:val="0"/>
          <w:color w:val="000000"/>
          <w:sz w:val="20"/>
          <w:szCs w:val="20"/>
        </w:rPr>
        <w:t xml:space="preserve"> the last 5 years. Mr. Hamilton</w:t>
      </w:r>
      <w:r w:rsidR="003336C4" w:rsidRPr="003336C4">
        <w:rPr>
          <w:b w:val="0"/>
          <w:color w:val="000000"/>
          <w:sz w:val="20"/>
          <w:szCs w:val="20"/>
        </w:rPr>
        <w:t xml:space="preserve"> has a MSc in Finance from the University of British Columbia. Mr. Hamilton has a good understanding of the accounting principles used by the </w:t>
      </w:r>
      <w:r>
        <w:rPr>
          <w:b w:val="0"/>
          <w:color w:val="000000"/>
          <w:sz w:val="20"/>
          <w:szCs w:val="20"/>
        </w:rPr>
        <w:t>Company</w:t>
      </w:r>
      <w:r w:rsidR="003336C4" w:rsidRPr="003336C4">
        <w:rPr>
          <w:b w:val="0"/>
          <w:color w:val="000000"/>
          <w:sz w:val="20"/>
          <w:szCs w:val="20"/>
        </w:rPr>
        <w:t xml:space="preserve"> to prepare its fin</w:t>
      </w:r>
      <w:r>
        <w:rPr>
          <w:b w:val="0"/>
          <w:color w:val="000000"/>
          <w:sz w:val="20"/>
          <w:szCs w:val="20"/>
        </w:rPr>
        <w:t>ancial statements. Mr. Hamilton</w:t>
      </w:r>
      <w:r w:rsidR="003336C4" w:rsidRPr="003336C4">
        <w:rPr>
          <w:b w:val="0"/>
          <w:color w:val="000000"/>
          <w:sz w:val="20"/>
          <w:szCs w:val="20"/>
        </w:rPr>
        <w:t xml:space="preserve"> can assess the general application of such accounting principles about the accounting of estimates, accruals and provisions. Mr. Hamilton has experience preparing, analyzing or evaluating financial statements that present a breadth and level of complexity of accounting issues that are generally comparable to the breadth and complexity of issues that can reasonably be expected to be raised by </w:t>
      </w:r>
      <w:r>
        <w:rPr>
          <w:b w:val="0"/>
          <w:color w:val="000000"/>
          <w:sz w:val="20"/>
          <w:szCs w:val="20"/>
        </w:rPr>
        <w:t>the Company's</w:t>
      </w:r>
      <w:r w:rsidR="003336C4" w:rsidRPr="003336C4">
        <w:rPr>
          <w:b w:val="0"/>
          <w:color w:val="000000"/>
          <w:sz w:val="20"/>
          <w:szCs w:val="20"/>
        </w:rPr>
        <w:t xml:space="preserve"> financial statements. </w:t>
      </w:r>
      <w:r w:rsidR="00FC15AB">
        <w:rPr>
          <w:b w:val="0"/>
          <w:color w:val="000000"/>
          <w:sz w:val="20"/>
          <w:szCs w:val="20"/>
        </w:rPr>
        <w:t xml:space="preserve">Mr. Hamilton has no experience in auditing financial statement. </w:t>
      </w:r>
      <w:r w:rsidR="003336C4" w:rsidRPr="003336C4">
        <w:rPr>
          <w:b w:val="0"/>
          <w:color w:val="000000"/>
          <w:sz w:val="20"/>
          <w:szCs w:val="20"/>
        </w:rPr>
        <w:t>Mr. Hamilton has a strong understanding of internal controls and procedures required for financial reporting.</w:t>
      </w:r>
    </w:p>
    <w:p w14:paraId="5439A837" w14:textId="77777777" w:rsidR="00880CF5" w:rsidRDefault="00880CF5" w:rsidP="00A00EEA">
      <w:pPr>
        <w:rPr>
          <w:b/>
          <w:bCs/>
          <w:sz w:val="20"/>
          <w:szCs w:val="20"/>
        </w:rPr>
      </w:pPr>
    </w:p>
    <w:p w14:paraId="42F72FEE" w14:textId="77777777" w:rsidR="008C5A96" w:rsidRPr="00635F6D" w:rsidRDefault="008C5A96" w:rsidP="00A00EEA">
      <w:pPr>
        <w:rPr>
          <w:b/>
          <w:bCs/>
          <w:sz w:val="20"/>
          <w:szCs w:val="20"/>
        </w:rPr>
      </w:pPr>
      <w:r w:rsidRPr="00635F6D">
        <w:rPr>
          <w:b/>
          <w:bCs/>
          <w:sz w:val="20"/>
          <w:szCs w:val="20"/>
        </w:rPr>
        <w:t>Audit Committee Oversight</w:t>
      </w:r>
    </w:p>
    <w:p w14:paraId="1FF69128" w14:textId="77777777" w:rsidR="008C5A96" w:rsidRDefault="008C5A96" w:rsidP="008C5A96">
      <w:pPr>
        <w:pStyle w:val="BodyText"/>
        <w:spacing w:before="200"/>
        <w:rPr>
          <w:sz w:val="20"/>
        </w:rPr>
      </w:pPr>
      <w:r w:rsidRPr="00BB38B1">
        <w:rPr>
          <w:sz w:val="20"/>
        </w:rPr>
        <w:t xml:space="preserve">At no time since the commencement of the </w:t>
      </w:r>
      <w:r>
        <w:rPr>
          <w:sz w:val="20"/>
        </w:rPr>
        <w:t>Company</w:t>
      </w:r>
      <w:r w:rsidRPr="00BB38B1">
        <w:rPr>
          <w:sz w:val="20"/>
        </w:rPr>
        <w:t>'s most recently completed financial year was a recommendation of the Audit Committee to nominate or compensate an external a</w:t>
      </w:r>
      <w:r w:rsidR="00B960C5">
        <w:rPr>
          <w:sz w:val="20"/>
        </w:rPr>
        <w:t>uditor not adopted by the Board of Directors.</w:t>
      </w:r>
    </w:p>
    <w:p w14:paraId="512B8140" w14:textId="77777777" w:rsidR="00677358" w:rsidRDefault="00677358" w:rsidP="00677358">
      <w:pPr>
        <w:pStyle w:val="Subtitle"/>
        <w:spacing w:before="200"/>
        <w:rPr>
          <w:sz w:val="20"/>
        </w:rPr>
      </w:pPr>
      <w:r>
        <w:rPr>
          <w:sz w:val="20"/>
        </w:rPr>
        <w:t>Pre</w:t>
      </w:r>
      <w:r>
        <w:rPr>
          <w:sz w:val="20"/>
        </w:rPr>
        <w:noBreakHyphen/>
        <w:t>Approval Policies and Procedures</w:t>
      </w:r>
    </w:p>
    <w:p w14:paraId="0D0A464D" w14:textId="77777777" w:rsidR="00677358" w:rsidRDefault="00677358" w:rsidP="00677358">
      <w:pPr>
        <w:pStyle w:val="BodyText"/>
        <w:spacing w:before="200"/>
        <w:rPr>
          <w:sz w:val="20"/>
        </w:rPr>
      </w:pPr>
      <w:r>
        <w:rPr>
          <w:sz w:val="20"/>
        </w:rPr>
        <w:t>The Audit Committee has adopted specific policies and procedures for the engagement of non</w:t>
      </w:r>
      <w:r>
        <w:rPr>
          <w:i/>
          <w:iCs/>
          <w:sz w:val="20"/>
        </w:rPr>
        <w:noBreakHyphen/>
      </w:r>
      <w:r>
        <w:rPr>
          <w:sz w:val="20"/>
        </w:rPr>
        <w:t>audit services as described in the Company’s Audit Committee Charter.</w:t>
      </w:r>
    </w:p>
    <w:p w14:paraId="5E37A77A" w14:textId="77777777" w:rsidR="00677358" w:rsidRDefault="00677358" w:rsidP="00677358">
      <w:pPr>
        <w:pStyle w:val="Subtitle"/>
        <w:spacing w:before="200"/>
        <w:rPr>
          <w:sz w:val="20"/>
        </w:rPr>
      </w:pPr>
      <w:r>
        <w:rPr>
          <w:sz w:val="20"/>
        </w:rPr>
        <w:t>Reliance on Certain Exemptions</w:t>
      </w:r>
    </w:p>
    <w:p w14:paraId="1820D34E" w14:textId="77777777" w:rsidR="00677358" w:rsidRPr="00BB38B1" w:rsidRDefault="00677358" w:rsidP="00677358">
      <w:pPr>
        <w:pStyle w:val="BodyText"/>
        <w:shd w:val="clear" w:color="000000" w:fill="auto"/>
        <w:spacing w:before="200"/>
        <w:rPr>
          <w:sz w:val="20"/>
        </w:rPr>
      </w:pPr>
      <w:r>
        <w:rPr>
          <w:sz w:val="20"/>
        </w:rPr>
        <w:t xml:space="preserve">At no time since the commencement of the Company's most recently completed financial year has the Company relied on the exemption in Section 2.4 of NI 52-110 </w:t>
      </w:r>
      <w:r>
        <w:rPr>
          <w:i/>
          <w:sz w:val="20"/>
        </w:rPr>
        <w:t xml:space="preserve">(De </w:t>
      </w:r>
      <w:proofErr w:type="spellStart"/>
      <w:r>
        <w:rPr>
          <w:i/>
          <w:sz w:val="20"/>
        </w:rPr>
        <w:t>Minimis</w:t>
      </w:r>
      <w:proofErr w:type="spellEnd"/>
      <w:r>
        <w:rPr>
          <w:i/>
          <w:sz w:val="20"/>
        </w:rPr>
        <w:t xml:space="preserve"> Non-Audit Services)</w:t>
      </w:r>
      <w:r>
        <w:rPr>
          <w:sz w:val="20"/>
        </w:rPr>
        <w:t>, or an exemption from NI 52-110, in whole or in part, granted under Part 8 of NI 52-110.</w:t>
      </w:r>
    </w:p>
    <w:p w14:paraId="3E5724F6" w14:textId="77777777" w:rsidR="008C5A96" w:rsidRDefault="008C5A96" w:rsidP="008C5A96">
      <w:pPr>
        <w:spacing w:before="220"/>
        <w:rPr>
          <w:b/>
          <w:bCs/>
          <w:sz w:val="20"/>
          <w:szCs w:val="20"/>
        </w:rPr>
      </w:pPr>
      <w:r w:rsidRPr="00635F6D">
        <w:rPr>
          <w:b/>
          <w:bCs/>
          <w:sz w:val="20"/>
          <w:szCs w:val="20"/>
        </w:rPr>
        <w:t>External Auditor Service F</w:t>
      </w:r>
      <w:r w:rsidR="00B960C5">
        <w:rPr>
          <w:b/>
          <w:bCs/>
          <w:sz w:val="20"/>
          <w:szCs w:val="20"/>
        </w:rPr>
        <w:t>ees</w:t>
      </w:r>
    </w:p>
    <w:p w14:paraId="3031D21A" w14:textId="1620A27A" w:rsidR="008C5A96" w:rsidRPr="00880CF5" w:rsidRDefault="008C5A96" w:rsidP="008C5A96">
      <w:pPr>
        <w:pStyle w:val="BodyText"/>
        <w:spacing w:before="200" w:after="200"/>
        <w:rPr>
          <w:b/>
          <w:sz w:val="20"/>
        </w:rPr>
      </w:pPr>
      <w:r w:rsidRPr="003A6541">
        <w:rPr>
          <w:sz w:val="20"/>
        </w:rPr>
        <w:t>The Audit Committee has reviewed the nature and amount of the non</w:t>
      </w:r>
      <w:r w:rsidRPr="00D86621">
        <w:rPr>
          <w:sz w:val="20"/>
        </w:rPr>
        <w:noBreakHyphen/>
      </w:r>
      <w:r w:rsidRPr="003A6541">
        <w:rPr>
          <w:sz w:val="20"/>
        </w:rPr>
        <w:t xml:space="preserve">audited services provided by </w:t>
      </w:r>
      <w:r w:rsidR="003B397F">
        <w:rPr>
          <w:sz w:val="20"/>
          <w:szCs w:val="20"/>
        </w:rPr>
        <w:t>Saturna Group Chartered Accountants LLP</w:t>
      </w:r>
      <w:r w:rsidRPr="003A6541">
        <w:rPr>
          <w:sz w:val="20"/>
        </w:rPr>
        <w:t xml:space="preserve">, to the </w:t>
      </w:r>
      <w:r>
        <w:rPr>
          <w:sz w:val="20"/>
        </w:rPr>
        <w:t>Company</w:t>
      </w:r>
      <w:r w:rsidRPr="003A6541">
        <w:rPr>
          <w:sz w:val="20"/>
        </w:rPr>
        <w:t xml:space="preserve"> t</w:t>
      </w:r>
      <w:r w:rsidR="00A12498">
        <w:rPr>
          <w:sz w:val="20"/>
        </w:rPr>
        <w:t xml:space="preserve">o ensure auditor independence. </w:t>
      </w:r>
      <w:r w:rsidR="003B397F">
        <w:rPr>
          <w:sz w:val="20"/>
        </w:rPr>
        <w:t xml:space="preserve"> The f</w:t>
      </w:r>
      <w:r w:rsidRPr="003A6541">
        <w:rPr>
          <w:sz w:val="20"/>
        </w:rPr>
        <w:t>ees incurred for audit and non</w:t>
      </w:r>
      <w:r w:rsidRPr="00D86621">
        <w:rPr>
          <w:sz w:val="20"/>
        </w:rPr>
        <w:noBreakHyphen/>
      </w:r>
      <w:r w:rsidRPr="003A6541">
        <w:rPr>
          <w:sz w:val="20"/>
        </w:rPr>
        <w:t xml:space="preserve">audit services in the last </w:t>
      </w:r>
      <w:r w:rsidR="003B397F">
        <w:rPr>
          <w:sz w:val="20"/>
        </w:rPr>
        <w:t>fiscal year</w:t>
      </w:r>
      <w:r w:rsidRPr="003A6541">
        <w:rPr>
          <w:sz w:val="20"/>
        </w:rPr>
        <w:t xml:space="preserve"> for audit fees are o</w:t>
      </w:r>
      <w:r w:rsidR="00761E4B">
        <w:rPr>
          <w:sz w:val="20"/>
        </w:rPr>
        <w:t>utlined in the following table:</w:t>
      </w:r>
    </w:p>
    <w:tbl>
      <w:tblPr>
        <w:tblW w:w="9360" w:type="dxa"/>
        <w:tblInd w:w="56" w:type="dxa"/>
        <w:tblLayout w:type="fixed"/>
        <w:tblCellMar>
          <w:left w:w="56" w:type="dxa"/>
          <w:right w:w="56" w:type="dxa"/>
        </w:tblCellMar>
        <w:tblLook w:val="0000" w:firstRow="0" w:lastRow="0" w:firstColumn="0" w:lastColumn="0" w:noHBand="0" w:noVBand="0"/>
      </w:tblPr>
      <w:tblGrid>
        <w:gridCol w:w="2806"/>
        <w:gridCol w:w="3314"/>
        <w:gridCol w:w="3240"/>
      </w:tblGrid>
      <w:tr w:rsidR="00880CF5" w:rsidRPr="000C34A2" w14:paraId="5CAB04EB" w14:textId="77777777" w:rsidTr="00966707">
        <w:trPr>
          <w:cantSplit/>
          <w:tblHeader/>
        </w:trPr>
        <w:tc>
          <w:tcPr>
            <w:tcW w:w="2806" w:type="dxa"/>
            <w:tcBorders>
              <w:top w:val="single" w:sz="6" w:space="0" w:color="auto"/>
              <w:left w:val="single" w:sz="6" w:space="0" w:color="auto"/>
              <w:bottom w:val="single" w:sz="6" w:space="0" w:color="auto"/>
              <w:right w:val="single" w:sz="6" w:space="0" w:color="auto"/>
            </w:tcBorders>
            <w:shd w:val="clear" w:color="auto" w:fill="E0E0E0"/>
            <w:vAlign w:val="bottom"/>
          </w:tcPr>
          <w:p w14:paraId="0255F608" w14:textId="77777777" w:rsidR="00880CF5" w:rsidRPr="000C34A2" w:rsidRDefault="00880CF5" w:rsidP="00C85E04">
            <w:pPr>
              <w:keepNext/>
              <w:tabs>
                <w:tab w:val="left" w:pos="204"/>
              </w:tabs>
              <w:spacing w:before="40" w:after="40"/>
              <w:jc w:val="center"/>
              <w:rPr>
                <w:b/>
                <w:sz w:val="18"/>
                <w:szCs w:val="18"/>
              </w:rPr>
            </w:pPr>
            <w:r w:rsidRPr="000C34A2">
              <w:rPr>
                <w:b/>
                <w:sz w:val="18"/>
                <w:szCs w:val="18"/>
              </w:rPr>
              <w:t>Nature of Services</w:t>
            </w:r>
          </w:p>
        </w:tc>
        <w:tc>
          <w:tcPr>
            <w:tcW w:w="3314" w:type="dxa"/>
            <w:tcBorders>
              <w:top w:val="single" w:sz="6" w:space="0" w:color="auto"/>
              <w:left w:val="single" w:sz="6" w:space="0" w:color="auto"/>
              <w:bottom w:val="single" w:sz="6" w:space="0" w:color="auto"/>
              <w:right w:val="single" w:sz="6" w:space="0" w:color="auto"/>
            </w:tcBorders>
            <w:shd w:val="clear" w:color="auto" w:fill="E0E0E0"/>
          </w:tcPr>
          <w:p w14:paraId="36CC486E" w14:textId="77777777" w:rsidR="00880CF5" w:rsidRPr="00890891" w:rsidRDefault="00880CF5" w:rsidP="00C85E04">
            <w:pPr>
              <w:keepNext/>
              <w:tabs>
                <w:tab w:val="left" w:pos="5"/>
              </w:tabs>
              <w:spacing w:before="40" w:after="40"/>
              <w:jc w:val="center"/>
              <w:rPr>
                <w:b/>
                <w:sz w:val="18"/>
                <w:szCs w:val="18"/>
              </w:rPr>
            </w:pPr>
            <w:r w:rsidRPr="00890891">
              <w:rPr>
                <w:b/>
                <w:sz w:val="18"/>
                <w:szCs w:val="18"/>
              </w:rPr>
              <w:t>Fees Paid to Auditor</w:t>
            </w:r>
            <w:r>
              <w:rPr>
                <w:b/>
                <w:sz w:val="18"/>
                <w:szCs w:val="18"/>
              </w:rPr>
              <w:t xml:space="preserve"> in Year Ended April 30, 2016</w:t>
            </w:r>
          </w:p>
        </w:tc>
        <w:tc>
          <w:tcPr>
            <w:tcW w:w="3240" w:type="dxa"/>
            <w:tcBorders>
              <w:top w:val="single" w:sz="6" w:space="0" w:color="auto"/>
              <w:left w:val="single" w:sz="6" w:space="0" w:color="auto"/>
              <w:bottom w:val="single" w:sz="6" w:space="0" w:color="auto"/>
              <w:right w:val="single" w:sz="6" w:space="0" w:color="auto"/>
            </w:tcBorders>
            <w:shd w:val="clear" w:color="auto" w:fill="E0E0E0"/>
          </w:tcPr>
          <w:p w14:paraId="56036E4B" w14:textId="77777777" w:rsidR="00880CF5" w:rsidRPr="00890891" w:rsidRDefault="00880CF5" w:rsidP="00C85E04">
            <w:pPr>
              <w:keepNext/>
              <w:tabs>
                <w:tab w:val="left" w:pos="5"/>
              </w:tabs>
              <w:spacing w:before="40" w:after="40"/>
              <w:jc w:val="center"/>
              <w:rPr>
                <w:b/>
                <w:sz w:val="18"/>
                <w:szCs w:val="18"/>
              </w:rPr>
            </w:pPr>
            <w:r w:rsidRPr="00890891">
              <w:rPr>
                <w:b/>
                <w:sz w:val="18"/>
                <w:szCs w:val="18"/>
              </w:rPr>
              <w:t>Fees Paid to Auditor</w:t>
            </w:r>
            <w:r>
              <w:rPr>
                <w:b/>
                <w:sz w:val="18"/>
                <w:szCs w:val="18"/>
              </w:rPr>
              <w:t xml:space="preserve"> in Year Ended April 30, 2015</w:t>
            </w:r>
          </w:p>
        </w:tc>
      </w:tr>
      <w:tr w:rsidR="003336C4" w:rsidRPr="000C34A2" w14:paraId="05822471" w14:textId="77777777" w:rsidTr="00966707">
        <w:trPr>
          <w:cantSplit/>
        </w:trPr>
        <w:tc>
          <w:tcPr>
            <w:tcW w:w="2806" w:type="dxa"/>
            <w:tcBorders>
              <w:top w:val="single" w:sz="6" w:space="0" w:color="auto"/>
              <w:left w:val="single" w:sz="6" w:space="0" w:color="auto"/>
              <w:bottom w:val="single" w:sz="6" w:space="0" w:color="auto"/>
              <w:right w:val="single" w:sz="6" w:space="0" w:color="auto"/>
            </w:tcBorders>
          </w:tcPr>
          <w:p w14:paraId="27E884C3" w14:textId="77777777" w:rsidR="003336C4" w:rsidRPr="000C34A2" w:rsidRDefault="003336C4" w:rsidP="003336C4">
            <w:pPr>
              <w:tabs>
                <w:tab w:val="left" w:pos="5"/>
              </w:tabs>
              <w:spacing w:before="40" w:after="40"/>
              <w:rPr>
                <w:bCs/>
                <w:sz w:val="18"/>
                <w:szCs w:val="18"/>
                <w:vertAlign w:val="superscript"/>
              </w:rPr>
            </w:pPr>
            <w:r w:rsidRPr="000C34A2">
              <w:rPr>
                <w:bCs/>
                <w:sz w:val="18"/>
                <w:szCs w:val="18"/>
              </w:rPr>
              <w:t xml:space="preserve">Audit </w:t>
            </w:r>
            <w:proofErr w:type="gramStart"/>
            <w:r w:rsidRPr="000C34A2">
              <w:rPr>
                <w:bCs/>
                <w:sz w:val="18"/>
                <w:szCs w:val="18"/>
              </w:rPr>
              <w:t>Fees</w:t>
            </w:r>
            <w:r w:rsidRPr="000C34A2">
              <w:rPr>
                <w:position w:val="6"/>
                <w:sz w:val="18"/>
                <w:szCs w:val="18"/>
                <w:vertAlign w:val="superscript"/>
              </w:rPr>
              <w:t>(</w:t>
            </w:r>
            <w:proofErr w:type="gramEnd"/>
            <w:r w:rsidRPr="000C34A2">
              <w:rPr>
                <w:position w:val="6"/>
                <w:sz w:val="18"/>
                <w:szCs w:val="18"/>
                <w:vertAlign w:val="superscript"/>
              </w:rPr>
              <w:t>1)</w:t>
            </w:r>
          </w:p>
        </w:tc>
        <w:tc>
          <w:tcPr>
            <w:tcW w:w="3314" w:type="dxa"/>
            <w:tcBorders>
              <w:top w:val="single" w:sz="6" w:space="0" w:color="auto"/>
              <w:left w:val="single" w:sz="6" w:space="0" w:color="auto"/>
              <w:bottom w:val="single" w:sz="6" w:space="0" w:color="auto"/>
              <w:right w:val="single" w:sz="6" w:space="0" w:color="auto"/>
            </w:tcBorders>
          </w:tcPr>
          <w:p w14:paraId="1E39FB11" w14:textId="77777777" w:rsidR="003336C4" w:rsidRPr="00890891" w:rsidRDefault="003336C4" w:rsidP="003336C4">
            <w:pPr>
              <w:tabs>
                <w:tab w:val="left" w:pos="5"/>
              </w:tabs>
              <w:spacing w:before="40" w:after="40"/>
              <w:jc w:val="center"/>
              <w:rPr>
                <w:sz w:val="18"/>
                <w:szCs w:val="18"/>
              </w:rPr>
            </w:pPr>
            <w:r>
              <w:rPr>
                <w:sz w:val="18"/>
                <w:szCs w:val="18"/>
              </w:rPr>
              <w:t>$12,500</w:t>
            </w:r>
          </w:p>
        </w:tc>
        <w:tc>
          <w:tcPr>
            <w:tcW w:w="3240" w:type="dxa"/>
            <w:tcBorders>
              <w:top w:val="single" w:sz="6" w:space="0" w:color="auto"/>
              <w:left w:val="single" w:sz="6" w:space="0" w:color="auto"/>
              <w:bottom w:val="single" w:sz="6" w:space="0" w:color="auto"/>
              <w:right w:val="single" w:sz="6" w:space="0" w:color="auto"/>
            </w:tcBorders>
          </w:tcPr>
          <w:p w14:paraId="316186EE" w14:textId="77777777" w:rsidR="003336C4" w:rsidRPr="00890891" w:rsidRDefault="003336C4" w:rsidP="003336C4">
            <w:pPr>
              <w:tabs>
                <w:tab w:val="left" w:pos="5"/>
              </w:tabs>
              <w:spacing w:before="40" w:after="40"/>
              <w:jc w:val="center"/>
              <w:rPr>
                <w:sz w:val="18"/>
                <w:szCs w:val="18"/>
              </w:rPr>
            </w:pPr>
            <w:r>
              <w:rPr>
                <w:sz w:val="18"/>
                <w:szCs w:val="18"/>
              </w:rPr>
              <w:t>$9,000</w:t>
            </w:r>
          </w:p>
        </w:tc>
      </w:tr>
      <w:tr w:rsidR="003336C4" w:rsidRPr="000C34A2" w14:paraId="5FC0B74C" w14:textId="77777777" w:rsidTr="00966707">
        <w:trPr>
          <w:cantSplit/>
        </w:trPr>
        <w:tc>
          <w:tcPr>
            <w:tcW w:w="2806" w:type="dxa"/>
            <w:tcBorders>
              <w:top w:val="single" w:sz="6" w:space="0" w:color="auto"/>
              <w:left w:val="single" w:sz="6" w:space="0" w:color="auto"/>
              <w:bottom w:val="single" w:sz="6" w:space="0" w:color="auto"/>
              <w:right w:val="single" w:sz="6" w:space="0" w:color="auto"/>
            </w:tcBorders>
          </w:tcPr>
          <w:p w14:paraId="6CBCBD91" w14:textId="77777777" w:rsidR="003336C4" w:rsidRPr="000C34A2" w:rsidRDefault="003336C4" w:rsidP="003336C4">
            <w:pPr>
              <w:tabs>
                <w:tab w:val="left" w:pos="5"/>
              </w:tabs>
              <w:spacing w:before="40" w:after="40"/>
              <w:rPr>
                <w:bCs/>
                <w:sz w:val="18"/>
                <w:szCs w:val="18"/>
              </w:rPr>
            </w:pPr>
            <w:r w:rsidRPr="000C34A2">
              <w:rPr>
                <w:bCs/>
                <w:sz w:val="18"/>
                <w:szCs w:val="18"/>
              </w:rPr>
              <w:t>Audit</w:t>
            </w:r>
            <w:r w:rsidRPr="000C34A2">
              <w:rPr>
                <w:bCs/>
                <w:sz w:val="18"/>
                <w:szCs w:val="18"/>
              </w:rPr>
              <w:noBreakHyphen/>
              <w:t xml:space="preserve">Related </w:t>
            </w:r>
            <w:proofErr w:type="gramStart"/>
            <w:r w:rsidRPr="000C34A2">
              <w:rPr>
                <w:bCs/>
                <w:sz w:val="18"/>
                <w:szCs w:val="18"/>
              </w:rPr>
              <w:t>Fees</w:t>
            </w:r>
            <w:r w:rsidRPr="000C34A2">
              <w:rPr>
                <w:position w:val="6"/>
                <w:sz w:val="18"/>
                <w:szCs w:val="18"/>
                <w:vertAlign w:val="superscript"/>
              </w:rPr>
              <w:t>(</w:t>
            </w:r>
            <w:proofErr w:type="gramEnd"/>
            <w:r w:rsidRPr="000C34A2">
              <w:rPr>
                <w:position w:val="6"/>
                <w:sz w:val="18"/>
                <w:szCs w:val="18"/>
                <w:vertAlign w:val="superscript"/>
              </w:rPr>
              <w:t>2)</w:t>
            </w:r>
          </w:p>
        </w:tc>
        <w:tc>
          <w:tcPr>
            <w:tcW w:w="3314" w:type="dxa"/>
            <w:tcBorders>
              <w:top w:val="single" w:sz="6" w:space="0" w:color="auto"/>
              <w:left w:val="single" w:sz="6" w:space="0" w:color="auto"/>
              <w:bottom w:val="single" w:sz="6" w:space="0" w:color="auto"/>
              <w:right w:val="single" w:sz="6" w:space="0" w:color="auto"/>
            </w:tcBorders>
          </w:tcPr>
          <w:p w14:paraId="1FC15E8F" w14:textId="77777777" w:rsidR="003336C4" w:rsidRPr="00890891" w:rsidRDefault="003336C4" w:rsidP="003336C4">
            <w:pPr>
              <w:tabs>
                <w:tab w:val="left" w:pos="5"/>
              </w:tabs>
              <w:spacing w:before="40" w:after="40"/>
              <w:jc w:val="center"/>
              <w:rPr>
                <w:sz w:val="18"/>
                <w:szCs w:val="18"/>
              </w:rPr>
            </w:pPr>
            <w:r>
              <w:rPr>
                <w:sz w:val="18"/>
                <w:szCs w:val="18"/>
              </w:rPr>
              <w:t>0</w:t>
            </w:r>
          </w:p>
        </w:tc>
        <w:tc>
          <w:tcPr>
            <w:tcW w:w="3240" w:type="dxa"/>
            <w:tcBorders>
              <w:top w:val="single" w:sz="6" w:space="0" w:color="auto"/>
              <w:left w:val="single" w:sz="6" w:space="0" w:color="auto"/>
              <w:bottom w:val="single" w:sz="6" w:space="0" w:color="auto"/>
              <w:right w:val="single" w:sz="6" w:space="0" w:color="auto"/>
            </w:tcBorders>
          </w:tcPr>
          <w:p w14:paraId="58556997" w14:textId="77777777" w:rsidR="003336C4" w:rsidRPr="00890891" w:rsidRDefault="003336C4" w:rsidP="003336C4">
            <w:pPr>
              <w:tabs>
                <w:tab w:val="left" w:pos="5"/>
              </w:tabs>
              <w:spacing w:before="40" w:after="40"/>
              <w:jc w:val="center"/>
              <w:rPr>
                <w:sz w:val="18"/>
                <w:szCs w:val="18"/>
              </w:rPr>
            </w:pPr>
            <w:r>
              <w:rPr>
                <w:sz w:val="18"/>
                <w:szCs w:val="18"/>
              </w:rPr>
              <w:t>0</w:t>
            </w:r>
          </w:p>
        </w:tc>
      </w:tr>
      <w:tr w:rsidR="003336C4" w:rsidRPr="000C34A2" w14:paraId="74004E40" w14:textId="77777777" w:rsidTr="00966707">
        <w:trPr>
          <w:cantSplit/>
        </w:trPr>
        <w:tc>
          <w:tcPr>
            <w:tcW w:w="2806" w:type="dxa"/>
            <w:tcBorders>
              <w:top w:val="single" w:sz="6" w:space="0" w:color="auto"/>
              <w:left w:val="single" w:sz="6" w:space="0" w:color="auto"/>
              <w:bottom w:val="single" w:sz="6" w:space="0" w:color="auto"/>
              <w:right w:val="single" w:sz="6" w:space="0" w:color="auto"/>
            </w:tcBorders>
          </w:tcPr>
          <w:p w14:paraId="7F44B898" w14:textId="77777777" w:rsidR="003336C4" w:rsidRPr="000C34A2" w:rsidRDefault="003336C4" w:rsidP="003336C4">
            <w:pPr>
              <w:tabs>
                <w:tab w:val="left" w:pos="5"/>
              </w:tabs>
              <w:spacing w:before="40" w:after="40"/>
              <w:rPr>
                <w:bCs/>
                <w:sz w:val="18"/>
                <w:szCs w:val="18"/>
              </w:rPr>
            </w:pPr>
            <w:r w:rsidRPr="000C34A2">
              <w:rPr>
                <w:bCs/>
                <w:sz w:val="18"/>
                <w:szCs w:val="18"/>
              </w:rPr>
              <w:t xml:space="preserve">Tax </w:t>
            </w:r>
            <w:proofErr w:type="gramStart"/>
            <w:r w:rsidRPr="000C34A2">
              <w:rPr>
                <w:bCs/>
                <w:sz w:val="18"/>
                <w:szCs w:val="18"/>
              </w:rPr>
              <w:t>Fees</w:t>
            </w:r>
            <w:r w:rsidRPr="000C34A2">
              <w:rPr>
                <w:position w:val="6"/>
                <w:sz w:val="18"/>
                <w:szCs w:val="18"/>
                <w:vertAlign w:val="superscript"/>
              </w:rPr>
              <w:t>(</w:t>
            </w:r>
            <w:proofErr w:type="gramEnd"/>
            <w:r w:rsidRPr="000C34A2">
              <w:rPr>
                <w:position w:val="6"/>
                <w:sz w:val="18"/>
                <w:szCs w:val="18"/>
                <w:vertAlign w:val="superscript"/>
              </w:rPr>
              <w:t>3)</w:t>
            </w:r>
          </w:p>
        </w:tc>
        <w:tc>
          <w:tcPr>
            <w:tcW w:w="3314" w:type="dxa"/>
            <w:tcBorders>
              <w:top w:val="single" w:sz="6" w:space="0" w:color="auto"/>
              <w:left w:val="single" w:sz="6" w:space="0" w:color="auto"/>
              <w:bottom w:val="single" w:sz="6" w:space="0" w:color="auto"/>
              <w:right w:val="single" w:sz="6" w:space="0" w:color="auto"/>
            </w:tcBorders>
          </w:tcPr>
          <w:p w14:paraId="0A6AA532" w14:textId="77777777" w:rsidR="003336C4" w:rsidRPr="00890891" w:rsidRDefault="003336C4" w:rsidP="003336C4">
            <w:pPr>
              <w:tabs>
                <w:tab w:val="left" w:pos="5"/>
              </w:tabs>
              <w:spacing w:before="40" w:after="40"/>
              <w:jc w:val="center"/>
              <w:rPr>
                <w:sz w:val="18"/>
                <w:szCs w:val="18"/>
              </w:rPr>
            </w:pPr>
            <w:r>
              <w:rPr>
                <w:sz w:val="18"/>
                <w:szCs w:val="18"/>
              </w:rPr>
              <w:t>0</w:t>
            </w:r>
          </w:p>
        </w:tc>
        <w:tc>
          <w:tcPr>
            <w:tcW w:w="3240" w:type="dxa"/>
            <w:tcBorders>
              <w:top w:val="single" w:sz="6" w:space="0" w:color="auto"/>
              <w:left w:val="single" w:sz="6" w:space="0" w:color="auto"/>
              <w:bottom w:val="single" w:sz="6" w:space="0" w:color="auto"/>
              <w:right w:val="single" w:sz="6" w:space="0" w:color="auto"/>
            </w:tcBorders>
          </w:tcPr>
          <w:p w14:paraId="385019F3" w14:textId="77777777" w:rsidR="003336C4" w:rsidRPr="00890891" w:rsidRDefault="003336C4" w:rsidP="003336C4">
            <w:pPr>
              <w:tabs>
                <w:tab w:val="left" w:pos="5"/>
              </w:tabs>
              <w:spacing w:before="40" w:after="40"/>
              <w:jc w:val="center"/>
              <w:rPr>
                <w:sz w:val="18"/>
                <w:szCs w:val="18"/>
              </w:rPr>
            </w:pPr>
            <w:r>
              <w:rPr>
                <w:sz w:val="18"/>
                <w:szCs w:val="18"/>
              </w:rPr>
              <w:t>0</w:t>
            </w:r>
          </w:p>
        </w:tc>
      </w:tr>
      <w:tr w:rsidR="003336C4" w:rsidRPr="000C34A2" w14:paraId="28648F94" w14:textId="77777777" w:rsidTr="00966707">
        <w:trPr>
          <w:cantSplit/>
        </w:trPr>
        <w:tc>
          <w:tcPr>
            <w:tcW w:w="2806" w:type="dxa"/>
            <w:tcBorders>
              <w:top w:val="single" w:sz="6" w:space="0" w:color="auto"/>
              <w:left w:val="single" w:sz="6" w:space="0" w:color="auto"/>
              <w:bottom w:val="single" w:sz="6" w:space="0" w:color="auto"/>
              <w:right w:val="single" w:sz="6" w:space="0" w:color="auto"/>
            </w:tcBorders>
          </w:tcPr>
          <w:p w14:paraId="4AC6D852" w14:textId="77777777" w:rsidR="003336C4" w:rsidRPr="000C34A2" w:rsidRDefault="003336C4" w:rsidP="003336C4">
            <w:pPr>
              <w:tabs>
                <w:tab w:val="left" w:pos="5"/>
              </w:tabs>
              <w:spacing w:before="40" w:after="40"/>
              <w:rPr>
                <w:bCs/>
                <w:sz w:val="18"/>
                <w:szCs w:val="18"/>
              </w:rPr>
            </w:pPr>
            <w:r w:rsidRPr="000C34A2">
              <w:rPr>
                <w:bCs/>
                <w:sz w:val="18"/>
                <w:szCs w:val="18"/>
              </w:rPr>
              <w:t xml:space="preserve">All Other </w:t>
            </w:r>
            <w:proofErr w:type="gramStart"/>
            <w:r w:rsidRPr="000C34A2">
              <w:rPr>
                <w:bCs/>
                <w:sz w:val="18"/>
                <w:szCs w:val="18"/>
              </w:rPr>
              <w:t>Fees</w:t>
            </w:r>
            <w:r w:rsidRPr="000C34A2">
              <w:rPr>
                <w:position w:val="6"/>
                <w:sz w:val="18"/>
                <w:szCs w:val="18"/>
                <w:vertAlign w:val="superscript"/>
              </w:rPr>
              <w:t>(</w:t>
            </w:r>
            <w:proofErr w:type="gramEnd"/>
            <w:r w:rsidRPr="000C34A2">
              <w:rPr>
                <w:position w:val="6"/>
                <w:sz w:val="18"/>
                <w:szCs w:val="18"/>
                <w:vertAlign w:val="superscript"/>
              </w:rPr>
              <w:t>4)</w:t>
            </w:r>
          </w:p>
        </w:tc>
        <w:tc>
          <w:tcPr>
            <w:tcW w:w="3314" w:type="dxa"/>
            <w:tcBorders>
              <w:top w:val="single" w:sz="6" w:space="0" w:color="auto"/>
              <w:left w:val="single" w:sz="6" w:space="0" w:color="auto"/>
              <w:bottom w:val="single" w:sz="6" w:space="0" w:color="auto"/>
              <w:right w:val="single" w:sz="6" w:space="0" w:color="auto"/>
            </w:tcBorders>
          </w:tcPr>
          <w:p w14:paraId="4965B15B" w14:textId="77777777" w:rsidR="003336C4" w:rsidRPr="00890891" w:rsidRDefault="003336C4" w:rsidP="003336C4">
            <w:pPr>
              <w:tabs>
                <w:tab w:val="left" w:pos="5"/>
              </w:tabs>
              <w:spacing w:before="40" w:after="40"/>
              <w:jc w:val="center"/>
              <w:rPr>
                <w:sz w:val="18"/>
                <w:szCs w:val="18"/>
              </w:rPr>
            </w:pPr>
            <w:r>
              <w:rPr>
                <w:sz w:val="18"/>
                <w:szCs w:val="18"/>
              </w:rPr>
              <w:t>0</w:t>
            </w:r>
          </w:p>
        </w:tc>
        <w:tc>
          <w:tcPr>
            <w:tcW w:w="3240" w:type="dxa"/>
            <w:tcBorders>
              <w:top w:val="single" w:sz="6" w:space="0" w:color="auto"/>
              <w:left w:val="single" w:sz="6" w:space="0" w:color="auto"/>
              <w:bottom w:val="single" w:sz="6" w:space="0" w:color="auto"/>
              <w:right w:val="single" w:sz="6" w:space="0" w:color="auto"/>
            </w:tcBorders>
          </w:tcPr>
          <w:p w14:paraId="5D51DBA7" w14:textId="77777777" w:rsidR="003336C4" w:rsidRPr="00890891" w:rsidRDefault="003336C4" w:rsidP="003336C4">
            <w:pPr>
              <w:tabs>
                <w:tab w:val="left" w:pos="5"/>
              </w:tabs>
              <w:spacing w:before="40" w:after="40"/>
              <w:jc w:val="center"/>
              <w:rPr>
                <w:sz w:val="18"/>
                <w:szCs w:val="18"/>
              </w:rPr>
            </w:pPr>
            <w:r>
              <w:rPr>
                <w:sz w:val="18"/>
                <w:szCs w:val="18"/>
              </w:rPr>
              <w:t>0</w:t>
            </w:r>
          </w:p>
        </w:tc>
      </w:tr>
      <w:tr w:rsidR="003336C4" w:rsidRPr="000C34A2" w14:paraId="7958B7C2" w14:textId="77777777" w:rsidTr="00966707">
        <w:trPr>
          <w:cantSplit/>
        </w:trPr>
        <w:tc>
          <w:tcPr>
            <w:tcW w:w="2806" w:type="dxa"/>
            <w:tcBorders>
              <w:top w:val="single" w:sz="6" w:space="0" w:color="auto"/>
              <w:left w:val="single" w:sz="6" w:space="0" w:color="auto"/>
              <w:bottom w:val="single" w:sz="6" w:space="0" w:color="auto"/>
              <w:right w:val="single" w:sz="6" w:space="0" w:color="auto"/>
            </w:tcBorders>
          </w:tcPr>
          <w:p w14:paraId="34E4E88C" w14:textId="77777777" w:rsidR="003336C4" w:rsidRPr="000C34A2" w:rsidRDefault="003336C4" w:rsidP="003336C4">
            <w:pPr>
              <w:tabs>
                <w:tab w:val="left" w:pos="5"/>
              </w:tabs>
              <w:spacing w:before="40" w:after="40"/>
              <w:rPr>
                <w:b/>
                <w:bCs/>
                <w:sz w:val="18"/>
                <w:szCs w:val="18"/>
              </w:rPr>
            </w:pPr>
            <w:r w:rsidRPr="000C34A2">
              <w:rPr>
                <w:b/>
                <w:bCs/>
                <w:sz w:val="18"/>
                <w:szCs w:val="18"/>
              </w:rPr>
              <w:t>Total</w:t>
            </w:r>
          </w:p>
        </w:tc>
        <w:tc>
          <w:tcPr>
            <w:tcW w:w="3314" w:type="dxa"/>
            <w:tcBorders>
              <w:top w:val="single" w:sz="6" w:space="0" w:color="auto"/>
              <w:left w:val="single" w:sz="6" w:space="0" w:color="auto"/>
              <w:bottom w:val="single" w:sz="6" w:space="0" w:color="auto"/>
              <w:right w:val="single" w:sz="6" w:space="0" w:color="auto"/>
            </w:tcBorders>
          </w:tcPr>
          <w:p w14:paraId="4CBA1D26" w14:textId="77777777" w:rsidR="003336C4" w:rsidRPr="00AC5AF8" w:rsidRDefault="003336C4" w:rsidP="003336C4">
            <w:pPr>
              <w:tabs>
                <w:tab w:val="left" w:pos="5"/>
              </w:tabs>
              <w:spacing w:before="40" w:after="40"/>
              <w:jc w:val="center"/>
              <w:rPr>
                <w:b/>
                <w:sz w:val="18"/>
                <w:szCs w:val="18"/>
              </w:rPr>
            </w:pPr>
            <w:r>
              <w:rPr>
                <w:b/>
                <w:sz w:val="18"/>
                <w:szCs w:val="18"/>
              </w:rPr>
              <w:t>$12,500</w:t>
            </w:r>
          </w:p>
        </w:tc>
        <w:tc>
          <w:tcPr>
            <w:tcW w:w="3240" w:type="dxa"/>
            <w:tcBorders>
              <w:top w:val="single" w:sz="6" w:space="0" w:color="auto"/>
              <w:left w:val="single" w:sz="6" w:space="0" w:color="auto"/>
              <w:bottom w:val="single" w:sz="6" w:space="0" w:color="auto"/>
              <w:right w:val="single" w:sz="6" w:space="0" w:color="auto"/>
            </w:tcBorders>
          </w:tcPr>
          <w:p w14:paraId="1AFD0FED" w14:textId="77777777" w:rsidR="003336C4" w:rsidRPr="00AC5AF8" w:rsidRDefault="003336C4" w:rsidP="003336C4">
            <w:pPr>
              <w:tabs>
                <w:tab w:val="left" w:pos="5"/>
              </w:tabs>
              <w:spacing w:before="40" w:after="40"/>
              <w:jc w:val="center"/>
              <w:rPr>
                <w:b/>
                <w:sz w:val="18"/>
                <w:szCs w:val="18"/>
              </w:rPr>
            </w:pPr>
            <w:r>
              <w:rPr>
                <w:b/>
                <w:sz w:val="18"/>
                <w:szCs w:val="18"/>
              </w:rPr>
              <w:t>$9,000</w:t>
            </w:r>
          </w:p>
        </w:tc>
      </w:tr>
    </w:tbl>
    <w:p w14:paraId="5B8E8450" w14:textId="77777777" w:rsidR="00FA7277" w:rsidRPr="00904B67" w:rsidRDefault="00FA7277" w:rsidP="00FA7277">
      <w:pPr>
        <w:spacing w:before="80"/>
        <w:ind w:left="720" w:hanging="720"/>
        <w:rPr>
          <w:sz w:val="16"/>
        </w:rPr>
      </w:pPr>
      <w:r w:rsidRPr="00904B67">
        <w:rPr>
          <w:sz w:val="16"/>
        </w:rPr>
        <w:t>(1)</w:t>
      </w:r>
      <w:r w:rsidRPr="00904B67">
        <w:rPr>
          <w:sz w:val="16"/>
        </w:rPr>
        <w:tab/>
        <w:t>“</w:t>
      </w:r>
      <w:r w:rsidRPr="00904B67">
        <w:rPr>
          <w:b/>
          <w:sz w:val="16"/>
        </w:rPr>
        <w:t>Audit Fees</w:t>
      </w:r>
      <w:r w:rsidRPr="00904B67">
        <w:rPr>
          <w:sz w:val="16"/>
        </w:rPr>
        <w:t>” include fees necessary to perform the annual audit of the Company’s consolidated financial statements.  Audit Fees include fees for review of tax provisions and for accounting consultations on matters reflected in the financial statements.  Audit Fees also include audit or other attest services required by legislation or regulation, such as comfort letters, consents, reviews of securities filings and statutory audits.</w:t>
      </w:r>
    </w:p>
    <w:p w14:paraId="0576CE34" w14:textId="77777777" w:rsidR="00FA7277" w:rsidRPr="00904B67" w:rsidRDefault="00FA7277" w:rsidP="00FA7277">
      <w:pPr>
        <w:spacing w:before="80"/>
        <w:ind w:left="720" w:hanging="720"/>
        <w:rPr>
          <w:sz w:val="16"/>
        </w:rPr>
      </w:pPr>
      <w:r w:rsidRPr="00904B67">
        <w:rPr>
          <w:sz w:val="16"/>
        </w:rPr>
        <w:t>(2)</w:t>
      </w:r>
      <w:r w:rsidRPr="00904B67">
        <w:rPr>
          <w:sz w:val="16"/>
        </w:rPr>
        <w:tab/>
        <w:t>“</w:t>
      </w:r>
      <w:r w:rsidRPr="00904B67">
        <w:rPr>
          <w:b/>
          <w:sz w:val="16"/>
        </w:rPr>
        <w:t>Audit</w:t>
      </w:r>
      <w:r w:rsidRPr="00904B67">
        <w:rPr>
          <w:b/>
          <w:sz w:val="16"/>
        </w:rPr>
        <w:noBreakHyphen/>
        <w:t>Related Fees</w:t>
      </w:r>
      <w:r w:rsidRPr="00904B67">
        <w:rPr>
          <w:sz w:val="16"/>
        </w:rPr>
        <w:t>” include services that are traditionally performed by the auditor.  These audit</w:t>
      </w:r>
      <w:r w:rsidRPr="00904B67">
        <w:rPr>
          <w:sz w:val="16"/>
        </w:rPr>
        <w:noBreakHyphen/>
        <w:t>related services include employee benefit audits, due diligence assistance, accounting consultations on proposed transactions, internal control reviews and audit or attest services not required by legislation or regulation.</w:t>
      </w:r>
    </w:p>
    <w:p w14:paraId="39D14BE6" w14:textId="77777777" w:rsidR="00FA7277" w:rsidRPr="00904B67" w:rsidRDefault="00FA7277" w:rsidP="00FA7277">
      <w:pPr>
        <w:spacing w:before="80"/>
        <w:ind w:left="720" w:hanging="720"/>
        <w:rPr>
          <w:sz w:val="16"/>
        </w:rPr>
      </w:pPr>
      <w:r w:rsidRPr="00904B67">
        <w:rPr>
          <w:sz w:val="16"/>
        </w:rPr>
        <w:t>(3)</w:t>
      </w:r>
      <w:r w:rsidRPr="00904B67">
        <w:rPr>
          <w:sz w:val="16"/>
        </w:rPr>
        <w:tab/>
        <w:t>“</w:t>
      </w:r>
      <w:r w:rsidRPr="00904B67">
        <w:rPr>
          <w:b/>
          <w:sz w:val="16"/>
        </w:rPr>
        <w:t>Tax Fees</w:t>
      </w:r>
      <w:r w:rsidRPr="00904B67">
        <w:rPr>
          <w:sz w:val="16"/>
        </w:rPr>
        <w:t>” include fees for all tax services other than those included in “Audit Fees” and “Audit</w:t>
      </w:r>
      <w:r w:rsidRPr="00904B67">
        <w:rPr>
          <w:sz w:val="16"/>
        </w:rPr>
        <w:noBreakHyphen/>
        <w:t>Related Fees”.  This category includes fees for tax compliance, tax planning and tax advice.  Tax planning and tax advice includes assistance with tax audits and appeals, tax advice related to mergers and acquisitions, and requests for rulings or technical advice from tax authorities.</w:t>
      </w:r>
    </w:p>
    <w:p w14:paraId="2D599A70" w14:textId="77777777" w:rsidR="00FA7277" w:rsidRDefault="00FA7277" w:rsidP="00FA7277">
      <w:pPr>
        <w:spacing w:before="80"/>
        <w:ind w:left="720" w:hanging="720"/>
        <w:rPr>
          <w:sz w:val="16"/>
        </w:rPr>
      </w:pPr>
      <w:r w:rsidRPr="00904B67">
        <w:rPr>
          <w:sz w:val="16"/>
        </w:rPr>
        <w:lastRenderedPageBreak/>
        <w:t>(4)</w:t>
      </w:r>
      <w:r>
        <w:rPr>
          <w:sz w:val="16"/>
        </w:rPr>
        <w:tab/>
        <w:t>“</w:t>
      </w:r>
      <w:r w:rsidRPr="00B4420E">
        <w:rPr>
          <w:b/>
          <w:sz w:val="16"/>
        </w:rPr>
        <w:t>All Other Fees</w:t>
      </w:r>
      <w:r>
        <w:rPr>
          <w:sz w:val="16"/>
        </w:rPr>
        <w:t>” include all other non</w:t>
      </w:r>
      <w:r>
        <w:rPr>
          <w:sz w:val="16"/>
        </w:rPr>
        <w:noBreakHyphen/>
        <w:t>audit services.</w:t>
      </w:r>
    </w:p>
    <w:p w14:paraId="61867308" w14:textId="77777777" w:rsidR="008C5A96" w:rsidRDefault="008C5A96" w:rsidP="008C5A96">
      <w:pPr>
        <w:keepNext/>
        <w:keepLines/>
        <w:spacing w:before="220"/>
        <w:rPr>
          <w:b/>
          <w:bCs/>
          <w:sz w:val="20"/>
          <w:szCs w:val="20"/>
        </w:rPr>
      </w:pPr>
      <w:r w:rsidRPr="00635F6D">
        <w:rPr>
          <w:b/>
          <w:bCs/>
          <w:sz w:val="20"/>
          <w:szCs w:val="20"/>
        </w:rPr>
        <w:t>Exemption</w:t>
      </w:r>
      <w:r w:rsidR="00B960C5">
        <w:rPr>
          <w:b/>
          <w:bCs/>
          <w:sz w:val="20"/>
          <w:szCs w:val="20"/>
        </w:rPr>
        <w:t xml:space="preserve"> </w:t>
      </w:r>
      <w:r w:rsidR="00B960C5" w:rsidRPr="00B960C5">
        <w:rPr>
          <w:b/>
          <w:bCs/>
          <w:sz w:val="20"/>
          <w:szCs w:val="20"/>
        </w:rPr>
        <w:t>in Section 6.1 of NI 52-110</w:t>
      </w:r>
    </w:p>
    <w:p w14:paraId="7DF7EA85" w14:textId="77777777" w:rsidR="008C5A96" w:rsidRPr="004D30D2" w:rsidRDefault="008C5A96" w:rsidP="008C5A96">
      <w:pPr>
        <w:pStyle w:val="BodyText"/>
        <w:spacing w:before="240"/>
        <w:rPr>
          <w:sz w:val="20"/>
          <w:szCs w:val="20"/>
        </w:rPr>
      </w:pPr>
      <w:r>
        <w:rPr>
          <w:sz w:val="20"/>
          <w:szCs w:val="20"/>
        </w:rPr>
        <w:t>The Company is relying on the exemption in Section 6.1 of NI 52-110 from the requirement of Parts 3 (Composition of the Audit Committee) and 5 (Reporting Obligations).</w:t>
      </w:r>
    </w:p>
    <w:p w14:paraId="2AECF0BF" w14:textId="77777777" w:rsidR="008C5A96" w:rsidRPr="00635F6D" w:rsidRDefault="008C5A96" w:rsidP="008C5A96">
      <w:pPr>
        <w:pStyle w:val="Title"/>
        <w:rPr>
          <w:sz w:val="20"/>
          <w:szCs w:val="20"/>
        </w:rPr>
      </w:pPr>
      <w:proofErr w:type="gramStart"/>
      <w:r w:rsidRPr="00635F6D">
        <w:rPr>
          <w:sz w:val="20"/>
          <w:szCs w:val="20"/>
        </w:rPr>
        <w:t>PARTICULARS OF</w:t>
      </w:r>
      <w:proofErr w:type="gramEnd"/>
      <w:r w:rsidRPr="00635F6D">
        <w:rPr>
          <w:sz w:val="20"/>
          <w:szCs w:val="20"/>
        </w:rPr>
        <w:t xml:space="preserve"> MATTERS TO BE ACTED UPON</w:t>
      </w:r>
    </w:p>
    <w:p w14:paraId="5EDC8FC0" w14:textId="77777777" w:rsidR="008C5A96" w:rsidRPr="00635F6D" w:rsidRDefault="008C5A96" w:rsidP="008C5A96">
      <w:pPr>
        <w:keepNext/>
        <w:spacing w:before="220"/>
        <w:rPr>
          <w:b/>
          <w:sz w:val="20"/>
          <w:szCs w:val="20"/>
        </w:rPr>
      </w:pPr>
      <w:r w:rsidRPr="00635F6D">
        <w:rPr>
          <w:b/>
          <w:sz w:val="20"/>
          <w:szCs w:val="20"/>
        </w:rPr>
        <w:t>Approval of Stock Option Plan</w:t>
      </w:r>
    </w:p>
    <w:p w14:paraId="4E8393B6" w14:textId="77777777" w:rsidR="00B960C5" w:rsidRPr="00DC1E2D" w:rsidRDefault="00B960C5" w:rsidP="00B960C5">
      <w:pPr>
        <w:pStyle w:val="BodyText"/>
        <w:shd w:val="clear" w:color="000000" w:fill="auto"/>
        <w:spacing w:before="200"/>
        <w:rPr>
          <w:sz w:val="20"/>
        </w:rPr>
      </w:pPr>
      <w:r w:rsidRPr="00DC1E2D">
        <w:rPr>
          <w:sz w:val="20"/>
        </w:rPr>
        <w:t xml:space="preserve">The </w:t>
      </w:r>
      <w:r w:rsidR="0033108E">
        <w:rPr>
          <w:sz w:val="20"/>
        </w:rPr>
        <w:t>CSE</w:t>
      </w:r>
      <w:r w:rsidRPr="00DC1E2D">
        <w:rPr>
          <w:sz w:val="20"/>
        </w:rPr>
        <w:t xml:space="preserve"> requires listed companies that have “rolling” stock option plans in place receive shareholder approval of such plans on a yearly basis at the Company’s </w:t>
      </w:r>
      <w:r w:rsidR="00790FE1">
        <w:rPr>
          <w:sz w:val="20"/>
        </w:rPr>
        <w:t>annual g</w:t>
      </w:r>
      <w:r w:rsidRPr="00DC1E2D">
        <w:rPr>
          <w:sz w:val="20"/>
        </w:rPr>
        <w:t>eneral</w:t>
      </w:r>
      <w:r w:rsidR="00790FE1">
        <w:rPr>
          <w:sz w:val="20"/>
        </w:rPr>
        <w:t xml:space="preserve"> m</w:t>
      </w:r>
      <w:r w:rsidRPr="00DC1E2D">
        <w:rPr>
          <w:sz w:val="20"/>
        </w:rPr>
        <w:t xml:space="preserve">eeting.  Accordingly, Shareholders will be asked at the Meeting to ratify and approve the Plan. </w:t>
      </w:r>
    </w:p>
    <w:p w14:paraId="28C69A97" w14:textId="77777777" w:rsidR="00B960C5" w:rsidRDefault="00B960C5" w:rsidP="00B960C5">
      <w:pPr>
        <w:pStyle w:val="BodyText"/>
        <w:spacing w:before="200"/>
        <w:rPr>
          <w:sz w:val="20"/>
        </w:rPr>
      </w:pPr>
      <w:r>
        <w:rPr>
          <w:sz w:val="20"/>
        </w:rPr>
        <w:t xml:space="preserve">The purpose of the Plan is to provide certain directors, officers and key employees of, and certain other persons who provide services to the Company and any subsidiaries with an opportunity to purchase Common Shares of the Company and benefit from </w:t>
      </w:r>
      <w:r>
        <w:rPr>
          <w:spacing w:val="4"/>
          <w:sz w:val="20"/>
        </w:rPr>
        <w:t xml:space="preserve">any appreciation in the value of the Company’s </w:t>
      </w:r>
      <w:r>
        <w:rPr>
          <w:sz w:val="20"/>
        </w:rPr>
        <w:t>Common Shares</w:t>
      </w:r>
      <w:r>
        <w:rPr>
          <w:spacing w:val="4"/>
          <w:sz w:val="20"/>
        </w:rPr>
        <w:t xml:space="preserve">. This will provide an increased incentive for these individuals to </w:t>
      </w:r>
      <w:r>
        <w:rPr>
          <w:spacing w:val="1"/>
          <w:sz w:val="20"/>
        </w:rPr>
        <w:t xml:space="preserve">contribute to the future success and prosperity of the Company, thus enhancing the value of the </w:t>
      </w:r>
      <w:r>
        <w:rPr>
          <w:sz w:val="20"/>
        </w:rPr>
        <w:t xml:space="preserve">Common Shares </w:t>
      </w:r>
      <w:r>
        <w:rPr>
          <w:spacing w:val="1"/>
          <w:sz w:val="20"/>
        </w:rPr>
        <w:t xml:space="preserve">for the benefit of all the Shareholders and increasing the ability of the Company and its subsidiaries to attract and retain skilled and motivated </w:t>
      </w:r>
      <w:r>
        <w:rPr>
          <w:sz w:val="20"/>
        </w:rPr>
        <w:t>individuals in the service of the Company.</w:t>
      </w:r>
    </w:p>
    <w:p w14:paraId="662554CA" w14:textId="78A2DFB3" w:rsidR="00B960C5" w:rsidRPr="00880CF5" w:rsidRDefault="00B960C5" w:rsidP="00B960C5">
      <w:pPr>
        <w:pStyle w:val="BodyText"/>
        <w:spacing w:before="200"/>
        <w:rPr>
          <w:b/>
          <w:spacing w:val="2"/>
          <w:sz w:val="20"/>
          <w:szCs w:val="20"/>
        </w:rPr>
      </w:pPr>
      <w:r w:rsidRPr="00FF513B">
        <w:rPr>
          <w:spacing w:val="2"/>
          <w:sz w:val="20"/>
          <w:szCs w:val="20"/>
        </w:rPr>
        <w:t>The Plan provides for a floating maximum limit of 10% of the outstanding Common Shares, as permi</w:t>
      </w:r>
      <w:r>
        <w:rPr>
          <w:spacing w:val="2"/>
          <w:sz w:val="20"/>
          <w:szCs w:val="20"/>
        </w:rPr>
        <w:t xml:space="preserve">tted by the policies of the </w:t>
      </w:r>
      <w:r w:rsidR="0033108E">
        <w:rPr>
          <w:spacing w:val="2"/>
          <w:sz w:val="20"/>
          <w:szCs w:val="20"/>
        </w:rPr>
        <w:t>CSE</w:t>
      </w:r>
      <w:r w:rsidRPr="00FF513B">
        <w:rPr>
          <w:spacing w:val="2"/>
          <w:sz w:val="20"/>
          <w:szCs w:val="20"/>
        </w:rPr>
        <w:t xml:space="preserve">.  As at </w:t>
      </w:r>
      <w:r w:rsidR="00880CF5">
        <w:rPr>
          <w:spacing w:val="2"/>
          <w:sz w:val="20"/>
          <w:szCs w:val="20"/>
        </w:rPr>
        <w:t>November 1, 2016</w:t>
      </w:r>
      <w:r w:rsidRPr="00FF513B">
        <w:rPr>
          <w:spacing w:val="2"/>
          <w:sz w:val="20"/>
          <w:szCs w:val="20"/>
        </w:rPr>
        <w:t xml:space="preserve">, this represents </w:t>
      </w:r>
      <w:r w:rsidR="00880CF5" w:rsidRPr="00AD2CF9">
        <w:rPr>
          <w:sz w:val="20"/>
          <w:szCs w:val="20"/>
        </w:rPr>
        <w:t>2</w:t>
      </w:r>
      <w:r w:rsidR="00880CF5">
        <w:rPr>
          <w:sz w:val="20"/>
          <w:szCs w:val="20"/>
        </w:rPr>
        <w:t>,</w:t>
      </w:r>
      <w:r w:rsidR="00880CF5" w:rsidRPr="00AD2CF9">
        <w:rPr>
          <w:sz w:val="20"/>
          <w:szCs w:val="20"/>
        </w:rPr>
        <w:t>481</w:t>
      </w:r>
      <w:r w:rsidR="00880CF5">
        <w:rPr>
          <w:sz w:val="20"/>
          <w:szCs w:val="20"/>
        </w:rPr>
        <w:t>,</w:t>
      </w:r>
      <w:r w:rsidR="00880CF5" w:rsidRPr="00AD2CF9">
        <w:rPr>
          <w:sz w:val="20"/>
          <w:szCs w:val="20"/>
        </w:rPr>
        <w:t>800</w:t>
      </w:r>
      <w:r w:rsidR="00880CF5">
        <w:rPr>
          <w:sz w:val="20"/>
          <w:szCs w:val="20"/>
        </w:rPr>
        <w:t xml:space="preserve"> </w:t>
      </w:r>
      <w:r w:rsidRPr="00FF513B">
        <w:rPr>
          <w:spacing w:val="2"/>
          <w:sz w:val="20"/>
          <w:szCs w:val="20"/>
        </w:rPr>
        <w:t xml:space="preserve">Common Shares available under the Plan, of which </w:t>
      </w:r>
      <w:r w:rsidR="00731A38">
        <w:rPr>
          <w:sz w:val="20"/>
        </w:rPr>
        <w:t>2,200,000</w:t>
      </w:r>
      <w:r w:rsidR="00880CF5">
        <w:rPr>
          <w:sz w:val="20"/>
        </w:rPr>
        <w:t xml:space="preserve"> </w:t>
      </w:r>
      <w:r w:rsidRPr="00FF513B">
        <w:rPr>
          <w:spacing w:val="2"/>
          <w:sz w:val="20"/>
          <w:szCs w:val="20"/>
        </w:rPr>
        <w:t xml:space="preserve">are issued and </w:t>
      </w:r>
      <w:r w:rsidR="00731A38">
        <w:rPr>
          <w:spacing w:val="2"/>
          <w:sz w:val="20"/>
          <w:szCs w:val="20"/>
        </w:rPr>
        <w:t xml:space="preserve">281,800 </w:t>
      </w:r>
      <w:r w:rsidRPr="00FF513B">
        <w:rPr>
          <w:spacing w:val="2"/>
          <w:sz w:val="20"/>
          <w:szCs w:val="20"/>
        </w:rPr>
        <w:t>are reserved and available for issuance under the Plan.</w:t>
      </w:r>
    </w:p>
    <w:p w14:paraId="4132C397" w14:textId="77777777" w:rsidR="00B960C5" w:rsidRPr="006A7F6C" w:rsidRDefault="00B960C5" w:rsidP="00B960C5">
      <w:pPr>
        <w:pStyle w:val="BodyText"/>
        <w:spacing w:before="200"/>
        <w:rPr>
          <w:b/>
          <w:sz w:val="20"/>
        </w:rPr>
      </w:pPr>
      <w:r w:rsidRPr="00D403AA">
        <w:rPr>
          <w:spacing w:val="2"/>
          <w:sz w:val="20"/>
        </w:rPr>
        <w:t xml:space="preserve">Under the Plan, the option price must not be less than the exercise price permitted by the </w:t>
      </w:r>
      <w:r w:rsidR="0033108E" w:rsidRPr="00D403AA">
        <w:rPr>
          <w:spacing w:val="2"/>
          <w:sz w:val="20"/>
        </w:rPr>
        <w:t>CSE</w:t>
      </w:r>
      <w:r w:rsidRPr="00D403AA">
        <w:rPr>
          <w:spacing w:val="2"/>
          <w:sz w:val="20"/>
        </w:rPr>
        <w:t xml:space="preserve">.  The current policies of the </w:t>
      </w:r>
      <w:r w:rsidR="0033108E" w:rsidRPr="00D403AA">
        <w:rPr>
          <w:spacing w:val="2"/>
          <w:sz w:val="20"/>
        </w:rPr>
        <w:t>CSE</w:t>
      </w:r>
      <w:r w:rsidRPr="00D403AA">
        <w:rPr>
          <w:spacing w:val="2"/>
          <w:sz w:val="20"/>
        </w:rPr>
        <w:t xml:space="preserve"> state that the option price must not be less than the</w:t>
      </w:r>
      <w:r w:rsidR="00FF60EB">
        <w:rPr>
          <w:spacing w:val="2"/>
          <w:sz w:val="20"/>
        </w:rPr>
        <w:t xml:space="preserve"> greater of (</w:t>
      </w:r>
      <w:proofErr w:type="spellStart"/>
      <w:r w:rsidR="00FF60EB">
        <w:rPr>
          <w:spacing w:val="2"/>
          <w:sz w:val="20"/>
        </w:rPr>
        <w:t>i</w:t>
      </w:r>
      <w:proofErr w:type="spellEnd"/>
      <w:r w:rsidR="00FF60EB">
        <w:rPr>
          <w:spacing w:val="2"/>
          <w:sz w:val="20"/>
        </w:rPr>
        <w:t>) the</w:t>
      </w:r>
      <w:r w:rsidRPr="00D403AA">
        <w:rPr>
          <w:spacing w:val="2"/>
          <w:sz w:val="20"/>
        </w:rPr>
        <w:t xml:space="preserve"> closing</w:t>
      </w:r>
      <w:r w:rsidR="00FF60EB">
        <w:rPr>
          <w:spacing w:val="2"/>
          <w:sz w:val="20"/>
        </w:rPr>
        <w:t xml:space="preserve"> price</w:t>
      </w:r>
      <w:r w:rsidRPr="00D403AA">
        <w:rPr>
          <w:spacing w:val="2"/>
          <w:sz w:val="20"/>
        </w:rPr>
        <w:t xml:space="preserve"> of the Common Shares listed on the </w:t>
      </w:r>
      <w:r w:rsidR="0033108E" w:rsidRPr="00D403AA">
        <w:rPr>
          <w:spacing w:val="2"/>
          <w:sz w:val="20"/>
        </w:rPr>
        <w:t>CSE</w:t>
      </w:r>
      <w:r w:rsidRPr="00D403AA">
        <w:rPr>
          <w:spacing w:val="2"/>
          <w:sz w:val="20"/>
        </w:rPr>
        <w:t xml:space="preserve"> on the day </w:t>
      </w:r>
      <w:r w:rsidRPr="00D403AA">
        <w:rPr>
          <w:sz w:val="20"/>
        </w:rPr>
        <w:t xml:space="preserve">immediately preceding the date of grant, </w:t>
      </w:r>
      <w:r w:rsidR="00FF60EB">
        <w:rPr>
          <w:sz w:val="20"/>
        </w:rPr>
        <w:t>and (ii) the date of grant</w:t>
      </w:r>
      <w:r w:rsidRPr="00D403AA">
        <w:rPr>
          <w:sz w:val="20"/>
        </w:rPr>
        <w:t xml:space="preserve">. </w:t>
      </w:r>
      <w:r w:rsidRPr="00D403AA">
        <w:rPr>
          <w:spacing w:val="2"/>
          <w:sz w:val="20"/>
        </w:rPr>
        <w:t xml:space="preserve">Any amendment to the Plan requires </w:t>
      </w:r>
      <w:r w:rsidRPr="00D403AA">
        <w:rPr>
          <w:sz w:val="20"/>
        </w:rPr>
        <w:t xml:space="preserve">the approval of the </w:t>
      </w:r>
      <w:r w:rsidR="0033108E" w:rsidRPr="00D403AA">
        <w:rPr>
          <w:sz w:val="20"/>
        </w:rPr>
        <w:t>CSE</w:t>
      </w:r>
      <w:r w:rsidRPr="00D403AA">
        <w:rPr>
          <w:sz w:val="20"/>
        </w:rPr>
        <w:t xml:space="preserve"> and may require shareholder approval.</w:t>
      </w:r>
    </w:p>
    <w:p w14:paraId="53865B82" w14:textId="77777777" w:rsidR="00411D92" w:rsidRPr="00411D92" w:rsidRDefault="00411D92" w:rsidP="00411D92">
      <w:pPr>
        <w:pStyle w:val="BodyText"/>
        <w:keepNext/>
        <w:keepLines/>
        <w:spacing w:before="200"/>
        <w:rPr>
          <w:sz w:val="20"/>
          <w:szCs w:val="20"/>
        </w:rPr>
      </w:pPr>
      <w:r w:rsidRPr="00411D92">
        <w:rPr>
          <w:sz w:val="20"/>
          <w:szCs w:val="20"/>
        </w:rPr>
        <w:t xml:space="preserve">The material terms of the Plan are as follows: </w:t>
      </w:r>
    </w:p>
    <w:p w14:paraId="64717A64" w14:textId="77777777" w:rsidR="00411D92" w:rsidRPr="00411D92" w:rsidRDefault="00411D92" w:rsidP="00411D92">
      <w:pPr>
        <w:pStyle w:val="Heading1"/>
        <w:keepNext w:val="0"/>
        <w:numPr>
          <w:ilvl w:val="0"/>
          <w:numId w:val="29"/>
        </w:numPr>
        <w:overflowPunct/>
        <w:autoSpaceDE/>
        <w:autoSpaceDN/>
        <w:adjustRightInd/>
        <w:spacing w:before="220"/>
        <w:textAlignment w:val="auto"/>
        <w:rPr>
          <w:sz w:val="20"/>
          <w:szCs w:val="20"/>
          <w:u w:val="none"/>
        </w:rPr>
      </w:pPr>
      <w:r w:rsidRPr="00411D92">
        <w:rPr>
          <w:sz w:val="20"/>
          <w:szCs w:val="20"/>
          <w:u w:val="none"/>
        </w:rPr>
        <w:t xml:space="preserve">The term of any options granted under the Plan will be fixed by the Board at the time such options are granted, </w:t>
      </w:r>
      <w:proofErr w:type="gramStart"/>
      <w:r w:rsidRPr="00411D92">
        <w:rPr>
          <w:sz w:val="20"/>
          <w:szCs w:val="20"/>
          <w:u w:val="none"/>
        </w:rPr>
        <w:t>provided that</w:t>
      </w:r>
      <w:proofErr w:type="gramEnd"/>
      <w:r w:rsidRPr="00411D92">
        <w:rPr>
          <w:sz w:val="20"/>
          <w:szCs w:val="20"/>
          <w:u w:val="none"/>
        </w:rPr>
        <w:t xml:space="preserve"> options will not be permitted to exceed a term of </w:t>
      </w:r>
      <w:r w:rsidR="00E84D18">
        <w:rPr>
          <w:sz w:val="20"/>
          <w:szCs w:val="20"/>
          <w:u w:val="none"/>
        </w:rPr>
        <w:t>five</w:t>
      </w:r>
      <w:r w:rsidRPr="00411D92">
        <w:rPr>
          <w:sz w:val="20"/>
          <w:szCs w:val="20"/>
          <w:u w:val="none"/>
        </w:rPr>
        <w:t xml:space="preserve"> years.</w:t>
      </w:r>
    </w:p>
    <w:p w14:paraId="70714B4E" w14:textId="77777777" w:rsidR="00411D92" w:rsidRPr="00411D92" w:rsidRDefault="008932FD" w:rsidP="00411D92">
      <w:pPr>
        <w:pStyle w:val="Heading1"/>
        <w:keepNext w:val="0"/>
        <w:numPr>
          <w:ilvl w:val="0"/>
          <w:numId w:val="28"/>
        </w:numPr>
        <w:overflowPunct/>
        <w:autoSpaceDE/>
        <w:autoSpaceDN/>
        <w:adjustRightInd/>
        <w:spacing w:before="200"/>
        <w:textAlignment w:val="auto"/>
        <w:rPr>
          <w:sz w:val="20"/>
          <w:szCs w:val="20"/>
          <w:u w:val="none"/>
        </w:rPr>
      </w:pPr>
      <w:r>
        <w:rPr>
          <w:sz w:val="20"/>
          <w:szCs w:val="20"/>
          <w:u w:val="none"/>
        </w:rPr>
        <w:t>Subject to a minimum price of $0.10 per Common Share, t</w:t>
      </w:r>
      <w:r w:rsidR="00411D92" w:rsidRPr="00411D92">
        <w:rPr>
          <w:sz w:val="20"/>
          <w:szCs w:val="20"/>
          <w:u w:val="none"/>
        </w:rPr>
        <w:t xml:space="preserve">he exercise price of any options granted under the Plan will be determined by the Board, in its sole discretion, and shall not be less than the closing market price of the Company’s Common Shares </w:t>
      </w:r>
      <w:r>
        <w:rPr>
          <w:sz w:val="20"/>
          <w:szCs w:val="20"/>
          <w:u w:val="none"/>
        </w:rPr>
        <w:t xml:space="preserve">immediately preceding </w:t>
      </w:r>
      <w:r w:rsidR="00411D92" w:rsidRPr="00411D92">
        <w:rPr>
          <w:sz w:val="20"/>
          <w:szCs w:val="20"/>
          <w:u w:val="none"/>
        </w:rPr>
        <w:t xml:space="preserve">the day on which the directors grant such options, less any discount as permitted by the </w:t>
      </w:r>
      <w:r w:rsidR="0033108E">
        <w:rPr>
          <w:sz w:val="20"/>
          <w:szCs w:val="20"/>
          <w:u w:val="none"/>
        </w:rPr>
        <w:t>CSE</w:t>
      </w:r>
      <w:r w:rsidR="00411D92" w:rsidRPr="00411D92">
        <w:rPr>
          <w:sz w:val="20"/>
          <w:szCs w:val="20"/>
          <w:u w:val="none"/>
        </w:rPr>
        <w:t>.</w:t>
      </w:r>
    </w:p>
    <w:p w14:paraId="4562EEA4" w14:textId="77777777" w:rsidR="00411D92" w:rsidRPr="00411D92" w:rsidRDefault="00411D92" w:rsidP="00411D92">
      <w:pPr>
        <w:pStyle w:val="Heading1"/>
        <w:keepNext w:val="0"/>
        <w:numPr>
          <w:ilvl w:val="0"/>
          <w:numId w:val="28"/>
        </w:numPr>
        <w:overflowPunct/>
        <w:autoSpaceDE/>
        <w:autoSpaceDN/>
        <w:adjustRightInd/>
        <w:spacing w:before="200"/>
        <w:textAlignment w:val="auto"/>
        <w:rPr>
          <w:sz w:val="20"/>
          <w:szCs w:val="20"/>
          <w:u w:val="none"/>
        </w:rPr>
      </w:pPr>
      <w:r w:rsidRPr="00411D92">
        <w:rPr>
          <w:sz w:val="20"/>
          <w:szCs w:val="20"/>
          <w:u w:val="none"/>
        </w:rPr>
        <w:t xml:space="preserve">No vesting requirements will apply to options granted under the Plan other than as required by </w:t>
      </w:r>
      <w:r w:rsidR="0033108E">
        <w:rPr>
          <w:sz w:val="20"/>
          <w:szCs w:val="20"/>
          <w:u w:val="none"/>
        </w:rPr>
        <w:t>CSE</w:t>
      </w:r>
      <w:r w:rsidRPr="00411D92">
        <w:rPr>
          <w:sz w:val="20"/>
          <w:szCs w:val="20"/>
          <w:u w:val="none"/>
        </w:rPr>
        <w:t xml:space="preserve"> policies; however, a four</w:t>
      </w:r>
      <w:r w:rsidRPr="00411D92">
        <w:rPr>
          <w:sz w:val="20"/>
          <w:szCs w:val="20"/>
          <w:u w:val="none"/>
        </w:rPr>
        <w:noBreakHyphen/>
        <w:t>month hold period will apply to all shares if options are granted at an exercise price which is less than the closing market price, each option is subject to a four-month hold period, commencing from the date of grant.</w:t>
      </w:r>
    </w:p>
    <w:p w14:paraId="7F69D46E" w14:textId="77777777" w:rsidR="00411D92" w:rsidRPr="00411D92" w:rsidRDefault="00411D92" w:rsidP="00411D92">
      <w:pPr>
        <w:pStyle w:val="Heading1"/>
        <w:keepNext w:val="0"/>
        <w:numPr>
          <w:ilvl w:val="0"/>
          <w:numId w:val="28"/>
        </w:numPr>
        <w:overflowPunct/>
        <w:autoSpaceDE/>
        <w:autoSpaceDN/>
        <w:adjustRightInd/>
        <w:spacing w:before="200"/>
        <w:textAlignment w:val="auto"/>
        <w:rPr>
          <w:sz w:val="20"/>
          <w:szCs w:val="20"/>
          <w:u w:val="none"/>
        </w:rPr>
      </w:pPr>
      <w:r w:rsidRPr="00411D92">
        <w:rPr>
          <w:sz w:val="20"/>
          <w:szCs w:val="20"/>
          <w:u w:val="none"/>
        </w:rPr>
        <w:t>All options will be non</w:t>
      </w:r>
      <w:r w:rsidRPr="00411D92">
        <w:rPr>
          <w:sz w:val="20"/>
          <w:szCs w:val="20"/>
          <w:u w:val="none"/>
        </w:rPr>
        <w:noBreakHyphen/>
        <w:t>assignable and non</w:t>
      </w:r>
      <w:r w:rsidRPr="00411D92">
        <w:rPr>
          <w:sz w:val="20"/>
          <w:szCs w:val="20"/>
          <w:u w:val="none"/>
        </w:rPr>
        <w:noBreakHyphen/>
        <w:t>transferable.</w:t>
      </w:r>
    </w:p>
    <w:p w14:paraId="1A076B69" w14:textId="77777777" w:rsidR="00411D92" w:rsidRPr="00411D92" w:rsidRDefault="00411D92" w:rsidP="00411D92">
      <w:pPr>
        <w:pStyle w:val="Heading1"/>
        <w:keepNext w:val="0"/>
        <w:numPr>
          <w:ilvl w:val="0"/>
          <w:numId w:val="28"/>
        </w:numPr>
        <w:overflowPunct/>
        <w:autoSpaceDE/>
        <w:autoSpaceDN/>
        <w:adjustRightInd/>
        <w:spacing w:before="200"/>
        <w:textAlignment w:val="auto"/>
        <w:rPr>
          <w:sz w:val="20"/>
          <w:szCs w:val="20"/>
          <w:u w:val="none"/>
        </w:rPr>
      </w:pPr>
      <w:r w:rsidRPr="00411D92">
        <w:rPr>
          <w:sz w:val="20"/>
          <w:szCs w:val="20"/>
          <w:u w:val="none"/>
        </w:rPr>
        <w:t>No more than (</w:t>
      </w:r>
      <w:proofErr w:type="spellStart"/>
      <w:r w:rsidRPr="00411D92">
        <w:rPr>
          <w:sz w:val="20"/>
          <w:szCs w:val="20"/>
          <w:u w:val="none"/>
        </w:rPr>
        <w:t>i</w:t>
      </w:r>
      <w:proofErr w:type="spellEnd"/>
      <w:r w:rsidRPr="00411D92">
        <w:rPr>
          <w:sz w:val="20"/>
          <w:szCs w:val="20"/>
          <w:u w:val="none"/>
        </w:rPr>
        <w:t>) 5% of the issued Common Shares may be granted to any one ind</w:t>
      </w:r>
      <w:r w:rsidR="008932FD">
        <w:rPr>
          <w:sz w:val="20"/>
          <w:szCs w:val="20"/>
          <w:u w:val="none"/>
        </w:rPr>
        <w:t>ividual in any 12</w:t>
      </w:r>
      <w:r w:rsidR="008932FD">
        <w:rPr>
          <w:sz w:val="20"/>
          <w:szCs w:val="20"/>
          <w:u w:val="none"/>
        </w:rPr>
        <w:noBreakHyphen/>
        <w:t>month period; and (ii) 2</w:t>
      </w:r>
      <w:r w:rsidRPr="00411D92">
        <w:rPr>
          <w:sz w:val="20"/>
          <w:szCs w:val="20"/>
          <w:u w:val="none"/>
        </w:rPr>
        <w:t>% of the issued Common Shares may be granted to any one consultant, or an employee conducting investor relation activities, in any 12</w:t>
      </w:r>
      <w:r w:rsidRPr="00411D92">
        <w:rPr>
          <w:sz w:val="20"/>
          <w:szCs w:val="20"/>
          <w:u w:val="none"/>
        </w:rPr>
        <w:noBreakHyphen/>
        <w:t>month period.</w:t>
      </w:r>
    </w:p>
    <w:p w14:paraId="29B060E8" w14:textId="77777777" w:rsidR="00411D92" w:rsidRPr="00411D92" w:rsidRDefault="00411D92" w:rsidP="00411D92">
      <w:pPr>
        <w:pStyle w:val="Heading1"/>
        <w:keepNext w:val="0"/>
        <w:numPr>
          <w:ilvl w:val="0"/>
          <w:numId w:val="28"/>
        </w:numPr>
        <w:overflowPunct/>
        <w:autoSpaceDE/>
        <w:autoSpaceDN/>
        <w:adjustRightInd/>
        <w:spacing w:before="200"/>
        <w:textAlignment w:val="auto"/>
        <w:rPr>
          <w:sz w:val="20"/>
          <w:szCs w:val="20"/>
          <w:u w:val="none"/>
        </w:rPr>
      </w:pPr>
      <w:r w:rsidRPr="00411D92">
        <w:rPr>
          <w:sz w:val="20"/>
          <w:szCs w:val="20"/>
          <w:u w:val="none"/>
        </w:rPr>
        <w:t>Options will be reclassified in the event of any consolidation, subdivision, conversion or exchange of the Company’s Common Shares.</w:t>
      </w:r>
    </w:p>
    <w:p w14:paraId="6E825BE0" w14:textId="77777777" w:rsidR="00411D92" w:rsidRPr="00411D92" w:rsidRDefault="00411D92" w:rsidP="00411D92">
      <w:pPr>
        <w:pStyle w:val="BodyText"/>
        <w:spacing w:before="200"/>
        <w:rPr>
          <w:sz w:val="20"/>
          <w:szCs w:val="20"/>
        </w:rPr>
      </w:pPr>
      <w:r w:rsidRPr="00D403AA">
        <w:rPr>
          <w:sz w:val="20"/>
          <w:szCs w:val="20"/>
        </w:rPr>
        <w:lastRenderedPageBreak/>
        <w:t xml:space="preserve">The Plan is subject to annual shareholder approval and </w:t>
      </w:r>
      <w:r w:rsidR="0033108E" w:rsidRPr="00D403AA">
        <w:rPr>
          <w:sz w:val="20"/>
          <w:szCs w:val="20"/>
        </w:rPr>
        <w:t>CSE</w:t>
      </w:r>
      <w:r w:rsidRPr="00D403AA">
        <w:rPr>
          <w:sz w:val="20"/>
          <w:szCs w:val="20"/>
        </w:rPr>
        <w:t xml:space="preserve"> acceptance to its filing.  Shareholders will be asked at the Meeting to consider, and if thought fit, approve an ordinary resolution ratifying and approving the Plan.</w:t>
      </w:r>
    </w:p>
    <w:p w14:paraId="1A0B980A" w14:textId="77777777" w:rsidR="00411D92" w:rsidRPr="00411D92" w:rsidRDefault="00411D92" w:rsidP="00411D92">
      <w:pPr>
        <w:pStyle w:val="BodyText"/>
        <w:keepNext/>
        <w:keepLines/>
        <w:spacing w:before="200"/>
        <w:rPr>
          <w:sz w:val="20"/>
          <w:szCs w:val="20"/>
        </w:rPr>
      </w:pPr>
      <w:r w:rsidRPr="00411D92">
        <w:rPr>
          <w:sz w:val="20"/>
          <w:szCs w:val="20"/>
        </w:rPr>
        <w:t xml:space="preserve">The full text of the Plan will be made available at the registered and records offices of the Company, </w:t>
      </w:r>
      <w:r w:rsidRPr="00411D92">
        <w:rPr>
          <w:sz w:val="20"/>
          <w:szCs w:val="20"/>
          <w:lang w:val="en-GB"/>
        </w:rPr>
        <w:t>Suite 700 – 401 West Georgia Street, Vancouver, British Columbia, V6B 5A1</w:t>
      </w:r>
      <w:r w:rsidRPr="00411D92">
        <w:rPr>
          <w:sz w:val="20"/>
          <w:szCs w:val="20"/>
        </w:rPr>
        <w:t>, until 4 p.m. on the business day immediately preceding the date of the Meeting.</w:t>
      </w:r>
    </w:p>
    <w:p w14:paraId="49D46E41" w14:textId="77777777" w:rsidR="00411D92" w:rsidRPr="00411D92" w:rsidRDefault="00411D92" w:rsidP="00411D92">
      <w:pPr>
        <w:pStyle w:val="BodyText"/>
        <w:keepNext/>
        <w:keepLines/>
        <w:spacing w:before="200"/>
        <w:rPr>
          <w:i/>
          <w:iCs/>
          <w:sz w:val="20"/>
          <w:szCs w:val="20"/>
        </w:rPr>
      </w:pPr>
      <w:r w:rsidRPr="00411D92">
        <w:rPr>
          <w:i/>
          <w:iCs/>
          <w:sz w:val="20"/>
          <w:szCs w:val="20"/>
        </w:rPr>
        <w:t>Shareholder Approval</w:t>
      </w:r>
    </w:p>
    <w:p w14:paraId="75969D69" w14:textId="77777777" w:rsidR="00411D92" w:rsidRPr="00411D92" w:rsidRDefault="00411D92" w:rsidP="00411D92">
      <w:pPr>
        <w:pStyle w:val="BodyText"/>
        <w:keepNext/>
        <w:keepLines/>
        <w:spacing w:before="200"/>
        <w:rPr>
          <w:sz w:val="20"/>
          <w:szCs w:val="20"/>
        </w:rPr>
      </w:pPr>
      <w:r w:rsidRPr="00411D92">
        <w:rPr>
          <w:sz w:val="20"/>
          <w:szCs w:val="20"/>
        </w:rPr>
        <w:t>Shareholders will be asked at the Meeting to approve with or without variation the following resolution:</w:t>
      </w:r>
    </w:p>
    <w:p w14:paraId="2E21B144" w14:textId="77777777" w:rsidR="00411D92" w:rsidRDefault="00411D92" w:rsidP="00411D92">
      <w:pPr>
        <w:pStyle w:val="Quote"/>
        <w:spacing w:before="200"/>
        <w:rPr>
          <w:sz w:val="20"/>
        </w:rPr>
      </w:pPr>
      <w:r w:rsidRPr="00411D92">
        <w:rPr>
          <w:sz w:val="20"/>
          <w:szCs w:val="20"/>
        </w:rPr>
        <w:t>“BE IT RESOLVED THAT the Company’s Stock Option Plan be and is hereby ratified and approved, and that in connection therewith a maximum of 10% of the issued and outstanding common shares at the time of each grant be approved for granting as options and that the board of directors be and are hereby authorized, without further shareholder approval, to make such changes to the Stock Option Plan as may be required or approved by regulatory authorities</w:t>
      </w:r>
      <w:r w:rsidRPr="00DE6118">
        <w:rPr>
          <w:sz w:val="20"/>
        </w:rPr>
        <w:t>.”</w:t>
      </w:r>
    </w:p>
    <w:p w14:paraId="5D9A5BBD" w14:textId="77777777" w:rsidR="008C5A96" w:rsidRPr="00B960C5" w:rsidRDefault="00B960C5" w:rsidP="008C5A96">
      <w:pPr>
        <w:pStyle w:val="HeadSub1"/>
        <w:keepNext w:val="0"/>
        <w:keepLines w:val="0"/>
        <w:spacing w:before="220" w:after="0"/>
        <w:rPr>
          <w:rFonts w:ascii="Arial Bold" w:hAnsi="Arial Bold"/>
          <w:caps w:val="0"/>
          <w:sz w:val="20"/>
          <w:szCs w:val="20"/>
        </w:rPr>
      </w:pPr>
      <w:r>
        <w:rPr>
          <w:rFonts w:ascii="Arial Bold" w:hAnsi="Arial Bold"/>
          <w:caps w:val="0"/>
          <w:sz w:val="20"/>
          <w:szCs w:val="20"/>
        </w:rPr>
        <w:t>Other Matters</w:t>
      </w:r>
    </w:p>
    <w:p w14:paraId="05BE39EE" w14:textId="77777777" w:rsidR="00B960C5" w:rsidRDefault="00B960C5" w:rsidP="00B960C5">
      <w:pPr>
        <w:pStyle w:val="BodyText"/>
        <w:spacing w:before="200"/>
        <w:rPr>
          <w:sz w:val="20"/>
        </w:rPr>
      </w:pPr>
      <w:r>
        <w:rPr>
          <w:sz w:val="20"/>
        </w:rPr>
        <w:t>As of the date of this Information Circular, management knows of no other matters to be acted upon at the Meeting.  However, should any other matters properly come before the Meeting, the Common Shares represented by the Proxy solicited hereby will be voted on such matters in accordance with the best judgment of the persons voting the Common Shares represented by the Proxy.</w:t>
      </w:r>
    </w:p>
    <w:p w14:paraId="6DC111E3" w14:textId="77777777" w:rsidR="008C5A96" w:rsidRPr="00B960C5" w:rsidRDefault="00B960C5" w:rsidP="008C5A96">
      <w:pPr>
        <w:pStyle w:val="HeadSub1"/>
        <w:keepLines w:val="0"/>
        <w:spacing w:before="220" w:after="0"/>
        <w:rPr>
          <w:rFonts w:ascii="Arial Bold" w:hAnsi="Arial Bold"/>
          <w:caps w:val="0"/>
          <w:sz w:val="20"/>
          <w:szCs w:val="20"/>
          <w:lang w:val="en-US"/>
        </w:rPr>
      </w:pPr>
      <w:r>
        <w:rPr>
          <w:rFonts w:ascii="Arial Bold" w:hAnsi="Arial Bold"/>
          <w:caps w:val="0"/>
          <w:sz w:val="20"/>
          <w:szCs w:val="20"/>
          <w:lang w:val="en-US"/>
        </w:rPr>
        <w:t>Additional Information</w:t>
      </w:r>
    </w:p>
    <w:p w14:paraId="22D814AC" w14:textId="77777777" w:rsidR="00B960C5" w:rsidRDefault="00B960C5" w:rsidP="00B960C5">
      <w:pPr>
        <w:pStyle w:val="BodyText"/>
        <w:spacing w:before="200"/>
        <w:rPr>
          <w:sz w:val="20"/>
        </w:rPr>
      </w:pPr>
      <w:r>
        <w:rPr>
          <w:sz w:val="20"/>
        </w:rPr>
        <w:t>Additional information relating to the Company is available through the Company's profile on the SEDAR website at www.sedar.com.</w:t>
      </w:r>
    </w:p>
    <w:p w14:paraId="569DD0D7" w14:textId="77777777" w:rsidR="00B960C5" w:rsidRDefault="00B960C5" w:rsidP="004974AC">
      <w:pPr>
        <w:pStyle w:val="BodyText"/>
        <w:spacing w:before="200"/>
        <w:rPr>
          <w:sz w:val="20"/>
        </w:rPr>
      </w:pPr>
      <w:r>
        <w:rPr>
          <w:sz w:val="20"/>
        </w:rPr>
        <w:t>Financial information on the Company is provided in the Company’s comparative financial statements and management discussion and analysis of the most recently completed fina</w:t>
      </w:r>
      <w:r w:rsidR="00B55F5D">
        <w:rPr>
          <w:sz w:val="20"/>
        </w:rPr>
        <w:t xml:space="preserve">ncial year ended </w:t>
      </w:r>
      <w:r w:rsidR="00AC5AF8">
        <w:rPr>
          <w:sz w:val="20"/>
        </w:rPr>
        <w:t>April 30, 201</w:t>
      </w:r>
      <w:r w:rsidR="00880CF5">
        <w:rPr>
          <w:sz w:val="20"/>
        </w:rPr>
        <w:t>6</w:t>
      </w:r>
      <w:r>
        <w:rPr>
          <w:sz w:val="20"/>
        </w:rPr>
        <w:t xml:space="preserve">. Copies of the Company’s financial statements and management discussion and analysis may be obtained upon request from the Company to the attention of: </w:t>
      </w:r>
      <w:r w:rsidR="00731A38">
        <w:rPr>
          <w:sz w:val="20"/>
          <w:lang w:val="en-GB"/>
        </w:rPr>
        <w:t>David Alexander</w:t>
      </w:r>
      <w:r>
        <w:rPr>
          <w:sz w:val="20"/>
          <w:lang w:val="en-GB"/>
        </w:rPr>
        <w:t xml:space="preserve"> at </w:t>
      </w:r>
      <w:r w:rsidR="004974AC" w:rsidRPr="004974AC">
        <w:rPr>
          <w:sz w:val="20"/>
          <w:lang w:val="en-GB"/>
        </w:rPr>
        <w:t>101 - 2386 East Mall</w:t>
      </w:r>
      <w:r w:rsidR="004974AC">
        <w:rPr>
          <w:sz w:val="20"/>
          <w:lang w:val="en-GB"/>
        </w:rPr>
        <w:t xml:space="preserve">, </w:t>
      </w:r>
      <w:r w:rsidR="004974AC" w:rsidRPr="004974AC">
        <w:rPr>
          <w:sz w:val="20"/>
          <w:lang w:val="en-GB"/>
        </w:rPr>
        <w:t>Vancouver, British Columbia, Canada V6T 1Z3</w:t>
      </w:r>
      <w:r>
        <w:rPr>
          <w:sz w:val="20"/>
          <w:lang w:val="en-GB"/>
        </w:rPr>
        <w:t xml:space="preserve">, Tel: </w:t>
      </w:r>
      <w:r w:rsidR="004974AC">
        <w:rPr>
          <w:sz w:val="20"/>
          <w:lang w:val="en-GB"/>
        </w:rPr>
        <w:t>(416</w:t>
      </w:r>
      <w:r w:rsidR="00AC5AF8">
        <w:rPr>
          <w:sz w:val="20"/>
          <w:lang w:val="en-GB"/>
        </w:rPr>
        <w:t xml:space="preserve">) </w:t>
      </w:r>
      <w:r w:rsidR="004974AC" w:rsidRPr="004974AC">
        <w:rPr>
          <w:sz w:val="20"/>
          <w:lang w:val="en-GB"/>
        </w:rPr>
        <w:t>918-6785</w:t>
      </w:r>
      <w:r>
        <w:rPr>
          <w:sz w:val="20"/>
        </w:rPr>
        <w:t>.</w:t>
      </w:r>
    </w:p>
    <w:p w14:paraId="7F61B772" w14:textId="77777777" w:rsidR="008C5A96" w:rsidRPr="00635F6D" w:rsidRDefault="008C5A96" w:rsidP="008C5A96">
      <w:pPr>
        <w:keepNext/>
        <w:keepLines/>
        <w:tabs>
          <w:tab w:val="center" w:pos="4680"/>
        </w:tabs>
        <w:suppressAutoHyphens/>
        <w:spacing w:before="220" w:after="120"/>
        <w:jc w:val="center"/>
        <w:rPr>
          <w:sz w:val="20"/>
          <w:szCs w:val="20"/>
        </w:rPr>
      </w:pPr>
      <w:r w:rsidRPr="00635F6D">
        <w:rPr>
          <w:b/>
          <w:bCs/>
          <w:sz w:val="20"/>
          <w:szCs w:val="20"/>
        </w:rPr>
        <w:t>APPROVAL AND CERTIFICATION</w:t>
      </w:r>
    </w:p>
    <w:p w14:paraId="62C78D78" w14:textId="77777777" w:rsidR="008C5A96" w:rsidRPr="00635F6D" w:rsidRDefault="008C5A96" w:rsidP="008C5A96">
      <w:pPr>
        <w:tabs>
          <w:tab w:val="left" w:pos="-720"/>
        </w:tabs>
        <w:suppressAutoHyphens/>
        <w:spacing w:before="220" w:after="120"/>
        <w:rPr>
          <w:sz w:val="20"/>
          <w:szCs w:val="20"/>
        </w:rPr>
      </w:pPr>
      <w:r w:rsidRPr="00635F6D">
        <w:rPr>
          <w:sz w:val="20"/>
          <w:szCs w:val="20"/>
        </w:rPr>
        <w:t xml:space="preserve">The contents of this Information Circular have been approved and this mailing has been authorized by the Directors of the </w:t>
      </w:r>
      <w:r>
        <w:rPr>
          <w:sz w:val="20"/>
          <w:szCs w:val="20"/>
        </w:rPr>
        <w:t>Company</w:t>
      </w:r>
      <w:r w:rsidRPr="00635F6D">
        <w:rPr>
          <w:sz w:val="20"/>
          <w:szCs w:val="20"/>
        </w:rPr>
        <w:t>.</w:t>
      </w:r>
    </w:p>
    <w:p w14:paraId="1C8B1494" w14:textId="77777777" w:rsidR="008C5A96" w:rsidRPr="00635F6D" w:rsidRDefault="008C5A96" w:rsidP="008C5A96">
      <w:pPr>
        <w:tabs>
          <w:tab w:val="left" w:pos="-720"/>
        </w:tabs>
        <w:suppressAutoHyphens/>
        <w:spacing w:before="220" w:after="120"/>
        <w:rPr>
          <w:sz w:val="20"/>
          <w:szCs w:val="20"/>
        </w:rPr>
      </w:pPr>
      <w:r w:rsidRPr="00635F6D">
        <w:rPr>
          <w:sz w:val="20"/>
          <w:szCs w:val="20"/>
        </w:rPr>
        <w:t xml:space="preserve">Where information contained in this Information Circular, rests specifically within the knowledge of a person other than the </w:t>
      </w:r>
      <w:r>
        <w:rPr>
          <w:sz w:val="20"/>
          <w:szCs w:val="20"/>
        </w:rPr>
        <w:t>Company</w:t>
      </w:r>
      <w:r w:rsidRPr="00635F6D">
        <w:rPr>
          <w:sz w:val="20"/>
          <w:szCs w:val="20"/>
        </w:rPr>
        <w:t xml:space="preserve">, the </w:t>
      </w:r>
      <w:r>
        <w:rPr>
          <w:sz w:val="20"/>
          <w:szCs w:val="20"/>
        </w:rPr>
        <w:t>Company</w:t>
      </w:r>
      <w:r w:rsidRPr="00635F6D">
        <w:rPr>
          <w:sz w:val="20"/>
          <w:szCs w:val="20"/>
        </w:rPr>
        <w:t xml:space="preserve"> has relied upon information furnished by such person.</w:t>
      </w:r>
    </w:p>
    <w:p w14:paraId="1EA13F65" w14:textId="77777777" w:rsidR="008C5A96" w:rsidRPr="00635F6D" w:rsidRDefault="008C5A96" w:rsidP="008C5A96">
      <w:pPr>
        <w:keepNext/>
        <w:keepLines/>
        <w:tabs>
          <w:tab w:val="left" w:pos="-720"/>
        </w:tabs>
        <w:suppressAutoHyphens/>
        <w:spacing w:before="220" w:after="120"/>
        <w:rPr>
          <w:sz w:val="20"/>
          <w:szCs w:val="20"/>
        </w:rPr>
      </w:pPr>
      <w:r w:rsidRPr="00635F6D">
        <w:rPr>
          <w:sz w:val="20"/>
          <w:szCs w:val="20"/>
        </w:rPr>
        <w:lastRenderedPageBreak/>
        <w:t>The foregoing contains no untrue statement of material fact and does not omit to state a material fact that is required to be stated or that is necessary to make a statement not misleading in the light of the circumstances in which it was made.</w:t>
      </w:r>
    </w:p>
    <w:p w14:paraId="2B09C010" w14:textId="77777777" w:rsidR="008C5A96" w:rsidRPr="00635F6D" w:rsidRDefault="008C5A96" w:rsidP="008C5A96">
      <w:pPr>
        <w:pStyle w:val="BodyText"/>
        <w:keepNext/>
        <w:keepLines/>
        <w:spacing w:before="220"/>
        <w:rPr>
          <w:sz w:val="20"/>
          <w:szCs w:val="20"/>
        </w:rPr>
      </w:pPr>
      <w:r w:rsidRPr="00635F6D">
        <w:rPr>
          <w:sz w:val="20"/>
          <w:szCs w:val="20"/>
        </w:rPr>
        <w:t xml:space="preserve">Dated at Vancouver, British Columbia, this </w:t>
      </w:r>
      <w:r w:rsidR="004974AC">
        <w:rPr>
          <w:sz w:val="20"/>
          <w:szCs w:val="20"/>
        </w:rPr>
        <w:t>1</w:t>
      </w:r>
      <w:r w:rsidR="004974AC">
        <w:rPr>
          <w:sz w:val="20"/>
          <w:szCs w:val="20"/>
          <w:vertAlign w:val="superscript"/>
        </w:rPr>
        <w:t>st</w:t>
      </w:r>
      <w:r w:rsidR="00E671E6">
        <w:rPr>
          <w:sz w:val="20"/>
          <w:szCs w:val="20"/>
        </w:rPr>
        <w:t xml:space="preserve"> </w:t>
      </w:r>
      <w:r w:rsidRPr="00635F6D">
        <w:rPr>
          <w:sz w:val="20"/>
          <w:szCs w:val="20"/>
        </w:rPr>
        <w:t xml:space="preserve">day of </w:t>
      </w:r>
      <w:r w:rsidR="004974AC">
        <w:rPr>
          <w:sz w:val="20"/>
          <w:szCs w:val="20"/>
        </w:rPr>
        <w:t>November</w:t>
      </w:r>
      <w:r w:rsidRPr="00635F6D">
        <w:rPr>
          <w:sz w:val="20"/>
          <w:szCs w:val="20"/>
        </w:rPr>
        <w:t>, 201</w:t>
      </w:r>
      <w:r w:rsidR="004974AC">
        <w:rPr>
          <w:sz w:val="20"/>
          <w:szCs w:val="20"/>
        </w:rPr>
        <w:t>6</w:t>
      </w:r>
      <w:r w:rsidRPr="00635F6D">
        <w:rPr>
          <w:sz w:val="20"/>
          <w:szCs w:val="20"/>
        </w:rPr>
        <w:t>.</w:t>
      </w:r>
    </w:p>
    <w:p w14:paraId="3019EC65" w14:textId="77777777" w:rsidR="008C5A96" w:rsidRPr="00F723C4" w:rsidRDefault="008C5A96" w:rsidP="008C5A96">
      <w:pPr>
        <w:keepNext/>
        <w:keepLines/>
        <w:spacing w:before="200"/>
        <w:jc w:val="left"/>
        <w:rPr>
          <w:b/>
          <w:iCs/>
          <w:sz w:val="20"/>
          <w:szCs w:val="20"/>
        </w:rPr>
      </w:pPr>
      <w:r w:rsidRPr="00F723C4">
        <w:rPr>
          <w:b/>
          <w:iCs/>
          <w:sz w:val="20"/>
          <w:szCs w:val="20"/>
        </w:rPr>
        <w:t>BY ORDER OF THE BOARD OF DIRECTORS</w:t>
      </w:r>
    </w:p>
    <w:p w14:paraId="6D8EBC93" w14:textId="77777777" w:rsidR="008C5A96" w:rsidRPr="00635F6D" w:rsidRDefault="008C5A96" w:rsidP="008C5A96">
      <w:pPr>
        <w:keepNext/>
        <w:keepLines/>
        <w:spacing w:before="200"/>
        <w:jc w:val="left"/>
        <w:rPr>
          <w:i/>
          <w:iCs/>
          <w:sz w:val="20"/>
          <w:szCs w:val="20"/>
          <w:u w:val="single"/>
        </w:rPr>
      </w:pPr>
    </w:p>
    <w:p w14:paraId="17E54419" w14:textId="7290E413" w:rsidR="008C5A96" w:rsidRDefault="008C5A96" w:rsidP="00AC5AF8">
      <w:pPr>
        <w:keepNext/>
        <w:keepLines/>
        <w:spacing w:before="120"/>
        <w:jc w:val="left"/>
        <w:rPr>
          <w:iCs/>
          <w:sz w:val="20"/>
          <w:szCs w:val="20"/>
        </w:rPr>
      </w:pPr>
      <w:r w:rsidRPr="00516CFF">
        <w:rPr>
          <w:i/>
          <w:iCs/>
          <w:sz w:val="20"/>
          <w:szCs w:val="20"/>
          <w:u w:val="single"/>
        </w:rPr>
        <w:t>“</w:t>
      </w:r>
      <w:r w:rsidR="004974AC">
        <w:rPr>
          <w:i/>
          <w:iCs/>
          <w:sz w:val="20"/>
          <w:szCs w:val="20"/>
          <w:u w:val="single"/>
        </w:rPr>
        <w:t>Lui Franciosi</w:t>
      </w:r>
      <w:r w:rsidRPr="00516CFF">
        <w:rPr>
          <w:i/>
          <w:iCs/>
          <w:sz w:val="20"/>
          <w:szCs w:val="20"/>
          <w:u w:val="single"/>
        </w:rPr>
        <w:t>”</w:t>
      </w:r>
      <w:r w:rsidRPr="00516CFF">
        <w:rPr>
          <w:i/>
          <w:iCs/>
          <w:sz w:val="20"/>
          <w:szCs w:val="20"/>
          <w:u w:val="single"/>
        </w:rPr>
        <w:tab/>
      </w:r>
      <w:r w:rsidRPr="00516CFF">
        <w:rPr>
          <w:i/>
          <w:iCs/>
          <w:sz w:val="20"/>
          <w:szCs w:val="20"/>
          <w:u w:val="single"/>
        </w:rPr>
        <w:tab/>
      </w:r>
      <w:r w:rsidR="00CC467E">
        <w:rPr>
          <w:i/>
          <w:iCs/>
          <w:sz w:val="20"/>
          <w:szCs w:val="20"/>
          <w:u w:val="single"/>
        </w:rPr>
        <w:tab/>
      </w:r>
      <w:r>
        <w:rPr>
          <w:i/>
          <w:iCs/>
          <w:sz w:val="20"/>
          <w:szCs w:val="20"/>
          <w:u w:val="single"/>
        </w:rPr>
        <w:br/>
      </w:r>
      <w:r w:rsidR="004974AC" w:rsidRPr="004974AC">
        <w:rPr>
          <w:iCs/>
          <w:sz w:val="20"/>
          <w:szCs w:val="20"/>
        </w:rPr>
        <w:t>Lui Franciosi</w:t>
      </w:r>
      <w:r w:rsidR="00AC5AF8">
        <w:rPr>
          <w:iCs/>
          <w:sz w:val="20"/>
          <w:szCs w:val="20"/>
        </w:rPr>
        <w:br/>
      </w:r>
      <w:r w:rsidR="00AC5AF8" w:rsidRPr="00AC5AF8">
        <w:rPr>
          <w:iCs/>
          <w:sz w:val="20"/>
          <w:szCs w:val="20"/>
        </w:rPr>
        <w:t>President, CEO and Director</w:t>
      </w:r>
    </w:p>
    <w:p w14:paraId="728FDDCB" w14:textId="77777777" w:rsidR="00644161" w:rsidRPr="00635F6D" w:rsidRDefault="00644161" w:rsidP="00AC5AF8">
      <w:pPr>
        <w:keepNext/>
        <w:keepLines/>
        <w:spacing w:before="120"/>
        <w:jc w:val="left"/>
        <w:rPr>
          <w:sz w:val="20"/>
          <w:szCs w:val="20"/>
        </w:rPr>
        <w:sectPr w:rsidR="00644161" w:rsidRPr="00635F6D" w:rsidSect="006A7E9F">
          <w:headerReference w:type="default" r:id="rId11"/>
          <w:footerReference w:type="first" r:id="rId12"/>
          <w:footnotePr>
            <w:pos w:val="beneathText"/>
          </w:footnotePr>
          <w:type w:val="continuous"/>
          <w:pgSz w:w="12240" w:h="15840" w:code="1"/>
          <w:pgMar w:top="1440" w:right="1440" w:bottom="1440" w:left="1440" w:header="720" w:footer="720" w:gutter="0"/>
          <w:cols w:space="720"/>
          <w:titlePg/>
          <w:docGrid w:linePitch="299"/>
        </w:sectPr>
      </w:pPr>
    </w:p>
    <w:p w14:paraId="5402C7DC" w14:textId="77777777" w:rsidR="003914A0" w:rsidRDefault="003914A0" w:rsidP="00D852B6">
      <w:pPr>
        <w:pStyle w:val="Default"/>
        <w:jc w:val="center"/>
        <w:rPr>
          <w:sz w:val="20"/>
          <w:szCs w:val="20"/>
        </w:rPr>
      </w:pPr>
    </w:p>
    <w:p w14:paraId="4B799147" w14:textId="77777777" w:rsidR="00D852B6" w:rsidRPr="003914A0" w:rsidRDefault="00D852B6" w:rsidP="00966707">
      <w:pPr>
        <w:pStyle w:val="Default"/>
        <w:jc w:val="center"/>
        <w:rPr>
          <w:sz w:val="20"/>
          <w:szCs w:val="20"/>
        </w:rPr>
      </w:pPr>
    </w:p>
    <w:sectPr w:rsidR="00D852B6" w:rsidRPr="003914A0" w:rsidSect="006A7E9F">
      <w:headerReference w:type="default" r:id="rId13"/>
      <w:headerReference w:type="first" r:id="rId14"/>
      <w:pgSz w:w="12240" w:h="15840" w:code="1"/>
      <w:pgMar w:top="1440" w:right="1440" w:bottom="1440" w:left="1440"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74C12F" w14:textId="77777777" w:rsidR="00C1150A" w:rsidRDefault="00C1150A">
      <w:pPr>
        <w:pStyle w:val="TableText"/>
      </w:pPr>
      <w:r>
        <w:separator/>
      </w:r>
    </w:p>
  </w:endnote>
  <w:endnote w:type="continuationSeparator" w:id="0">
    <w:p w14:paraId="59813EA5" w14:textId="77777777" w:rsidR="00C1150A" w:rsidRDefault="00C1150A">
      <w:pPr>
        <w:pStyle w:val="TableText"/>
      </w:pPr>
      <w:r>
        <w:continuationSeparator/>
      </w:r>
    </w:p>
  </w:endnote>
  <w:endnote w:type="continuationNotice" w:id="1">
    <w:p w14:paraId="055FD011" w14:textId="77777777" w:rsidR="00C1150A" w:rsidRDefault="00C115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Futura Bk BT">
    <w:charset w:val="00"/>
    <w:family w:val="swiss"/>
    <w:pitch w:val="variable"/>
    <w:sig w:usb0="00000087" w:usb1="00000000" w:usb2="00000000" w:usb3="00000000" w:csb0="0000001B"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Bold">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B8DF4C" w14:textId="12D3D76A" w:rsidR="00FC15AB" w:rsidRPr="00B8368C" w:rsidRDefault="00FC15AB">
    <w:pPr>
      <w:pStyle w:val="Footer"/>
      <w:rPr>
        <w:sz w:val="14"/>
        <w:szCs w:val="14"/>
      </w:rPr>
    </w:pPr>
    <w:r w:rsidRPr="00B8368C">
      <w:rPr>
        <w:sz w:val="14"/>
        <w:szCs w:val="14"/>
      </w:rPr>
      <w:fldChar w:fldCharType="begin"/>
    </w:r>
    <w:r w:rsidRPr="00B8368C">
      <w:rPr>
        <w:sz w:val="14"/>
        <w:szCs w:val="14"/>
      </w:rPr>
      <w:instrText xml:space="preserve"> DOCPROPERTY  DMSDocID </w:instrText>
    </w:r>
    <w:r w:rsidRPr="00B8368C">
      <w:rPr>
        <w:sz w:val="14"/>
        <w:szCs w:val="14"/>
      </w:rPr>
      <w:fldChar w:fldCharType="separate"/>
    </w:r>
    <w:r w:rsidR="00C1150A">
      <w:rPr>
        <w:sz w:val="14"/>
        <w:szCs w:val="14"/>
      </w:rPr>
      <w:t>5887908.1</w:t>
    </w:r>
    <w:r w:rsidRPr="00B8368C">
      <w:rPr>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C4E5D7" w14:textId="77777777" w:rsidR="00C1150A" w:rsidRDefault="00C1150A">
      <w:pPr>
        <w:pStyle w:val="TableText"/>
      </w:pPr>
      <w:r>
        <w:separator/>
      </w:r>
    </w:p>
  </w:footnote>
  <w:footnote w:type="continuationSeparator" w:id="0">
    <w:p w14:paraId="4D5A9F9F" w14:textId="77777777" w:rsidR="00C1150A" w:rsidRDefault="00C1150A">
      <w:pPr>
        <w:pStyle w:val="TableText"/>
      </w:pPr>
      <w:r>
        <w:continuationSeparator/>
      </w:r>
    </w:p>
  </w:footnote>
  <w:footnote w:type="continuationNotice" w:id="1">
    <w:p w14:paraId="67F167E6" w14:textId="77777777" w:rsidR="00C1150A" w:rsidRDefault="00C1150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B05FEB" w14:textId="674EB779" w:rsidR="00FC15AB" w:rsidRDefault="00FC15AB" w:rsidP="008C5A96">
    <w:pPr>
      <w:pStyle w:val="Header"/>
      <w:pBdr>
        <w:bottom w:val="single" w:sz="4" w:space="1" w:color="auto"/>
      </w:pBd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966707">
      <w:rPr>
        <w:rStyle w:val="PageNumber"/>
        <w:noProof/>
      </w:rPr>
      <w:t>18</w:t>
    </w:r>
    <w:r>
      <w:rPr>
        <w:rStyle w:val="PageNumber"/>
      </w:rPr>
      <w:fldChar w:fldCharType="end"/>
    </w:r>
    <w:r>
      <w:rPr>
        <w:rStyle w:val="PageNumber"/>
      </w:rPr>
      <w:t xml:space="preserve"> -</w:t>
    </w:r>
  </w:p>
  <w:p w14:paraId="455CACDD" w14:textId="77777777" w:rsidR="00FC15AB" w:rsidRDefault="00FC15A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FFD142" w14:textId="77777777" w:rsidR="00FC15AB" w:rsidRPr="00A507FF" w:rsidRDefault="00FC15AB">
    <w:pPr>
      <w:pStyle w:val="Header"/>
      <w:jc w:val="center"/>
      <w:rPr>
        <w:sz w:val="20"/>
        <w:szCs w:val="20"/>
      </w:rPr>
    </w:pPr>
    <w:r>
      <w:rPr>
        <w:sz w:val="20"/>
        <w:szCs w:val="20"/>
      </w:rPr>
      <w:t>A-</w:t>
    </w:r>
    <w:r w:rsidRPr="00A507FF">
      <w:rPr>
        <w:rStyle w:val="PageNumber"/>
        <w:sz w:val="20"/>
        <w:szCs w:val="20"/>
      </w:rPr>
      <w:fldChar w:fldCharType="begin"/>
    </w:r>
    <w:r w:rsidRPr="00A507FF">
      <w:rPr>
        <w:rStyle w:val="PageNumber"/>
        <w:sz w:val="20"/>
        <w:szCs w:val="20"/>
      </w:rPr>
      <w:instrText xml:space="preserve"> PAGE </w:instrText>
    </w:r>
    <w:r w:rsidRPr="00A507FF">
      <w:rPr>
        <w:rStyle w:val="PageNumber"/>
        <w:sz w:val="20"/>
        <w:szCs w:val="20"/>
      </w:rPr>
      <w:fldChar w:fldCharType="separate"/>
    </w:r>
    <w:r w:rsidR="009A3F0B">
      <w:rPr>
        <w:rStyle w:val="PageNumber"/>
        <w:noProof/>
        <w:sz w:val="20"/>
        <w:szCs w:val="20"/>
      </w:rPr>
      <w:t>20</w:t>
    </w:r>
    <w:r w:rsidRPr="00A507FF">
      <w:rPr>
        <w:rStyle w:val="PageNumber"/>
        <w:sz w:val="20"/>
        <w:szCs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77F0C2" w14:textId="77777777" w:rsidR="00644161" w:rsidRPr="00635F6D" w:rsidRDefault="00644161" w:rsidP="00D852B6">
    <w:pPr>
      <w:pStyle w:val="Default"/>
      <w:jc w:val="center"/>
      <w:rPr>
        <w:b/>
        <w:bCs/>
        <w:sz w:val="20"/>
        <w:szCs w:val="20"/>
      </w:rPr>
    </w:pPr>
    <w:r w:rsidRPr="00635F6D">
      <w:rPr>
        <w:b/>
        <w:bCs/>
        <w:sz w:val="20"/>
        <w:szCs w:val="20"/>
      </w:rPr>
      <w:t>Schedule “</w:t>
    </w:r>
    <w:r>
      <w:rPr>
        <w:b/>
        <w:bCs/>
        <w:sz w:val="20"/>
        <w:szCs w:val="20"/>
      </w:rPr>
      <w:t>A</w:t>
    </w:r>
    <w:r w:rsidRPr="00635F6D">
      <w:rPr>
        <w:b/>
        <w:bCs/>
        <w:sz w:val="20"/>
        <w:szCs w:val="20"/>
      </w:rPr>
      <w:t>”</w:t>
    </w:r>
  </w:p>
  <w:p w14:paraId="685C3052" w14:textId="77777777" w:rsidR="00644161" w:rsidRPr="00635F6D" w:rsidRDefault="00644161" w:rsidP="00D852B6">
    <w:pPr>
      <w:pStyle w:val="Default"/>
      <w:jc w:val="center"/>
      <w:rPr>
        <w:b/>
        <w:bCs/>
        <w:sz w:val="20"/>
        <w:szCs w:val="20"/>
      </w:rPr>
    </w:pPr>
  </w:p>
  <w:p w14:paraId="33B69E92" w14:textId="77777777" w:rsidR="00644161" w:rsidRDefault="00644161" w:rsidP="00D852B6">
    <w:pPr>
      <w:pStyle w:val="Default"/>
      <w:jc w:val="center"/>
      <w:rPr>
        <w:b/>
        <w:bCs/>
        <w:color w:val="auto"/>
        <w:sz w:val="20"/>
        <w:szCs w:val="20"/>
      </w:rPr>
    </w:pPr>
    <w:r>
      <w:rPr>
        <w:b/>
        <w:bCs/>
        <w:color w:val="auto"/>
        <w:sz w:val="20"/>
        <w:szCs w:val="20"/>
      </w:rPr>
      <w:t>VERITAS PHARMA INC.</w:t>
    </w:r>
  </w:p>
  <w:p w14:paraId="6E90B450" w14:textId="14EA711D" w:rsidR="009A3F0B" w:rsidRDefault="009A3F0B" w:rsidP="00D852B6">
    <w:pPr>
      <w:pStyle w:val="Default"/>
      <w:jc w:val="center"/>
      <w:rPr>
        <w:b/>
        <w:bCs/>
        <w:color w:val="auto"/>
        <w:sz w:val="20"/>
        <w:szCs w:val="20"/>
      </w:rPr>
    </w:pPr>
    <w:r>
      <w:rPr>
        <w:b/>
        <w:bCs/>
        <w:color w:val="auto"/>
        <w:sz w:val="20"/>
        <w:szCs w:val="20"/>
      </w:rPr>
      <w:t>(the "Company")</w:t>
    </w:r>
  </w:p>
  <w:p w14:paraId="4062447E" w14:textId="77777777" w:rsidR="009A3F0B" w:rsidRPr="00635F6D" w:rsidRDefault="009A3F0B" w:rsidP="00D852B6">
    <w:pPr>
      <w:pStyle w:val="Default"/>
      <w:jc w:val="center"/>
      <w:rPr>
        <w:b/>
        <w:bCs/>
        <w:color w:val="auto"/>
        <w:sz w:val="20"/>
        <w:szCs w:val="20"/>
      </w:rPr>
    </w:pPr>
  </w:p>
  <w:p w14:paraId="7FEE0646" w14:textId="77777777" w:rsidR="00644161" w:rsidRPr="00966707" w:rsidRDefault="00644161" w:rsidP="00966707">
    <w:pPr>
      <w:pStyle w:val="Default"/>
      <w:pBdr>
        <w:bottom w:val="single" w:sz="4" w:space="1" w:color="auto"/>
      </w:pBdr>
      <w:spacing w:after="240"/>
      <w:jc w:val="center"/>
      <w:rPr>
        <w:sz w:val="20"/>
      </w:rPr>
    </w:pPr>
    <w:r w:rsidRPr="00635F6D">
      <w:rPr>
        <w:b/>
        <w:bCs/>
        <w:color w:val="auto"/>
        <w:sz w:val="20"/>
        <w:szCs w:val="20"/>
      </w:rPr>
      <w:t>AUDIT COMMITTEE CHARTER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8C0C3226"/>
    <w:lvl w:ilvl="0">
      <w:start w:val="1"/>
      <w:numFmt w:val="decimal"/>
      <w:pStyle w:val="StandardL1"/>
      <w:lvlText w:val="(%1)"/>
      <w:lvlJc w:val="left"/>
      <w:pPr>
        <w:tabs>
          <w:tab w:val="num" w:pos="360"/>
        </w:tabs>
        <w:ind w:left="360" w:hanging="360"/>
      </w:pPr>
      <w:rPr>
        <w:rFonts w:hint="eastAsia"/>
        <w:spacing w:val="0"/>
        <w:sz w:val="16"/>
        <w:szCs w:val="16"/>
      </w:rPr>
    </w:lvl>
    <w:lvl w:ilvl="1">
      <w:start w:val="1"/>
      <w:numFmt w:val="lowerLetter"/>
      <w:pStyle w:val="StandardL2"/>
      <w:lvlText w:val="(%2)"/>
      <w:lvlJc w:val="left"/>
      <w:pPr>
        <w:tabs>
          <w:tab w:val="num" w:pos="1440"/>
        </w:tabs>
        <w:ind w:left="1440" w:hanging="720"/>
      </w:pPr>
      <w:rPr>
        <w:rFonts w:hint="eastAsia"/>
      </w:rPr>
    </w:lvl>
    <w:lvl w:ilvl="2">
      <w:start w:val="1"/>
      <w:numFmt w:val="lowerRoman"/>
      <w:pStyle w:val="StandardL3"/>
      <w:lvlText w:val="(%3)"/>
      <w:lvlJc w:val="left"/>
      <w:pPr>
        <w:tabs>
          <w:tab w:val="num" w:pos="2160"/>
        </w:tabs>
        <w:ind w:left="2160" w:hanging="720"/>
      </w:pPr>
      <w:rPr>
        <w:rFonts w:hint="eastAsia"/>
      </w:rPr>
    </w:lvl>
    <w:lvl w:ilvl="3">
      <w:start w:val="1"/>
      <w:numFmt w:val="lowerLetter"/>
      <w:pStyle w:val="StandardL4"/>
      <w:lvlText w:val="(%4)"/>
      <w:lvlJc w:val="left"/>
      <w:pPr>
        <w:tabs>
          <w:tab w:val="num" w:pos="720"/>
        </w:tabs>
        <w:ind w:left="720" w:hanging="720"/>
      </w:pPr>
      <w:rPr>
        <w:rFonts w:hint="eastAsia"/>
        <w:b w:val="0"/>
        <w:bCs w:val="0"/>
        <w:i w:val="0"/>
        <w:iCs w:val="0"/>
        <w:spacing w:val="0"/>
      </w:rPr>
    </w:lvl>
    <w:lvl w:ilvl="4">
      <w:start w:val="1"/>
      <w:numFmt w:val="lowerLetter"/>
      <w:pStyle w:val="StandardL5"/>
      <w:lvlText w:val="(%5)"/>
      <w:lvlJc w:val="left"/>
      <w:pPr>
        <w:tabs>
          <w:tab w:val="num" w:pos="1440"/>
        </w:tabs>
        <w:ind w:left="1440" w:hanging="720"/>
      </w:pPr>
      <w:rPr>
        <w:rFonts w:hint="eastAsia"/>
      </w:rPr>
    </w:lvl>
    <w:lvl w:ilvl="5">
      <w:start w:val="1"/>
      <w:numFmt w:val="lowerLetter"/>
      <w:pStyle w:val="StandardL6"/>
      <w:lvlText w:val="%6)"/>
      <w:lvlJc w:val="left"/>
      <w:pPr>
        <w:tabs>
          <w:tab w:val="num" w:pos="2160"/>
        </w:tabs>
        <w:ind w:left="2160" w:hanging="720"/>
      </w:pPr>
      <w:rPr>
        <w:rFonts w:hint="eastAsia"/>
      </w:rPr>
    </w:lvl>
    <w:lvl w:ilvl="6">
      <w:start w:val="1"/>
      <w:numFmt w:val="lowerRoman"/>
      <w:pStyle w:val="StandardL7"/>
      <w:lvlText w:val="%7)"/>
      <w:lvlJc w:val="left"/>
      <w:pPr>
        <w:tabs>
          <w:tab w:val="num" w:pos="5040"/>
        </w:tabs>
        <w:ind w:left="5040" w:hanging="720"/>
      </w:pPr>
      <w:rPr>
        <w:rFonts w:hint="eastAsia"/>
      </w:rPr>
    </w:lvl>
    <w:lvl w:ilvl="7">
      <w:start w:val="1"/>
      <w:numFmt w:val="decimal"/>
      <w:pStyle w:val="StandardL8"/>
      <w:lvlText w:val="%8)"/>
      <w:lvlJc w:val="left"/>
      <w:pPr>
        <w:tabs>
          <w:tab w:val="num" w:pos="5760"/>
        </w:tabs>
        <w:ind w:left="5760" w:hanging="720"/>
      </w:pPr>
      <w:rPr>
        <w:rFonts w:hint="eastAsia"/>
      </w:rPr>
    </w:lvl>
    <w:lvl w:ilvl="8">
      <w:start w:val="1"/>
      <w:numFmt w:val="lowerLetter"/>
      <w:pStyle w:val="StandardL9"/>
      <w:lvlText w:val="(%9)"/>
      <w:lvlJc w:val="left"/>
      <w:pPr>
        <w:tabs>
          <w:tab w:val="num" w:pos="6480"/>
        </w:tabs>
        <w:ind w:left="6480" w:hanging="720"/>
      </w:pPr>
      <w:rPr>
        <w:rFonts w:hint="eastAsia"/>
      </w:rPr>
    </w:lvl>
  </w:abstractNum>
  <w:abstractNum w:abstractNumId="1" w15:restartNumberingAfterBreak="0">
    <w:nsid w:val="009B7795"/>
    <w:multiLevelType w:val="hybridMultilevel"/>
    <w:tmpl w:val="B5365286"/>
    <w:lvl w:ilvl="0" w:tplc="BE880784">
      <w:start w:val="1"/>
      <w:numFmt w:val="lowerLetter"/>
      <w:lvlText w:val="(%1)"/>
      <w:lvlJc w:val="left"/>
      <w:pPr>
        <w:tabs>
          <w:tab w:val="num" w:pos="2160"/>
        </w:tabs>
        <w:ind w:left="2160" w:hanging="144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 w15:restartNumberingAfterBreak="0">
    <w:nsid w:val="03FD2F50"/>
    <w:multiLevelType w:val="hybridMultilevel"/>
    <w:tmpl w:val="43B8701C"/>
    <w:lvl w:ilvl="0" w:tplc="033A3156">
      <w:start w:val="1"/>
      <w:numFmt w:val="bullet"/>
      <w:lvlText w:val=""/>
      <w:lvlJc w:val="left"/>
      <w:pPr>
        <w:tabs>
          <w:tab w:val="num" w:pos="2880"/>
        </w:tabs>
        <w:ind w:left="28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74A040"/>
    <w:multiLevelType w:val="singleLevel"/>
    <w:tmpl w:val="18B5696A"/>
    <w:lvl w:ilvl="0">
      <w:start w:val="1"/>
      <w:numFmt w:val="decimal"/>
      <w:lvlText w:val="%1."/>
      <w:lvlJc w:val="left"/>
      <w:pPr>
        <w:tabs>
          <w:tab w:val="num" w:pos="720"/>
        </w:tabs>
      </w:pPr>
      <w:rPr>
        <w:color w:val="000000"/>
      </w:rPr>
    </w:lvl>
  </w:abstractNum>
  <w:abstractNum w:abstractNumId="4" w15:restartNumberingAfterBreak="0">
    <w:nsid w:val="0DB50B0F"/>
    <w:multiLevelType w:val="hybridMultilevel"/>
    <w:tmpl w:val="4F143952"/>
    <w:lvl w:ilvl="0" w:tplc="BD6C4FE6">
      <w:start w:val="1"/>
      <w:numFmt w:val="decimal"/>
      <w:lvlText w:val="%1."/>
      <w:lvlJc w:val="left"/>
      <w:pPr>
        <w:tabs>
          <w:tab w:val="num" w:pos="720"/>
        </w:tabs>
        <w:ind w:left="720" w:hanging="360"/>
      </w:pPr>
      <w:rPr>
        <w:rFonts w:hint="default"/>
        <w:sz w:val="20"/>
        <w:szCs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1B38720A"/>
    <w:multiLevelType w:val="multilevel"/>
    <w:tmpl w:val="9EB299A2"/>
    <w:lvl w:ilvl="0">
      <w:start w:val="1"/>
      <w:numFmt w:val="decimal"/>
      <w:lvlText w:val="(%1)"/>
      <w:lvlJc w:val="left"/>
      <w:pPr>
        <w:tabs>
          <w:tab w:val="num" w:pos="360"/>
        </w:tabs>
        <w:ind w:left="360" w:hanging="360"/>
      </w:pPr>
      <w:rPr>
        <w:rFonts w:hint="eastAsia"/>
        <w:spacing w:val="0"/>
        <w:sz w:val="16"/>
        <w:szCs w:val="16"/>
      </w:rPr>
    </w:lvl>
    <w:lvl w:ilvl="1">
      <w:start w:val="1"/>
      <w:numFmt w:val="lowerLetter"/>
      <w:lvlText w:val="(%2)"/>
      <w:lvlJc w:val="left"/>
      <w:pPr>
        <w:tabs>
          <w:tab w:val="num" w:pos="1440"/>
        </w:tabs>
        <w:ind w:left="1440" w:hanging="720"/>
      </w:pPr>
      <w:rPr>
        <w:rFonts w:hint="eastAsia"/>
      </w:rPr>
    </w:lvl>
    <w:lvl w:ilvl="2">
      <w:start w:val="1"/>
      <w:numFmt w:val="lowerRoman"/>
      <w:lvlText w:val="(%3)"/>
      <w:lvlJc w:val="left"/>
      <w:pPr>
        <w:tabs>
          <w:tab w:val="num" w:pos="2160"/>
        </w:tabs>
        <w:ind w:left="2160" w:hanging="720"/>
      </w:pPr>
      <w:rPr>
        <w:rFonts w:hint="eastAsia"/>
      </w:rPr>
    </w:lvl>
    <w:lvl w:ilvl="3">
      <w:start w:val="1"/>
      <w:numFmt w:val="lowerLetter"/>
      <w:lvlText w:val="(%4)"/>
      <w:lvlJc w:val="left"/>
      <w:pPr>
        <w:tabs>
          <w:tab w:val="num" w:pos="720"/>
        </w:tabs>
        <w:ind w:left="720" w:hanging="720"/>
      </w:pPr>
      <w:rPr>
        <w:rFonts w:hint="eastAsia"/>
        <w:b w:val="0"/>
        <w:bCs w:val="0"/>
        <w:i w:val="0"/>
        <w:iCs w:val="0"/>
        <w:spacing w:val="0"/>
      </w:rPr>
    </w:lvl>
    <w:lvl w:ilvl="4">
      <w:start w:val="1"/>
      <w:numFmt w:val="lowerRoman"/>
      <w:lvlText w:val="(%5)"/>
      <w:lvlJc w:val="left"/>
      <w:pPr>
        <w:tabs>
          <w:tab w:val="num" w:pos="1440"/>
        </w:tabs>
        <w:ind w:left="1440" w:hanging="720"/>
      </w:pPr>
      <w:rPr>
        <w:rFonts w:hint="eastAsia"/>
      </w:rPr>
    </w:lvl>
    <w:lvl w:ilvl="5">
      <w:start w:val="1"/>
      <w:numFmt w:val="lowerLetter"/>
      <w:lvlText w:val="%6)"/>
      <w:lvlJc w:val="left"/>
      <w:pPr>
        <w:tabs>
          <w:tab w:val="num" w:pos="2160"/>
        </w:tabs>
        <w:ind w:left="2160" w:hanging="720"/>
      </w:pPr>
      <w:rPr>
        <w:rFonts w:hint="eastAsia"/>
      </w:rPr>
    </w:lvl>
    <w:lvl w:ilvl="6">
      <w:start w:val="1"/>
      <w:numFmt w:val="lowerRoman"/>
      <w:lvlText w:val="%7)"/>
      <w:lvlJc w:val="left"/>
      <w:pPr>
        <w:tabs>
          <w:tab w:val="num" w:pos="5040"/>
        </w:tabs>
        <w:ind w:left="5040" w:hanging="720"/>
      </w:pPr>
      <w:rPr>
        <w:rFonts w:hint="eastAsia"/>
      </w:rPr>
    </w:lvl>
    <w:lvl w:ilvl="7">
      <w:start w:val="1"/>
      <w:numFmt w:val="decimal"/>
      <w:lvlText w:val="%8)"/>
      <w:lvlJc w:val="left"/>
      <w:pPr>
        <w:tabs>
          <w:tab w:val="num" w:pos="5760"/>
        </w:tabs>
        <w:ind w:left="5760" w:hanging="720"/>
      </w:pPr>
      <w:rPr>
        <w:rFonts w:hint="eastAsia"/>
      </w:rPr>
    </w:lvl>
    <w:lvl w:ilvl="8">
      <w:start w:val="1"/>
      <w:numFmt w:val="lowerLetter"/>
      <w:lvlText w:val="(%9)"/>
      <w:lvlJc w:val="left"/>
      <w:pPr>
        <w:tabs>
          <w:tab w:val="num" w:pos="6480"/>
        </w:tabs>
        <w:ind w:left="6480" w:hanging="720"/>
      </w:pPr>
      <w:rPr>
        <w:rFonts w:hint="eastAsia"/>
      </w:rPr>
    </w:lvl>
  </w:abstractNum>
  <w:abstractNum w:abstractNumId="6" w15:restartNumberingAfterBreak="0">
    <w:nsid w:val="1E16621C"/>
    <w:multiLevelType w:val="multilevel"/>
    <w:tmpl w:val="C2BE6F82"/>
    <w:name w:val="zzmpStandard2||Standard2|2|3|1|1|0|1||1|0|0||1|0|0||1|0|0||1|0|0||1|0|0||1|0|0||1|0|0||1|0|0||"/>
    <w:lvl w:ilvl="0">
      <w:start w:val="1"/>
      <w:numFmt w:val="none"/>
      <w:lvlRestart w:val="0"/>
      <w:pStyle w:val="Standard2L1"/>
      <w:suff w:val="nothing"/>
      <w:lvlText w:val=""/>
      <w:lvlJc w:val="left"/>
      <w:pPr>
        <w:ind w:left="720"/>
      </w:pPr>
      <w:rPr>
        <w:rFonts w:ascii="Times New Roman" w:hAnsi="Times New Roman" w:cs="Times New Roman" w:hint="default"/>
        <w:b w:val="0"/>
        <w:bCs w:val="0"/>
        <w:i w:val="0"/>
        <w:iCs w:val="0"/>
        <w:caps w:val="0"/>
        <w:color w:val="auto"/>
        <w:sz w:val="20"/>
        <w:szCs w:val="20"/>
        <w:u w:val="none"/>
      </w:rPr>
    </w:lvl>
    <w:lvl w:ilvl="1">
      <w:start w:val="1"/>
      <w:numFmt w:val="none"/>
      <w:lvlRestart w:val="0"/>
      <w:pStyle w:val="Standard2L2"/>
      <w:suff w:val="nothing"/>
      <w:lvlText w:val=""/>
      <w:lvlJc w:val="left"/>
      <w:pPr>
        <w:ind w:left="720"/>
      </w:pPr>
      <w:rPr>
        <w:rFonts w:ascii="Times New Roman" w:hAnsi="Times New Roman" w:cs="Times New Roman" w:hint="default"/>
        <w:b w:val="0"/>
        <w:bCs w:val="0"/>
        <w:i w:val="0"/>
        <w:iCs w:val="0"/>
        <w:caps w:val="0"/>
        <w:color w:val="auto"/>
        <w:sz w:val="20"/>
        <w:szCs w:val="20"/>
        <w:u w:val="none"/>
      </w:rPr>
    </w:lvl>
    <w:lvl w:ilvl="2">
      <w:start w:val="1"/>
      <w:numFmt w:val="none"/>
      <w:lvlRestart w:val="0"/>
      <w:pStyle w:val="Standard2L3"/>
      <w:suff w:val="nothing"/>
      <w:lvlText w:val=""/>
      <w:lvlJc w:val="left"/>
      <w:pPr>
        <w:ind w:left="720"/>
      </w:pPr>
      <w:rPr>
        <w:rFonts w:ascii="Times New Roman" w:hAnsi="Times New Roman" w:cs="Times New Roman" w:hint="default"/>
        <w:b w:val="0"/>
        <w:bCs w:val="0"/>
        <w:i w:val="0"/>
        <w:iCs w:val="0"/>
        <w:caps w:val="0"/>
        <w:color w:val="auto"/>
        <w:sz w:val="20"/>
        <w:szCs w:val="20"/>
        <w:u w:val="none"/>
      </w:rPr>
    </w:lvl>
    <w:lvl w:ilvl="3">
      <w:start w:val="1"/>
      <w:numFmt w:val="none"/>
      <w:lvlRestart w:val="0"/>
      <w:pStyle w:val="Standard2L4"/>
      <w:suff w:val="nothing"/>
      <w:lvlText w:val=""/>
      <w:lvlJc w:val="left"/>
      <w:pPr>
        <w:ind w:left="1440"/>
      </w:pPr>
      <w:rPr>
        <w:rFonts w:ascii="Times New Roman" w:hAnsi="Times New Roman" w:cs="Times New Roman" w:hint="default"/>
        <w:b w:val="0"/>
        <w:bCs w:val="0"/>
        <w:i w:val="0"/>
        <w:iCs w:val="0"/>
        <w:caps w:val="0"/>
        <w:color w:val="auto"/>
        <w:sz w:val="20"/>
        <w:szCs w:val="20"/>
        <w:u w:val="none"/>
      </w:rPr>
    </w:lvl>
    <w:lvl w:ilvl="4">
      <w:start w:val="1"/>
      <w:numFmt w:val="decimal"/>
      <w:pStyle w:val="Standard2L5"/>
      <w:lvlText w:val="%5."/>
      <w:lvlJc w:val="left"/>
      <w:pPr>
        <w:tabs>
          <w:tab w:val="num" w:pos="1440"/>
        </w:tabs>
        <w:ind w:left="1440" w:hanging="720"/>
      </w:pPr>
      <w:rPr>
        <w:rFonts w:ascii="Times New Roman" w:hAnsi="Times New Roman" w:cs="Times New Roman" w:hint="default"/>
        <w:b w:val="0"/>
        <w:bCs w:val="0"/>
        <w:i w:val="0"/>
        <w:iCs w:val="0"/>
        <w:caps w:val="0"/>
        <w:color w:val="auto"/>
        <w:sz w:val="20"/>
        <w:szCs w:val="20"/>
        <w:u w:val="none"/>
      </w:rPr>
    </w:lvl>
    <w:lvl w:ilvl="5">
      <w:start w:val="1"/>
      <w:numFmt w:val="lowerLetter"/>
      <w:pStyle w:val="Standard2L6"/>
      <w:lvlText w:val="(%6)"/>
      <w:lvlJc w:val="left"/>
      <w:pPr>
        <w:tabs>
          <w:tab w:val="num" w:pos="1530"/>
        </w:tabs>
        <w:ind w:left="1530" w:hanging="720"/>
      </w:pPr>
      <w:rPr>
        <w:rFonts w:ascii="Times New Roman" w:hAnsi="Times New Roman" w:cs="Times New Roman" w:hint="default"/>
        <w:b w:val="0"/>
        <w:bCs w:val="0"/>
        <w:i w:val="0"/>
        <w:iCs w:val="0"/>
        <w:caps w:val="0"/>
        <w:color w:val="auto"/>
        <w:sz w:val="22"/>
        <w:szCs w:val="22"/>
        <w:u w:val="none"/>
      </w:rPr>
    </w:lvl>
    <w:lvl w:ilvl="6">
      <w:start w:val="1"/>
      <w:numFmt w:val="lowerRoman"/>
      <w:pStyle w:val="Standard2L7"/>
      <w:lvlText w:val="(%7)"/>
      <w:lvlJc w:val="left"/>
      <w:pPr>
        <w:tabs>
          <w:tab w:val="num" w:pos="2160"/>
        </w:tabs>
        <w:ind w:left="2160" w:hanging="720"/>
      </w:pPr>
      <w:rPr>
        <w:rFonts w:ascii="Times New Roman" w:hAnsi="Times New Roman" w:cs="Times New Roman" w:hint="default"/>
        <w:b w:val="0"/>
        <w:bCs w:val="0"/>
        <w:i w:val="0"/>
        <w:iCs w:val="0"/>
        <w:caps w:val="0"/>
        <w:color w:val="auto"/>
        <w:sz w:val="20"/>
        <w:szCs w:val="20"/>
        <w:u w:val="none"/>
      </w:rPr>
    </w:lvl>
    <w:lvl w:ilvl="7">
      <w:start w:val="1"/>
      <w:numFmt w:val="decimal"/>
      <w:pStyle w:val="Standard2L8"/>
      <w:lvlText w:val="(%8)"/>
      <w:lvlJc w:val="left"/>
      <w:pPr>
        <w:tabs>
          <w:tab w:val="num" w:pos="2880"/>
        </w:tabs>
        <w:ind w:left="2880" w:hanging="720"/>
      </w:pPr>
      <w:rPr>
        <w:rFonts w:ascii="Times New Roman" w:hAnsi="Times New Roman" w:cs="Times New Roman" w:hint="default"/>
        <w:b w:val="0"/>
        <w:bCs w:val="0"/>
        <w:i w:val="0"/>
        <w:iCs w:val="0"/>
        <w:caps w:val="0"/>
        <w:color w:val="auto"/>
        <w:sz w:val="20"/>
        <w:szCs w:val="20"/>
        <w:u w:val="none"/>
      </w:rPr>
    </w:lvl>
    <w:lvl w:ilvl="8">
      <w:start w:val="1"/>
      <w:numFmt w:val="decimal"/>
      <w:pStyle w:val="Standard2L9"/>
      <w:lvlText w:val="(%9)"/>
      <w:lvlJc w:val="left"/>
      <w:pPr>
        <w:tabs>
          <w:tab w:val="num" w:pos="720"/>
        </w:tabs>
        <w:ind w:left="720" w:hanging="720"/>
      </w:pPr>
      <w:rPr>
        <w:rFonts w:ascii="Times New Roman" w:hAnsi="Times New Roman" w:cs="Times New Roman" w:hint="default"/>
        <w:b w:val="0"/>
        <w:bCs w:val="0"/>
        <w:i w:val="0"/>
        <w:iCs w:val="0"/>
        <w:caps w:val="0"/>
        <w:color w:val="auto"/>
        <w:sz w:val="16"/>
        <w:szCs w:val="16"/>
        <w:u w:val="none"/>
      </w:rPr>
    </w:lvl>
  </w:abstractNum>
  <w:abstractNum w:abstractNumId="7" w15:restartNumberingAfterBreak="0">
    <w:nsid w:val="1EEF77CA"/>
    <w:multiLevelType w:val="hybridMultilevel"/>
    <w:tmpl w:val="E1D8CA18"/>
    <w:lvl w:ilvl="0" w:tplc="99E2F83C">
      <w:start w:val="1"/>
      <w:numFmt w:val="decimal"/>
      <w:lvlText w:val="(%1)"/>
      <w:lvlJc w:val="left"/>
      <w:pPr>
        <w:tabs>
          <w:tab w:val="num" w:pos="1080"/>
        </w:tabs>
        <w:ind w:left="1080" w:hanging="720"/>
      </w:pPr>
      <w:rPr>
        <w:rFonts w:ascii="Arial" w:hAnsi="Arial" w:cs="ArialMT"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F5E06F4"/>
    <w:multiLevelType w:val="hybridMultilevel"/>
    <w:tmpl w:val="46FEFCB6"/>
    <w:lvl w:ilvl="0" w:tplc="961E83F0">
      <w:start w:val="4"/>
      <w:numFmt w:val="upp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BE353B0"/>
    <w:multiLevelType w:val="multilevel"/>
    <w:tmpl w:val="890C1B68"/>
    <w:styleLink w:val="z-listHeading"/>
    <w:lvl w:ilvl="0">
      <w:start w:val="1"/>
      <w:numFmt w:val="decimal"/>
      <w:lvlRestart w:val="0"/>
      <w:lvlText w:val="%1."/>
      <w:lvlJc w:val="left"/>
      <w:pPr>
        <w:tabs>
          <w:tab w:val="num" w:pos="720"/>
        </w:tabs>
        <w:ind w:left="720" w:hanging="720"/>
      </w:pPr>
      <w:rPr>
        <w:b w:val="0"/>
        <w:i w:val="0"/>
        <w:u w:val="none"/>
      </w:rPr>
    </w:lvl>
    <w:lvl w:ilvl="1">
      <w:start w:val="1"/>
      <w:numFmt w:val="lowerLetter"/>
      <w:lvlText w:val="(%2)"/>
      <w:lvlJc w:val="left"/>
      <w:pPr>
        <w:tabs>
          <w:tab w:val="num" w:pos="1440"/>
        </w:tabs>
        <w:ind w:left="1440" w:hanging="720"/>
      </w:pPr>
      <w:rPr>
        <w:b w:val="0"/>
        <w:i w:val="0"/>
        <w:u w:val="none"/>
      </w:rPr>
    </w:lvl>
    <w:lvl w:ilvl="2">
      <w:start w:val="1"/>
      <w:numFmt w:val="lowerRoman"/>
      <w:lvlText w:val="(%3)"/>
      <w:lvlJc w:val="left"/>
      <w:pPr>
        <w:tabs>
          <w:tab w:val="num" w:pos="2160"/>
        </w:tabs>
        <w:ind w:left="2160" w:hanging="720"/>
      </w:pPr>
      <w:rPr>
        <w:b w:val="0"/>
        <w:i w:val="0"/>
        <w:u w:val="none"/>
      </w:rPr>
    </w:lvl>
    <w:lvl w:ilvl="3">
      <w:start w:val="1"/>
      <w:numFmt w:val="upperLetter"/>
      <w:lvlText w:val="(%4)"/>
      <w:lvlJc w:val="left"/>
      <w:pPr>
        <w:tabs>
          <w:tab w:val="num" w:pos="2880"/>
        </w:tabs>
        <w:ind w:left="2880" w:hanging="720"/>
      </w:pPr>
      <w:rPr>
        <w:b w:val="0"/>
        <w:i w:val="0"/>
        <w:u w:val="none"/>
      </w:rPr>
    </w:lvl>
    <w:lvl w:ilvl="4">
      <w:start w:val="1"/>
      <w:numFmt w:val="decimal"/>
      <w:lvlText w:val="(%5)"/>
      <w:lvlJc w:val="left"/>
      <w:pPr>
        <w:tabs>
          <w:tab w:val="num" w:pos="3600"/>
        </w:tabs>
        <w:ind w:left="3600" w:hanging="720"/>
      </w:pPr>
      <w:rPr>
        <w:b w:val="0"/>
        <w:i w:val="0"/>
        <w:u w:val="none"/>
      </w:rPr>
    </w:lvl>
    <w:lvl w:ilvl="5">
      <w:start w:val="1"/>
      <w:numFmt w:val="lowerLetter"/>
      <w:lvlText w:val="%6)"/>
      <w:lvlJc w:val="left"/>
      <w:pPr>
        <w:tabs>
          <w:tab w:val="num" w:pos="4320"/>
        </w:tabs>
        <w:ind w:left="4320" w:hanging="720"/>
      </w:pPr>
      <w:rPr>
        <w:b w:val="0"/>
        <w:i w:val="0"/>
        <w:u w:val="none"/>
      </w:rPr>
    </w:lvl>
    <w:lvl w:ilvl="6">
      <w:start w:val="1"/>
      <w:numFmt w:val="lowerRoman"/>
      <w:lvlText w:val="%7)"/>
      <w:lvlJc w:val="left"/>
      <w:pPr>
        <w:tabs>
          <w:tab w:val="num" w:pos="5040"/>
        </w:tabs>
        <w:ind w:left="5040" w:hanging="720"/>
      </w:pPr>
      <w:rPr>
        <w:b w:val="0"/>
        <w:i w:val="0"/>
        <w:u w:val="none"/>
      </w:rPr>
    </w:lvl>
    <w:lvl w:ilvl="7">
      <w:start w:val="1"/>
      <w:numFmt w:val="upperLetter"/>
      <w:lvlText w:val="%8."/>
      <w:lvlJc w:val="left"/>
      <w:pPr>
        <w:tabs>
          <w:tab w:val="num" w:pos="5760"/>
        </w:tabs>
        <w:ind w:left="5760" w:hanging="720"/>
      </w:pPr>
      <w:rPr>
        <w:b w:val="0"/>
        <w:i w:val="0"/>
        <w:u w:val="none"/>
      </w:rPr>
    </w:lvl>
    <w:lvl w:ilvl="8">
      <w:start w:val="1"/>
      <w:numFmt w:val="upperRoman"/>
      <w:lvlText w:val="%9."/>
      <w:lvlJc w:val="left"/>
      <w:pPr>
        <w:tabs>
          <w:tab w:val="num" w:pos="6480"/>
        </w:tabs>
        <w:ind w:left="6480" w:hanging="720"/>
      </w:pPr>
      <w:rPr>
        <w:b w:val="0"/>
        <w:i w:val="0"/>
        <w:u w:val="none"/>
      </w:rPr>
    </w:lvl>
  </w:abstractNum>
  <w:abstractNum w:abstractNumId="10" w15:restartNumberingAfterBreak="0">
    <w:nsid w:val="2FB61AD2"/>
    <w:multiLevelType w:val="multilevel"/>
    <w:tmpl w:val="888E5158"/>
    <w:lvl w:ilvl="0">
      <w:start w:val="1"/>
      <w:numFmt w:val="decimal"/>
      <w:lvlRestart w:val="0"/>
      <w:lvlText w:val="%1."/>
      <w:lvlJc w:val="left"/>
      <w:pPr>
        <w:tabs>
          <w:tab w:val="num" w:pos="720"/>
        </w:tabs>
        <w:ind w:left="720" w:hanging="720"/>
      </w:pPr>
      <w:rPr>
        <w:rFonts w:hint="default"/>
        <w:b w:val="0"/>
        <w:i w:val="0"/>
        <w:sz w:val="20"/>
      </w:rPr>
    </w:lvl>
    <w:lvl w:ilvl="1">
      <w:start w:val="1"/>
      <w:numFmt w:val="lowerLetter"/>
      <w:lvlText w:val="(%2)"/>
      <w:lvlJc w:val="left"/>
      <w:pPr>
        <w:tabs>
          <w:tab w:val="num" w:pos="1600"/>
        </w:tabs>
        <w:ind w:left="1600" w:hanging="720"/>
      </w:pPr>
      <w:rPr>
        <w:rFonts w:hint="default"/>
        <w:b w:val="0"/>
        <w:i w:val="0"/>
        <w:sz w:val="20"/>
      </w:rPr>
    </w:lvl>
    <w:lvl w:ilvl="2">
      <w:start w:val="1"/>
      <w:numFmt w:val="lowerRoman"/>
      <w:lvlText w:val="(%3)"/>
      <w:lvlJc w:val="left"/>
      <w:pPr>
        <w:tabs>
          <w:tab w:val="num" w:pos="2160"/>
        </w:tabs>
        <w:ind w:left="2160" w:hanging="720"/>
      </w:pPr>
      <w:rPr>
        <w:rFonts w:hint="default"/>
        <w:b w:val="0"/>
        <w:i w:val="0"/>
      </w:rPr>
    </w:lvl>
    <w:lvl w:ilvl="3">
      <w:start w:val="1"/>
      <w:numFmt w:val="upperLetter"/>
      <w:lvlText w:val="(%4)"/>
      <w:lvlJc w:val="left"/>
      <w:pPr>
        <w:tabs>
          <w:tab w:val="num" w:pos="2880"/>
        </w:tabs>
        <w:ind w:left="2880" w:hanging="720"/>
      </w:pPr>
      <w:rPr>
        <w:rFonts w:hint="default"/>
        <w:b w:val="0"/>
        <w:i w:val="0"/>
      </w:rPr>
    </w:lvl>
    <w:lvl w:ilvl="4">
      <w:start w:val="1"/>
      <w:numFmt w:val="decimal"/>
      <w:lvlText w:val="(%5)"/>
      <w:lvlJc w:val="left"/>
      <w:pPr>
        <w:tabs>
          <w:tab w:val="num" w:pos="3600"/>
        </w:tabs>
        <w:ind w:left="3600" w:hanging="720"/>
      </w:pPr>
      <w:rPr>
        <w:rFonts w:hint="default"/>
        <w:b w:val="0"/>
        <w:i w:val="0"/>
      </w:rPr>
    </w:lvl>
    <w:lvl w:ilvl="5">
      <w:start w:val="1"/>
      <w:numFmt w:val="lowerLetter"/>
      <w:lvlText w:val="%6)"/>
      <w:lvlJc w:val="left"/>
      <w:pPr>
        <w:tabs>
          <w:tab w:val="num" w:pos="4320"/>
        </w:tabs>
        <w:ind w:left="4320" w:hanging="720"/>
      </w:pPr>
      <w:rPr>
        <w:rFonts w:hint="default"/>
        <w:b w:val="0"/>
        <w:i w:val="0"/>
      </w:rPr>
    </w:lvl>
    <w:lvl w:ilvl="6">
      <w:start w:val="1"/>
      <w:numFmt w:val="lowerRoman"/>
      <w:lvlText w:val="%7)"/>
      <w:lvlJc w:val="left"/>
      <w:pPr>
        <w:tabs>
          <w:tab w:val="num" w:pos="5040"/>
        </w:tabs>
        <w:ind w:left="5040" w:hanging="720"/>
      </w:pPr>
      <w:rPr>
        <w:rFonts w:hint="default"/>
        <w:b w:val="0"/>
        <w:i w:val="0"/>
      </w:rPr>
    </w:lvl>
    <w:lvl w:ilvl="7">
      <w:start w:val="1"/>
      <w:numFmt w:val="upperLetter"/>
      <w:lvlText w:val="%8."/>
      <w:lvlJc w:val="left"/>
      <w:pPr>
        <w:tabs>
          <w:tab w:val="num" w:pos="5760"/>
        </w:tabs>
        <w:ind w:left="5760" w:hanging="720"/>
      </w:pPr>
      <w:rPr>
        <w:rFonts w:hint="default"/>
        <w:b w:val="0"/>
        <w:i w:val="0"/>
      </w:rPr>
    </w:lvl>
    <w:lvl w:ilvl="8">
      <w:start w:val="1"/>
      <w:numFmt w:val="upperRoman"/>
      <w:lvlText w:val="%9."/>
      <w:lvlJc w:val="left"/>
      <w:pPr>
        <w:tabs>
          <w:tab w:val="num" w:pos="6480"/>
        </w:tabs>
        <w:ind w:left="6480" w:hanging="720"/>
      </w:pPr>
      <w:rPr>
        <w:rFonts w:hint="default"/>
        <w:b w:val="0"/>
        <w:i w:val="0"/>
      </w:rPr>
    </w:lvl>
  </w:abstractNum>
  <w:abstractNum w:abstractNumId="11" w15:restartNumberingAfterBreak="0">
    <w:nsid w:val="36CB769E"/>
    <w:multiLevelType w:val="singleLevel"/>
    <w:tmpl w:val="1F800526"/>
    <w:lvl w:ilvl="0">
      <w:start w:val="2"/>
      <w:numFmt w:val="decimal"/>
      <w:lvlText w:val="%1."/>
      <w:lvlJc w:val="left"/>
      <w:pPr>
        <w:tabs>
          <w:tab w:val="num" w:pos="720"/>
        </w:tabs>
      </w:pPr>
      <w:rPr>
        <w:color w:val="000000"/>
      </w:rPr>
    </w:lvl>
  </w:abstractNum>
  <w:abstractNum w:abstractNumId="12" w15:restartNumberingAfterBreak="0">
    <w:nsid w:val="39070B90"/>
    <w:multiLevelType w:val="hybridMultilevel"/>
    <w:tmpl w:val="84BED0C4"/>
    <w:lvl w:ilvl="0" w:tplc="9400661A">
      <w:start w:val="1"/>
      <w:numFmt w:val="decimal"/>
      <w:lvlText w:val="%1."/>
      <w:lvlJc w:val="left"/>
      <w:pPr>
        <w:tabs>
          <w:tab w:val="num" w:pos="720"/>
        </w:tabs>
        <w:ind w:left="720" w:hanging="360"/>
      </w:pPr>
      <w:rPr>
        <w:rFonts w:hint="default"/>
        <w:sz w:val="20"/>
        <w:szCs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3A6A3F7A"/>
    <w:multiLevelType w:val="multilevel"/>
    <w:tmpl w:val="888E5158"/>
    <w:lvl w:ilvl="0">
      <w:start w:val="1"/>
      <w:numFmt w:val="decimal"/>
      <w:lvlRestart w:val="0"/>
      <w:lvlText w:val="%1."/>
      <w:lvlJc w:val="left"/>
      <w:pPr>
        <w:tabs>
          <w:tab w:val="num" w:pos="720"/>
        </w:tabs>
        <w:ind w:left="720" w:hanging="720"/>
      </w:pPr>
      <w:rPr>
        <w:rFonts w:hint="default"/>
        <w:b w:val="0"/>
        <w:i w:val="0"/>
        <w:sz w:val="20"/>
      </w:rPr>
    </w:lvl>
    <w:lvl w:ilvl="1">
      <w:start w:val="1"/>
      <w:numFmt w:val="lowerLetter"/>
      <w:lvlText w:val="(%2)"/>
      <w:lvlJc w:val="left"/>
      <w:pPr>
        <w:tabs>
          <w:tab w:val="num" w:pos="1600"/>
        </w:tabs>
        <w:ind w:left="1600" w:hanging="720"/>
      </w:pPr>
      <w:rPr>
        <w:rFonts w:hint="default"/>
        <w:b w:val="0"/>
        <w:i w:val="0"/>
        <w:sz w:val="20"/>
      </w:rPr>
    </w:lvl>
    <w:lvl w:ilvl="2">
      <w:start w:val="1"/>
      <w:numFmt w:val="lowerRoman"/>
      <w:lvlText w:val="(%3)"/>
      <w:lvlJc w:val="left"/>
      <w:pPr>
        <w:tabs>
          <w:tab w:val="num" w:pos="2160"/>
        </w:tabs>
        <w:ind w:left="2160" w:hanging="720"/>
      </w:pPr>
      <w:rPr>
        <w:rFonts w:hint="default"/>
        <w:b w:val="0"/>
        <w:i w:val="0"/>
      </w:rPr>
    </w:lvl>
    <w:lvl w:ilvl="3">
      <w:start w:val="1"/>
      <w:numFmt w:val="upperLetter"/>
      <w:lvlText w:val="(%4)"/>
      <w:lvlJc w:val="left"/>
      <w:pPr>
        <w:tabs>
          <w:tab w:val="num" w:pos="2880"/>
        </w:tabs>
        <w:ind w:left="2880" w:hanging="720"/>
      </w:pPr>
      <w:rPr>
        <w:rFonts w:hint="default"/>
        <w:b w:val="0"/>
        <w:i w:val="0"/>
      </w:rPr>
    </w:lvl>
    <w:lvl w:ilvl="4">
      <w:start w:val="1"/>
      <w:numFmt w:val="decimal"/>
      <w:lvlText w:val="(%5)"/>
      <w:lvlJc w:val="left"/>
      <w:pPr>
        <w:tabs>
          <w:tab w:val="num" w:pos="3600"/>
        </w:tabs>
        <w:ind w:left="3600" w:hanging="720"/>
      </w:pPr>
      <w:rPr>
        <w:rFonts w:hint="default"/>
        <w:b w:val="0"/>
        <w:i w:val="0"/>
      </w:rPr>
    </w:lvl>
    <w:lvl w:ilvl="5">
      <w:start w:val="1"/>
      <w:numFmt w:val="lowerLetter"/>
      <w:lvlText w:val="%6)"/>
      <w:lvlJc w:val="left"/>
      <w:pPr>
        <w:tabs>
          <w:tab w:val="num" w:pos="4320"/>
        </w:tabs>
        <w:ind w:left="4320" w:hanging="720"/>
      </w:pPr>
      <w:rPr>
        <w:rFonts w:hint="default"/>
        <w:b w:val="0"/>
        <w:i w:val="0"/>
      </w:rPr>
    </w:lvl>
    <w:lvl w:ilvl="6">
      <w:start w:val="1"/>
      <w:numFmt w:val="lowerRoman"/>
      <w:lvlText w:val="%7)"/>
      <w:lvlJc w:val="left"/>
      <w:pPr>
        <w:tabs>
          <w:tab w:val="num" w:pos="5040"/>
        </w:tabs>
        <w:ind w:left="5040" w:hanging="720"/>
      </w:pPr>
      <w:rPr>
        <w:rFonts w:hint="default"/>
        <w:b w:val="0"/>
        <w:i w:val="0"/>
      </w:rPr>
    </w:lvl>
    <w:lvl w:ilvl="7">
      <w:start w:val="1"/>
      <w:numFmt w:val="upperLetter"/>
      <w:lvlText w:val="%8."/>
      <w:lvlJc w:val="left"/>
      <w:pPr>
        <w:tabs>
          <w:tab w:val="num" w:pos="5760"/>
        </w:tabs>
        <w:ind w:left="5760" w:hanging="720"/>
      </w:pPr>
      <w:rPr>
        <w:rFonts w:hint="default"/>
        <w:b w:val="0"/>
        <w:i w:val="0"/>
      </w:rPr>
    </w:lvl>
    <w:lvl w:ilvl="8">
      <w:start w:val="1"/>
      <w:numFmt w:val="upperRoman"/>
      <w:lvlText w:val="%9."/>
      <w:lvlJc w:val="left"/>
      <w:pPr>
        <w:tabs>
          <w:tab w:val="num" w:pos="6480"/>
        </w:tabs>
        <w:ind w:left="6480" w:hanging="720"/>
      </w:pPr>
      <w:rPr>
        <w:rFonts w:hint="default"/>
        <w:b w:val="0"/>
        <w:i w:val="0"/>
      </w:rPr>
    </w:lvl>
  </w:abstractNum>
  <w:abstractNum w:abstractNumId="14" w15:restartNumberingAfterBreak="0">
    <w:nsid w:val="3AFB7285"/>
    <w:multiLevelType w:val="singleLevel"/>
    <w:tmpl w:val="73CA68D8"/>
    <w:lvl w:ilvl="0">
      <w:start w:val="1"/>
      <w:numFmt w:val="decimal"/>
      <w:lvlText w:val="(%1) "/>
      <w:legacy w:legacy="1" w:legacySpace="0" w:legacyIndent="360"/>
      <w:lvlJc w:val="left"/>
      <w:pPr>
        <w:ind w:left="360" w:hanging="360"/>
      </w:pPr>
      <w:rPr>
        <w:rFonts w:ascii="Futura Bk BT" w:hAnsi="Futura Bk BT" w:cs="Futura Bk BT" w:hint="default"/>
        <w:b w:val="0"/>
        <w:bCs w:val="0"/>
        <w:i w:val="0"/>
        <w:iCs w:val="0"/>
        <w:sz w:val="22"/>
        <w:szCs w:val="22"/>
      </w:rPr>
    </w:lvl>
  </w:abstractNum>
  <w:abstractNum w:abstractNumId="15" w15:restartNumberingAfterBreak="0">
    <w:nsid w:val="3C303F75"/>
    <w:multiLevelType w:val="singleLevel"/>
    <w:tmpl w:val="4B80F488"/>
    <w:lvl w:ilvl="0">
      <w:start w:val="1"/>
      <w:numFmt w:val="decimal"/>
      <w:lvlText w:val="%1."/>
      <w:legacy w:legacy="1" w:legacySpace="120" w:legacyIndent="360"/>
      <w:lvlJc w:val="left"/>
      <w:pPr>
        <w:ind w:left="360" w:hanging="360"/>
      </w:pPr>
    </w:lvl>
  </w:abstractNum>
  <w:abstractNum w:abstractNumId="16" w15:restartNumberingAfterBreak="0">
    <w:nsid w:val="3F0D03B7"/>
    <w:multiLevelType w:val="multilevel"/>
    <w:tmpl w:val="201E6BEA"/>
    <w:lvl w:ilvl="0">
      <w:start w:val="1"/>
      <w:numFmt w:val="decimal"/>
      <w:lvlRestart w:val="0"/>
      <w:lvlText w:val="%1."/>
      <w:lvlJc w:val="left"/>
      <w:pPr>
        <w:tabs>
          <w:tab w:val="num" w:pos="720"/>
        </w:tabs>
        <w:ind w:left="720" w:hanging="720"/>
      </w:pPr>
      <w:rPr>
        <w:rFonts w:cs="Times New Roman" w:hint="default"/>
        <w:b w:val="0"/>
        <w:i w:val="0"/>
        <w:u w:val="none"/>
      </w:rPr>
    </w:lvl>
    <w:lvl w:ilvl="1">
      <w:start w:val="1"/>
      <w:numFmt w:val="lowerLetter"/>
      <w:lvlText w:val="(%2)"/>
      <w:lvlJc w:val="left"/>
      <w:pPr>
        <w:tabs>
          <w:tab w:val="num" w:pos="1440"/>
        </w:tabs>
        <w:ind w:left="1440" w:hanging="720"/>
      </w:pPr>
      <w:rPr>
        <w:rFonts w:cs="Times New Roman" w:hint="default"/>
        <w:b w:val="0"/>
        <w:i w:val="0"/>
        <w:u w:val="none"/>
      </w:rPr>
    </w:lvl>
    <w:lvl w:ilvl="2">
      <w:start w:val="1"/>
      <w:numFmt w:val="lowerRoman"/>
      <w:lvlText w:val="(%3)"/>
      <w:lvlJc w:val="left"/>
      <w:pPr>
        <w:tabs>
          <w:tab w:val="num" w:pos="2160"/>
        </w:tabs>
        <w:ind w:left="2160" w:hanging="720"/>
      </w:pPr>
      <w:rPr>
        <w:rFonts w:cs="Times New Roman" w:hint="default"/>
        <w:b w:val="0"/>
        <w:i w:val="0"/>
        <w:u w:val="none"/>
      </w:rPr>
    </w:lvl>
    <w:lvl w:ilvl="3">
      <w:start w:val="1"/>
      <w:numFmt w:val="upperLetter"/>
      <w:lvlText w:val="(%4)"/>
      <w:lvlJc w:val="left"/>
      <w:pPr>
        <w:tabs>
          <w:tab w:val="num" w:pos="2880"/>
        </w:tabs>
        <w:ind w:left="2880" w:hanging="720"/>
      </w:pPr>
      <w:rPr>
        <w:rFonts w:cs="Times New Roman" w:hint="default"/>
        <w:b w:val="0"/>
        <w:i w:val="0"/>
        <w:u w:val="none"/>
      </w:rPr>
    </w:lvl>
    <w:lvl w:ilvl="4">
      <w:start w:val="1"/>
      <w:numFmt w:val="decimal"/>
      <w:lvlText w:val="(%5)"/>
      <w:lvlJc w:val="left"/>
      <w:pPr>
        <w:tabs>
          <w:tab w:val="num" w:pos="3600"/>
        </w:tabs>
        <w:ind w:left="3600" w:hanging="720"/>
      </w:pPr>
      <w:rPr>
        <w:rFonts w:cs="Times New Roman" w:hint="default"/>
        <w:b w:val="0"/>
        <w:i w:val="0"/>
        <w:u w:val="none"/>
      </w:rPr>
    </w:lvl>
    <w:lvl w:ilvl="5">
      <w:start w:val="1"/>
      <w:numFmt w:val="lowerLetter"/>
      <w:lvlText w:val="%6)"/>
      <w:lvlJc w:val="left"/>
      <w:pPr>
        <w:tabs>
          <w:tab w:val="num" w:pos="4320"/>
        </w:tabs>
        <w:ind w:left="4320" w:hanging="720"/>
      </w:pPr>
      <w:rPr>
        <w:rFonts w:cs="Times New Roman" w:hint="default"/>
        <w:b w:val="0"/>
        <w:i w:val="0"/>
        <w:u w:val="none"/>
      </w:rPr>
    </w:lvl>
    <w:lvl w:ilvl="6">
      <w:start w:val="1"/>
      <w:numFmt w:val="lowerRoman"/>
      <w:lvlText w:val="%7)"/>
      <w:lvlJc w:val="left"/>
      <w:pPr>
        <w:tabs>
          <w:tab w:val="num" w:pos="5040"/>
        </w:tabs>
        <w:ind w:left="5040" w:hanging="720"/>
      </w:pPr>
      <w:rPr>
        <w:rFonts w:cs="Times New Roman" w:hint="default"/>
        <w:b w:val="0"/>
        <w:i w:val="0"/>
        <w:u w:val="none"/>
      </w:rPr>
    </w:lvl>
    <w:lvl w:ilvl="7">
      <w:start w:val="1"/>
      <w:numFmt w:val="upperLetter"/>
      <w:lvlText w:val="%8)"/>
      <w:lvlJc w:val="left"/>
      <w:pPr>
        <w:tabs>
          <w:tab w:val="num" w:pos="5760"/>
        </w:tabs>
        <w:ind w:left="5760" w:hanging="720"/>
      </w:pPr>
      <w:rPr>
        <w:rFonts w:cs="Times New Roman" w:hint="default"/>
        <w:b w:val="0"/>
        <w:i w:val="0"/>
        <w:u w:val="none"/>
      </w:rPr>
    </w:lvl>
    <w:lvl w:ilvl="8">
      <w:start w:val="1"/>
      <w:numFmt w:val="decimal"/>
      <w:lvlText w:val="%9)"/>
      <w:lvlJc w:val="left"/>
      <w:pPr>
        <w:tabs>
          <w:tab w:val="num" w:pos="6480"/>
        </w:tabs>
        <w:ind w:left="6480" w:hanging="720"/>
      </w:pPr>
      <w:rPr>
        <w:rFonts w:cs="Times New Roman" w:hint="default"/>
        <w:b w:val="0"/>
        <w:i w:val="0"/>
      </w:rPr>
    </w:lvl>
  </w:abstractNum>
  <w:abstractNum w:abstractNumId="17" w15:restartNumberingAfterBreak="0">
    <w:nsid w:val="411031BA"/>
    <w:multiLevelType w:val="multilevel"/>
    <w:tmpl w:val="201E6BEA"/>
    <w:lvl w:ilvl="0">
      <w:start w:val="1"/>
      <w:numFmt w:val="decimal"/>
      <w:lvlRestart w:val="0"/>
      <w:lvlText w:val="%1."/>
      <w:lvlJc w:val="left"/>
      <w:pPr>
        <w:tabs>
          <w:tab w:val="num" w:pos="720"/>
        </w:tabs>
        <w:ind w:left="720" w:hanging="720"/>
      </w:pPr>
      <w:rPr>
        <w:rFonts w:cs="Times New Roman" w:hint="default"/>
        <w:b w:val="0"/>
        <w:i w:val="0"/>
        <w:u w:val="none"/>
      </w:rPr>
    </w:lvl>
    <w:lvl w:ilvl="1">
      <w:start w:val="1"/>
      <w:numFmt w:val="lowerLetter"/>
      <w:lvlText w:val="(%2)"/>
      <w:lvlJc w:val="left"/>
      <w:pPr>
        <w:tabs>
          <w:tab w:val="num" w:pos="1440"/>
        </w:tabs>
        <w:ind w:left="1440" w:hanging="720"/>
      </w:pPr>
      <w:rPr>
        <w:rFonts w:cs="Times New Roman" w:hint="default"/>
        <w:b w:val="0"/>
        <w:i w:val="0"/>
        <w:u w:val="none"/>
      </w:rPr>
    </w:lvl>
    <w:lvl w:ilvl="2">
      <w:start w:val="1"/>
      <w:numFmt w:val="lowerRoman"/>
      <w:lvlText w:val="(%3)"/>
      <w:lvlJc w:val="left"/>
      <w:pPr>
        <w:tabs>
          <w:tab w:val="num" w:pos="2160"/>
        </w:tabs>
        <w:ind w:left="2160" w:hanging="720"/>
      </w:pPr>
      <w:rPr>
        <w:rFonts w:cs="Times New Roman" w:hint="default"/>
        <w:b w:val="0"/>
        <w:i w:val="0"/>
        <w:u w:val="none"/>
      </w:rPr>
    </w:lvl>
    <w:lvl w:ilvl="3">
      <w:start w:val="1"/>
      <w:numFmt w:val="upperLetter"/>
      <w:lvlText w:val="(%4)"/>
      <w:lvlJc w:val="left"/>
      <w:pPr>
        <w:tabs>
          <w:tab w:val="num" w:pos="2880"/>
        </w:tabs>
        <w:ind w:left="2880" w:hanging="720"/>
      </w:pPr>
      <w:rPr>
        <w:rFonts w:cs="Times New Roman" w:hint="default"/>
        <w:b w:val="0"/>
        <w:i w:val="0"/>
        <w:u w:val="none"/>
      </w:rPr>
    </w:lvl>
    <w:lvl w:ilvl="4">
      <w:start w:val="1"/>
      <w:numFmt w:val="decimal"/>
      <w:lvlText w:val="(%5)"/>
      <w:lvlJc w:val="left"/>
      <w:pPr>
        <w:tabs>
          <w:tab w:val="num" w:pos="3600"/>
        </w:tabs>
        <w:ind w:left="3600" w:hanging="720"/>
      </w:pPr>
      <w:rPr>
        <w:rFonts w:cs="Times New Roman" w:hint="default"/>
        <w:b w:val="0"/>
        <w:i w:val="0"/>
        <w:u w:val="none"/>
      </w:rPr>
    </w:lvl>
    <w:lvl w:ilvl="5">
      <w:start w:val="1"/>
      <w:numFmt w:val="lowerLetter"/>
      <w:lvlText w:val="%6)"/>
      <w:lvlJc w:val="left"/>
      <w:pPr>
        <w:tabs>
          <w:tab w:val="num" w:pos="4320"/>
        </w:tabs>
        <w:ind w:left="4320" w:hanging="720"/>
      </w:pPr>
      <w:rPr>
        <w:rFonts w:cs="Times New Roman" w:hint="default"/>
        <w:b w:val="0"/>
        <w:i w:val="0"/>
        <w:u w:val="none"/>
      </w:rPr>
    </w:lvl>
    <w:lvl w:ilvl="6">
      <w:start w:val="1"/>
      <w:numFmt w:val="lowerRoman"/>
      <w:lvlText w:val="%7)"/>
      <w:lvlJc w:val="left"/>
      <w:pPr>
        <w:tabs>
          <w:tab w:val="num" w:pos="5040"/>
        </w:tabs>
        <w:ind w:left="5040" w:hanging="720"/>
      </w:pPr>
      <w:rPr>
        <w:rFonts w:cs="Times New Roman" w:hint="default"/>
        <w:b w:val="0"/>
        <w:i w:val="0"/>
        <w:u w:val="none"/>
      </w:rPr>
    </w:lvl>
    <w:lvl w:ilvl="7">
      <w:start w:val="1"/>
      <w:numFmt w:val="upperLetter"/>
      <w:lvlText w:val="%8)"/>
      <w:lvlJc w:val="left"/>
      <w:pPr>
        <w:tabs>
          <w:tab w:val="num" w:pos="5760"/>
        </w:tabs>
        <w:ind w:left="5760" w:hanging="720"/>
      </w:pPr>
      <w:rPr>
        <w:rFonts w:cs="Times New Roman" w:hint="default"/>
        <w:b w:val="0"/>
        <w:i w:val="0"/>
        <w:u w:val="none"/>
      </w:rPr>
    </w:lvl>
    <w:lvl w:ilvl="8">
      <w:start w:val="1"/>
      <w:numFmt w:val="decimal"/>
      <w:lvlText w:val="%9)"/>
      <w:lvlJc w:val="left"/>
      <w:pPr>
        <w:tabs>
          <w:tab w:val="num" w:pos="6480"/>
        </w:tabs>
        <w:ind w:left="6480" w:hanging="720"/>
      </w:pPr>
      <w:rPr>
        <w:rFonts w:cs="Times New Roman" w:hint="default"/>
        <w:b w:val="0"/>
        <w:i w:val="0"/>
      </w:rPr>
    </w:lvl>
  </w:abstractNum>
  <w:abstractNum w:abstractNumId="18" w15:restartNumberingAfterBreak="0">
    <w:nsid w:val="42E51DB8"/>
    <w:multiLevelType w:val="multilevel"/>
    <w:tmpl w:val="888E5158"/>
    <w:lvl w:ilvl="0">
      <w:start w:val="1"/>
      <w:numFmt w:val="decimal"/>
      <w:lvlRestart w:val="0"/>
      <w:lvlText w:val="%1."/>
      <w:lvlJc w:val="left"/>
      <w:pPr>
        <w:tabs>
          <w:tab w:val="num" w:pos="720"/>
        </w:tabs>
        <w:ind w:left="720" w:hanging="720"/>
      </w:pPr>
      <w:rPr>
        <w:rFonts w:hint="default"/>
        <w:b w:val="0"/>
        <w:i w:val="0"/>
        <w:sz w:val="20"/>
      </w:rPr>
    </w:lvl>
    <w:lvl w:ilvl="1">
      <w:start w:val="1"/>
      <w:numFmt w:val="lowerLetter"/>
      <w:lvlText w:val="(%2)"/>
      <w:lvlJc w:val="left"/>
      <w:pPr>
        <w:tabs>
          <w:tab w:val="num" w:pos="1600"/>
        </w:tabs>
        <w:ind w:left="1600" w:hanging="720"/>
      </w:pPr>
      <w:rPr>
        <w:rFonts w:hint="default"/>
        <w:b w:val="0"/>
        <w:i w:val="0"/>
        <w:sz w:val="20"/>
      </w:rPr>
    </w:lvl>
    <w:lvl w:ilvl="2">
      <w:start w:val="1"/>
      <w:numFmt w:val="lowerRoman"/>
      <w:lvlText w:val="(%3)"/>
      <w:lvlJc w:val="left"/>
      <w:pPr>
        <w:tabs>
          <w:tab w:val="num" w:pos="2160"/>
        </w:tabs>
        <w:ind w:left="2160" w:hanging="720"/>
      </w:pPr>
      <w:rPr>
        <w:rFonts w:hint="default"/>
        <w:b w:val="0"/>
        <w:i w:val="0"/>
      </w:rPr>
    </w:lvl>
    <w:lvl w:ilvl="3">
      <w:start w:val="1"/>
      <w:numFmt w:val="upperLetter"/>
      <w:lvlText w:val="(%4)"/>
      <w:lvlJc w:val="left"/>
      <w:pPr>
        <w:tabs>
          <w:tab w:val="num" w:pos="2880"/>
        </w:tabs>
        <w:ind w:left="2880" w:hanging="720"/>
      </w:pPr>
      <w:rPr>
        <w:rFonts w:hint="default"/>
        <w:b w:val="0"/>
        <w:i w:val="0"/>
      </w:rPr>
    </w:lvl>
    <w:lvl w:ilvl="4">
      <w:start w:val="1"/>
      <w:numFmt w:val="decimal"/>
      <w:lvlText w:val="(%5)"/>
      <w:lvlJc w:val="left"/>
      <w:pPr>
        <w:tabs>
          <w:tab w:val="num" w:pos="3600"/>
        </w:tabs>
        <w:ind w:left="3600" w:hanging="720"/>
      </w:pPr>
      <w:rPr>
        <w:rFonts w:hint="default"/>
        <w:b w:val="0"/>
        <w:i w:val="0"/>
      </w:rPr>
    </w:lvl>
    <w:lvl w:ilvl="5">
      <w:start w:val="1"/>
      <w:numFmt w:val="lowerLetter"/>
      <w:lvlText w:val="%6)"/>
      <w:lvlJc w:val="left"/>
      <w:pPr>
        <w:tabs>
          <w:tab w:val="num" w:pos="4320"/>
        </w:tabs>
        <w:ind w:left="4320" w:hanging="720"/>
      </w:pPr>
      <w:rPr>
        <w:rFonts w:hint="default"/>
        <w:b w:val="0"/>
        <w:i w:val="0"/>
      </w:rPr>
    </w:lvl>
    <w:lvl w:ilvl="6">
      <w:start w:val="1"/>
      <w:numFmt w:val="lowerRoman"/>
      <w:lvlText w:val="%7)"/>
      <w:lvlJc w:val="left"/>
      <w:pPr>
        <w:tabs>
          <w:tab w:val="num" w:pos="5040"/>
        </w:tabs>
        <w:ind w:left="5040" w:hanging="720"/>
      </w:pPr>
      <w:rPr>
        <w:rFonts w:hint="default"/>
        <w:b w:val="0"/>
        <w:i w:val="0"/>
      </w:rPr>
    </w:lvl>
    <w:lvl w:ilvl="7">
      <w:start w:val="1"/>
      <w:numFmt w:val="upperLetter"/>
      <w:lvlText w:val="%8."/>
      <w:lvlJc w:val="left"/>
      <w:pPr>
        <w:tabs>
          <w:tab w:val="num" w:pos="5760"/>
        </w:tabs>
        <w:ind w:left="5760" w:hanging="720"/>
      </w:pPr>
      <w:rPr>
        <w:rFonts w:hint="default"/>
        <w:b w:val="0"/>
        <w:i w:val="0"/>
      </w:rPr>
    </w:lvl>
    <w:lvl w:ilvl="8">
      <w:start w:val="1"/>
      <w:numFmt w:val="upperRoman"/>
      <w:lvlText w:val="%9."/>
      <w:lvlJc w:val="left"/>
      <w:pPr>
        <w:tabs>
          <w:tab w:val="num" w:pos="6480"/>
        </w:tabs>
        <w:ind w:left="6480" w:hanging="720"/>
      </w:pPr>
      <w:rPr>
        <w:rFonts w:hint="default"/>
        <w:b w:val="0"/>
        <w:i w:val="0"/>
      </w:rPr>
    </w:lvl>
  </w:abstractNum>
  <w:abstractNum w:abstractNumId="19" w15:restartNumberingAfterBreak="0">
    <w:nsid w:val="494FDEB4"/>
    <w:multiLevelType w:val="singleLevel"/>
    <w:tmpl w:val="19590829"/>
    <w:lvl w:ilvl="0">
      <w:start w:val="6"/>
      <w:numFmt w:val="decimal"/>
      <w:lvlText w:val="%1."/>
      <w:lvlJc w:val="left"/>
      <w:pPr>
        <w:tabs>
          <w:tab w:val="num" w:pos="720"/>
        </w:tabs>
      </w:pPr>
      <w:rPr>
        <w:color w:val="000000"/>
      </w:rPr>
    </w:lvl>
  </w:abstractNum>
  <w:abstractNum w:abstractNumId="20" w15:restartNumberingAfterBreak="0">
    <w:nsid w:val="4D6B3A90"/>
    <w:multiLevelType w:val="multilevel"/>
    <w:tmpl w:val="42120DE4"/>
    <w:lvl w:ilvl="0">
      <w:start w:val="1"/>
      <w:numFmt w:val="bullet"/>
      <w:lvlRestart w:val="0"/>
      <w:pStyle w:val="Bullet1"/>
      <w:lvlText w:val=""/>
      <w:lvlJc w:val="left"/>
      <w:pPr>
        <w:tabs>
          <w:tab w:val="num" w:pos="720"/>
        </w:tabs>
        <w:ind w:left="720" w:hanging="720"/>
      </w:pPr>
      <w:rPr>
        <w:rFonts w:ascii="Symbol" w:hAnsi="Symbol" w:hint="default"/>
      </w:rPr>
    </w:lvl>
    <w:lvl w:ilvl="1">
      <w:start w:val="1"/>
      <w:numFmt w:val="bullet"/>
      <w:pStyle w:val="Bullet2"/>
      <w:lvlText w:val=""/>
      <w:lvlJc w:val="left"/>
      <w:pPr>
        <w:tabs>
          <w:tab w:val="num" w:pos="1440"/>
        </w:tabs>
        <w:ind w:left="1440" w:hanging="720"/>
      </w:pPr>
      <w:rPr>
        <w:rFonts w:ascii="Symbol" w:hAnsi="Symbol" w:hint="default"/>
      </w:rPr>
    </w:lvl>
    <w:lvl w:ilvl="2">
      <w:start w:val="1"/>
      <w:numFmt w:val="bullet"/>
      <w:pStyle w:val="Bullet3"/>
      <w:lvlText w:val=""/>
      <w:lvlJc w:val="left"/>
      <w:pPr>
        <w:tabs>
          <w:tab w:val="num" w:pos="2160"/>
        </w:tabs>
        <w:ind w:left="2160" w:hanging="720"/>
      </w:pPr>
      <w:rPr>
        <w:rFonts w:ascii="Symbol" w:hAnsi="Symbol" w:hint="default"/>
      </w:rPr>
    </w:lvl>
    <w:lvl w:ilvl="3">
      <w:start w:val="1"/>
      <w:numFmt w:val="bullet"/>
      <w:pStyle w:val="Bullet4"/>
      <w:lvlText w:val=""/>
      <w:lvlJc w:val="left"/>
      <w:pPr>
        <w:tabs>
          <w:tab w:val="num" w:pos="2880"/>
        </w:tabs>
        <w:ind w:left="2880" w:hanging="720"/>
      </w:pPr>
      <w:rPr>
        <w:rFonts w:ascii="Symbol" w:hAnsi="Symbol" w:hint="default"/>
      </w:rPr>
    </w:lvl>
    <w:lvl w:ilvl="4">
      <w:start w:val="1"/>
      <w:numFmt w:val="bullet"/>
      <w:pStyle w:val="Bullet5"/>
      <w:lvlText w:val=""/>
      <w:lvlJc w:val="left"/>
      <w:pPr>
        <w:tabs>
          <w:tab w:val="num" w:pos="3600"/>
        </w:tabs>
        <w:ind w:left="3600" w:hanging="720"/>
      </w:pPr>
      <w:rPr>
        <w:rFonts w:ascii="Symbol" w:hAnsi="Symbol" w:hint="default"/>
      </w:rPr>
    </w:lvl>
    <w:lvl w:ilvl="5">
      <w:start w:val="1"/>
      <w:numFmt w:val="bullet"/>
      <w:pStyle w:val="Bullet6"/>
      <w:lvlText w:val=""/>
      <w:lvlJc w:val="left"/>
      <w:pPr>
        <w:tabs>
          <w:tab w:val="num" w:pos="4320"/>
        </w:tabs>
        <w:ind w:left="4320" w:hanging="720"/>
      </w:pPr>
      <w:rPr>
        <w:rFonts w:ascii="Symbol" w:hAnsi="Symbol" w:hint="default"/>
      </w:rPr>
    </w:lvl>
    <w:lvl w:ilvl="6">
      <w:start w:val="1"/>
      <w:numFmt w:val="bullet"/>
      <w:pStyle w:val="Bullet7"/>
      <w:lvlText w:val=""/>
      <w:lvlJc w:val="left"/>
      <w:pPr>
        <w:tabs>
          <w:tab w:val="num" w:pos="5040"/>
        </w:tabs>
        <w:ind w:left="5040" w:hanging="720"/>
      </w:pPr>
      <w:rPr>
        <w:rFonts w:ascii="Symbol" w:hAnsi="Symbol" w:hint="default"/>
      </w:rPr>
    </w:lvl>
    <w:lvl w:ilvl="7">
      <w:start w:val="1"/>
      <w:numFmt w:val="bullet"/>
      <w:pStyle w:val="Bullet8"/>
      <w:lvlText w:val=""/>
      <w:lvlJc w:val="left"/>
      <w:pPr>
        <w:tabs>
          <w:tab w:val="num" w:pos="5760"/>
        </w:tabs>
        <w:ind w:left="5760" w:hanging="720"/>
      </w:pPr>
      <w:rPr>
        <w:rFonts w:ascii="Symbol" w:hAnsi="Symbol" w:hint="default"/>
      </w:rPr>
    </w:lvl>
    <w:lvl w:ilvl="8">
      <w:start w:val="1"/>
      <w:numFmt w:val="bullet"/>
      <w:pStyle w:val="Bullet9"/>
      <w:lvlText w:val=""/>
      <w:lvlJc w:val="left"/>
      <w:pPr>
        <w:tabs>
          <w:tab w:val="num" w:pos="6480"/>
        </w:tabs>
        <w:ind w:left="6480" w:hanging="720"/>
      </w:pPr>
      <w:rPr>
        <w:rFonts w:ascii="Symbol" w:hAnsi="Symbol" w:hint="default"/>
      </w:rPr>
    </w:lvl>
  </w:abstractNum>
  <w:abstractNum w:abstractNumId="21" w15:restartNumberingAfterBreak="0">
    <w:nsid w:val="55393D73"/>
    <w:multiLevelType w:val="hybridMultilevel"/>
    <w:tmpl w:val="48C05B38"/>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58C431CC"/>
    <w:multiLevelType w:val="hybridMultilevel"/>
    <w:tmpl w:val="170EC266"/>
    <w:lvl w:ilvl="0" w:tplc="BD9A552E">
      <w:start w:val="1"/>
      <w:numFmt w:val="lowerLetter"/>
      <w:lvlText w:val="(%1)"/>
      <w:lvlJc w:val="left"/>
      <w:pPr>
        <w:tabs>
          <w:tab w:val="num" w:pos="1440"/>
        </w:tabs>
        <w:ind w:left="1440" w:hanging="360"/>
      </w:pPr>
      <w:rPr>
        <w:rFonts w:hint="default"/>
      </w:rPr>
    </w:lvl>
    <w:lvl w:ilvl="1" w:tplc="60D070BC">
      <w:start w:val="1"/>
      <w:numFmt w:val="lowerLetter"/>
      <w:lvlText w:val="%2."/>
      <w:lvlJc w:val="left"/>
      <w:pPr>
        <w:tabs>
          <w:tab w:val="num" w:pos="1440"/>
        </w:tabs>
        <w:ind w:left="1440" w:hanging="360"/>
      </w:pPr>
    </w:lvl>
    <w:lvl w:ilvl="2" w:tplc="5FFE15C0" w:tentative="1">
      <w:start w:val="1"/>
      <w:numFmt w:val="lowerRoman"/>
      <w:lvlText w:val="%3."/>
      <w:lvlJc w:val="right"/>
      <w:pPr>
        <w:tabs>
          <w:tab w:val="num" w:pos="2160"/>
        </w:tabs>
        <w:ind w:left="2160" w:hanging="180"/>
      </w:pPr>
    </w:lvl>
    <w:lvl w:ilvl="3" w:tplc="AAFC05A8" w:tentative="1">
      <w:start w:val="1"/>
      <w:numFmt w:val="decimal"/>
      <w:lvlText w:val="%4."/>
      <w:lvlJc w:val="left"/>
      <w:pPr>
        <w:tabs>
          <w:tab w:val="num" w:pos="2880"/>
        </w:tabs>
        <w:ind w:left="2880" w:hanging="360"/>
      </w:pPr>
    </w:lvl>
    <w:lvl w:ilvl="4" w:tplc="471EACA8" w:tentative="1">
      <w:start w:val="1"/>
      <w:numFmt w:val="lowerLetter"/>
      <w:lvlText w:val="%5."/>
      <w:lvlJc w:val="left"/>
      <w:pPr>
        <w:tabs>
          <w:tab w:val="num" w:pos="3600"/>
        </w:tabs>
        <w:ind w:left="3600" w:hanging="360"/>
      </w:pPr>
    </w:lvl>
    <w:lvl w:ilvl="5" w:tplc="1DA00688" w:tentative="1">
      <w:start w:val="1"/>
      <w:numFmt w:val="lowerRoman"/>
      <w:lvlText w:val="%6."/>
      <w:lvlJc w:val="right"/>
      <w:pPr>
        <w:tabs>
          <w:tab w:val="num" w:pos="4320"/>
        </w:tabs>
        <w:ind w:left="4320" w:hanging="180"/>
      </w:pPr>
    </w:lvl>
    <w:lvl w:ilvl="6" w:tplc="E3363F26" w:tentative="1">
      <w:start w:val="1"/>
      <w:numFmt w:val="decimal"/>
      <w:lvlText w:val="%7."/>
      <w:lvlJc w:val="left"/>
      <w:pPr>
        <w:tabs>
          <w:tab w:val="num" w:pos="5040"/>
        </w:tabs>
        <w:ind w:left="5040" w:hanging="360"/>
      </w:pPr>
    </w:lvl>
    <w:lvl w:ilvl="7" w:tplc="212C0998" w:tentative="1">
      <w:start w:val="1"/>
      <w:numFmt w:val="lowerLetter"/>
      <w:lvlText w:val="%8."/>
      <w:lvlJc w:val="left"/>
      <w:pPr>
        <w:tabs>
          <w:tab w:val="num" w:pos="5760"/>
        </w:tabs>
        <w:ind w:left="5760" w:hanging="360"/>
      </w:pPr>
    </w:lvl>
    <w:lvl w:ilvl="8" w:tplc="69EE7198" w:tentative="1">
      <w:start w:val="1"/>
      <w:numFmt w:val="lowerRoman"/>
      <w:lvlText w:val="%9."/>
      <w:lvlJc w:val="right"/>
      <w:pPr>
        <w:tabs>
          <w:tab w:val="num" w:pos="6480"/>
        </w:tabs>
        <w:ind w:left="6480" w:hanging="180"/>
      </w:pPr>
    </w:lvl>
  </w:abstractNum>
  <w:abstractNum w:abstractNumId="23" w15:restartNumberingAfterBreak="0">
    <w:nsid w:val="621B6872"/>
    <w:multiLevelType w:val="hybridMultilevel"/>
    <w:tmpl w:val="5B9CF0AE"/>
    <w:lvl w:ilvl="0" w:tplc="99E2F83C">
      <w:start w:val="1"/>
      <w:numFmt w:val="decimal"/>
      <w:lvlText w:val="(%1)"/>
      <w:lvlJc w:val="left"/>
      <w:pPr>
        <w:tabs>
          <w:tab w:val="num" w:pos="1080"/>
        </w:tabs>
        <w:ind w:left="1080" w:hanging="720"/>
      </w:pPr>
      <w:rPr>
        <w:rFonts w:ascii="Arial" w:hAnsi="Arial" w:cs="ArialMT"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33B208D"/>
    <w:multiLevelType w:val="hybridMultilevel"/>
    <w:tmpl w:val="CD92E90A"/>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6A6150F9"/>
    <w:multiLevelType w:val="multilevel"/>
    <w:tmpl w:val="201E6BEA"/>
    <w:lvl w:ilvl="0">
      <w:start w:val="1"/>
      <w:numFmt w:val="decimal"/>
      <w:lvlRestart w:val="0"/>
      <w:lvlText w:val="%1."/>
      <w:lvlJc w:val="left"/>
      <w:pPr>
        <w:tabs>
          <w:tab w:val="num" w:pos="720"/>
        </w:tabs>
        <w:ind w:left="720" w:hanging="720"/>
      </w:pPr>
      <w:rPr>
        <w:rFonts w:cs="Times New Roman" w:hint="default"/>
        <w:b w:val="0"/>
        <w:i w:val="0"/>
        <w:u w:val="none"/>
      </w:rPr>
    </w:lvl>
    <w:lvl w:ilvl="1">
      <w:start w:val="1"/>
      <w:numFmt w:val="lowerLetter"/>
      <w:lvlText w:val="(%2)"/>
      <w:lvlJc w:val="left"/>
      <w:pPr>
        <w:tabs>
          <w:tab w:val="num" w:pos="1440"/>
        </w:tabs>
        <w:ind w:left="1440" w:hanging="720"/>
      </w:pPr>
      <w:rPr>
        <w:rFonts w:cs="Times New Roman" w:hint="default"/>
        <w:b w:val="0"/>
        <w:i w:val="0"/>
        <w:u w:val="none"/>
      </w:rPr>
    </w:lvl>
    <w:lvl w:ilvl="2">
      <w:start w:val="1"/>
      <w:numFmt w:val="lowerRoman"/>
      <w:lvlText w:val="(%3)"/>
      <w:lvlJc w:val="left"/>
      <w:pPr>
        <w:tabs>
          <w:tab w:val="num" w:pos="2160"/>
        </w:tabs>
        <w:ind w:left="2160" w:hanging="720"/>
      </w:pPr>
      <w:rPr>
        <w:rFonts w:cs="Times New Roman" w:hint="default"/>
        <w:b w:val="0"/>
        <w:i w:val="0"/>
        <w:u w:val="none"/>
      </w:rPr>
    </w:lvl>
    <w:lvl w:ilvl="3">
      <w:start w:val="1"/>
      <w:numFmt w:val="upperLetter"/>
      <w:lvlText w:val="(%4)"/>
      <w:lvlJc w:val="left"/>
      <w:pPr>
        <w:tabs>
          <w:tab w:val="num" w:pos="2880"/>
        </w:tabs>
        <w:ind w:left="2880" w:hanging="720"/>
      </w:pPr>
      <w:rPr>
        <w:rFonts w:cs="Times New Roman" w:hint="default"/>
        <w:b w:val="0"/>
        <w:i w:val="0"/>
        <w:u w:val="none"/>
      </w:rPr>
    </w:lvl>
    <w:lvl w:ilvl="4">
      <w:start w:val="1"/>
      <w:numFmt w:val="decimal"/>
      <w:lvlText w:val="(%5)"/>
      <w:lvlJc w:val="left"/>
      <w:pPr>
        <w:tabs>
          <w:tab w:val="num" w:pos="3600"/>
        </w:tabs>
        <w:ind w:left="3600" w:hanging="720"/>
      </w:pPr>
      <w:rPr>
        <w:rFonts w:cs="Times New Roman" w:hint="default"/>
        <w:b w:val="0"/>
        <w:i w:val="0"/>
        <w:u w:val="none"/>
      </w:rPr>
    </w:lvl>
    <w:lvl w:ilvl="5">
      <w:start w:val="1"/>
      <w:numFmt w:val="lowerLetter"/>
      <w:lvlText w:val="%6)"/>
      <w:lvlJc w:val="left"/>
      <w:pPr>
        <w:tabs>
          <w:tab w:val="num" w:pos="4320"/>
        </w:tabs>
        <w:ind w:left="4320" w:hanging="720"/>
      </w:pPr>
      <w:rPr>
        <w:rFonts w:cs="Times New Roman" w:hint="default"/>
        <w:b w:val="0"/>
        <w:i w:val="0"/>
        <w:u w:val="none"/>
      </w:rPr>
    </w:lvl>
    <w:lvl w:ilvl="6">
      <w:start w:val="1"/>
      <w:numFmt w:val="lowerRoman"/>
      <w:lvlText w:val="%7)"/>
      <w:lvlJc w:val="left"/>
      <w:pPr>
        <w:tabs>
          <w:tab w:val="num" w:pos="5040"/>
        </w:tabs>
        <w:ind w:left="5040" w:hanging="720"/>
      </w:pPr>
      <w:rPr>
        <w:rFonts w:cs="Times New Roman" w:hint="default"/>
        <w:b w:val="0"/>
        <w:i w:val="0"/>
        <w:u w:val="none"/>
      </w:rPr>
    </w:lvl>
    <w:lvl w:ilvl="7">
      <w:start w:val="1"/>
      <w:numFmt w:val="upperLetter"/>
      <w:lvlText w:val="%8)"/>
      <w:lvlJc w:val="left"/>
      <w:pPr>
        <w:tabs>
          <w:tab w:val="num" w:pos="5760"/>
        </w:tabs>
        <w:ind w:left="5760" w:hanging="720"/>
      </w:pPr>
      <w:rPr>
        <w:rFonts w:cs="Times New Roman" w:hint="default"/>
        <w:b w:val="0"/>
        <w:i w:val="0"/>
        <w:u w:val="none"/>
      </w:rPr>
    </w:lvl>
    <w:lvl w:ilvl="8">
      <w:start w:val="1"/>
      <w:numFmt w:val="decimal"/>
      <w:lvlText w:val="%9)"/>
      <w:lvlJc w:val="left"/>
      <w:pPr>
        <w:tabs>
          <w:tab w:val="num" w:pos="6480"/>
        </w:tabs>
        <w:ind w:left="6480" w:hanging="720"/>
      </w:pPr>
      <w:rPr>
        <w:rFonts w:cs="Times New Roman" w:hint="default"/>
        <w:b w:val="0"/>
        <w:i w:val="0"/>
      </w:rPr>
    </w:lvl>
  </w:abstractNum>
  <w:abstractNum w:abstractNumId="26" w15:restartNumberingAfterBreak="0">
    <w:nsid w:val="780E408C"/>
    <w:multiLevelType w:val="singleLevel"/>
    <w:tmpl w:val="765B63A6"/>
    <w:lvl w:ilvl="0">
      <w:start w:val="7"/>
      <w:numFmt w:val="decimal"/>
      <w:lvlText w:val="%1."/>
      <w:lvlJc w:val="left"/>
      <w:pPr>
        <w:tabs>
          <w:tab w:val="num" w:pos="792"/>
        </w:tabs>
      </w:pPr>
      <w:rPr>
        <w:color w:val="000000"/>
      </w:rPr>
    </w:lvl>
  </w:abstractNum>
  <w:abstractNum w:abstractNumId="27" w15:restartNumberingAfterBreak="0">
    <w:nsid w:val="78F22B05"/>
    <w:multiLevelType w:val="multilevel"/>
    <w:tmpl w:val="1C68417A"/>
    <w:lvl w:ilvl="0">
      <w:start w:val="1"/>
      <w:numFmt w:val="decimal"/>
      <w:lvlText w:val="%1"/>
      <w:lvlJc w:val="left"/>
      <w:pPr>
        <w:tabs>
          <w:tab w:val="num" w:pos="720"/>
        </w:tabs>
        <w:ind w:left="720" w:hanging="720"/>
      </w:pPr>
      <w:rPr>
        <w:rFonts w:hint="default"/>
        <w:u w:val="none"/>
      </w:rPr>
    </w:lvl>
    <w:lvl w:ilvl="1">
      <w:start w:val="1"/>
      <w:numFmt w:val="decimal"/>
      <w:lvlText w:val="4.%2"/>
      <w:lvlJc w:val="left"/>
      <w:pPr>
        <w:tabs>
          <w:tab w:val="num" w:pos="720"/>
        </w:tabs>
        <w:ind w:left="720" w:hanging="72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1080"/>
        </w:tabs>
        <w:ind w:left="1080" w:hanging="1080"/>
      </w:pPr>
      <w:rPr>
        <w:rFonts w:hint="default"/>
        <w:u w:val="none"/>
      </w:rPr>
    </w:lvl>
    <w:lvl w:ilvl="4">
      <w:start w:val="1"/>
      <w:numFmt w:val="decimal"/>
      <w:lvlText w:val="%1.%2.%3.%4.%5"/>
      <w:lvlJc w:val="left"/>
      <w:pPr>
        <w:tabs>
          <w:tab w:val="num" w:pos="1440"/>
        </w:tabs>
        <w:ind w:left="1440" w:hanging="1440"/>
      </w:pPr>
      <w:rPr>
        <w:rFonts w:hint="default"/>
        <w:u w:val="none"/>
      </w:rPr>
    </w:lvl>
    <w:lvl w:ilvl="5">
      <w:start w:val="1"/>
      <w:numFmt w:val="decimal"/>
      <w:lvlText w:val="%1.%2.%3.%4.%5.%6"/>
      <w:lvlJc w:val="left"/>
      <w:pPr>
        <w:tabs>
          <w:tab w:val="num" w:pos="1440"/>
        </w:tabs>
        <w:ind w:left="1440" w:hanging="1440"/>
      </w:pPr>
      <w:rPr>
        <w:rFonts w:hint="default"/>
        <w:u w:val="none"/>
      </w:rPr>
    </w:lvl>
    <w:lvl w:ilvl="6">
      <w:start w:val="1"/>
      <w:numFmt w:val="decimal"/>
      <w:lvlText w:val="%1.%2.%3.%4.%5.%6.%7"/>
      <w:lvlJc w:val="left"/>
      <w:pPr>
        <w:tabs>
          <w:tab w:val="num" w:pos="1800"/>
        </w:tabs>
        <w:ind w:left="1800" w:hanging="1800"/>
      </w:pPr>
      <w:rPr>
        <w:rFonts w:hint="default"/>
        <w:u w:val="none"/>
      </w:rPr>
    </w:lvl>
    <w:lvl w:ilvl="7">
      <w:start w:val="1"/>
      <w:numFmt w:val="decimal"/>
      <w:lvlText w:val="%1.%2.%3.%4.%5.%6.%7.%8"/>
      <w:lvlJc w:val="left"/>
      <w:pPr>
        <w:tabs>
          <w:tab w:val="num" w:pos="2160"/>
        </w:tabs>
        <w:ind w:left="2160" w:hanging="2160"/>
      </w:pPr>
      <w:rPr>
        <w:rFonts w:hint="default"/>
        <w:u w:val="none"/>
      </w:rPr>
    </w:lvl>
    <w:lvl w:ilvl="8">
      <w:start w:val="1"/>
      <w:numFmt w:val="decimal"/>
      <w:lvlText w:val="%1.%2.%3.%4.%5.%6.%7.%8.%9"/>
      <w:lvlJc w:val="left"/>
      <w:pPr>
        <w:tabs>
          <w:tab w:val="num" w:pos="2160"/>
        </w:tabs>
        <w:ind w:left="2160" w:hanging="2160"/>
      </w:pPr>
      <w:rPr>
        <w:rFonts w:hint="default"/>
        <w:u w:val="none"/>
      </w:rPr>
    </w:lvl>
  </w:abstractNum>
  <w:abstractNum w:abstractNumId="28" w15:restartNumberingAfterBreak="0">
    <w:nsid w:val="7C3F6335"/>
    <w:multiLevelType w:val="hybridMultilevel"/>
    <w:tmpl w:val="5C942DE0"/>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7CDA7F6C"/>
    <w:multiLevelType w:val="hybridMultilevel"/>
    <w:tmpl w:val="64BCDB3C"/>
    <w:lvl w:ilvl="0" w:tplc="CE1CC638">
      <w:start w:val="1"/>
      <w:numFmt w:val="lowerLetter"/>
      <w:lvlText w:val="(%1)"/>
      <w:lvlJc w:val="left"/>
      <w:pPr>
        <w:tabs>
          <w:tab w:val="num" w:pos="1080"/>
        </w:tabs>
        <w:ind w:left="1080" w:hanging="360"/>
      </w:pPr>
      <w:rPr>
        <w:rFonts w:hint="default"/>
      </w:rPr>
    </w:lvl>
    <w:lvl w:ilvl="1" w:tplc="E318B188">
      <w:start w:val="1"/>
      <w:numFmt w:val="lowerLetter"/>
      <w:lvlText w:val="%2."/>
      <w:lvlJc w:val="left"/>
      <w:pPr>
        <w:tabs>
          <w:tab w:val="num" w:pos="1800"/>
        </w:tabs>
        <w:ind w:left="1800" w:hanging="360"/>
      </w:pPr>
    </w:lvl>
    <w:lvl w:ilvl="2" w:tplc="54FC9D28">
      <w:start w:val="1"/>
      <w:numFmt w:val="lowerRoman"/>
      <w:lvlText w:val="%3."/>
      <w:lvlJc w:val="right"/>
      <w:pPr>
        <w:tabs>
          <w:tab w:val="num" w:pos="2520"/>
        </w:tabs>
        <w:ind w:left="2520" w:hanging="180"/>
      </w:pPr>
    </w:lvl>
    <w:lvl w:ilvl="3" w:tplc="9D7C0570">
      <w:start w:val="1"/>
      <w:numFmt w:val="decimal"/>
      <w:lvlText w:val="%4."/>
      <w:lvlJc w:val="left"/>
      <w:pPr>
        <w:tabs>
          <w:tab w:val="num" w:pos="3240"/>
        </w:tabs>
        <w:ind w:left="3240" w:hanging="360"/>
      </w:pPr>
    </w:lvl>
    <w:lvl w:ilvl="4" w:tplc="F77CE922">
      <w:start w:val="1"/>
      <w:numFmt w:val="lowerLetter"/>
      <w:lvlText w:val="%5."/>
      <w:lvlJc w:val="left"/>
      <w:pPr>
        <w:tabs>
          <w:tab w:val="num" w:pos="3960"/>
        </w:tabs>
        <w:ind w:left="3960" w:hanging="360"/>
      </w:pPr>
    </w:lvl>
    <w:lvl w:ilvl="5" w:tplc="6E7E69E4">
      <w:start w:val="1"/>
      <w:numFmt w:val="lowerRoman"/>
      <w:lvlText w:val="%6."/>
      <w:lvlJc w:val="right"/>
      <w:pPr>
        <w:tabs>
          <w:tab w:val="num" w:pos="4680"/>
        </w:tabs>
        <w:ind w:left="4680" w:hanging="180"/>
      </w:pPr>
    </w:lvl>
    <w:lvl w:ilvl="6" w:tplc="D9C4ED06">
      <w:start w:val="1"/>
      <w:numFmt w:val="decimal"/>
      <w:lvlText w:val="%7."/>
      <w:lvlJc w:val="left"/>
      <w:pPr>
        <w:tabs>
          <w:tab w:val="num" w:pos="5400"/>
        </w:tabs>
        <w:ind w:left="5400" w:hanging="360"/>
      </w:pPr>
    </w:lvl>
    <w:lvl w:ilvl="7" w:tplc="A006A47A">
      <w:start w:val="1"/>
      <w:numFmt w:val="lowerLetter"/>
      <w:lvlText w:val="%8."/>
      <w:lvlJc w:val="left"/>
      <w:pPr>
        <w:tabs>
          <w:tab w:val="num" w:pos="6120"/>
        </w:tabs>
        <w:ind w:left="6120" w:hanging="360"/>
      </w:pPr>
    </w:lvl>
    <w:lvl w:ilvl="8" w:tplc="5EC4F85A">
      <w:start w:val="1"/>
      <w:numFmt w:val="lowerRoman"/>
      <w:lvlText w:val="%9."/>
      <w:lvlJc w:val="right"/>
      <w:pPr>
        <w:tabs>
          <w:tab w:val="num" w:pos="6840"/>
        </w:tabs>
        <w:ind w:left="6840" w:hanging="180"/>
      </w:pPr>
    </w:lvl>
  </w:abstractNum>
  <w:num w:numId="1">
    <w:abstractNumId w:val="14"/>
  </w:num>
  <w:num w:numId="2">
    <w:abstractNumId w:val="6"/>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1"/>
  </w:num>
  <w:num w:numId="6">
    <w:abstractNumId w:val="19"/>
  </w:num>
  <w:num w:numId="7">
    <w:abstractNumId w:val="26"/>
  </w:num>
  <w:num w:numId="8">
    <w:abstractNumId w:val="4"/>
  </w:num>
  <w:num w:numId="9">
    <w:abstractNumId w:val="12"/>
  </w:num>
  <w:num w:numId="10">
    <w:abstractNumId w:val="15"/>
  </w:num>
  <w:num w:numId="11">
    <w:abstractNumId w:val="0"/>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29"/>
  </w:num>
  <w:num w:numId="15">
    <w:abstractNumId w:val="5"/>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8"/>
  </w:num>
  <w:num w:numId="22">
    <w:abstractNumId w:val="22"/>
  </w:num>
  <w:num w:numId="23">
    <w:abstractNumId w:val="20"/>
  </w:num>
  <w:num w:numId="24">
    <w:abstractNumId w:val="17"/>
  </w:num>
  <w:num w:numId="25">
    <w:abstractNumId w:val="7"/>
  </w:num>
  <w:num w:numId="26">
    <w:abstractNumId w:val="25"/>
  </w:num>
  <w:num w:numId="27">
    <w:abstractNumId w:val="23"/>
  </w:num>
  <w:num w:numId="28">
    <w:abstractNumId w:val="13"/>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24"/>
  </w:num>
  <w:num w:numId="32">
    <w:abstractNumId w:val="28"/>
  </w:num>
  <w:num w:numId="33">
    <w:abstractNumId w:val="9"/>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num>
  <w:num w:numId="36">
    <w:abstractNumId w:val="10"/>
  </w:num>
  <w:num w:numId="37">
    <w:abstractNumId w:val="18"/>
  </w:num>
  <w:num w:numId="3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doNotHyphenateCaps/>
  <w:drawingGridHorizontalSpacing w:val="110"/>
  <w:drawingGridVerticalSpacing w:val="120"/>
  <w:displayHorizontalDrawingGridEvery w:val="2"/>
  <w:displayVerticalDrawingGridEvery w:val="0"/>
  <w:noPunctuationKerning/>
  <w:characterSpacingControl w:val="doNotCompress"/>
  <w:hdrShapeDefaults>
    <o:shapedefaults v:ext="edit" spidmax="4097"/>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85TrailerDate" w:val="0"/>
    <w:docVar w:name="85TrailerDateField" w:val="0"/>
    <w:docVar w:name="85TrailerDraft" w:val="0"/>
    <w:docVar w:name="85TrailerTime" w:val="0"/>
    <w:docVar w:name="85TrailerType" w:val="100"/>
    <w:docVar w:name="ActiveScheme_N1" w:val="Heading"/>
    <w:docVar w:name="MPDocID" w:val="4338092_1.DOC"/>
    <w:docVar w:name="NewDocStampType" w:val="1"/>
  </w:docVars>
  <w:rsids>
    <w:rsidRoot w:val="002D7B1E"/>
    <w:rsid w:val="00003F72"/>
    <w:rsid w:val="00011320"/>
    <w:rsid w:val="00023B1A"/>
    <w:rsid w:val="00044F20"/>
    <w:rsid w:val="00045B69"/>
    <w:rsid w:val="000619F9"/>
    <w:rsid w:val="00064582"/>
    <w:rsid w:val="00065310"/>
    <w:rsid w:val="000737F4"/>
    <w:rsid w:val="00075320"/>
    <w:rsid w:val="00077384"/>
    <w:rsid w:val="0009724C"/>
    <w:rsid w:val="000A626C"/>
    <w:rsid w:val="000B39E6"/>
    <w:rsid w:val="000C470E"/>
    <w:rsid w:val="000F3FDB"/>
    <w:rsid w:val="00102A07"/>
    <w:rsid w:val="0010419F"/>
    <w:rsid w:val="00113063"/>
    <w:rsid w:val="00113718"/>
    <w:rsid w:val="00114CEF"/>
    <w:rsid w:val="00120BFE"/>
    <w:rsid w:val="0012783E"/>
    <w:rsid w:val="00130D09"/>
    <w:rsid w:val="001340D6"/>
    <w:rsid w:val="00136DFD"/>
    <w:rsid w:val="00164487"/>
    <w:rsid w:val="00167DD1"/>
    <w:rsid w:val="0019111F"/>
    <w:rsid w:val="00192373"/>
    <w:rsid w:val="001A4654"/>
    <w:rsid w:val="001B5FC9"/>
    <w:rsid w:val="001B668A"/>
    <w:rsid w:val="001C28ED"/>
    <w:rsid w:val="001C2B28"/>
    <w:rsid w:val="001C4309"/>
    <w:rsid w:val="001F603E"/>
    <w:rsid w:val="002200AB"/>
    <w:rsid w:val="00224C96"/>
    <w:rsid w:val="0023186B"/>
    <w:rsid w:val="00237B6C"/>
    <w:rsid w:val="00265E1D"/>
    <w:rsid w:val="00270B9D"/>
    <w:rsid w:val="00293462"/>
    <w:rsid w:val="002A006F"/>
    <w:rsid w:val="002B5A59"/>
    <w:rsid w:val="002B5B5D"/>
    <w:rsid w:val="002C1DC6"/>
    <w:rsid w:val="002C42C2"/>
    <w:rsid w:val="002D2BC1"/>
    <w:rsid w:val="002D2DA4"/>
    <w:rsid w:val="002D3EED"/>
    <w:rsid w:val="002D7B1E"/>
    <w:rsid w:val="002E2342"/>
    <w:rsid w:val="002E2E97"/>
    <w:rsid w:val="002E7FF4"/>
    <w:rsid w:val="002F30D1"/>
    <w:rsid w:val="0030208A"/>
    <w:rsid w:val="00307001"/>
    <w:rsid w:val="0033108E"/>
    <w:rsid w:val="00331221"/>
    <w:rsid w:val="003322D8"/>
    <w:rsid w:val="003336C4"/>
    <w:rsid w:val="00334AEE"/>
    <w:rsid w:val="00351E45"/>
    <w:rsid w:val="00357E33"/>
    <w:rsid w:val="00362D6F"/>
    <w:rsid w:val="0036700B"/>
    <w:rsid w:val="003857A4"/>
    <w:rsid w:val="003914A0"/>
    <w:rsid w:val="0039271E"/>
    <w:rsid w:val="00392887"/>
    <w:rsid w:val="00395B80"/>
    <w:rsid w:val="003A26E4"/>
    <w:rsid w:val="003B397F"/>
    <w:rsid w:val="003C0619"/>
    <w:rsid w:val="003C4052"/>
    <w:rsid w:val="003C5DF2"/>
    <w:rsid w:val="003D1815"/>
    <w:rsid w:val="003D1DC8"/>
    <w:rsid w:val="003D4016"/>
    <w:rsid w:val="004110E4"/>
    <w:rsid w:val="00411D92"/>
    <w:rsid w:val="00413EA6"/>
    <w:rsid w:val="00416EC0"/>
    <w:rsid w:val="00426152"/>
    <w:rsid w:val="0042759B"/>
    <w:rsid w:val="004338B5"/>
    <w:rsid w:val="004352FA"/>
    <w:rsid w:val="00435B24"/>
    <w:rsid w:val="00435DA3"/>
    <w:rsid w:val="004433CC"/>
    <w:rsid w:val="00444239"/>
    <w:rsid w:val="00463E60"/>
    <w:rsid w:val="00466BEE"/>
    <w:rsid w:val="004974AC"/>
    <w:rsid w:val="004A3F18"/>
    <w:rsid w:val="004A5483"/>
    <w:rsid w:val="004C33DB"/>
    <w:rsid w:val="004D12B4"/>
    <w:rsid w:val="004E5D16"/>
    <w:rsid w:val="004F43E5"/>
    <w:rsid w:val="004F5D87"/>
    <w:rsid w:val="004F78E7"/>
    <w:rsid w:val="00500CD2"/>
    <w:rsid w:val="00501D16"/>
    <w:rsid w:val="005072B3"/>
    <w:rsid w:val="00511A90"/>
    <w:rsid w:val="00551B31"/>
    <w:rsid w:val="00553DD5"/>
    <w:rsid w:val="00570AE3"/>
    <w:rsid w:val="00584C71"/>
    <w:rsid w:val="00586A58"/>
    <w:rsid w:val="0059145F"/>
    <w:rsid w:val="005A64A4"/>
    <w:rsid w:val="005B5AC2"/>
    <w:rsid w:val="005E1CCD"/>
    <w:rsid w:val="005E1E48"/>
    <w:rsid w:val="005E6D13"/>
    <w:rsid w:val="005E7705"/>
    <w:rsid w:val="005F3583"/>
    <w:rsid w:val="00605778"/>
    <w:rsid w:val="0062204B"/>
    <w:rsid w:val="0062349A"/>
    <w:rsid w:val="0064249F"/>
    <w:rsid w:val="00643EC2"/>
    <w:rsid w:val="006440B9"/>
    <w:rsid w:val="00644161"/>
    <w:rsid w:val="006518CC"/>
    <w:rsid w:val="00657DCD"/>
    <w:rsid w:val="00674861"/>
    <w:rsid w:val="00674C09"/>
    <w:rsid w:val="00677358"/>
    <w:rsid w:val="00684E8E"/>
    <w:rsid w:val="00692FC6"/>
    <w:rsid w:val="006A7E9F"/>
    <w:rsid w:val="006A7F6C"/>
    <w:rsid w:val="006B597D"/>
    <w:rsid w:val="006B6F4C"/>
    <w:rsid w:val="006C72FA"/>
    <w:rsid w:val="006D2827"/>
    <w:rsid w:val="006E42D5"/>
    <w:rsid w:val="006E4F77"/>
    <w:rsid w:val="006F15E3"/>
    <w:rsid w:val="006F2E73"/>
    <w:rsid w:val="006F6FBC"/>
    <w:rsid w:val="00702F4B"/>
    <w:rsid w:val="0070535B"/>
    <w:rsid w:val="007074C2"/>
    <w:rsid w:val="00711252"/>
    <w:rsid w:val="007149B5"/>
    <w:rsid w:val="00723A09"/>
    <w:rsid w:val="00731A38"/>
    <w:rsid w:val="00737008"/>
    <w:rsid w:val="00741C89"/>
    <w:rsid w:val="00746A3A"/>
    <w:rsid w:val="007477BF"/>
    <w:rsid w:val="00761E4B"/>
    <w:rsid w:val="00771115"/>
    <w:rsid w:val="00776266"/>
    <w:rsid w:val="007774CF"/>
    <w:rsid w:val="00790FE1"/>
    <w:rsid w:val="00793A97"/>
    <w:rsid w:val="007A37EA"/>
    <w:rsid w:val="007A62F1"/>
    <w:rsid w:val="007B0F7C"/>
    <w:rsid w:val="007B2AFD"/>
    <w:rsid w:val="007B49D8"/>
    <w:rsid w:val="007B7389"/>
    <w:rsid w:val="007C51E2"/>
    <w:rsid w:val="007D74A7"/>
    <w:rsid w:val="007D754A"/>
    <w:rsid w:val="007F33A3"/>
    <w:rsid w:val="00801140"/>
    <w:rsid w:val="00811446"/>
    <w:rsid w:val="00817509"/>
    <w:rsid w:val="00831F3E"/>
    <w:rsid w:val="00834239"/>
    <w:rsid w:val="00866A84"/>
    <w:rsid w:val="00875BAC"/>
    <w:rsid w:val="00880CF5"/>
    <w:rsid w:val="00883C3B"/>
    <w:rsid w:val="0089088E"/>
    <w:rsid w:val="0089193E"/>
    <w:rsid w:val="008932FD"/>
    <w:rsid w:val="00893737"/>
    <w:rsid w:val="00895263"/>
    <w:rsid w:val="00895B08"/>
    <w:rsid w:val="0089621E"/>
    <w:rsid w:val="008A732C"/>
    <w:rsid w:val="008B3CA2"/>
    <w:rsid w:val="008B7420"/>
    <w:rsid w:val="008C0C02"/>
    <w:rsid w:val="008C4C41"/>
    <w:rsid w:val="008C4E94"/>
    <w:rsid w:val="008C5A96"/>
    <w:rsid w:val="008D5C4A"/>
    <w:rsid w:val="008D7DD0"/>
    <w:rsid w:val="008E33AA"/>
    <w:rsid w:val="008E631B"/>
    <w:rsid w:val="008F4152"/>
    <w:rsid w:val="008F613F"/>
    <w:rsid w:val="008F63B9"/>
    <w:rsid w:val="00905B81"/>
    <w:rsid w:val="009230D5"/>
    <w:rsid w:val="00924ECA"/>
    <w:rsid w:val="00927D63"/>
    <w:rsid w:val="00946E5E"/>
    <w:rsid w:val="00957261"/>
    <w:rsid w:val="00966707"/>
    <w:rsid w:val="009761FE"/>
    <w:rsid w:val="0098172B"/>
    <w:rsid w:val="0098439C"/>
    <w:rsid w:val="00985DB4"/>
    <w:rsid w:val="00987F9D"/>
    <w:rsid w:val="00993EB6"/>
    <w:rsid w:val="009A0F03"/>
    <w:rsid w:val="009A3F0B"/>
    <w:rsid w:val="009A4D4D"/>
    <w:rsid w:val="009B13BF"/>
    <w:rsid w:val="009B4D76"/>
    <w:rsid w:val="009D7197"/>
    <w:rsid w:val="009E2F4D"/>
    <w:rsid w:val="009E4594"/>
    <w:rsid w:val="009E4CA5"/>
    <w:rsid w:val="00A001B5"/>
    <w:rsid w:val="00A00EEA"/>
    <w:rsid w:val="00A12498"/>
    <w:rsid w:val="00A13427"/>
    <w:rsid w:val="00A14BFF"/>
    <w:rsid w:val="00A20F10"/>
    <w:rsid w:val="00A217B4"/>
    <w:rsid w:val="00A21D5D"/>
    <w:rsid w:val="00A269DE"/>
    <w:rsid w:val="00A46D29"/>
    <w:rsid w:val="00A47223"/>
    <w:rsid w:val="00A80513"/>
    <w:rsid w:val="00A823B5"/>
    <w:rsid w:val="00A82DB2"/>
    <w:rsid w:val="00A834AB"/>
    <w:rsid w:val="00A90C6D"/>
    <w:rsid w:val="00A922B2"/>
    <w:rsid w:val="00AA191C"/>
    <w:rsid w:val="00AA5BB0"/>
    <w:rsid w:val="00AB3081"/>
    <w:rsid w:val="00AC0AEF"/>
    <w:rsid w:val="00AC5AF8"/>
    <w:rsid w:val="00AC74EE"/>
    <w:rsid w:val="00AD0C8F"/>
    <w:rsid w:val="00AD2CF9"/>
    <w:rsid w:val="00AE2F3E"/>
    <w:rsid w:val="00AE4D69"/>
    <w:rsid w:val="00AE656D"/>
    <w:rsid w:val="00AF0DE3"/>
    <w:rsid w:val="00B159FD"/>
    <w:rsid w:val="00B2246D"/>
    <w:rsid w:val="00B34506"/>
    <w:rsid w:val="00B3505D"/>
    <w:rsid w:val="00B3570B"/>
    <w:rsid w:val="00B40ACE"/>
    <w:rsid w:val="00B5291A"/>
    <w:rsid w:val="00B53412"/>
    <w:rsid w:val="00B55F5D"/>
    <w:rsid w:val="00B73479"/>
    <w:rsid w:val="00B76F44"/>
    <w:rsid w:val="00B81C84"/>
    <w:rsid w:val="00B8368C"/>
    <w:rsid w:val="00B86A46"/>
    <w:rsid w:val="00B925FC"/>
    <w:rsid w:val="00B960C5"/>
    <w:rsid w:val="00BA4E13"/>
    <w:rsid w:val="00BA4FF4"/>
    <w:rsid w:val="00BC3A5E"/>
    <w:rsid w:val="00BC6BF6"/>
    <w:rsid w:val="00BD773F"/>
    <w:rsid w:val="00C01A64"/>
    <w:rsid w:val="00C02DAA"/>
    <w:rsid w:val="00C05238"/>
    <w:rsid w:val="00C1150A"/>
    <w:rsid w:val="00C1302B"/>
    <w:rsid w:val="00C203A3"/>
    <w:rsid w:val="00C236B7"/>
    <w:rsid w:val="00C26E96"/>
    <w:rsid w:val="00C30CE0"/>
    <w:rsid w:val="00C31595"/>
    <w:rsid w:val="00C37746"/>
    <w:rsid w:val="00C41F71"/>
    <w:rsid w:val="00C53BC3"/>
    <w:rsid w:val="00C7273C"/>
    <w:rsid w:val="00C74A25"/>
    <w:rsid w:val="00C85E04"/>
    <w:rsid w:val="00CB5859"/>
    <w:rsid w:val="00CB71B1"/>
    <w:rsid w:val="00CC322C"/>
    <w:rsid w:val="00CC339B"/>
    <w:rsid w:val="00CC467E"/>
    <w:rsid w:val="00CC6331"/>
    <w:rsid w:val="00CD75B7"/>
    <w:rsid w:val="00CF01F8"/>
    <w:rsid w:val="00CF4454"/>
    <w:rsid w:val="00D14D08"/>
    <w:rsid w:val="00D2022D"/>
    <w:rsid w:val="00D403AA"/>
    <w:rsid w:val="00D44D6E"/>
    <w:rsid w:val="00D44F11"/>
    <w:rsid w:val="00D47A9B"/>
    <w:rsid w:val="00D50716"/>
    <w:rsid w:val="00D57D4D"/>
    <w:rsid w:val="00D66619"/>
    <w:rsid w:val="00D74E9A"/>
    <w:rsid w:val="00D80243"/>
    <w:rsid w:val="00D852B6"/>
    <w:rsid w:val="00D86621"/>
    <w:rsid w:val="00DA04FB"/>
    <w:rsid w:val="00DB41A4"/>
    <w:rsid w:val="00DB6BE2"/>
    <w:rsid w:val="00DB708A"/>
    <w:rsid w:val="00DE2369"/>
    <w:rsid w:val="00DF721F"/>
    <w:rsid w:val="00DF7946"/>
    <w:rsid w:val="00E05A81"/>
    <w:rsid w:val="00E06651"/>
    <w:rsid w:val="00E13D8D"/>
    <w:rsid w:val="00E168C5"/>
    <w:rsid w:val="00E277A1"/>
    <w:rsid w:val="00E27A3A"/>
    <w:rsid w:val="00E30F3E"/>
    <w:rsid w:val="00E413B7"/>
    <w:rsid w:val="00E50C39"/>
    <w:rsid w:val="00E56447"/>
    <w:rsid w:val="00E65388"/>
    <w:rsid w:val="00E671E6"/>
    <w:rsid w:val="00E73B8C"/>
    <w:rsid w:val="00E76B87"/>
    <w:rsid w:val="00E82999"/>
    <w:rsid w:val="00E84D18"/>
    <w:rsid w:val="00E86AAE"/>
    <w:rsid w:val="00E90835"/>
    <w:rsid w:val="00E90E3E"/>
    <w:rsid w:val="00E97957"/>
    <w:rsid w:val="00EA341A"/>
    <w:rsid w:val="00EB2B9D"/>
    <w:rsid w:val="00EB3239"/>
    <w:rsid w:val="00EB4A41"/>
    <w:rsid w:val="00EC0372"/>
    <w:rsid w:val="00EC2681"/>
    <w:rsid w:val="00EC3D68"/>
    <w:rsid w:val="00ED3F17"/>
    <w:rsid w:val="00EE11A3"/>
    <w:rsid w:val="00EE5845"/>
    <w:rsid w:val="00EE7F30"/>
    <w:rsid w:val="00F00847"/>
    <w:rsid w:val="00F21705"/>
    <w:rsid w:val="00F327AB"/>
    <w:rsid w:val="00F44116"/>
    <w:rsid w:val="00F469B6"/>
    <w:rsid w:val="00F70B86"/>
    <w:rsid w:val="00F84086"/>
    <w:rsid w:val="00F84505"/>
    <w:rsid w:val="00F872EF"/>
    <w:rsid w:val="00F96F33"/>
    <w:rsid w:val="00FA1357"/>
    <w:rsid w:val="00FA6D23"/>
    <w:rsid w:val="00FA7277"/>
    <w:rsid w:val="00FC15AB"/>
    <w:rsid w:val="00FD50CD"/>
    <w:rsid w:val="00FD65FA"/>
    <w:rsid w:val="00FE14BC"/>
    <w:rsid w:val="00FE30B2"/>
    <w:rsid w:val="00FE71EA"/>
    <w:rsid w:val="00FF60EB"/>
    <w:rsid w:val="00FF6C4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4:docId w14:val="14680572"/>
  <w15:docId w15:val="{F4015127-4371-438D-9957-AE6C0114A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4">
    <w:lsdException w:name="Normal" w:uiPriority="0" w:qFormat="1"/>
    <w:lsdException w:name="heading 1" w:uiPriority="79" w:qFormat="1"/>
    <w:lsdException w:name="heading 2" w:uiPriority="79" w:qFormat="1"/>
    <w:lsdException w:name="heading 3" w:uiPriority="79"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59"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64"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overflowPunct w:val="0"/>
      <w:autoSpaceDE w:val="0"/>
      <w:autoSpaceDN w:val="0"/>
      <w:adjustRightInd w:val="0"/>
      <w:jc w:val="both"/>
      <w:textAlignment w:val="baseline"/>
    </w:pPr>
    <w:rPr>
      <w:rFonts w:ascii="Arial" w:hAnsi="Arial" w:cs="Arial"/>
      <w:sz w:val="22"/>
      <w:szCs w:val="22"/>
      <w:lang w:val="en-US" w:eastAsia="en-US"/>
    </w:rPr>
  </w:style>
  <w:style w:type="paragraph" w:styleId="Heading1">
    <w:name w:val="heading 1"/>
    <w:basedOn w:val="Normal"/>
    <w:next w:val="Normal"/>
    <w:link w:val="Heading1Char"/>
    <w:uiPriority w:val="79"/>
    <w:qFormat/>
    <w:pPr>
      <w:keepNext/>
      <w:outlineLvl w:val="0"/>
    </w:pPr>
    <w:rPr>
      <w:u w:val="single"/>
    </w:rPr>
  </w:style>
  <w:style w:type="paragraph" w:styleId="Heading2">
    <w:name w:val="heading 2"/>
    <w:basedOn w:val="Normal"/>
    <w:next w:val="Normal"/>
    <w:link w:val="Heading2Char"/>
    <w:uiPriority w:val="79"/>
    <w:qFormat/>
    <w:pPr>
      <w:keepNext/>
      <w:outlineLvl w:val="1"/>
    </w:pPr>
    <w:rPr>
      <w:u w:val="single"/>
    </w:rPr>
  </w:style>
  <w:style w:type="paragraph" w:styleId="Heading3">
    <w:name w:val="heading 3"/>
    <w:basedOn w:val="Normal"/>
    <w:next w:val="Normal"/>
    <w:uiPriority w:val="79"/>
    <w:qFormat/>
    <w:pPr>
      <w:keepNext/>
      <w:spacing w:before="240" w:after="60"/>
      <w:outlineLvl w:val="2"/>
    </w:pPr>
    <w:rPr>
      <w:b/>
      <w:bCs/>
      <w:sz w:val="26"/>
      <w:szCs w:val="26"/>
    </w:rPr>
  </w:style>
  <w:style w:type="paragraph" w:styleId="Heading4">
    <w:name w:val="heading 4"/>
    <w:basedOn w:val="Normal"/>
    <w:next w:val="Normal"/>
    <w:uiPriority w:val="99"/>
    <w:qFormat/>
    <w:pPr>
      <w:keepNext/>
      <w:overflowPunct/>
      <w:autoSpaceDE/>
      <w:autoSpaceDN/>
      <w:adjustRightInd/>
      <w:textAlignment w:val="auto"/>
      <w:outlineLvl w:val="3"/>
    </w:pPr>
    <w:rPr>
      <w:rFonts w:ascii="Trebuchet MS" w:hAnsi="Trebuchet MS" w:cs="Trebuchet MS"/>
      <w:b/>
      <w:bCs/>
      <w:i/>
      <w:iCs/>
      <w:sz w:val="20"/>
      <w:szCs w:val="20"/>
      <w:u w:val="single"/>
    </w:rPr>
  </w:style>
  <w:style w:type="paragraph" w:styleId="Heading5">
    <w:name w:val="heading 5"/>
    <w:basedOn w:val="Normal"/>
    <w:uiPriority w:val="99"/>
    <w:qFormat/>
    <w:rsid w:val="00A2662F"/>
    <w:pPr>
      <w:tabs>
        <w:tab w:val="num" w:pos="3600"/>
      </w:tabs>
      <w:overflowPunct/>
      <w:autoSpaceDE/>
      <w:autoSpaceDN/>
      <w:adjustRightInd/>
      <w:spacing w:before="220"/>
      <w:ind w:left="3600" w:hanging="720"/>
      <w:textAlignment w:val="auto"/>
      <w:outlineLvl w:val="4"/>
    </w:pPr>
    <w:rPr>
      <w:rFonts w:cs="Times New Roman"/>
      <w:szCs w:val="24"/>
      <w:lang w:val="en-CA"/>
    </w:rPr>
  </w:style>
  <w:style w:type="paragraph" w:styleId="Heading6">
    <w:name w:val="heading 6"/>
    <w:basedOn w:val="Normal"/>
    <w:uiPriority w:val="99"/>
    <w:qFormat/>
    <w:rsid w:val="00A2662F"/>
    <w:pPr>
      <w:tabs>
        <w:tab w:val="num" w:pos="4320"/>
      </w:tabs>
      <w:overflowPunct/>
      <w:autoSpaceDE/>
      <w:autoSpaceDN/>
      <w:adjustRightInd/>
      <w:spacing w:before="220"/>
      <w:ind w:left="4320" w:hanging="720"/>
      <w:textAlignment w:val="auto"/>
      <w:outlineLvl w:val="5"/>
    </w:pPr>
    <w:rPr>
      <w:rFonts w:cs="Times New Roman"/>
      <w:szCs w:val="24"/>
      <w:lang w:val="en-CA"/>
    </w:rPr>
  </w:style>
  <w:style w:type="paragraph" w:styleId="Heading7">
    <w:name w:val="heading 7"/>
    <w:basedOn w:val="Normal"/>
    <w:uiPriority w:val="99"/>
    <w:qFormat/>
    <w:rsid w:val="00A2662F"/>
    <w:pPr>
      <w:tabs>
        <w:tab w:val="num" w:pos="5040"/>
      </w:tabs>
      <w:overflowPunct/>
      <w:autoSpaceDE/>
      <w:autoSpaceDN/>
      <w:adjustRightInd/>
      <w:spacing w:before="220"/>
      <w:ind w:left="5040" w:hanging="720"/>
      <w:textAlignment w:val="auto"/>
      <w:outlineLvl w:val="6"/>
    </w:pPr>
    <w:rPr>
      <w:rFonts w:cs="Times New Roman"/>
      <w:szCs w:val="24"/>
      <w:lang w:val="en-CA"/>
    </w:rPr>
  </w:style>
  <w:style w:type="paragraph" w:styleId="Heading8">
    <w:name w:val="heading 8"/>
    <w:basedOn w:val="Normal"/>
    <w:uiPriority w:val="99"/>
    <w:qFormat/>
    <w:rsid w:val="00A2662F"/>
    <w:pPr>
      <w:tabs>
        <w:tab w:val="num" w:pos="5760"/>
      </w:tabs>
      <w:overflowPunct/>
      <w:autoSpaceDE/>
      <w:autoSpaceDN/>
      <w:adjustRightInd/>
      <w:spacing w:before="220"/>
      <w:ind w:left="5760" w:hanging="720"/>
      <w:textAlignment w:val="auto"/>
      <w:outlineLvl w:val="7"/>
    </w:pPr>
    <w:rPr>
      <w:rFonts w:cs="Times New Roman"/>
      <w:szCs w:val="24"/>
      <w:lang w:val="en-CA"/>
    </w:rPr>
  </w:style>
  <w:style w:type="paragraph" w:styleId="Heading9">
    <w:name w:val="heading 9"/>
    <w:basedOn w:val="Normal"/>
    <w:uiPriority w:val="99"/>
    <w:qFormat/>
    <w:rsid w:val="00A2662F"/>
    <w:pPr>
      <w:tabs>
        <w:tab w:val="num" w:pos="6480"/>
      </w:tabs>
      <w:overflowPunct/>
      <w:autoSpaceDE/>
      <w:autoSpaceDN/>
      <w:adjustRightInd/>
      <w:spacing w:before="220"/>
      <w:ind w:left="6480" w:hanging="720"/>
      <w:textAlignment w:val="auto"/>
      <w:outlineLvl w:val="8"/>
    </w:pPr>
    <w:rPr>
      <w:rFonts w:cs="Times New Roman"/>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Names,Indent,single space,Single line,1,2,3,bt Char Char Char,bt Char Char,bt,BT,Body Text Char Char Char,b,body text,bullet list,bodytext,bd,3 Char Char,bt Char Char Char Char Char Char Char,bt Char Char Char Char Char Char,Body Text1,Indent1"/>
    <w:basedOn w:val="Normal"/>
    <w:link w:val="BodyTextChar"/>
    <w:uiPriority w:val="59"/>
    <w:qFormat/>
    <w:rPr>
      <w:rFonts w:cs="Times New Roman"/>
    </w:rPr>
  </w:style>
  <w:style w:type="paragraph" w:styleId="BodyText2">
    <w:name w:val="Body Text 2"/>
    <w:basedOn w:val="Normal"/>
    <w:rPr>
      <w:i/>
      <w:iCs/>
    </w:rPr>
  </w:style>
  <w:style w:type="paragraph" w:styleId="BodyTextIndent">
    <w:name w:val="Body Text Indent"/>
    <w:basedOn w:val="Normal"/>
    <w:pPr>
      <w:overflowPunct/>
      <w:adjustRightInd/>
      <w:textAlignment w:val="auto"/>
    </w:pPr>
    <w:rPr>
      <w:u w:val="single"/>
    </w:rPr>
  </w:style>
  <w:style w:type="paragraph" w:styleId="BodyText3">
    <w:name w:val="Body Text 3"/>
    <w:aliases w:val="bt3"/>
    <w:basedOn w:val="Normal"/>
    <w:pPr>
      <w:overflowPunct/>
      <w:autoSpaceDE/>
      <w:autoSpaceDN/>
      <w:adjustRightInd/>
      <w:textAlignment w:val="auto"/>
    </w:pPr>
    <w:rPr>
      <w:rFonts w:ascii="Trebuchet MS" w:hAnsi="Trebuchet MS" w:cs="Trebuchet MS"/>
    </w:rPr>
  </w:style>
  <w:style w:type="paragraph" w:customStyle="1" w:styleId="HeadSub1">
    <w:name w:val="Head_Sub_1"/>
    <w:aliases w:val="HS1"/>
    <w:basedOn w:val="Normal"/>
    <w:next w:val="Normal"/>
    <w:pPr>
      <w:keepNext/>
      <w:keepLines/>
      <w:overflowPunct/>
      <w:spacing w:after="240"/>
      <w:textAlignment w:val="auto"/>
    </w:pPr>
    <w:rPr>
      <w:b/>
      <w:bCs/>
      <w:caps/>
      <w:lang w:val="en-CA"/>
    </w:rPr>
  </w:style>
  <w:style w:type="paragraph" w:customStyle="1" w:styleId="BodyText4">
    <w:name w:val="Body Text 4"/>
    <w:aliases w:val="bt4"/>
    <w:basedOn w:val="Normal"/>
    <w:uiPriority w:val="99"/>
    <w:pPr>
      <w:overflowPunct/>
      <w:spacing w:after="240"/>
      <w:textAlignment w:val="auto"/>
    </w:pPr>
    <w:rPr>
      <w:rFonts w:ascii="Times New Roman" w:hAnsi="Times New Roman" w:cs="Times New Roman"/>
      <w:sz w:val="20"/>
      <w:szCs w:val="20"/>
      <w:lang w:val="en-CA"/>
    </w:rPr>
  </w:style>
  <w:style w:type="paragraph" w:customStyle="1" w:styleId="Standard2L1">
    <w:name w:val="Standard2_L1"/>
    <w:basedOn w:val="Normal"/>
    <w:pPr>
      <w:numPr>
        <w:numId w:val="2"/>
      </w:numPr>
      <w:overflowPunct/>
      <w:autoSpaceDE/>
      <w:autoSpaceDN/>
      <w:adjustRightInd/>
      <w:spacing w:after="240"/>
      <w:textAlignment w:val="auto"/>
      <w:outlineLvl w:val="0"/>
    </w:pPr>
    <w:rPr>
      <w:rFonts w:ascii="Times New Roman" w:hAnsi="Times New Roman" w:cs="Times New Roman"/>
      <w:lang w:val="en-CA"/>
    </w:rPr>
  </w:style>
  <w:style w:type="paragraph" w:customStyle="1" w:styleId="Standard2L2">
    <w:name w:val="Standard2_L2"/>
    <w:basedOn w:val="Standard2L1"/>
    <w:pPr>
      <w:numPr>
        <w:ilvl w:val="1"/>
      </w:numPr>
      <w:outlineLvl w:val="1"/>
    </w:pPr>
  </w:style>
  <w:style w:type="paragraph" w:customStyle="1" w:styleId="Standard2L3">
    <w:name w:val="Standard2_L3"/>
    <w:basedOn w:val="Standard2L2"/>
    <w:pPr>
      <w:numPr>
        <w:ilvl w:val="2"/>
      </w:numPr>
      <w:outlineLvl w:val="2"/>
    </w:pPr>
  </w:style>
  <w:style w:type="paragraph" w:customStyle="1" w:styleId="Standard2L4">
    <w:name w:val="Standard2_L4"/>
    <w:basedOn w:val="Standard2L3"/>
    <w:pPr>
      <w:numPr>
        <w:ilvl w:val="3"/>
      </w:numPr>
      <w:outlineLvl w:val="3"/>
    </w:pPr>
  </w:style>
  <w:style w:type="paragraph" w:customStyle="1" w:styleId="Standard2L5">
    <w:name w:val="Standard2_L5"/>
    <w:basedOn w:val="Standard2L4"/>
    <w:pPr>
      <w:numPr>
        <w:ilvl w:val="4"/>
      </w:numPr>
      <w:outlineLvl w:val="4"/>
    </w:pPr>
  </w:style>
  <w:style w:type="paragraph" w:customStyle="1" w:styleId="Standard2L6">
    <w:name w:val="Standard2_L6"/>
    <w:basedOn w:val="Standard2L5"/>
    <w:pPr>
      <w:numPr>
        <w:ilvl w:val="5"/>
      </w:numPr>
      <w:spacing w:after="0"/>
      <w:outlineLvl w:val="5"/>
    </w:pPr>
  </w:style>
  <w:style w:type="paragraph" w:customStyle="1" w:styleId="Standard2L7">
    <w:name w:val="Standard2_L7"/>
    <w:basedOn w:val="Standard2L6"/>
    <w:pPr>
      <w:numPr>
        <w:ilvl w:val="6"/>
      </w:numPr>
      <w:outlineLvl w:val="6"/>
    </w:pPr>
  </w:style>
  <w:style w:type="paragraph" w:customStyle="1" w:styleId="Standard2L8">
    <w:name w:val="Standard2_L8"/>
    <w:basedOn w:val="Standard2L7"/>
    <w:pPr>
      <w:numPr>
        <w:ilvl w:val="7"/>
      </w:numPr>
      <w:outlineLvl w:val="7"/>
    </w:pPr>
  </w:style>
  <w:style w:type="paragraph" w:customStyle="1" w:styleId="Standard2L9">
    <w:name w:val="Standard2_L9"/>
    <w:basedOn w:val="Standard2L8"/>
    <w:pPr>
      <w:numPr>
        <w:ilvl w:val="8"/>
      </w:numPr>
      <w:outlineLvl w:val="8"/>
    </w:pPr>
    <w:rPr>
      <w:sz w:val="16"/>
      <w:szCs w:val="16"/>
    </w:rPr>
  </w:style>
  <w:style w:type="character" w:styleId="FootnoteReference">
    <w:name w:val="footnote reference"/>
    <w:semiHidden/>
    <w:rPr>
      <w:spacing w:val="0"/>
      <w:vertAlign w:val="superscript"/>
    </w:rPr>
  </w:style>
  <w:style w:type="paragraph" w:customStyle="1" w:styleId="Default">
    <w:name w:val="Default"/>
    <w:pPr>
      <w:autoSpaceDE w:val="0"/>
      <w:autoSpaceDN w:val="0"/>
      <w:adjustRightInd w:val="0"/>
    </w:pPr>
    <w:rPr>
      <w:rFonts w:ascii="Arial" w:hAnsi="Arial" w:cs="Arial"/>
      <w:color w:val="000000"/>
      <w:sz w:val="22"/>
      <w:szCs w:val="22"/>
      <w:lang w:val="en-US" w:eastAsia="en-US"/>
    </w:rPr>
  </w:style>
  <w:style w:type="paragraph" w:customStyle="1" w:styleId="StandardL1">
    <w:name w:val="Standard_L1"/>
    <w:basedOn w:val="Normal"/>
    <w:pPr>
      <w:numPr>
        <w:numId w:val="11"/>
      </w:numPr>
      <w:overflowPunct/>
      <w:textAlignment w:val="auto"/>
      <w:outlineLvl w:val="0"/>
    </w:pPr>
    <w:rPr>
      <w:rFonts w:ascii="Times New Roman" w:hAnsi="Times New Roman" w:cs="Times New Roman"/>
      <w:sz w:val="16"/>
      <w:szCs w:val="16"/>
      <w:lang w:val="en-CA"/>
    </w:rPr>
  </w:style>
  <w:style w:type="paragraph" w:customStyle="1" w:styleId="StandardL2">
    <w:name w:val="Standard_L2"/>
    <w:basedOn w:val="Normal"/>
    <w:pPr>
      <w:numPr>
        <w:ilvl w:val="1"/>
        <w:numId w:val="11"/>
      </w:numPr>
      <w:overflowPunct/>
      <w:spacing w:after="240"/>
      <w:textAlignment w:val="auto"/>
      <w:outlineLvl w:val="1"/>
    </w:pPr>
    <w:rPr>
      <w:lang w:val="en-CA"/>
    </w:rPr>
  </w:style>
  <w:style w:type="paragraph" w:customStyle="1" w:styleId="StandardL3">
    <w:name w:val="Standard_L3"/>
    <w:basedOn w:val="Normal"/>
    <w:pPr>
      <w:numPr>
        <w:ilvl w:val="2"/>
        <w:numId w:val="11"/>
      </w:numPr>
      <w:overflowPunct/>
      <w:spacing w:after="240"/>
      <w:textAlignment w:val="auto"/>
      <w:outlineLvl w:val="2"/>
    </w:pPr>
    <w:rPr>
      <w:rFonts w:ascii="Times New Roman" w:hAnsi="Times New Roman" w:cs="Times New Roman"/>
      <w:lang w:val="en-CA"/>
    </w:rPr>
  </w:style>
  <w:style w:type="paragraph" w:customStyle="1" w:styleId="StandardL4">
    <w:name w:val="Standard_L4"/>
    <w:basedOn w:val="Normal"/>
    <w:pPr>
      <w:numPr>
        <w:ilvl w:val="3"/>
        <w:numId w:val="11"/>
      </w:numPr>
      <w:overflowPunct/>
      <w:spacing w:after="240"/>
      <w:textAlignment w:val="auto"/>
      <w:outlineLvl w:val="3"/>
    </w:pPr>
    <w:rPr>
      <w:lang w:val="en-CA"/>
    </w:rPr>
  </w:style>
  <w:style w:type="paragraph" w:customStyle="1" w:styleId="StandardL5">
    <w:name w:val="Standard_L5"/>
    <w:basedOn w:val="Normal"/>
    <w:pPr>
      <w:numPr>
        <w:ilvl w:val="4"/>
        <w:numId w:val="11"/>
      </w:numPr>
      <w:overflowPunct/>
      <w:spacing w:after="240"/>
      <w:textAlignment w:val="auto"/>
      <w:outlineLvl w:val="4"/>
    </w:pPr>
    <w:rPr>
      <w:lang w:val="en-CA"/>
    </w:rPr>
  </w:style>
  <w:style w:type="paragraph" w:customStyle="1" w:styleId="StandardL6">
    <w:name w:val="Standard_L6"/>
    <w:basedOn w:val="Normal"/>
    <w:pPr>
      <w:numPr>
        <w:ilvl w:val="5"/>
        <w:numId w:val="11"/>
      </w:numPr>
      <w:overflowPunct/>
      <w:spacing w:after="240"/>
      <w:textAlignment w:val="auto"/>
      <w:outlineLvl w:val="5"/>
    </w:pPr>
    <w:rPr>
      <w:rFonts w:ascii="Times New Roman" w:hAnsi="Times New Roman" w:cs="Times New Roman"/>
      <w:lang w:val="en-CA"/>
    </w:rPr>
  </w:style>
  <w:style w:type="paragraph" w:customStyle="1" w:styleId="StandardL7">
    <w:name w:val="Standard_L7"/>
    <w:basedOn w:val="Normal"/>
    <w:pPr>
      <w:numPr>
        <w:ilvl w:val="6"/>
        <w:numId w:val="11"/>
      </w:numPr>
      <w:overflowPunct/>
      <w:spacing w:after="240"/>
      <w:textAlignment w:val="auto"/>
      <w:outlineLvl w:val="6"/>
    </w:pPr>
    <w:rPr>
      <w:rFonts w:ascii="Times New Roman" w:hAnsi="Times New Roman" w:cs="Times New Roman"/>
      <w:sz w:val="20"/>
      <w:szCs w:val="20"/>
      <w:lang w:val="en-CA"/>
    </w:rPr>
  </w:style>
  <w:style w:type="paragraph" w:customStyle="1" w:styleId="StandardL8">
    <w:name w:val="Standard_L8"/>
    <w:basedOn w:val="Normal"/>
    <w:pPr>
      <w:numPr>
        <w:ilvl w:val="7"/>
        <w:numId w:val="11"/>
      </w:numPr>
      <w:overflowPunct/>
      <w:spacing w:after="240"/>
      <w:textAlignment w:val="auto"/>
      <w:outlineLvl w:val="7"/>
    </w:pPr>
    <w:rPr>
      <w:rFonts w:ascii="Times New Roman" w:hAnsi="Times New Roman" w:cs="Times New Roman"/>
      <w:sz w:val="20"/>
      <w:szCs w:val="20"/>
      <w:lang w:val="en-CA"/>
    </w:rPr>
  </w:style>
  <w:style w:type="paragraph" w:customStyle="1" w:styleId="StandardL9">
    <w:name w:val="Standard_L9"/>
    <w:basedOn w:val="Normal"/>
    <w:pPr>
      <w:numPr>
        <w:ilvl w:val="8"/>
        <w:numId w:val="11"/>
      </w:numPr>
      <w:overflowPunct/>
      <w:spacing w:after="240"/>
      <w:textAlignment w:val="auto"/>
      <w:outlineLvl w:val="8"/>
    </w:pPr>
    <w:rPr>
      <w:rFonts w:ascii="Times New Roman" w:hAnsi="Times New Roman" w:cs="Times New Roman"/>
      <w:sz w:val="20"/>
      <w:szCs w:val="20"/>
      <w:lang w:val="en-CA"/>
    </w:rPr>
  </w:style>
  <w:style w:type="paragraph" w:customStyle="1" w:styleId="TextJustified">
    <w:name w:val="Text Justified"/>
    <w:basedOn w:val="Normal"/>
    <w:pPr>
      <w:overflowPunct/>
      <w:spacing w:after="240"/>
      <w:textAlignment w:val="auto"/>
    </w:pPr>
    <w:rPr>
      <w:rFonts w:ascii="Times New Roman" w:hAnsi="Times New Roman" w:cs="Times New Roman"/>
      <w:lang w:val="en-CA"/>
    </w:rPr>
  </w:style>
  <w:style w:type="paragraph" w:styleId="BalloonText">
    <w:name w:val="Balloon Text"/>
    <w:basedOn w:val="Normal"/>
    <w:semiHidden/>
    <w:rPr>
      <w:rFonts w:ascii="Tahoma" w:hAnsi="Tahoma" w:cs="Tahoma"/>
      <w:sz w:val="16"/>
      <w:szCs w:val="16"/>
    </w:rPr>
  </w:style>
  <w:style w:type="paragraph" w:customStyle="1" w:styleId="CM4">
    <w:name w:val="CM4"/>
    <w:basedOn w:val="Default"/>
    <w:next w:val="Default"/>
    <w:pPr>
      <w:widowControl w:val="0"/>
      <w:spacing w:after="238"/>
    </w:pPr>
    <w:rPr>
      <w:rFonts w:ascii="Times" w:hAnsi="Times" w:cs="Times"/>
      <w:color w:val="auto"/>
    </w:rPr>
  </w:style>
  <w:style w:type="paragraph" w:customStyle="1" w:styleId="CM5">
    <w:name w:val="CM5"/>
    <w:basedOn w:val="Default"/>
    <w:next w:val="Default"/>
    <w:pPr>
      <w:widowControl w:val="0"/>
      <w:spacing w:after="470"/>
    </w:pPr>
    <w:rPr>
      <w:rFonts w:ascii="Times" w:hAnsi="Times" w:cs="Times"/>
      <w:color w:val="auto"/>
    </w:rPr>
  </w:style>
  <w:style w:type="paragraph" w:customStyle="1" w:styleId="CM7">
    <w:name w:val="CM7"/>
    <w:basedOn w:val="Default"/>
    <w:next w:val="Default"/>
    <w:pPr>
      <w:widowControl w:val="0"/>
      <w:spacing w:after="355"/>
    </w:pPr>
    <w:rPr>
      <w:rFonts w:ascii="Times" w:hAnsi="Times" w:cs="Times"/>
      <w:color w:val="auto"/>
    </w:rPr>
  </w:style>
  <w:style w:type="paragraph" w:customStyle="1" w:styleId="TableText">
    <w:name w:val="Table Text"/>
    <w:basedOn w:val="Normal"/>
    <w:pPr>
      <w:overflowPunct/>
      <w:autoSpaceDE/>
      <w:autoSpaceDN/>
      <w:adjustRightInd/>
      <w:spacing w:before="120" w:after="120"/>
      <w:textAlignment w:val="auto"/>
    </w:pPr>
    <w:rPr>
      <w:rFonts w:ascii="Times New Roman" w:hAnsi="Times New Roman" w:cs="Times New Roman"/>
      <w:sz w:val="20"/>
      <w:szCs w:val="20"/>
      <w:lang w:val="en-CA"/>
    </w:rPr>
  </w:style>
  <w:style w:type="paragraph" w:customStyle="1" w:styleId="SubtitleLeft">
    <w:name w:val="Subtitle Left"/>
    <w:basedOn w:val="Normal"/>
    <w:next w:val="TextJustified"/>
    <w:link w:val="SubtitleLeftChar"/>
    <w:pPr>
      <w:keepNext/>
      <w:overflowPunct/>
      <w:autoSpaceDE/>
      <w:autoSpaceDN/>
      <w:adjustRightInd/>
      <w:spacing w:after="240"/>
      <w:textAlignment w:val="auto"/>
    </w:pPr>
    <w:rPr>
      <w:rFonts w:ascii="Times New Roman Bold" w:hAnsi="Times New Roman Bold" w:cs="Times New Roman"/>
      <w:b/>
      <w:bCs/>
      <w:sz w:val="20"/>
      <w:szCs w:val="20"/>
      <w:u w:val="single"/>
      <w:lang w:val="en-CA"/>
    </w:rPr>
  </w:style>
  <w:style w:type="character" w:customStyle="1" w:styleId="SubtitleLeftChar">
    <w:name w:val="Subtitle Left Char"/>
    <w:link w:val="SubtitleLeft"/>
    <w:locked/>
    <w:rPr>
      <w:rFonts w:ascii="Times New Roman Bold" w:hAnsi="Times New Roman Bold" w:cs="Times New Roman Bold"/>
      <w:b/>
      <w:bCs/>
      <w:u w:val="single"/>
      <w:lang w:val="en-CA" w:eastAsia="en-US"/>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customStyle="1" w:styleId="zzmpTrailerItem">
    <w:name w:val="zzmpTrailerItem"/>
    <w:rPr>
      <w:rFonts w:ascii="Arial" w:hAnsi="Arial" w:cs="Arial"/>
      <w:noProof/>
      <w:color w:val="auto"/>
      <w:spacing w:val="0"/>
      <w:position w:val="0"/>
      <w:sz w:val="18"/>
      <w:szCs w:val="18"/>
      <w:u w:val="none"/>
      <w:effect w:val="none"/>
      <w:vertAlign w:val="baseline"/>
    </w:rPr>
  </w:style>
  <w:style w:type="character" w:styleId="PageNumber">
    <w:name w:val="page number"/>
    <w:basedOn w:val="DefaultParagraphFont"/>
  </w:style>
  <w:style w:type="table" w:styleId="TableGrid">
    <w:name w:val="Table Grid"/>
    <w:basedOn w:val="TableNormal"/>
    <w:rsid w:val="00A8698A"/>
    <w:pPr>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EE69B8"/>
    <w:rPr>
      <w:sz w:val="16"/>
      <w:szCs w:val="16"/>
    </w:rPr>
  </w:style>
  <w:style w:type="paragraph" w:styleId="CommentText">
    <w:name w:val="annotation text"/>
    <w:basedOn w:val="Normal"/>
    <w:link w:val="CommentTextChar"/>
    <w:rsid w:val="00EE69B8"/>
    <w:rPr>
      <w:rFonts w:cs="Times New Roman"/>
      <w:sz w:val="20"/>
      <w:szCs w:val="20"/>
    </w:rPr>
  </w:style>
  <w:style w:type="character" w:customStyle="1" w:styleId="CommentTextChar">
    <w:name w:val="Comment Text Char"/>
    <w:link w:val="CommentText"/>
    <w:rsid w:val="00EE69B8"/>
    <w:rPr>
      <w:rFonts w:ascii="Arial" w:hAnsi="Arial" w:cs="Arial"/>
    </w:rPr>
  </w:style>
  <w:style w:type="paragraph" w:styleId="CommentSubject">
    <w:name w:val="annotation subject"/>
    <w:basedOn w:val="CommentText"/>
    <w:next w:val="CommentText"/>
    <w:link w:val="CommentSubjectChar"/>
    <w:rsid w:val="00EE69B8"/>
    <w:rPr>
      <w:b/>
      <w:bCs/>
    </w:rPr>
  </w:style>
  <w:style w:type="character" w:customStyle="1" w:styleId="CommentSubjectChar">
    <w:name w:val="Comment Subject Char"/>
    <w:link w:val="CommentSubject"/>
    <w:rsid w:val="00EE69B8"/>
    <w:rPr>
      <w:rFonts w:ascii="Arial" w:hAnsi="Arial" w:cs="Arial"/>
      <w:b/>
      <w:bCs/>
    </w:rPr>
  </w:style>
  <w:style w:type="character" w:styleId="Hyperlink">
    <w:name w:val="Hyperlink"/>
    <w:rsid w:val="0002509B"/>
    <w:rPr>
      <w:color w:val="0000FF"/>
      <w:u w:val="single"/>
    </w:rPr>
  </w:style>
  <w:style w:type="paragraph" w:styleId="FootnoteText">
    <w:name w:val="footnote text"/>
    <w:basedOn w:val="Normal"/>
    <w:semiHidden/>
    <w:rsid w:val="00645257"/>
    <w:rPr>
      <w:sz w:val="20"/>
      <w:szCs w:val="20"/>
    </w:rPr>
  </w:style>
  <w:style w:type="character" w:styleId="FollowedHyperlink">
    <w:name w:val="FollowedHyperlink"/>
    <w:rsid w:val="00174060"/>
    <w:rPr>
      <w:color w:val="800080"/>
      <w:u w:val="single"/>
    </w:rPr>
  </w:style>
  <w:style w:type="paragraph" w:styleId="Quote">
    <w:name w:val="Quote"/>
    <w:basedOn w:val="Normal"/>
    <w:link w:val="QuoteChar"/>
    <w:uiPriority w:val="64"/>
    <w:qFormat/>
    <w:rsid w:val="000009F5"/>
    <w:pPr>
      <w:overflowPunct/>
      <w:autoSpaceDE/>
      <w:autoSpaceDN/>
      <w:adjustRightInd/>
      <w:spacing w:before="220"/>
      <w:ind w:left="1440" w:right="1440"/>
      <w:textAlignment w:val="auto"/>
    </w:pPr>
    <w:rPr>
      <w:rFonts w:cs="Times New Roman"/>
      <w:szCs w:val="24"/>
    </w:rPr>
  </w:style>
  <w:style w:type="paragraph" w:styleId="Subtitle">
    <w:name w:val="Subtitle"/>
    <w:basedOn w:val="Normal"/>
    <w:next w:val="BodyText"/>
    <w:link w:val="SubtitleChar"/>
    <w:uiPriority w:val="11"/>
    <w:qFormat/>
    <w:rsid w:val="000009F5"/>
    <w:pPr>
      <w:keepNext/>
      <w:keepLines/>
      <w:overflowPunct/>
      <w:autoSpaceDE/>
      <w:autoSpaceDN/>
      <w:adjustRightInd/>
      <w:spacing w:before="220"/>
      <w:jc w:val="left"/>
      <w:textAlignment w:val="auto"/>
    </w:pPr>
    <w:rPr>
      <w:rFonts w:cs="Times New Roman"/>
      <w:b/>
      <w:szCs w:val="24"/>
    </w:rPr>
  </w:style>
  <w:style w:type="paragraph" w:styleId="Title">
    <w:name w:val="Title"/>
    <w:basedOn w:val="Normal"/>
    <w:next w:val="BodyText"/>
    <w:link w:val="TitleChar"/>
    <w:uiPriority w:val="10"/>
    <w:qFormat/>
    <w:rsid w:val="00797B6E"/>
    <w:pPr>
      <w:keepNext/>
      <w:keepLines/>
      <w:overflowPunct/>
      <w:autoSpaceDE/>
      <w:autoSpaceDN/>
      <w:adjustRightInd/>
      <w:spacing w:before="220"/>
      <w:jc w:val="center"/>
      <w:textAlignment w:val="auto"/>
    </w:pPr>
    <w:rPr>
      <w:b/>
      <w:bCs/>
      <w:szCs w:val="24"/>
      <w:lang w:val="en-CA"/>
    </w:rPr>
  </w:style>
  <w:style w:type="character" w:customStyle="1" w:styleId="TitleChar">
    <w:name w:val="Title Char"/>
    <w:link w:val="Title"/>
    <w:uiPriority w:val="10"/>
    <w:locked/>
    <w:rsid w:val="00797B6E"/>
    <w:rPr>
      <w:rFonts w:ascii="Arial" w:hAnsi="Arial" w:cs="Arial"/>
      <w:b/>
      <w:bCs/>
      <w:sz w:val="22"/>
      <w:szCs w:val="24"/>
      <w:lang w:val="en-CA" w:eastAsia="en-US" w:bidi="ar-SA"/>
    </w:rPr>
  </w:style>
  <w:style w:type="paragraph" w:customStyle="1" w:styleId="Bullet1">
    <w:name w:val="Bullet 1"/>
    <w:basedOn w:val="Normal"/>
    <w:rsid w:val="006F2CB7"/>
    <w:pPr>
      <w:numPr>
        <w:numId w:val="23"/>
      </w:numPr>
      <w:overflowPunct/>
      <w:autoSpaceDE/>
      <w:autoSpaceDN/>
      <w:adjustRightInd/>
      <w:spacing w:before="220"/>
      <w:textAlignment w:val="auto"/>
    </w:pPr>
    <w:rPr>
      <w:rFonts w:cs="Times New Roman"/>
      <w:szCs w:val="20"/>
      <w:lang w:val="en-CA"/>
    </w:rPr>
  </w:style>
  <w:style w:type="paragraph" w:customStyle="1" w:styleId="Bullet2">
    <w:name w:val="Bullet 2"/>
    <w:basedOn w:val="Normal"/>
    <w:rsid w:val="006F2CB7"/>
    <w:pPr>
      <w:numPr>
        <w:ilvl w:val="1"/>
        <w:numId w:val="23"/>
      </w:numPr>
      <w:overflowPunct/>
      <w:autoSpaceDE/>
      <w:autoSpaceDN/>
      <w:adjustRightInd/>
      <w:spacing w:before="220"/>
      <w:textAlignment w:val="auto"/>
    </w:pPr>
    <w:rPr>
      <w:rFonts w:cs="Times New Roman"/>
      <w:szCs w:val="20"/>
      <w:lang w:val="en-CA"/>
    </w:rPr>
  </w:style>
  <w:style w:type="paragraph" w:customStyle="1" w:styleId="Bullet3">
    <w:name w:val="Bullet 3"/>
    <w:basedOn w:val="Normal"/>
    <w:rsid w:val="006F2CB7"/>
    <w:pPr>
      <w:numPr>
        <w:ilvl w:val="2"/>
        <w:numId w:val="23"/>
      </w:numPr>
      <w:overflowPunct/>
      <w:autoSpaceDE/>
      <w:autoSpaceDN/>
      <w:adjustRightInd/>
      <w:spacing w:before="220"/>
      <w:textAlignment w:val="auto"/>
    </w:pPr>
    <w:rPr>
      <w:rFonts w:cs="Times New Roman"/>
      <w:szCs w:val="20"/>
      <w:lang w:val="en-CA"/>
    </w:rPr>
  </w:style>
  <w:style w:type="paragraph" w:customStyle="1" w:styleId="Bullet4">
    <w:name w:val="Bullet 4"/>
    <w:basedOn w:val="Normal"/>
    <w:rsid w:val="006F2CB7"/>
    <w:pPr>
      <w:numPr>
        <w:ilvl w:val="3"/>
        <w:numId w:val="23"/>
      </w:numPr>
      <w:overflowPunct/>
      <w:autoSpaceDE/>
      <w:autoSpaceDN/>
      <w:adjustRightInd/>
      <w:spacing w:before="220"/>
      <w:textAlignment w:val="auto"/>
    </w:pPr>
    <w:rPr>
      <w:rFonts w:cs="Times New Roman"/>
      <w:szCs w:val="20"/>
      <w:lang w:val="en-CA"/>
    </w:rPr>
  </w:style>
  <w:style w:type="paragraph" w:customStyle="1" w:styleId="Bullet5">
    <w:name w:val="Bullet 5"/>
    <w:basedOn w:val="Normal"/>
    <w:rsid w:val="006F2CB7"/>
    <w:pPr>
      <w:numPr>
        <w:ilvl w:val="4"/>
        <w:numId w:val="23"/>
      </w:numPr>
      <w:overflowPunct/>
      <w:autoSpaceDE/>
      <w:autoSpaceDN/>
      <w:adjustRightInd/>
      <w:spacing w:before="220"/>
      <w:textAlignment w:val="auto"/>
    </w:pPr>
    <w:rPr>
      <w:rFonts w:cs="Times New Roman"/>
      <w:szCs w:val="20"/>
      <w:lang w:val="en-CA"/>
    </w:rPr>
  </w:style>
  <w:style w:type="paragraph" w:customStyle="1" w:styleId="Bullet6">
    <w:name w:val="Bullet 6"/>
    <w:basedOn w:val="Normal"/>
    <w:rsid w:val="006F2CB7"/>
    <w:pPr>
      <w:numPr>
        <w:ilvl w:val="5"/>
        <w:numId w:val="23"/>
      </w:numPr>
      <w:overflowPunct/>
      <w:autoSpaceDE/>
      <w:autoSpaceDN/>
      <w:adjustRightInd/>
      <w:spacing w:before="220"/>
      <w:textAlignment w:val="auto"/>
    </w:pPr>
    <w:rPr>
      <w:rFonts w:cs="Times New Roman"/>
      <w:szCs w:val="20"/>
      <w:lang w:val="en-CA"/>
    </w:rPr>
  </w:style>
  <w:style w:type="paragraph" w:customStyle="1" w:styleId="Bullet7">
    <w:name w:val="Bullet 7"/>
    <w:basedOn w:val="Normal"/>
    <w:rsid w:val="006F2CB7"/>
    <w:pPr>
      <w:numPr>
        <w:ilvl w:val="6"/>
        <w:numId w:val="23"/>
      </w:numPr>
      <w:overflowPunct/>
      <w:autoSpaceDE/>
      <w:autoSpaceDN/>
      <w:adjustRightInd/>
      <w:spacing w:before="220"/>
      <w:textAlignment w:val="auto"/>
    </w:pPr>
    <w:rPr>
      <w:rFonts w:cs="Times New Roman"/>
      <w:szCs w:val="20"/>
      <w:lang w:val="en-CA"/>
    </w:rPr>
  </w:style>
  <w:style w:type="paragraph" w:customStyle="1" w:styleId="Bullet8">
    <w:name w:val="Bullet 8"/>
    <w:basedOn w:val="Normal"/>
    <w:rsid w:val="006F2CB7"/>
    <w:pPr>
      <w:numPr>
        <w:ilvl w:val="7"/>
        <w:numId w:val="23"/>
      </w:numPr>
      <w:overflowPunct/>
      <w:autoSpaceDE/>
      <w:autoSpaceDN/>
      <w:adjustRightInd/>
      <w:spacing w:before="220"/>
      <w:textAlignment w:val="auto"/>
    </w:pPr>
    <w:rPr>
      <w:rFonts w:cs="Times New Roman"/>
      <w:szCs w:val="20"/>
      <w:lang w:val="en-CA"/>
    </w:rPr>
  </w:style>
  <w:style w:type="paragraph" w:customStyle="1" w:styleId="Bullet9">
    <w:name w:val="Bullet 9"/>
    <w:basedOn w:val="Normal"/>
    <w:rsid w:val="006F2CB7"/>
    <w:pPr>
      <w:numPr>
        <w:ilvl w:val="8"/>
        <w:numId w:val="23"/>
      </w:numPr>
      <w:overflowPunct/>
      <w:autoSpaceDE/>
      <w:autoSpaceDN/>
      <w:adjustRightInd/>
      <w:spacing w:before="220"/>
      <w:textAlignment w:val="auto"/>
    </w:pPr>
    <w:rPr>
      <w:rFonts w:cs="Times New Roman"/>
      <w:szCs w:val="20"/>
      <w:lang w:val="en-CA"/>
    </w:rPr>
  </w:style>
  <w:style w:type="paragraph" w:customStyle="1" w:styleId="Bulletext1">
    <w:name w:val="Bullet ext 1"/>
    <w:basedOn w:val="Normal"/>
    <w:next w:val="Bullet1"/>
    <w:rsid w:val="006F2CB7"/>
    <w:pPr>
      <w:overflowPunct/>
      <w:autoSpaceDE/>
      <w:autoSpaceDN/>
      <w:adjustRightInd/>
      <w:spacing w:before="220"/>
      <w:ind w:left="720"/>
      <w:textAlignment w:val="auto"/>
    </w:pPr>
    <w:rPr>
      <w:rFonts w:cs="Times New Roman"/>
      <w:szCs w:val="20"/>
      <w:lang w:val="en-CA"/>
    </w:rPr>
  </w:style>
  <w:style w:type="character" w:customStyle="1" w:styleId="BodyTextChar">
    <w:name w:val="Body Text Char"/>
    <w:aliases w:val="Names Char,Indent Char,single space Char,Single line Char,1 Char,2 Char,3 Char,bt Char Char Char Char,bt Char Char Char1,bt Char,BT Char,Body Text Char Char Char Char,b Char,body text Char,bullet list Char,bodytext Char,bd Char"/>
    <w:link w:val="BodyText"/>
    <w:uiPriority w:val="59"/>
    <w:locked/>
    <w:rsid w:val="003B6122"/>
    <w:rPr>
      <w:rFonts w:ascii="Arial" w:hAnsi="Arial" w:cs="Arial"/>
      <w:sz w:val="22"/>
      <w:szCs w:val="22"/>
      <w:lang w:val="en-US" w:eastAsia="en-US"/>
    </w:rPr>
  </w:style>
  <w:style w:type="character" w:customStyle="1" w:styleId="SubtitleChar">
    <w:name w:val="Subtitle Char"/>
    <w:link w:val="Subtitle"/>
    <w:uiPriority w:val="11"/>
    <w:rsid w:val="00CA7A10"/>
    <w:rPr>
      <w:rFonts w:ascii="Arial" w:hAnsi="Arial" w:cs="Arial"/>
      <w:b/>
      <w:sz w:val="22"/>
      <w:szCs w:val="24"/>
      <w:lang w:eastAsia="en-US"/>
    </w:rPr>
  </w:style>
  <w:style w:type="character" w:customStyle="1" w:styleId="body1">
    <w:name w:val="body1"/>
    <w:rsid w:val="00677358"/>
    <w:rPr>
      <w:rFonts w:ascii="Arial" w:hAnsi="Arial" w:cs="Arial" w:hint="default"/>
      <w:strike w:val="0"/>
      <w:dstrike w:val="0"/>
      <w:color w:val="333333"/>
      <w:sz w:val="18"/>
      <w:szCs w:val="18"/>
      <w:u w:val="none"/>
      <w:effect w:val="none"/>
    </w:rPr>
  </w:style>
  <w:style w:type="paragraph" w:customStyle="1" w:styleId="z-baseHeading">
    <w:name w:val="z-base Heading"/>
    <w:rsid w:val="00677358"/>
    <w:pPr>
      <w:spacing w:before="220"/>
      <w:jc w:val="both"/>
    </w:pPr>
    <w:rPr>
      <w:rFonts w:ascii="Arial" w:hAnsi="Arial"/>
      <w:sz w:val="22"/>
      <w:szCs w:val="24"/>
      <w:lang w:eastAsia="en-US"/>
    </w:rPr>
  </w:style>
  <w:style w:type="character" w:customStyle="1" w:styleId="QuoteChar">
    <w:name w:val="Quote Char"/>
    <w:link w:val="Quote"/>
    <w:uiPriority w:val="64"/>
    <w:rsid w:val="00411D92"/>
    <w:rPr>
      <w:rFonts w:ascii="Arial" w:hAnsi="Arial"/>
      <w:sz w:val="22"/>
      <w:szCs w:val="24"/>
      <w:lang w:eastAsia="en-US"/>
    </w:rPr>
  </w:style>
  <w:style w:type="paragraph" w:styleId="Revision">
    <w:name w:val="Revision"/>
    <w:hidden/>
    <w:uiPriority w:val="99"/>
    <w:semiHidden/>
    <w:rsid w:val="00CC6331"/>
    <w:rPr>
      <w:rFonts w:ascii="Arial" w:hAnsi="Arial" w:cs="Arial"/>
      <w:sz w:val="22"/>
      <w:szCs w:val="22"/>
      <w:lang w:val="en-US" w:eastAsia="en-US"/>
    </w:rPr>
  </w:style>
  <w:style w:type="numbering" w:customStyle="1" w:styleId="z-listHeading">
    <w:name w:val="z-list Heading"/>
    <w:basedOn w:val="NoList"/>
    <w:rsid w:val="00ED3F17"/>
    <w:pPr>
      <w:numPr>
        <w:numId w:val="33"/>
      </w:numPr>
    </w:pPr>
  </w:style>
  <w:style w:type="character" w:customStyle="1" w:styleId="Heading2Char">
    <w:name w:val="Heading 2 Char"/>
    <w:link w:val="Heading2"/>
    <w:uiPriority w:val="79"/>
    <w:locked/>
    <w:rsid w:val="00D50716"/>
    <w:rPr>
      <w:rFonts w:ascii="Arial" w:hAnsi="Arial" w:cs="Arial"/>
      <w:sz w:val="22"/>
      <w:szCs w:val="22"/>
      <w:u w:val="single"/>
      <w:lang w:val="en-US" w:eastAsia="en-US"/>
    </w:rPr>
  </w:style>
  <w:style w:type="character" w:customStyle="1" w:styleId="Heading1Char">
    <w:name w:val="Heading 1 Char"/>
    <w:link w:val="Heading1"/>
    <w:uiPriority w:val="79"/>
    <w:locked/>
    <w:rsid w:val="003914A0"/>
    <w:rPr>
      <w:rFonts w:ascii="Arial" w:hAnsi="Arial" w:cs="Arial"/>
      <w:sz w:val="22"/>
      <w:szCs w:val="22"/>
      <w:u w:val="single"/>
      <w:lang w:val="en-US" w:eastAsia="en-US"/>
    </w:rPr>
  </w:style>
  <w:style w:type="paragraph" w:styleId="ListParagraph">
    <w:name w:val="List Paragraph"/>
    <w:basedOn w:val="Normal"/>
    <w:uiPriority w:val="34"/>
    <w:qFormat/>
    <w:rsid w:val="00F44116"/>
    <w:pPr>
      <w:ind w:left="720"/>
      <w:contextualSpacing/>
    </w:pPr>
  </w:style>
  <w:style w:type="paragraph" w:styleId="BodyTextIndent2">
    <w:name w:val="Body Text Indent 2"/>
    <w:basedOn w:val="Normal"/>
    <w:link w:val="BodyTextIndent2Char"/>
    <w:uiPriority w:val="99"/>
    <w:rsid w:val="00586A58"/>
    <w:pPr>
      <w:overflowPunct/>
      <w:autoSpaceDE/>
      <w:autoSpaceDN/>
      <w:adjustRightInd/>
      <w:spacing w:after="120" w:line="480" w:lineRule="auto"/>
      <w:ind w:left="283"/>
      <w:jc w:val="left"/>
      <w:textAlignment w:val="auto"/>
    </w:pPr>
    <w:rPr>
      <w:rFonts w:ascii="Times New Roman" w:eastAsia="SimSun" w:hAnsi="Times New Roman" w:cs="Times New Roman"/>
      <w:sz w:val="24"/>
      <w:szCs w:val="24"/>
      <w:lang w:val="en-CA"/>
    </w:rPr>
  </w:style>
  <w:style w:type="character" w:customStyle="1" w:styleId="BodyTextIndent2Char">
    <w:name w:val="Body Text Indent 2 Char"/>
    <w:basedOn w:val="DefaultParagraphFont"/>
    <w:link w:val="BodyTextIndent2"/>
    <w:uiPriority w:val="99"/>
    <w:rsid w:val="00586A58"/>
    <w:rPr>
      <w:rFonts w:eastAsia="SimSun"/>
      <w:sz w:val="24"/>
      <w:szCs w:val="24"/>
      <w:lang w:eastAsia="en-US"/>
    </w:rPr>
  </w:style>
  <w:style w:type="character" w:customStyle="1" w:styleId="FooterChar">
    <w:name w:val="Footer Char"/>
    <w:basedOn w:val="DefaultParagraphFont"/>
    <w:link w:val="Footer"/>
    <w:uiPriority w:val="99"/>
    <w:rsid w:val="00B8368C"/>
    <w:rPr>
      <w:rFonts w:ascii="Arial" w:hAnsi="Arial" w:cs="Arial"/>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2177976">
      <w:bodyDiv w:val="1"/>
      <w:marLeft w:val="0"/>
      <w:marRight w:val="0"/>
      <w:marTop w:val="0"/>
      <w:marBottom w:val="0"/>
      <w:divBdr>
        <w:top w:val="none" w:sz="0" w:space="0" w:color="auto"/>
        <w:left w:val="none" w:sz="0" w:space="0" w:color="auto"/>
        <w:bottom w:val="none" w:sz="0" w:space="0" w:color="auto"/>
        <w:right w:val="none" w:sz="0" w:space="0" w:color="auto"/>
      </w:divBdr>
    </w:div>
    <w:div w:id="759253666">
      <w:bodyDiv w:val="1"/>
      <w:marLeft w:val="0"/>
      <w:marRight w:val="0"/>
      <w:marTop w:val="0"/>
      <w:marBottom w:val="0"/>
      <w:divBdr>
        <w:top w:val="none" w:sz="0" w:space="0" w:color="auto"/>
        <w:left w:val="none" w:sz="0" w:space="0" w:color="auto"/>
        <w:bottom w:val="none" w:sz="0" w:space="0" w:color="auto"/>
        <w:right w:val="none" w:sz="0" w:space="0" w:color="auto"/>
      </w:divBdr>
    </w:div>
    <w:div w:id="872691687">
      <w:bodyDiv w:val="1"/>
      <w:marLeft w:val="0"/>
      <w:marRight w:val="0"/>
      <w:marTop w:val="0"/>
      <w:marBottom w:val="0"/>
      <w:divBdr>
        <w:top w:val="none" w:sz="0" w:space="0" w:color="auto"/>
        <w:left w:val="none" w:sz="0" w:space="0" w:color="auto"/>
        <w:bottom w:val="none" w:sz="0" w:space="0" w:color="auto"/>
        <w:right w:val="none" w:sz="0" w:space="0" w:color="auto"/>
      </w:divBdr>
    </w:div>
    <w:div w:id="1240484780">
      <w:bodyDiv w:val="1"/>
      <w:marLeft w:val="0"/>
      <w:marRight w:val="0"/>
      <w:marTop w:val="0"/>
      <w:marBottom w:val="0"/>
      <w:divBdr>
        <w:top w:val="none" w:sz="0" w:space="0" w:color="auto"/>
        <w:left w:val="none" w:sz="0" w:space="0" w:color="auto"/>
        <w:bottom w:val="none" w:sz="0" w:space="0" w:color="auto"/>
        <w:right w:val="none" w:sz="0" w:space="0" w:color="auto"/>
      </w:divBdr>
    </w:div>
    <w:div w:id="1401559121">
      <w:bodyDiv w:val="1"/>
      <w:marLeft w:val="0"/>
      <w:marRight w:val="0"/>
      <w:marTop w:val="0"/>
      <w:marBottom w:val="0"/>
      <w:divBdr>
        <w:top w:val="none" w:sz="0" w:space="0" w:color="auto"/>
        <w:left w:val="none" w:sz="0" w:space="0" w:color="auto"/>
        <w:bottom w:val="none" w:sz="0" w:space="0" w:color="auto"/>
        <w:right w:val="none" w:sz="0" w:space="0" w:color="auto"/>
      </w:divBdr>
    </w:div>
    <w:div w:id="1471049869">
      <w:bodyDiv w:val="1"/>
      <w:marLeft w:val="0"/>
      <w:marRight w:val="0"/>
      <w:marTop w:val="0"/>
      <w:marBottom w:val="0"/>
      <w:divBdr>
        <w:top w:val="none" w:sz="0" w:space="0" w:color="auto"/>
        <w:left w:val="none" w:sz="0" w:space="0" w:color="auto"/>
        <w:bottom w:val="none" w:sz="0" w:space="0" w:color="auto"/>
        <w:right w:val="none" w:sz="0" w:space="0" w:color="auto"/>
      </w:divBdr>
    </w:div>
    <w:div w:id="1623344744">
      <w:bodyDiv w:val="1"/>
      <w:marLeft w:val="0"/>
      <w:marRight w:val="0"/>
      <w:marTop w:val="0"/>
      <w:marBottom w:val="0"/>
      <w:divBdr>
        <w:top w:val="none" w:sz="0" w:space="0" w:color="auto"/>
        <w:left w:val="none" w:sz="0" w:space="0" w:color="auto"/>
        <w:bottom w:val="none" w:sz="0" w:space="0" w:color="auto"/>
        <w:right w:val="none" w:sz="0" w:space="0" w:color="auto"/>
      </w:divBdr>
    </w:div>
    <w:div w:id="1707367425">
      <w:bodyDiv w:val="1"/>
      <w:marLeft w:val="0"/>
      <w:marRight w:val="0"/>
      <w:marTop w:val="0"/>
      <w:marBottom w:val="0"/>
      <w:divBdr>
        <w:top w:val="none" w:sz="0" w:space="0" w:color="auto"/>
        <w:left w:val="none" w:sz="0" w:space="0" w:color="auto"/>
        <w:bottom w:val="none" w:sz="0" w:space="0" w:color="auto"/>
        <w:right w:val="none" w:sz="0" w:space="0" w:color="auto"/>
      </w:divBdr>
    </w:div>
    <w:div w:id="1851262140">
      <w:bodyDiv w:val="1"/>
      <w:marLeft w:val="0"/>
      <w:marRight w:val="0"/>
      <w:marTop w:val="0"/>
      <w:marBottom w:val="0"/>
      <w:divBdr>
        <w:top w:val="none" w:sz="0" w:space="0" w:color="auto"/>
        <w:left w:val="none" w:sz="0" w:space="0" w:color="auto"/>
        <w:bottom w:val="none" w:sz="0" w:space="0" w:color="auto"/>
        <w:right w:val="none" w:sz="0" w:space="0" w:color="auto"/>
      </w:divBdr>
    </w:div>
    <w:div w:id="1866941514">
      <w:bodyDiv w:val="1"/>
      <w:marLeft w:val="0"/>
      <w:marRight w:val="0"/>
      <w:marTop w:val="0"/>
      <w:marBottom w:val="0"/>
      <w:divBdr>
        <w:top w:val="none" w:sz="0" w:space="0" w:color="auto"/>
        <w:left w:val="none" w:sz="0" w:space="0" w:color="auto"/>
        <w:bottom w:val="none" w:sz="0" w:space="0" w:color="auto"/>
        <w:right w:val="none" w:sz="0" w:space="0" w:color="auto"/>
      </w:divBdr>
    </w:div>
    <w:div w:id="20555381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investorvote.com" TargetMode="External"/><Relationship Id="rId4" Type="http://schemas.openxmlformats.org/officeDocument/2006/relationships/styles" Target="styles.xml"/><Relationship Id="rId9" Type="http://schemas.openxmlformats.org/officeDocument/2006/relationships/hyperlink" Target="http://www.investorvote.co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Wordsys\prod\templates\Miscdo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936472-3ABA-4756-86CA-E720DF50BCFA}">
  <ds:schemaRefs>
    <ds:schemaRef ds:uri="http://schemas.openxmlformats.org/officeDocument/2006/bibliography"/>
  </ds:schemaRefs>
</ds:datastoreItem>
</file>

<file path=customXml/itemProps2.xml><?xml version="1.0" encoding="utf-8"?>
<ds:datastoreItem xmlns:ds="http://schemas.openxmlformats.org/officeDocument/2006/customXml" ds:itemID="{0C9E1975-8C4A-4088-9B4C-136947E4A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Miscdoc</Template>
  <TotalTime>1</TotalTime>
  <Pages>19</Pages>
  <Words>8182</Words>
  <Characters>46643</Characters>
  <Application>Microsoft Office Word</Application>
  <DocSecurity>4</DocSecurity>
  <Lines>388</Lines>
  <Paragraphs>109</Paragraphs>
  <ScaleCrop>false</ScaleCrop>
  <HeadingPairs>
    <vt:vector size="2" baseType="variant">
      <vt:variant>
        <vt:lpstr>Title</vt:lpstr>
      </vt:variant>
      <vt:variant>
        <vt:i4>1</vt:i4>
      </vt:variant>
    </vt:vector>
  </HeadingPairs>
  <TitlesOfParts>
    <vt:vector size="1" baseType="lpstr">
      <vt:lpstr>_</vt:lpstr>
    </vt:vector>
  </TitlesOfParts>
  <Company/>
  <LinksUpToDate>false</LinksUpToDate>
  <CharactersWithSpaces>54716</CharactersWithSpaces>
  <SharedDoc>false</SharedDoc>
  <HLinks>
    <vt:vector size="12" baseType="variant">
      <vt:variant>
        <vt:i4>4194325</vt:i4>
      </vt:variant>
      <vt:variant>
        <vt:i4>3</vt:i4>
      </vt:variant>
      <vt:variant>
        <vt:i4>0</vt:i4>
      </vt:variant>
      <vt:variant>
        <vt:i4>5</vt:i4>
      </vt:variant>
      <vt:variant>
        <vt:lpwstr>http://www.sedar.com/</vt:lpwstr>
      </vt:variant>
      <vt:variant>
        <vt:lpwstr/>
      </vt:variant>
      <vt:variant>
        <vt:i4>4456537</vt:i4>
      </vt:variant>
      <vt:variant>
        <vt:i4>0</vt:i4>
      </vt:variant>
      <vt:variant>
        <vt:i4>0</vt:i4>
      </vt:variant>
      <vt:variant>
        <vt:i4>5</vt:i4>
      </vt:variant>
      <vt:variant>
        <vt:lpwstr>http://www.investorvote.com/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HXGN</dc:creator>
  <cp:lastModifiedBy>David Alexander</cp:lastModifiedBy>
  <cp:revision>2</cp:revision>
  <cp:lastPrinted>2016-10-26T22:48:00Z</cp:lastPrinted>
  <dcterms:created xsi:type="dcterms:W3CDTF">2016-11-01T23:18:00Z</dcterms:created>
  <dcterms:modified xsi:type="dcterms:W3CDTF">2016-11-01T23:18:00Z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WSOrigTemplate">
    <vt:lpwstr>normal</vt:lpwstr>
  </property>
  <property fmtid="{D5CDD505-2E9C-101B-9397-08002B2CF9AE}" pid="4" name="DMSOffVersion">
    <vt:lpwstr>1</vt:lpwstr>
  </property>
  <property fmtid="{D5CDD505-2E9C-101B-9397-08002B2CF9AE}" pid="5" name="DMSAuthor">
    <vt:lpwstr>SMH</vt:lpwstr>
  </property>
  <property fmtid="{D5CDD505-2E9C-101B-9397-08002B2CF9AE}" pid="6" name="DMSClient">
    <vt:lpwstr>43668</vt:lpwstr>
  </property>
  <property fmtid="{D5CDD505-2E9C-101B-9397-08002B2CF9AE}" pid="7" name="DMSCrossRef">
    <vt:lpwstr> </vt:lpwstr>
  </property>
  <property fmtid="{D5CDD505-2E9C-101B-9397-08002B2CF9AE}" pid="8" name="DMSLibrary">
    <vt:lpwstr>Active</vt:lpwstr>
  </property>
  <property fmtid="{D5CDD505-2E9C-101B-9397-08002B2CF9AE}" pid="9" name="DMSDocDesc">
    <vt:lpwstr>VRT - Information Circular re AGM 2016 - BLK to VRT</vt:lpwstr>
  </property>
  <property fmtid="{D5CDD505-2E9C-101B-9397-08002B2CF9AE}" pid="10" name="DMSDocID">
    <vt:lpwstr>5887908.1</vt:lpwstr>
  </property>
  <property fmtid="{D5CDD505-2E9C-101B-9397-08002B2CF9AE}" pid="11" name="DMSDocNumber">
    <vt:lpwstr>5887908</vt:lpwstr>
  </property>
  <property fmtid="{D5CDD505-2E9C-101B-9397-08002B2CF9AE}" pid="12" name="DMSDocType">
    <vt:lpwstr>DOC</vt:lpwstr>
  </property>
  <property fmtid="{D5CDD505-2E9C-101B-9397-08002B2CF9AE}" pid="13" name="DMSFileNum">
    <vt:lpwstr>43668-0003</vt:lpwstr>
  </property>
  <property fmtid="{D5CDD505-2E9C-101B-9397-08002B2CF9AE}" pid="14" name="DMSMatter">
    <vt:lpwstr>0003</vt:lpwstr>
  </property>
  <property fmtid="{D5CDD505-2E9C-101B-9397-08002B2CF9AE}" pid="15" name="DMSTypist">
    <vt:lpwstr>SMH</vt:lpwstr>
  </property>
  <property fmtid="{D5CDD505-2E9C-101B-9397-08002B2CF9AE}" pid="16" name="DMSCategory">
    <vt:lpwstr> </vt:lpwstr>
  </property>
  <property fmtid="{D5CDD505-2E9C-101B-9397-08002B2CF9AE}" pid="17" name="DMSCurrVersion">
    <vt:lpwstr>1</vt:lpwstr>
  </property>
  <property fmtid="{D5CDD505-2E9C-101B-9397-08002B2CF9AE}" pid="18" name="DMSFooterStatus22">
    <vt:lpwstr>SET</vt:lpwstr>
  </property>
  <property fmtid="{D5CDD505-2E9C-101B-9397-08002B2CF9AE}" pid="19" name="FirmStyVerNum">
    <vt:lpwstr>99</vt:lpwstr>
  </property>
</Properties>
</file>