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EC84" w14:textId="77777777" w:rsidR="00640E94" w:rsidRPr="0004309C" w:rsidRDefault="00A41D62" w:rsidP="00B175AF">
      <w:pPr>
        <w:pStyle w:val="Title"/>
        <w:spacing w:before="0"/>
        <w:rPr>
          <w:color w:val="000000"/>
          <w:sz w:val="28"/>
          <w:u w:val="single"/>
        </w:rPr>
      </w:pPr>
      <w:bookmarkStart w:id="0" w:name="_Toc370788688"/>
      <w:bookmarkStart w:id="1" w:name="_Toc398005544"/>
      <w:bookmarkStart w:id="2" w:name="_Toc412279961"/>
      <w:bookmarkStart w:id="3" w:name="_Toc419096464"/>
      <w:bookmarkStart w:id="4" w:name="_Toc366558847"/>
      <w:r w:rsidRPr="0004309C">
        <w:rPr>
          <w:color w:val="000000"/>
          <w:sz w:val="28"/>
        </w:rPr>
        <w:t>FORM 7</w:t>
      </w:r>
      <w:r w:rsidRPr="0004309C">
        <w:rPr>
          <w:color w:val="000000"/>
          <w:sz w:val="28"/>
        </w:rPr>
        <w:br/>
      </w:r>
      <w:r w:rsidRPr="0004309C">
        <w:rPr>
          <w:color w:val="000000"/>
          <w:sz w:val="28"/>
        </w:rPr>
        <w:br/>
      </w:r>
      <w:r w:rsidRPr="0004309C">
        <w:rPr>
          <w:color w:val="000000"/>
          <w:sz w:val="28"/>
          <w:u w:val="single"/>
        </w:rPr>
        <w:t>MONTHLY PROGRESS REPORT</w:t>
      </w:r>
      <w:bookmarkEnd w:id="0"/>
      <w:bookmarkEnd w:id="1"/>
      <w:bookmarkEnd w:id="2"/>
      <w:bookmarkEnd w:id="3"/>
    </w:p>
    <w:p w14:paraId="24023482" w14:textId="77777777" w:rsidR="00640E94" w:rsidRPr="0004309C" w:rsidRDefault="00A41D62" w:rsidP="00B175AF">
      <w:pPr>
        <w:pStyle w:val="BodyText"/>
        <w:tabs>
          <w:tab w:val="left" w:pos="0"/>
        </w:tabs>
        <w:spacing w:before="360"/>
        <w:rPr>
          <w:rFonts w:ascii="Arial" w:hAnsi="Arial"/>
          <w:color w:val="000000"/>
        </w:rPr>
      </w:pPr>
      <w:r w:rsidRPr="0004309C">
        <w:rPr>
          <w:rFonts w:ascii="Arial" w:hAnsi="Arial"/>
          <w:color w:val="000000"/>
        </w:rPr>
        <w:t xml:space="preserve">Name of Listed Issuer: </w:t>
      </w:r>
      <w:r>
        <w:rPr>
          <w:rFonts w:ascii="Arial" w:hAnsi="Arial"/>
          <w:b/>
          <w:color w:val="000000"/>
          <w:u w:val="single"/>
        </w:rPr>
        <w:t>Voltage Metals Corp</w:t>
      </w:r>
      <w:r w:rsidRPr="00EE68B1">
        <w:rPr>
          <w:rFonts w:ascii="Arial" w:hAnsi="Arial"/>
          <w:b/>
          <w:color w:val="000000"/>
          <w:u w:val="single"/>
        </w:rPr>
        <w:t>.</w:t>
      </w:r>
      <w:r w:rsidRPr="0004309C">
        <w:rPr>
          <w:rFonts w:ascii="Arial" w:hAnsi="Arial"/>
          <w:color w:val="000000"/>
          <w:u w:val="single"/>
        </w:rPr>
        <w:t xml:space="preserve"> (the “</w:t>
      </w:r>
      <w:r w:rsidRPr="0004309C">
        <w:rPr>
          <w:rFonts w:ascii="Arial" w:hAnsi="Arial"/>
          <w:b/>
          <w:color w:val="000000"/>
          <w:u w:val="single"/>
        </w:rPr>
        <w:t>Issuer</w:t>
      </w:r>
      <w:r w:rsidRPr="0004309C">
        <w:rPr>
          <w:rFonts w:ascii="Arial" w:hAnsi="Arial"/>
          <w:color w:val="000000"/>
          <w:u w:val="single"/>
        </w:rPr>
        <w:t>” or "</w:t>
      </w:r>
      <w:r>
        <w:rPr>
          <w:rFonts w:ascii="Arial" w:hAnsi="Arial"/>
          <w:b/>
          <w:color w:val="000000"/>
          <w:u w:val="single"/>
        </w:rPr>
        <w:t>Voltage</w:t>
      </w:r>
      <w:r w:rsidRPr="0004309C">
        <w:rPr>
          <w:rFonts w:ascii="Arial" w:hAnsi="Arial"/>
          <w:color w:val="000000"/>
          <w:u w:val="single"/>
        </w:rPr>
        <w:t>")</w:t>
      </w:r>
      <w:r w:rsidRPr="009C4E4C">
        <w:rPr>
          <w:rFonts w:ascii="Arial" w:hAnsi="Arial"/>
          <w:b/>
          <w:color w:val="000000"/>
          <w:u w:val="single"/>
        </w:rPr>
        <w:tab/>
      </w:r>
      <w:r w:rsidRPr="009C4E4C">
        <w:rPr>
          <w:rFonts w:ascii="Arial" w:hAnsi="Arial"/>
          <w:b/>
          <w:color w:val="000000"/>
          <w:u w:val="single"/>
        </w:rPr>
        <w:tab/>
      </w:r>
      <w:r w:rsidRPr="0004309C">
        <w:rPr>
          <w:rFonts w:ascii="Arial" w:hAnsi="Arial"/>
          <w:color w:val="000000"/>
        </w:rPr>
        <w:t>.</w:t>
      </w:r>
    </w:p>
    <w:p w14:paraId="03A52DAE" w14:textId="77777777" w:rsidR="00640E94" w:rsidRPr="0004309C" w:rsidRDefault="00A41D62">
      <w:pPr>
        <w:pStyle w:val="BodyText"/>
        <w:tabs>
          <w:tab w:val="left" w:pos="7920"/>
          <w:tab w:val="left" w:pos="9180"/>
        </w:tabs>
        <w:rPr>
          <w:rFonts w:ascii="Arial" w:hAnsi="Arial"/>
          <w:b/>
          <w:color w:val="000000"/>
          <w:u w:val="single"/>
        </w:rPr>
      </w:pPr>
      <w:r w:rsidRPr="0004309C">
        <w:rPr>
          <w:rFonts w:ascii="Arial" w:hAnsi="Arial"/>
          <w:color w:val="000000"/>
        </w:rPr>
        <w:t>Trading Symbol</w:t>
      </w:r>
      <w:r w:rsidRPr="00EE68B1">
        <w:rPr>
          <w:rFonts w:ascii="Arial" w:hAnsi="Arial"/>
          <w:b/>
          <w:color w:val="000000"/>
        </w:rPr>
        <w:t xml:space="preserve">: </w:t>
      </w:r>
      <w:r w:rsidRPr="00EE68B1">
        <w:rPr>
          <w:rFonts w:ascii="Arial" w:hAnsi="Arial"/>
          <w:b/>
          <w:color w:val="000000"/>
          <w:u w:val="single"/>
        </w:rPr>
        <w:t xml:space="preserve">CSE: </w:t>
      </w:r>
      <w:r>
        <w:rPr>
          <w:rFonts w:ascii="Arial" w:hAnsi="Arial"/>
          <w:b/>
          <w:color w:val="000000"/>
          <w:u w:val="single"/>
        </w:rPr>
        <w:t>VOLT</w:t>
      </w:r>
      <w:r>
        <w:rPr>
          <w:rFonts w:ascii="Arial" w:hAnsi="Arial"/>
          <w:color w:val="000000"/>
          <w:u w:val="single"/>
        </w:rPr>
        <w:tab/>
      </w:r>
      <w:r>
        <w:rPr>
          <w:rFonts w:ascii="Arial" w:hAnsi="Arial"/>
          <w:color w:val="000000"/>
          <w:u w:val="single"/>
        </w:rPr>
        <w:tab/>
      </w:r>
    </w:p>
    <w:p w14:paraId="72D62681" w14:textId="50F9FAF1" w:rsidR="00640E94" w:rsidRPr="00E66736" w:rsidRDefault="00A41D62" w:rsidP="00A353D2">
      <w:pPr>
        <w:pStyle w:val="BodyText"/>
        <w:tabs>
          <w:tab w:val="left" w:pos="7920"/>
          <w:tab w:val="left" w:pos="9180"/>
        </w:tabs>
        <w:jc w:val="both"/>
        <w:rPr>
          <w:rFonts w:ascii="Arial" w:hAnsi="Arial"/>
          <w:b/>
          <w:color w:val="000000"/>
        </w:rPr>
      </w:pPr>
      <w:r w:rsidRPr="0004309C">
        <w:rPr>
          <w:rFonts w:ascii="Arial" w:hAnsi="Arial"/>
          <w:color w:val="000000"/>
        </w:rPr>
        <w:t xml:space="preserve">Number of Outstanding Listed Securities: </w:t>
      </w:r>
      <w:r w:rsidR="00CC47CD" w:rsidRPr="00CC47CD">
        <w:rPr>
          <w:rFonts w:ascii="Arial" w:hAnsi="Arial"/>
          <w:b/>
          <w:bCs/>
          <w:color w:val="000000"/>
          <w:u w:val="single"/>
        </w:rPr>
        <w:t>104,221,</w:t>
      </w:r>
      <w:r w:rsidR="009F55DB">
        <w:rPr>
          <w:rFonts w:ascii="Arial" w:hAnsi="Arial"/>
          <w:b/>
          <w:bCs/>
          <w:color w:val="000000"/>
          <w:u w:val="single"/>
        </w:rPr>
        <w:t>6</w:t>
      </w:r>
      <w:r w:rsidR="00CC47CD" w:rsidRPr="00CC47CD">
        <w:rPr>
          <w:rFonts w:ascii="Arial" w:hAnsi="Arial"/>
          <w:b/>
          <w:bCs/>
          <w:color w:val="000000"/>
          <w:u w:val="single"/>
        </w:rPr>
        <w:t>0</w:t>
      </w:r>
      <w:r w:rsidR="009F55DB">
        <w:rPr>
          <w:rFonts w:ascii="Arial" w:hAnsi="Arial"/>
          <w:b/>
          <w:bCs/>
          <w:color w:val="000000"/>
          <w:u w:val="single"/>
        </w:rPr>
        <w:t>6</w:t>
      </w:r>
      <w:r>
        <w:rPr>
          <w:rFonts w:ascii="Arial" w:hAnsi="Arial"/>
          <w:color w:val="000000"/>
          <w:u w:val="single"/>
        </w:rPr>
        <w:tab/>
      </w:r>
      <w:r>
        <w:rPr>
          <w:rFonts w:ascii="Arial" w:hAnsi="Arial"/>
          <w:color w:val="000000"/>
          <w:u w:val="single"/>
        </w:rPr>
        <w:tab/>
      </w:r>
    </w:p>
    <w:p w14:paraId="1C9008D8" w14:textId="737EDDD8" w:rsidR="00640E94" w:rsidRPr="0004309C" w:rsidRDefault="00A41D62">
      <w:pPr>
        <w:pStyle w:val="BodyText"/>
        <w:tabs>
          <w:tab w:val="left" w:pos="7920"/>
          <w:tab w:val="left" w:pos="9180"/>
        </w:tabs>
        <w:rPr>
          <w:rFonts w:ascii="Arial" w:hAnsi="Arial"/>
          <w:color w:val="000000"/>
        </w:rPr>
      </w:pPr>
      <w:r w:rsidRPr="0004309C">
        <w:rPr>
          <w:rFonts w:ascii="Arial" w:hAnsi="Arial"/>
          <w:color w:val="000000"/>
        </w:rPr>
        <w:t xml:space="preserve">Date: </w:t>
      </w:r>
      <w:r w:rsidR="00315C5C">
        <w:rPr>
          <w:rFonts w:ascii="Arial" w:hAnsi="Arial"/>
          <w:b/>
          <w:color w:val="000000"/>
          <w:u w:val="single"/>
        </w:rPr>
        <w:t xml:space="preserve">May </w:t>
      </w:r>
      <w:r w:rsidR="00A64A6D">
        <w:rPr>
          <w:rFonts w:ascii="Arial" w:hAnsi="Arial"/>
          <w:b/>
          <w:color w:val="000000"/>
          <w:u w:val="single"/>
        </w:rPr>
        <w:t>2</w:t>
      </w:r>
      <w:r>
        <w:rPr>
          <w:rFonts w:ascii="Arial" w:hAnsi="Arial"/>
          <w:b/>
          <w:color w:val="000000"/>
          <w:u w:val="single"/>
        </w:rPr>
        <w:t>, 202</w:t>
      </w:r>
      <w:r w:rsidR="00955672">
        <w:rPr>
          <w:rFonts w:ascii="Arial" w:hAnsi="Arial"/>
          <w:b/>
          <w:color w:val="000000"/>
          <w:u w:val="single"/>
        </w:rPr>
        <w:t>3</w:t>
      </w:r>
      <w:r w:rsidRPr="009C4E4C">
        <w:rPr>
          <w:rFonts w:ascii="Arial" w:hAnsi="Arial"/>
          <w:b/>
          <w:color w:val="000000"/>
          <w:u w:val="single"/>
        </w:rPr>
        <w:t xml:space="preserve"> (</w:t>
      </w:r>
      <w:r w:rsidR="00A64A6D">
        <w:rPr>
          <w:rFonts w:ascii="Arial" w:hAnsi="Arial"/>
          <w:b/>
          <w:color w:val="000000"/>
          <w:u w:val="single"/>
        </w:rPr>
        <w:t xml:space="preserve">April </w:t>
      </w:r>
      <w:r>
        <w:rPr>
          <w:rFonts w:ascii="Arial" w:hAnsi="Arial"/>
          <w:b/>
          <w:color w:val="000000"/>
          <w:u w:val="single"/>
        </w:rPr>
        <w:t>202</w:t>
      </w:r>
      <w:r w:rsidR="00A92030">
        <w:rPr>
          <w:rFonts w:ascii="Arial" w:hAnsi="Arial"/>
          <w:b/>
          <w:color w:val="000000"/>
          <w:u w:val="single"/>
        </w:rPr>
        <w:t>3</w:t>
      </w:r>
      <w:r>
        <w:rPr>
          <w:rFonts w:ascii="Arial" w:hAnsi="Arial"/>
          <w:b/>
          <w:color w:val="000000"/>
          <w:u w:val="single"/>
        </w:rPr>
        <w:t>)</w:t>
      </w:r>
      <w:r>
        <w:rPr>
          <w:rFonts w:ascii="Arial" w:hAnsi="Arial"/>
          <w:b/>
          <w:color w:val="000000"/>
          <w:u w:val="single"/>
        </w:rPr>
        <w:tab/>
      </w:r>
      <w:r>
        <w:rPr>
          <w:rFonts w:ascii="Arial" w:hAnsi="Arial"/>
          <w:b/>
          <w:color w:val="000000"/>
          <w:u w:val="single"/>
        </w:rPr>
        <w:tab/>
      </w:r>
    </w:p>
    <w:p w14:paraId="5CB0022F" w14:textId="77777777" w:rsidR="00640E94" w:rsidRPr="0004309C" w:rsidRDefault="00A41D62">
      <w:pPr>
        <w:pStyle w:val="BodyText"/>
        <w:tabs>
          <w:tab w:val="left" w:pos="7920"/>
          <w:tab w:val="left" w:pos="9180"/>
        </w:tabs>
        <w:jc w:val="both"/>
        <w:rPr>
          <w:rFonts w:ascii="Arial" w:hAnsi="Arial"/>
          <w:color w:val="000000"/>
        </w:rPr>
      </w:pPr>
      <w:r w:rsidRPr="0004309C">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750BC5C" w14:textId="77777777" w:rsidR="00640E94" w:rsidRPr="0004309C" w:rsidRDefault="00A41D62">
      <w:pPr>
        <w:pStyle w:val="BodyText"/>
        <w:tabs>
          <w:tab w:val="left" w:pos="7920"/>
          <w:tab w:val="left" w:pos="9180"/>
        </w:tabs>
        <w:jc w:val="both"/>
        <w:rPr>
          <w:rFonts w:ascii="Arial" w:hAnsi="Arial"/>
          <w:color w:val="000000"/>
        </w:rPr>
      </w:pPr>
      <w:r w:rsidRPr="0004309C">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F56F5DB" w14:textId="77777777" w:rsidR="00640E94" w:rsidRPr="0004309C" w:rsidRDefault="00A41D62">
      <w:pPr>
        <w:pStyle w:val="BodyText"/>
        <w:tabs>
          <w:tab w:val="left" w:pos="7920"/>
          <w:tab w:val="left" w:pos="9180"/>
        </w:tabs>
        <w:rPr>
          <w:rFonts w:ascii="Arial" w:hAnsi="Arial"/>
          <w:color w:val="000000"/>
        </w:rPr>
      </w:pPr>
      <w:r w:rsidRPr="0004309C">
        <w:rPr>
          <w:rFonts w:ascii="Arial" w:hAnsi="Arial"/>
          <w:b/>
          <w:color w:val="000000"/>
        </w:rPr>
        <w:t>General Instructions</w:t>
      </w:r>
    </w:p>
    <w:p w14:paraId="6622A3A1" w14:textId="77777777" w:rsidR="00640E94" w:rsidRPr="0004309C" w:rsidRDefault="00A41D62" w:rsidP="00801C77">
      <w:pPr>
        <w:pStyle w:val="BodyText"/>
        <w:numPr>
          <w:ilvl w:val="0"/>
          <w:numId w:val="26"/>
        </w:numPr>
        <w:tabs>
          <w:tab w:val="left" w:pos="1440"/>
          <w:tab w:val="left" w:pos="7920"/>
          <w:tab w:val="left" w:pos="9180"/>
        </w:tabs>
        <w:jc w:val="both"/>
        <w:rPr>
          <w:rFonts w:ascii="Arial" w:hAnsi="Arial"/>
          <w:color w:val="000000"/>
        </w:rPr>
      </w:pPr>
      <w:r w:rsidRPr="0004309C">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EC45DB" w14:textId="77777777" w:rsidR="00640E94" w:rsidRPr="0004309C" w:rsidRDefault="00A41D62" w:rsidP="00801C77">
      <w:pPr>
        <w:pStyle w:val="BodyText"/>
        <w:numPr>
          <w:ilvl w:val="0"/>
          <w:numId w:val="26"/>
        </w:numPr>
        <w:tabs>
          <w:tab w:val="left" w:pos="1440"/>
          <w:tab w:val="left" w:pos="7920"/>
          <w:tab w:val="left" w:pos="9180"/>
        </w:tabs>
        <w:jc w:val="both"/>
        <w:rPr>
          <w:rFonts w:ascii="Arial" w:hAnsi="Arial"/>
          <w:color w:val="000000"/>
        </w:rPr>
      </w:pPr>
      <w:r w:rsidRPr="0004309C">
        <w:rPr>
          <w:rFonts w:ascii="Arial" w:hAnsi="Arial"/>
          <w:color w:val="000000"/>
        </w:rPr>
        <w:t>The term “Issuer” includes the Issuer and any of its subsidiaries.</w:t>
      </w:r>
    </w:p>
    <w:p w14:paraId="5840D1C0" w14:textId="77777777" w:rsidR="00640E94" w:rsidRPr="0004309C" w:rsidRDefault="00A41D62" w:rsidP="00C353B5">
      <w:pPr>
        <w:pStyle w:val="BodyText"/>
        <w:numPr>
          <w:ilvl w:val="0"/>
          <w:numId w:val="26"/>
        </w:numPr>
        <w:tabs>
          <w:tab w:val="left" w:pos="1440"/>
          <w:tab w:val="left" w:pos="7920"/>
          <w:tab w:val="left" w:pos="9180"/>
        </w:tabs>
        <w:spacing w:after="240"/>
        <w:jc w:val="both"/>
        <w:rPr>
          <w:rFonts w:ascii="Arial" w:hAnsi="Arial"/>
          <w:color w:val="000000"/>
        </w:rPr>
      </w:pPr>
      <w:r w:rsidRPr="0004309C">
        <w:rPr>
          <w:rFonts w:ascii="Arial" w:hAnsi="Arial"/>
          <w:color w:val="000000"/>
        </w:rPr>
        <w:t>Terms used and not defined in this form are defined or interpreted in Policy 1 – Interpretation and General Provisions.</w:t>
      </w:r>
    </w:p>
    <w:p w14:paraId="49BBA1DE" w14:textId="77777777" w:rsidR="00640E94" w:rsidRPr="0004309C" w:rsidRDefault="00A41D62" w:rsidP="00801C77">
      <w:pPr>
        <w:pStyle w:val="List"/>
        <w:keepLines/>
        <w:spacing w:before="120"/>
        <w:ind w:left="0" w:firstLine="0"/>
        <w:jc w:val="both"/>
        <w:rPr>
          <w:rFonts w:ascii="Arial" w:hAnsi="Arial"/>
          <w:b/>
        </w:rPr>
      </w:pPr>
      <w:r w:rsidRPr="0004309C">
        <w:rPr>
          <w:rFonts w:ascii="Arial" w:hAnsi="Arial"/>
          <w:b/>
        </w:rPr>
        <w:t>Report on Business</w:t>
      </w:r>
    </w:p>
    <w:p w14:paraId="3E3DA9CD" w14:textId="77777777" w:rsidR="00A17269" w:rsidRPr="00A17269" w:rsidRDefault="00A41D62" w:rsidP="00A17269">
      <w:pPr>
        <w:pStyle w:val="List"/>
        <w:numPr>
          <w:ilvl w:val="0"/>
          <w:numId w:val="28"/>
        </w:numPr>
        <w:spacing w:before="120" w:after="240"/>
        <w:jc w:val="both"/>
        <w:rPr>
          <w:rFonts w:ascii="Arial" w:hAnsi="Arial"/>
        </w:rPr>
      </w:pPr>
      <w:r w:rsidRPr="0004309C">
        <w:rPr>
          <w:rFonts w:ascii="Arial" w:hAnsi="Arial"/>
        </w:rPr>
        <w:t>Provide a general overview and discussion of the development of the Issuer’s business and operations over the previous month.  Where the Issuer was inactive disclose this fact.</w:t>
      </w:r>
    </w:p>
    <w:p w14:paraId="499F9424" w14:textId="19F98082" w:rsidR="0013027F" w:rsidRDefault="00A41D62" w:rsidP="00014F3A">
      <w:pPr>
        <w:pStyle w:val="List"/>
        <w:spacing w:before="120" w:after="240"/>
        <w:ind w:left="720" w:firstLine="0"/>
        <w:jc w:val="both"/>
        <w:rPr>
          <w:rFonts w:ascii="Arial" w:hAnsi="Arial"/>
          <w:b/>
          <w:i/>
          <w:lang w:val="en-US"/>
        </w:rPr>
      </w:pPr>
      <w:r w:rsidRPr="00014F3A">
        <w:rPr>
          <w:rFonts w:ascii="Arial" w:hAnsi="Arial"/>
          <w:b/>
          <w:i/>
        </w:rPr>
        <w:t xml:space="preserve">Management of the Issuer continues its </w:t>
      </w:r>
      <w:r>
        <w:rPr>
          <w:rFonts w:ascii="Arial" w:hAnsi="Arial"/>
          <w:b/>
          <w:i/>
        </w:rPr>
        <w:t xml:space="preserve">mineral exploration work </w:t>
      </w:r>
      <w:r w:rsidRPr="005F0978">
        <w:rPr>
          <w:rFonts w:ascii="Arial" w:hAnsi="Arial"/>
          <w:b/>
          <w:i/>
          <w:lang w:val="en-US"/>
        </w:rPr>
        <w:t xml:space="preserve">focused on nickel and other battery metals exploration in the Canadian provinces of Ontario and Newfoundland. The </w:t>
      </w:r>
      <w:r>
        <w:rPr>
          <w:rFonts w:ascii="Arial" w:hAnsi="Arial"/>
          <w:b/>
          <w:i/>
          <w:lang w:val="en-US"/>
        </w:rPr>
        <w:t xml:space="preserve">Issuer continues to </w:t>
      </w:r>
      <w:r w:rsidRPr="005F0978">
        <w:rPr>
          <w:rFonts w:ascii="Arial" w:hAnsi="Arial"/>
          <w:b/>
          <w:i/>
          <w:lang w:val="en-US"/>
        </w:rPr>
        <w:t>look to creat</w:t>
      </w:r>
      <w:r>
        <w:rPr>
          <w:rFonts w:ascii="Arial" w:hAnsi="Arial"/>
          <w:b/>
          <w:i/>
          <w:lang w:val="en-US"/>
        </w:rPr>
        <w:t>ing</w:t>
      </w:r>
      <w:r w:rsidRPr="005F0978">
        <w:rPr>
          <w:rFonts w:ascii="Arial" w:hAnsi="Arial"/>
          <w:b/>
          <w:i/>
          <w:lang w:val="en-US"/>
        </w:rPr>
        <w:t xml:space="preserve"> shareholder value by aggregating and exploring projects that possess sound geology and brand-new discovery potential. </w:t>
      </w:r>
      <w:r>
        <w:rPr>
          <w:rFonts w:ascii="Arial" w:hAnsi="Arial"/>
          <w:b/>
          <w:i/>
          <w:lang w:val="en-US"/>
        </w:rPr>
        <w:t xml:space="preserve"> </w:t>
      </w:r>
    </w:p>
    <w:p w14:paraId="16F9E156" w14:textId="349C7446" w:rsidR="00065389" w:rsidRPr="00065389" w:rsidRDefault="009A4C4B" w:rsidP="00065389">
      <w:pPr>
        <w:pStyle w:val="List"/>
        <w:spacing w:before="120" w:after="240"/>
        <w:ind w:left="720"/>
        <w:jc w:val="both"/>
        <w:rPr>
          <w:rFonts w:ascii="Arial" w:hAnsi="Arial"/>
          <w:b/>
          <w:i/>
          <w:lang w:val="en-CA"/>
        </w:rPr>
      </w:pPr>
      <w:r>
        <w:rPr>
          <w:rFonts w:ascii="Arial" w:hAnsi="Arial"/>
          <w:b/>
          <w:i/>
          <w:lang w:val="en-US"/>
        </w:rPr>
        <w:lastRenderedPageBreak/>
        <w:tab/>
      </w:r>
      <w:r w:rsidR="009D45B7">
        <w:rPr>
          <w:rFonts w:ascii="Arial" w:hAnsi="Arial"/>
          <w:b/>
          <w:i/>
          <w:lang w:val="en-US"/>
        </w:rPr>
        <w:t>On April 18, 2023</w:t>
      </w:r>
      <w:r w:rsidR="00272E32">
        <w:rPr>
          <w:rFonts w:ascii="Arial" w:hAnsi="Arial"/>
          <w:b/>
          <w:i/>
          <w:lang w:val="en-US"/>
        </w:rPr>
        <w:t>, the Issuer applied to the Ontario Securities Commission, as principal regulator, for approval of a temporary management cease trade order ("MCTO")</w:t>
      </w:r>
      <w:r w:rsidR="0097460E">
        <w:rPr>
          <w:rFonts w:ascii="Arial" w:hAnsi="Arial"/>
          <w:b/>
          <w:i/>
          <w:lang w:val="en-US"/>
        </w:rPr>
        <w:t xml:space="preserve">.  The Issuer did so in anticipation that it would be unable to file its annual financial statements and </w:t>
      </w:r>
      <w:r w:rsidR="0097460E" w:rsidRPr="0097460E">
        <w:rPr>
          <w:rFonts w:ascii="Arial" w:hAnsi="Arial"/>
          <w:b/>
          <w:i/>
          <w:lang w:val="en-CA"/>
        </w:rPr>
        <w:t xml:space="preserve">management's discussion and analysis and the required certifications </w:t>
      </w:r>
      <w:r w:rsidR="00344F74" w:rsidRPr="00344F74">
        <w:rPr>
          <w:rFonts w:ascii="Arial" w:hAnsi="Arial"/>
          <w:b/>
          <w:i/>
          <w:lang w:val="en-US"/>
        </w:rPr>
        <w:t>(the </w:t>
      </w:r>
      <w:r w:rsidR="00344F74" w:rsidRPr="00344F74">
        <w:rPr>
          <w:rFonts w:ascii="Arial" w:hAnsi="Arial"/>
          <w:b/>
          <w:bCs/>
          <w:i/>
          <w:lang w:val="en-US"/>
        </w:rPr>
        <w:t>"Issuer Statements"</w:t>
      </w:r>
      <w:r w:rsidR="00344F74" w:rsidRPr="00344F74">
        <w:rPr>
          <w:rFonts w:ascii="Arial" w:hAnsi="Arial"/>
          <w:b/>
          <w:i/>
          <w:lang w:val="en-US"/>
        </w:rPr>
        <w:t>)</w:t>
      </w:r>
      <w:r w:rsidR="00344F74">
        <w:rPr>
          <w:rFonts w:ascii="Arial" w:hAnsi="Arial"/>
          <w:b/>
          <w:i/>
          <w:lang w:val="en-US"/>
        </w:rPr>
        <w:t xml:space="preserve"> </w:t>
      </w:r>
      <w:r w:rsidR="0097460E" w:rsidRPr="0097460E">
        <w:rPr>
          <w:rFonts w:ascii="Arial" w:hAnsi="Arial"/>
          <w:b/>
          <w:i/>
          <w:lang w:val="en-CA"/>
        </w:rPr>
        <w:t>on or before the prescribed filing deadline of May</w:t>
      </w:r>
      <w:r>
        <w:rPr>
          <w:rFonts w:ascii="Arial" w:hAnsi="Arial"/>
          <w:b/>
          <w:i/>
          <w:lang w:val="en-CA"/>
        </w:rPr>
        <w:t> </w:t>
      </w:r>
      <w:r w:rsidR="0097460E" w:rsidRPr="0097460E">
        <w:rPr>
          <w:rFonts w:ascii="Arial" w:hAnsi="Arial"/>
          <w:b/>
          <w:i/>
          <w:lang w:val="en-CA"/>
        </w:rPr>
        <w:t>1, 2023.</w:t>
      </w:r>
      <w:r w:rsidR="00065389">
        <w:rPr>
          <w:rFonts w:ascii="Arial" w:hAnsi="Arial"/>
          <w:b/>
          <w:i/>
          <w:lang w:val="en-CA"/>
        </w:rPr>
        <w:t xml:space="preserve"> </w:t>
      </w:r>
      <w:r w:rsidR="00474BC9">
        <w:rPr>
          <w:rFonts w:ascii="Arial" w:hAnsi="Arial"/>
          <w:b/>
          <w:i/>
          <w:lang w:val="en-CA"/>
        </w:rPr>
        <w:t xml:space="preserve"> </w:t>
      </w:r>
      <w:r w:rsidR="00474BC9" w:rsidRPr="00474BC9">
        <w:rPr>
          <w:rFonts w:ascii="Arial" w:hAnsi="Arial"/>
          <w:b/>
          <w:i/>
          <w:lang w:val="en-US"/>
        </w:rPr>
        <w:t xml:space="preserve">The </w:t>
      </w:r>
      <w:r w:rsidR="00474BC9">
        <w:rPr>
          <w:rFonts w:ascii="Arial" w:hAnsi="Arial"/>
          <w:b/>
          <w:i/>
          <w:lang w:val="en-US"/>
        </w:rPr>
        <w:t xml:space="preserve">Issuer </w:t>
      </w:r>
      <w:r w:rsidR="00474BC9" w:rsidRPr="00474BC9">
        <w:rPr>
          <w:rFonts w:ascii="Arial" w:hAnsi="Arial"/>
          <w:b/>
          <w:i/>
          <w:lang w:val="en-US"/>
        </w:rPr>
        <w:t xml:space="preserve">underwent a business combination transaction in its last financial year (the completion of which was previously announced on March 11, 2022), adding to the complexity of the audit of the Issuer Statements and contributing to the filing delay.  The </w:t>
      </w:r>
      <w:r w:rsidR="00474BC9">
        <w:rPr>
          <w:rFonts w:ascii="Arial" w:hAnsi="Arial"/>
          <w:b/>
          <w:i/>
          <w:lang w:val="en-US"/>
        </w:rPr>
        <w:t xml:space="preserve">Issuer's </w:t>
      </w:r>
      <w:r w:rsidR="00474BC9" w:rsidRPr="00474BC9">
        <w:rPr>
          <w:rFonts w:ascii="Arial" w:hAnsi="Arial"/>
          <w:b/>
          <w:i/>
          <w:lang w:val="en-US"/>
        </w:rPr>
        <w:t>recent change of auditors has also contributed to the delay. </w:t>
      </w:r>
      <w:r w:rsidR="003E761E">
        <w:rPr>
          <w:rFonts w:ascii="Arial" w:hAnsi="Arial"/>
          <w:b/>
          <w:i/>
          <w:lang w:val="en-US"/>
        </w:rPr>
        <w:t xml:space="preserve"> </w:t>
      </w:r>
      <w:r w:rsidR="003E761E" w:rsidRPr="003E761E">
        <w:rPr>
          <w:rFonts w:ascii="Arial" w:hAnsi="Arial"/>
          <w:b/>
          <w:i/>
          <w:lang w:val="en-US"/>
        </w:rPr>
        <w:t xml:space="preserve">The </w:t>
      </w:r>
      <w:r w:rsidR="003E761E">
        <w:rPr>
          <w:rFonts w:ascii="Arial" w:hAnsi="Arial"/>
          <w:b/>
          <w:i/>
          <w:lang w:val="en-US"/>
        </w:rPr>
        <w:t xml:space="preserve">Issuer </w:t>
      </w:r>
      <w:r w:rsidR="003E761E" w:rsidRPr="003E761E">
        <w:rPr>
          <w:rFonts w:ascii="Arial" w:hAnsi="Arial"/>
          <w:b/>
          <w:i/>
          <w:lang w:val="en-US"/>
        </w:rPr>
        <w:t>expects to have the audit of the Issuer Statements completed no later than June 30, 2023.</w:t>
      </w:r>
      <w:r w:rsidR="0017677D">
        <w:rPr>
          <w:rFonts w:ascii="Arial" w:hAnsi="Arial"/>
          <w:b/>
          <w:i/>
          <w:lang w:val="en-US"/>
        </w:rPr>
        <w:t xml:space="preserve"> </w:t>
      </w:r>
      <w:r w:rsidR="00F97808">
        <w:rPr>
          <w:rFonts w:ascii="Arial" w:hAnsi="Arial"/>
          <w:b/>
          <w:i/>
          <w:lang w:val="en-US"/>
        </w:rPr>
        <w:t>The Ontario Securities Commission issued a</w:t>
      </w:r>
      <w:r w:rsidR="004F2123">
        <w:rPr>
          <w:rFonts w:ascii="Arial" w:hAnsi="Arial"/>
          <w:b/>
          <w:i/>
          <w:lang w:val="en-US"/>
        </w:rPr>
        <w:t xml:space="preserve"> cease trade Order dated May 2, 2023.  </w:t>
      </w:r>
      <w:r w:rsidR="00065389" w:rsidRPr="00065389">
        <w:rPr>
          <w:rFonts w:ascii="Arial" w:hAnsi="Arial"/>
          <w:b/>
          <w:i/>
          <w:lang w:val="en-CA"/>
        </w:rPr>
        <w:t>The issuance of an MCTO will generally not affect the ability of persons who are not or have not been management of the Company to trade in its securities.</w:t>
      </w:r>
    </w:p>
    <w:p w14:paraId="69CAEC22" w14:textId="77777777" w:rsidR="00640E94" w:rsidRDefault="00A41D62" w:rsidP="009C4E4C">
      <w:pPr>
        <w:pStyle w:val="List"/>
        <w:keepNext/>
        <w:numPr>
          <w:ilvl w:val="0"/>
          <w:numId w:val="28"/>
        </w:numPr>
        <w:spacing w:before="120" w:after="240"/>
        <w:jc w:val="both"/>
        <w:rPr>
          <w:rFonts w:ascii="Arial" w:hAnsi="Arial"/>
        </w:rPr>
      </w:pPr>
      <w:r w:rsidRPr="0004309C">
        <w:rPr>
          <w:rFonts w:ascii="Arial" w:hAnsi="Arial"/>
        </w:rPr>
        <w:t>Provide a general overview and discussion of the activities of management.</w:t>
      </w:r>
    </w:p>
    <w:p w14:paraId="28D1C3C6" w14:textId="07FA6858" w:rsidR="001257ED" w:rsidRPr="001257ED" w:rsidRDefault="00A41D62" w:rsidP="009C4E4C">
      <w:pPr>
        <w:pStyle w:val="List"/>
        <w:keepNext/>
        <w:spacing w:before="120" w:after="240"/>
        <w:ind w:left="720" w:firstLine="0"/>
        <w:jc w:val="both"/>
        <w:rPr>
          <w:rFonts w:ascii="Arial" w:hAnsi="Arial"/>
          <w:b/>
          <w:i/>
        </w:rPr>
      </w:pPr>
      <w:r>
        <w:rPr>
          <w:rFonts w:ascii="Arial" w:hAnsi="Arial"/>
          <w:b/>
          <w:i/>
        </w:rPr>
        <w:t>During the forthcoming 12-month period, the Issuer intends to explore, acquire and, if warrant, develop the St. Laurent Property</w:t>
      </w:r>
      <w:r w:rsidR="00246421">
        <w:rPr>
          <w:rFonts w:ascii="Arial" w:hAnsi="Arial"/>
          <w:b/>
          <w:i/>
        </w:rPr>
        <w:t xml:space="preserve"> and</w:t>
      </w:r>
      <w:r>
        <w:rPr>
          <w:rFonts w:ascii="Arial" w:hAnsi="Arial"/>
          <w:b/>
          <w:i/>
        </w:rPr>
        <w:t xml:space="preserve"> the Wheeler Property. Its operations and assets will be primarily in Ontario, British Columbia and Newfoundland and Labrador</w:t>
      </w:r>
      <w:r w:rsidRPr="001257ED">
        <w:rPr>
          <w:rFonts w:ascii="Arial" w:hAnsi="Arial"/>
          <w:b/>
          <w:i/>
        </w:rPr>
        <w:t>.</w:t>
      </w:r>
    </w:p>
    <w:p w14:paraId="12503A3B" w14:textId="77777777" w:rsidR="00640E94" w:rsidRPr="0004309C" w:rsidRDefault="00A41D62" w:rsidP="009C4E4C">
      <w:pPr>
        <w:pStyle w:val="List"/>
        <w:numPr>
          <w:ilvl w:val="0"/>
          <w:numId w:val="28"/>
        </w:numPr>
        <w:spacing w:before="120" w:after="240"/>
        <w:jc w:val="both"/>
        <w:rPr>
          <w:rFonts w:ascii="Arial" w:hAnsi="Arial"/>
        </w:rPr>
      </w:pPr>
      <w:r w:rsidRPr="0004309C">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D69EDC" w14:textId="77777777" w:rsidR="00EC1C66" w:rsidRDefault="00A41D62" w:rsidP="00A030E8">
      <w:pPr>
        <w:pStyle w:val="List"/>
        <w:spacing w:before="120" w:after="240"/>
        <w:ind w:left="1800"/>
        <w:jc w:val="both"/>
        <w:rPr>
          <w:rFonts w:ascii="Arial" w:hAnsi="Arial"/>
          <w:b/>
          <w:i/>
        </w:rPr>
      </w:pPr>
      <w:r>
        <w:rPr>
          <w:rFonts w:ascii="Arial" w:hAnsi="Arial"/>
          <w:b/>
          <w:i/>
        </w:rPr>
        <w:t>Not applicable.</w:t>
      </w:r>
    </w:p>
    <w:p w14:paraId="069924F5" w14:textId="77777777" w:rsidR="00640E94" w:rsidRPr="0004309C" w:rsidRDefault="00A41D62" w:rsidP="009C4E4C">
      <w:pPr>
        <w:pStyle w:val="List"/>
        <w:keepNext/>
        <w:numPr>
          <w:ilvl w:val="0"/>
          <w:numId w:val="28"/>
        </w:numPr>
        <w:spacing w:before="120" w:after="240"/>
        <w:jc w:val="both"/>
        <w:rPr>
          <w:rFonts w:ascii="Arial" w:hAnsi="Arial"/>
        </w:rPr>
      </w:pPr>
      <w:r w:rsidRPr="0004309C">
        <w:rPr>
          <w:rFonts w:ascii="Arial" w:hAnsi="Arial"/>
        </w:rPr>
        <w:t>Describe and provide details of any products or services that were discontinued. For resource companies, provide details of any drilling, exploration or production programs that have been amended or abandoned.</w:t>
      </w:r>
    </w:p>
    <w:p w14:paraId="3C2B85F9" w14:textId="77777777" w:rsidR="001E1EB3" w:rsidRPr="00EE68B1" w:rsidRDefault="00A41D62" w:rsidP="009C4E4C">
      <w:pPr>
        <w:pStyle w:val="List"/>
        <w:spacing w:before="120" w:after="240"/>
        <w:ind w:left="720" w:firstLine="0"/>
        <w:jc w:val="both"/>
        <w:rPr>
          <w:rFonts w:ascii="Arial" w:hAnsi="Arial"/>
          <w:b/>
          <w:i/>
          <w:iCs/>
        </w:rPr>
      </w:pPr>
      <w:r w:rsidRPr="00EE68B1">
        <w:rPr>
          <w:rFonts w:ascii="Arial" w:hAnsi="Arial"/>
          <w:b/>
          <w:i/>
          <w:iCs/>
        </w:rPr>
        <w:t>Not applicable.</w:t>
      </w:r>
    </w:p>
    <w:p w14:paraId="6CBF796C" w14:textId="77777777" w:rsidR="00D358D9" w:rsidRPr="004469BD" w:rsidRDefault="00A41D62" w:rsidP="009C4E4C">
      <w:pPr>
        <w:pStyle w:val="List"/>
        <w:numPr>
          <w:ilvl w:val="0"/>
          <w:numId w:val="28"/>
        </w:numPr>
        <w:spacing w:before="120" w:after="240"/>
        <w:jc w:val="both"/>
        <w:rPr>
          <w:rFonts w:ascii="Arial" w:hAnsi="Arial"/>
        </w:rPr>
      </w:pPr>
      <w:r w:rsidRPr="0004309C">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Pr="0004309C">
        <w:t xml:space="preserve"> </w:t>
      </w:r>
    </w:p>
    <w:p w14:paraId="08A20785" w14:textId="77777777" w:rsidR="006D0119" w:rsidRPr="00EE68B1" w:rsidRDefault="00A41D62" w:rsidP="009C4E4C">
      <w:pPr>
        <w:pStyle w:val="List"/>
        <w:spacing w:before="120" w:after="240"/>
        <w:ind w:left="720" w:firstLine="0"/>
        <w:jc w:val="both"/>
        <w:rPr>
          <w:rFonts w:ascii="Arial" w:hAnsi="Arial"/>
          <w:b/>
          <w:i/>
          <w:iCs/>
        </w:rPr>
      </w:pPr>
      <w:r w:rsidRPr="00EE68B1">
        <w:rPr>
          <w:rFonts w:ascii="Arial" w:hAnsi="Arial"/>
          <w:b/>
          <w:i/>
          <w:iCs/>
        </w:rPr>
        <w:t>Not applicable</w:t>
      </w:r>
    </w:p>
    <w:p w14:paraId="4B07205B" w14:textId="77777777" w:rsidR="00640E94" w:rsidRPr="0004309C" w:rsidRDefault="00A41D62" w:rsidP="009C4E4C">
      <w:pPr>
        <w:pStyle w:val="List"/>
        <w:numPr>
          <w:ilvl w:val="0"/>
          <w:numId w:val="28"/>
        </w:numPr>
        <w:spacing w:before="120" w:after="240"/>
        <w:jc w:val="both"/>
        <w:rPr>
          <w:rFonts w:ascii="Arial" w:hAnsi="Arial"/>
        </w:rPr>
      </w:pPr>
      <w:r w:rsidRPr="0004309C">
        <w:rPr>
          <w:rFonts w:ascii="Arial" w:hAnsi="Arial"/>
        </w:rPr>
        <w:t>Describe the expiry or termination of any contracts or agreements between the Issuer, the Issuer’s affiliates or third parties or cancellation of any financing arrangements that have been previously announced.</w:t>
      </w:r>
    </w:p>
    <w:p w14:paraId="6B710EE2" w14:textId="77777777" w:rsidR="001E1EB3" w:rsidRPr="00EE68B1" w:rsidRDefault="00A41D62" w:rsidP="009C4E4C">
      <w:pPr>
        <w:pStyle w:val="List"/>
        <w:spacing w:before="120" w:after="240"/>
        <w:ind w:left="720" w:firstLine="0"/>
        <w:jc w:val="both"/>
        <w:rPr>
          <w:rFonts w:ascii="Arial" w:hAnsi="Arial"/>
          <w:b/>
          <w:i/>
          <w:iCs/>
        </w:rPr>
      </w:pPr>
      <w:r w:rsidRPr="00EE68B1">
        <w:rPr>
          <w:rFonts w:ascii="Arial" w:hAnsi="Arial"/>
          <w:b/>
          <w:i/>
          <w:iCs/>
        </w:rPr>
        <w:t xml:space="preserve">Not applicable. </w:t>
      </w:r>
    </w:p>
    <w:p w14:paraId="6B54ED68" w14:textId="77777777" w:rsidR="00640E94" w:rsidRPr="0004309C" w:rsidRDefault="00A41D62" w:rsidP="009C4E4C">
      <w:pPr>
        <w:pStyle w:val="List"/>
        <w:numPr>
          <w:ilvl w:val="0"/>
          <w:numId w:val="28"/>
        </w:numPr>
        <w:spacing w:before="120" w:after="240"/>
        <w:jc w:val="both"/>
        <w:rPr>
          <w:rFonts w:ascii="Arial" w:hAnsi="Arial"/>
        </w:rPr>
      </w:pPr>
      <w:r w:rsidRPr="0004309C">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424B1FB" w14:textId="77777777" w:rsidR="000C1666" w:rsidRPr="00EE68B1" w:rsidRDefault="00A41D62" w:rsidP="009C4E4C">
      <w:pPr>
        <w:pStyle w:val="List"/>
        <w:spacing w:before="120" w:after="240"/>
        <w:ind w:left="720" w:firstLine="0"/>
        <w:jc w:val="both"/>
        <w:rPr>
          <w:rFonts w:ascii="Arial" w:hAnsi="Arial"/>
          <w:b/>
          <w:i/>
          <w:iCs/>
        </w:rPr>
      </w:pPr>
      <w:r w:rsidRPr="00EE68B1">
        <w:rPr>
          <w:rFonts w:ascii="Arial" w:hAnsi="Arial"/>
          <w:b/>
          <w:i/>
          <w:iCs/>
        </w:rPr>
        <w:t xml:space="preserve">Not applicable. </w:t>
      </w:r>
    </w:p>
    <w:p w14:paraId="7ECCC61E" w14:textId="77777777" w:rsidR="00640E94" w:rsidRPr="0004309C" w:rsidRDefault="00A41D62" w:rsidP="009C4E4C">
      <w:pPr>
        <w:pStyle w:val="List"/>
        <w:keepNext/>
        <w:numPr>
          <w:ilvl w:val="0"/>
          <w:numId w:val="28"/>
        </w:numPr>
        <w:spacing w:before="120" w:after="240"/>
        <w:jc w:val="both"/>
        <w:rPr>
          <w:rFonts w:ascii="Arial" w:hAnsi="Arial"/>
        </w:rPr>
      </w:pPr>
      <w:r w:rsidRPr="0004309C">
        <w:rPr>
          <w:rFonts w:ascii="Arial" w:hAnsi="Arial"/>
        </w:rPr>
        <w:t>Describe the acquisition of new customers or loss of customers.</w:t>
      </w:r>
    </w:p>
    <w:p w14:paraId="10D9683C" w14:textId="77777777" w:rsidR="001E1EB3" w:rsidRPr="00EE68B1" w:rsidRDefault="00A41D62" w:rsidP="009C4E4C">
      <w:pPr>
        <w:pStyle w:val="List"/>
        <w:spacing w:before="120" w:after="240"/>
        <w:ind w:left="720" w:firstLine="0"/>
        <w:jc w:val="both"/>
        <w:rPr>
          <w:rFonts w:ascii="Arial" w:hAnsi="Arial"/>
          <w:b/>
          <w:i/>
          <w:iCs/>
        </w:rPr>
      </w:pPr>
      <w:r w:rsidRPr="00EE68B1">
        <w:rPr>
          <w:rFonts w:ascii="Arial" w:hAnsi="Arial"/>
          <w:b/>
          <w:i/>
          <w:iCs/>
        </w:rPr>
        <w:t>Not applicable.</w:t>
      </w:r>
    </w:p>
    <w:p w14:paraId="7F8078AB" w14:textId="77777777" w:rsidR="00640E94" w:rsidRPr="0004309C" w:rsidRDefault="00A41D62" w:rsidP="009C4E4C">
      <w:pPr>
        <w:pStyle w:val="List"/>
        <w:numPr>
          <w:ilvl w:val="0"/>
          <w:numId w:val="28"/>
        </w:numPr>
        <w:spacing w:before="120" w:after="240"/>
        <w:jc w:val="both"/>
        <w:rPr>
          <w:rFonts w:ascii="Arial" w:hAnsi="Arial"/>
        </w:rPr>
      </w:pPr>
      <w:r w:rsidRPr="0004309C">
        <w:rPr>
          <w:rFonts w:ascii="Arial" w:hAnsi="Arial"/>
        </w:rPr>
        <w:t>Describe any new developments or effects on intangible products such as brand names, circulation lists, copyrights, franchises, licenses, patents, software, subscription lists and trade-marks.</w:t>
      </w:r>
    </w:p>
    <w:p w14:paraId="7EA24522" w14:textId="77777777" w:rsidR="00DF1D17" w:rsidRPr="009772BA" w:rsidRDefault="00A41D62" w:rsidP="00DF1D17">
      <w:pPr>
        <w:pStyle w:val="List"/>
        <w:spacing w:before="120" w:after="240"/>
        <w:ind w:left="720" w:firstLine="0"/>
        <w:jc w:val="both"/>
        <w:rPr>
          <w:rFonts w:ascii="Arial" w:hAnsi="Arial"/>
          <w:b/>
          <w:i/>
          <w:iCs/>
        </w:rPr>
      </w:pPr>
      <w:r>
        <w:rPr>
          <w:rFonts w:ascii="Arial" w:hAnsi="Arial"/>
          <w:b/>
          <w:i/>
          <w:iCs/>
        </w:rPr>
        <w:t>Not applicable.</w:t>
      </w:r>
      <w:r w:rsidRPr="00DF1D17">
        <w:rPr>
          <w:rFonts w:ascii="Arial" w:hAnsi="Arial"/>
          <w:b/>
          <w:i/>
          <w:iCs/>
        </w:rPr>
        <w:t xml:space="preserve"> </w:t>
      </w:r>
    </w:p>
    <w:p w14:paraId="324323DC" w14:textId="77777777" w:rsidR="00C43B72" w:rsidRPr="0004309C" w:rsidRDefault="00A41D62" w:rsidP="009C4E4C">
      <w:pPr>
        <w:pStyle w:val="List"/>
        <w:numPr>
          <w:ilvl w:val="0"/>
          <w:numId w:val="28"/>
        </w:numPr>
        <w:spacing w:before="120" w:after="240"/>
        <w:jc w:val="both"/>
        <w:rPr>
          <w:rFonts w:ascii="Arial" w:hAnsi="Arial"/>
        </w:rPr>
      </w:pPr>
      <w:r w:rsidRPr="0004309C">
        <w:rPr>
          <w:rFonts w:ascii="Arial" w:hAnsi="Arial"/>
        </w:rPr>
        <w:t>Report on any employee hirings, terminations or lay-offs with details of anticipated length of lay-offs.</w:t>
      </w:r>
    </w:p>
    <w:p w14:paraId="54C38829" w14:textId="4F77AFF6" w:rsidR="00E70950" w:rsidRPr="00EE68B1" w:rsidRDefault="00C8288A" w:rsidP="009C4E4C">
      <w:pPr>
        <w:pStyle w:val="List"/>
        <w:spacing w:before="120" w:after="240"/>
        <w:ind w:left="720" w:firstLine="0"/>
        <w:jc w:val="both"/>
        <w:rPr>
          <w:rFonts w:ascii="Arial" w:hAnsi="Arial"/>
          <w:b/>
          <w:i/>
          <w:iCs/>
        </w:rPr>
      </w:pPr>
      <w:r>
        <w:rPr>
          <w:rFonts w:ascii="Arial" w:hAnsi="Arial"/>
          <w:b/>
          <w:i/>
          <w:iCs/>
        </w:rPr>
        <w:t>Not applicable.</w:t>
      </w:r>
    </w:p>
    <w:p w14:paraId="6C4B738B" w14:textId="77777777" w:rsidR="00E70950" w:rsidRDefault="00A41D62" w:rsidP="009C4E4C">
      <w:pPr>
        <w:pStyle w:val="List"/>
        <w:keepNext/>
        <w:keepLines/>
        <w:numPr>
          <w:ilvl w:val="0"/>
          <w:numId w:val="28"/>
        </w:numPr>
        <w:spacing w:before="120" w:after="240"/>
        <w:jc w:val="both"/>
        <w:rPr>
          <w:rFonts w:ascii="Arial" w:hAnsi="Arial"/>
        </w:rPr>
      </w:pPr>
      <w:r>
        <w:rPr>
          <w:rFonts w:ascii="Arial" w:hAnsi="Arial"/>
        </w:rPr>
        <w:t>Report on any labour disputes and resolutions of those disputes if applicable.</w:t>
      </w:r>
    </w:p>
    <w:p w14:paraId="259C95DB" w14:textId="77777777" w:rsidR="00E70950" w:rsidRPr="00EE68B1" w:rsidRDefault="00A41D62" w:rsidP="009C4E4C">
      <w:pPr>
        <w:pStyle w:val="List"/>
        <w:keepNext/>
        <w:keepLines/>
        <w:spacing w:before="120" w:after="240"/>
        <w:ind w:left="720" w:firstLine="0"/>
        <w:jc w:val="both"/>
        <w:rPr>
          <w:rFonts w:ascii="Arial" w:hAnsi="Arial"/>
          <w:b/>
          <w:i/>
        </w:rPr>
      </w:pPr>
      <w:r w:rsidRPr="00EE68B1">
        <w:rPr>
          <w:rFonts w:ascii="Arial" w:hAnsi="Arial"/>
          <w:b/>
          <w:i/>
        </w:rPr>
        <w:t>Not applicable.</w:t>
      </w:r>
    </w:p>
    <w:p w14:paraId="032DBDDE" w14:textId="77777777" w:rsidR="00640E94" w:rsidRPr="0004309C" w:rsidRDefault="00A41D62" w:rsidP="00A22CF9">
      <w:pPr>
        <w:pStyle w:val="List"/>
        <w:numPr>
          <w:ilvl w:val="0"/>
          <w:numId w:val="28"/>
        </w:numPr>
        <w:spacing w:before="120" w:after="240"/>
        <w:jc w:val="both"/>
        <w:rPr>
          <w:rFonts w:ascii="Arial" w:hAnsi="Arial"/>
        </w:rPr>
      </w:pPr>
      <w:r w:rsidRPr="0004309C">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CD98FD2" w14:textId="77777777" w:rsidR="001E1EB3" w:rsidRPr="00EE68B1" w:rsidRDefault="00A41D62" w:rsidP="00A22CF9">
      <w:pPr>
        <w:pStyle w:val="List"/>
        <w:spacing w:before="120" w:after="240"/>
        <w:ind w:left="720" w:firstLine="0"/>
        <w:jc w:val="both"/>
        <w:rPr>
          <w:rFonts w:ascii="Arial" w:hAnsi="Arial"/>
          <w:b/>
          <w:i/>
          <w:iCs/>
        </w:rPr>
      </w:pPr>
      <w:r w:rsidRPr="00EE68B1">
        <w:rPr>
          <w:rFonts w:ascii="Arial" w:hAnsi="Arial"/>
          <w:b/>
          <w:i/>
          <w:iCs/>
        </w:rPr>
        <w:t>Not applicable.</w:t>
      </w:r>
    </w:p>
    <w:p w14:paraId="116F182D" w14:textId="77777777" w:rsidR="00640E94" w:rsidRPr="0004309C" w:rsidRDefault="00A41D62" w:rsidP="00A22CF9">
      <w:pPr>
        <w:pStyle w:val="List"/>
        <w:numPr>
          <w:ilvl w:val="0"/>
          <w:numId w:val="28"/>
        </w:numPr>
        <w:spacing w:before="120" w:after="240"/>
        <w:jc w:val="both"/>
        <w:rPr>
          <w:rFonts w:ascii="Arial" w:hAnsi="Arial"/>
        </w:rPr>
      </w:pPr>
      <w:r w:rsidRPr="0004309C">
        <w:rPr>
          <w:rFonts w:ascii="Arial" w:hAnsi="Arial"/>
        </w:rPr>
        <w:t>Provide details of any indebtedness incurred or repaid by the Issuer together with the terms of such indebtedness.</w:t>
      </w:r>
    </w:p>
    <w:p w14:paraId="6DFF393F" w14:textId="77777777" w:rsidR="0063381E" w:rsidRPr="00EE68B1" w:rsidRDefault="00A41D62" w:rsidP="00A22CF9">
      <w:pPr>
        <w:pStyle w:val="List"/>
        <w:spacing w:before="120" w:after="240"/>
        <w:ind w:left="720" w:firstLine="0"/>
        <w:jc w:val="both"/>
        <w:rPr>
          <w:rFonts w:ascii="Arial" w:hAnsi="Arial"/>
          <w:b/>
          <w:i/>
          <w:iCs/>
        </w:rPr>
      </w:pPr>
      <w:r w:rsidRPr="00EE68B1">
        <w:rPr>
          <w:rFonts w:ascii="Arial" w:hAnsi="Arial"/>
          <w:b/>
          <w:i/>
          <w:iCs/>
        </w:rPr>
        <w:t>Not applicable.</w:t>
      </w:r>
    </w:p>
    <w:p w14:paraId="73441EB5" w14:textId="193D1521" w:rsidR="00442E92" w:rsidRDefault="00A41D62" w:rsidP="00A22CF9">
      <w:pPr>
        <w:pStyle w:val="List"/>
        <w:numPr>
          <w:ilvl w:val="0"/>
          <w:numId w:val="28"/>
        </w:numPr>
        <w:spacing w:before="120" w:after="240"/>
        <w:jc w:val="both"/>
        <w:rPr>
          <w:rFonts w:ascii="Arial" w:hAnsi="Arial"/>
        </w:rPr>
      </w:pPr>
      <w:r w:rsidRPr="0004309C">
        <w:rPr>
          <w:rFonts w:ascii="Arial" w:hAnsi="Arial"/>
        </w:rPr>
        <w:t>Provide details of any securities issued and options or warrants granted.</w:t>
      </w:r>
    </w:p>
    <w:p w14:paraId="113D7571" w14:textId="77777777" w:rsidR="00505AFD" w:rsidRPr="00EE68B1" w:rsidRDefault="00505AFD" w:rsidP="00505AFD">
      <w:pPr>
        <w:pStyle w:val="List"/>
        <w:spacing w:before="120" w:after="240"/>
        <w:ind w:left="720" w:firstLine="0"/>
        <w:jc w:val="both"/>
        <w:rPr>
          <w:rFonts w:ascii="Arial" w:hAnsi="Arial"/>
          <w:b/>
          <w:i/>
          <w:iCs/>
        </w:rPr>
      </w:pPr>
      <w:r w:rsidRPr="00EE68B1">
        <w:rPr>
          <w:rFonts w:ascii="Arial" w:hAnsi="Arial"/>
          <w:b/>
          <w:i/>
          <w:iCs/>
        </w:rPr>
        <w:t>Not applicable.</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3420"/>
        <w:gridCol w:w="1751"/>
      </w:tblGrid>
      <w:tr w:rsidR="00EB3715" w14:paraId="02219CE2" w14:textId="77777777" w:rsidTr="002A0E49">
        <w:tc>
          <w:tcPr>
            <w:tcW w:w="1800" w:type="dxa"/>
          </w:tcPr>
          <w:p w14:paraId="168B0196" w14:textId="77777777" w:rsidR="00D34859" w:rsidRPr="00A41D62" w:rsidRDefault="00A41D62" w:rsidP="002A0E49">
            <w:pPr>
              <w:pStyle w:val="List"/>
              <w:tabs>
                <w:tab w:val="left" w:pos="360"/>
              </w:tabs>
              <w:spacing w:beforeLines="40" w:before="96" w:afterLines="40" w:after="96"/>
              <w:ind w:left="0" w:firstLine="0"/>
              <w:jc w:val="center"/>
              <w:rPr>
                <w:rFonts w:ascii="Arial" w:hAnsi="Arial"/>
                <w:i/>
                <w:sz w:val="20"/>
              </w:rPr>
            </w:pPr>
            <w:r w:rsidRPr="00A41D62">
              <w:rPr>
                <w:rFonts w:ascii="Arial" w:hAnsi="Arial"/>
                <w:i/>
                <w:sz w:val="20"/>
              </w:rPr>
              <w:t>Security</w:t>
            </w:r>
          </w:p>
        </w:tc>
        <w:tc>
          <w:tcPr>
            <w:tcW w:w="1890" w:type="dxa"/>
          </w:tcPr>
          <w:p w14:paraId="6DC894C8" w14:textId="77777777" w:rsidR="00D34859" w:rsidRPr="00A41D62" w:rsidRDefault="00A41D62" w:rsidP="002A0E49">
            <w:pPr>
              <w:pStyle w:val="List"/>
              <w:tabs>
                <w:tab w:val="left" w:pos="360"/>
              </w:tabs>
              <w:spacing w:beforeLines="40" w:before="96" w:afterLines="40" w:after="96"/>
              <w:ind w:left="0" w:firstLine="0"/>
              <w:jc w:val="center"/>
              <w:rPr>
                <w:rFonts w:ascii="Arial" w:hAnsi="Arial"/>
                <w:i/>
                <w:sz w:val="20"/>
              </w:rPr>
            </w:pPr>
            <w:r w:rsidRPr="00A41D62">
              <w:rPr>
                <w:rFonts w:ascii="Arial" w:hAnsi="Arial"/>
                <w:i/>
                <w:sz w:val="20"/>
              </w:rPr>
              <w:t>Number Issued</w:t>
            </w:r>
          </w:p>
        </w:tc>
        <w:tc>
          <w:tcPr>
            <w:tcW w:w="3420" w:type="dxa"/>
          </w:tcPr>
          <w:p w14:paraId="4300ACD3" w14:textId="77777777" w:rsidR="00D34859" w:rsidRPr="00A41D62" w:rsidRDefault="00A41D62" w:rsidP="002A0E49">
            <w:pPr>
              <w:pStyle w:val="List"/>
              <w:tabs>
                <w:tab w:val="left" w:pos="360"/>
              </w:tabs>
              <w:spacing w:beforeLines="40" w:before="96" w:afterLines="40" w:after="96"/>
              <w:ind w:left="0" w:firstLine="0"/>
              <w:jc w:val="center"/>
              <w:rPr>
                <w:rFonts w:ascii="Arial" w:hAnsi="Arial"/>
                <w:i/>
                <w:sz w:val="20"/>
              </w:rPr>
            </w:pPr>
            <w:r w:rsidRPr="00A41D62">
              <w:rPr>
                <w:rFonts w:ascii="Arial" w:hAnsi="Arial"/>
                <w:i/>
                <w:sz w:val="20"/>
              </w:rPr>
              <w:t>Details of Issuance</w:t>
            </w:r>
          </w:p>
        </w:tc>
        <w:tc>
          <w:tcPr>
            <w:tcW w:w="1751" w:type="dxa"/>
          </w:tcPr>
          <w:p w14:paraId="0BF2F159" w14:textId="314E1AFA" w:rsidR="00D34859" w:rsidRPr="00A41D62" w:rsidRDefault="00A41D62" w:rsidP="002A0E49">
            <w:pPr>
              <w:pStyle w:val="List"/>
              <w:tabs>
                <w:tab w:val="left" w:pos="360"/>
              </w:tabs>
              <w:spacing w:beforeLines="40" w:before="96" w:afterLines="40" w:after="96"/>
              <w:ind w:left="0" w:firstLine="0"/>
              <w:jc w:val="center"/>
              <w:rPr>
                <w:rFonts w:ascii="Arial" w:hAnsi="Arial"/>
                <w:i/>
                <w:sz w:val="20"/>
              </w:rPr>
            </w:pPr>
            <w:r w:rsidRPr="00A41D62">
              <w:rPr>
                <w:rFonts w:ascii="Arial" w:hAnsi="Arial"/>
                <w:i/>
                <w:sz w:val="20"/>
              </w:rPr>
              <w:t>Use of Proceeds</w:t>
            </w:r>
            <w:r w:rsidRPr="00A41D62">
              <w:rPr>
                <w:rFonts w:ascii="Arial" w:hAnsi="Arial"/>
                <w:i/>
                <w:sz w:val="20"/>
                <w:vertAlign w:val="superscript"/>
              </w:rPr>
              <w:t>(1</w:t>
            </w:r>
            <w:r w:rsidR="00D80D11">
              <w:rPr>
                <w:rFonts w:ascii="Arial" w:hAnsi="Arial"/>
                <w:i/>
                <w:sz w:val="20"/>
                <w:vertAlign w:val="superscript"/>
              </w:rPr>
              <w:t>)</w:t>
            </w:r>
            <w:r w:rsidR="009A1854">
              <w:rPr>
                <w:rFonts w:ascii="Arial" w:hAnsi="Arial"/>
                <w:i/>
                <w:sz w:val="20"/>
                <w:vertAlign w:val="superscript"/>
              </w:rPr>
              <w:t>(2</w:t>
            </w:r>
            <w:r w:rsidRPr="00A41D62">
              <w:rPr>
                <w:rFonts w:ascii="Arial" w:hAnsi="Arial"/>
                <w:i/>
                <w:sz w:val="20"/>
                <w:vertAlign w:val="superscript"/>
              </w:rPr>
              <w:t>)</w:t>
            </w:r>
          </w:p>
        </w:tc>
      </w:tr>
      <w:tr w:rsidR="008B089D" w14:paraId="37B2BE7F" w14:textId="77777777" w:rsidTr="002A0E49">
        <w:tc>
          <w:tcPr>
            <w:tcW w:w="1800" w:type="dxa"/>
          </w:tcPr>
          <w:p w14:paraId="5E8C2A65" w14:textId="37582A6A" w:rsidR="008B089D" w:rsidRPr="008B089D" w:rsidRDefault="008B089D" w:rsidP="002A0E49">
            <w:pPr>
              <w:pStyle w:val="List"/>
              <w:tabs>
                <w:tab w:val="left" w:pos="360"/>
              </w:tabs>
              <w:spacing w:beforeLines="40" w:before="96" w:afterLines="40" w:after="96"/>
              <w:ind w:left="0" w:firstLine="0"/>
              <w:rPr>
                <w:rFonts w:ascii="Arial" w:hAnsi="Arial"/>
                <w:sz w:val="20"/>
              </w:rPr>
            </w:pPr>
          </w:p>
        </w:tc>
        <w:tc>
          <w:tcPr>
            <w:tcW w:w="1890" w:type="dxa"/>
          </w:tcPr>
          <w:p w14:paraId="4243498C" w14:textId="76B921F2" w:rsidR="008B089D" w:rsidRPr="008B089D" w:rsidRDefault="008B089D" w:rsidP="002A0E49">
            <w:pPr>
              <w:pStyle w:val="List"/>
              <w:tabs>
                <w:tab w:val="left" w:pos="360"/>
              </w:tabs>
              <w:spacing w:beforeLines="40" w:before="96" w:afterLines="40" w:after="96"/>
              <w:ind w:left="0" w:firstLine="0"/>
              <w:jc w:val="both"/>
              <w:rPr>
                <w:rFonts w:ascii="Arial" w:hAnsi="Arial"/>
                <w:sz w:val="20"/>
              </w:rPr>
            </w:pPr>
          </w:p>
        </w:tc>
        <w:tc>
          <w:tcPr>
            <w:tcW w:w="3420" w:type="dxa"/>
          </w:tcPr>
          <w:p w14:paraId="2A695D12" w14:textId="40E39ADF" w:rsidR="008B089D" w:rsidRPr="008B089D" w:rsidRDefault="008B089D" w:rsidP="002A0E49">
            <w:pPr>
              <w:pStyle w:val="List"/>
              <w:tabs>
                <w:tab w:val="left" w:pos="360"/>
              </w:tabs>
              <w:spacing w:beforeLines="40" w:before="96" w:afterLines="40" w:after="96"/>
              <w:ind w:left="0" w:firstLine="0"/>
              <w:rPr>
                <w:rFonts w:ascii="Arial" w:hAnsi="Arial"/>
                <w:sz w:val="20"/>
              </w:rPr>
            </w:pPr>
          </w:p>
        </w:tc>
        <w:tc>
          <w:tcPr>
            <w:tcW w:w="1751" w:type="dxa"/>
          </w:tcPr>
          <w:p w14:paraId="272453E2" w14:textId="0158A5F7" w:rsidR="008B089D" w:rsidRPr="008B089D" w:rsidRDefault="008B089D" w:rsidP="002A0E49">
            <w:pPr>
              <w:pStyle w:val="List"/>
              <w:tabs>
                <w:tab w:val="left" w:pos="360"/>
              </w:tabs>
              <w:spacing w:beforeLines="40" w:before="96" w:afterLines="40" w:after="96"/>
              <w:ind w:left="0" w:firstLine="0"/>
              <w:rPr>
                <w:rFonts w:ascii="Arial" w:hAnsi="Arial"/>
                <w:sz w:val="20"/>
              </w:rPr>
            </w:pPr>
          </w:p>
        </w:tc>
      </w:tr>
      <w:tr w:rsidR="00A22CF9" w14:paraId="3813D94F" w14:textId="77777777" w:rsidTr="002A0E49">
        <w:tc>
          <w:tcPr>
            <w:tcW w:w="1800" w:type="dxa"/>
          </w:tcPr>
          <w:p w14:paraId="7D4EF424" w14:textId="7BF5A162" w:rsidR="00A22CF9" w:rsidRDefault="00A22CF9" w:rsidP="002A0E49">
            <w:pPr>
              <w:pStyle w:val="List"/>
              <w:tabs>
                <w:tab w:val="left" w:pos="360"/>
              </w:tabs>
              <w:spacing w:beforeLines="40" w:before="96" w:afterLines="40" w:after="96"/>
              <w:ind w:left="0" w:firstLine="0"/>
              <w:rPr>
                <w:rFonts w:ascii="Arial" w:hAnsi="Arial"/>
                <w:sz w:val="20"/>
              </w:rPr>
            </w:pPr>
          </w:p>
        </w:tc>
        <w:tc>
          <w:tcPr>
            <w:tcW w:w="1890" w:type="dxa"/>
          </w:tcPr>
          <w:p w14:paraId="58F901B6" w14:textId="0A2D03C0" w:rsidR="00A22CF9" w:rsidRDefault="00A22CF9" w:rsidP="002A0E49">
            <w:pPr>
              <w:pStyle w:val="List"/>
              <w:tabs>
                <w:tab w:val="left" w:pos="360"/>
              </w:tabs>
              <w:spacing w:beforeLines="40" w:before="96" w:afterLines="40" w:after="96"/>
              <w:ind w:left="0" w:firstLine="0"/>
              <w:jc w:val="both"/>
              <w:rPr>
                <w:rFonts w:ascii="Arial" w:hAnsi="Arial"/>
                <w:sz w:val="20"/>
              </w:rPr>
            </w:pPr>
          </w:p>
        </w:tc>
        <w:tc>
          <w:tcPr>
            <w:tcW w:w="3420" w:type="dxa"/>
          </w:tcPr>
          <w:p w14:paraId="63C38E0A" w14:textId="183D7E8F" w:rsidR="00A22CF9" w:rsidRDefault="00A22CF9" w:rsidP="002A0E49">
            <w:pPr>
              <w:pStyle w:val="List"/>
              <w:tabs>
                <w:tab w:val="left" w:pos="360"/>
              </w:tabs>
              <w:spacing w:beforeLines="40" w:before="96" w:afterLines="40" w:after="96"/>
              <w:ind w:left="0" w:firstLine="0"/>
              <w:rPr>
                <w:rFonts w:ascii="Arial" w:hAnsi="Arial"/>
                <w:sz w:val="20"/>
              </w:rPr>
            </w:pPr>
          </w:p>
        </w:tc>
        <w:tc>
          <w:tcPr>
            <w:tcW w:w="1751" w:type="dxa"/>
          </w:tcPr>
          <w:p w14:paraId="602CF730" w14:textId="4C5FF4C1" w:rsidR="00A22CF9" w:rsidRDefault="00A22CF9" w:rsidP="002A0E49">
            <w:pPr>
              <w:pStyle w:val="List"/>
              <w:tabs>
                <w:tab w:val="left" w:pos="360"/>
              </w:tabs>
              <w:spacing w:beforeLines="40" w:before="96" w:afterLines="40" w:after="96"/>
              <w:ind w:left="0" w:firstLine="0"/>
              <w:rPr>
                <w:rFonts w:ascii="Arial" w:hAnsi="Arial"/>
                <w:sz w:val="20"/>
              </w:rPr>
            </w:pPr>
          </w:p>
        </w:tc>
      </w:tr>
    </w:tbl>
    <w:p w14:paraId="5F42ED38" w14:textId="77777777" w:rsidR="00D34859" w:rsidRPr="00A56913" w:rsidRDefault="00A41D62" w:rsidP="00A22CF9">
      <w:pPr>
        <w:pStyle w:val="List"/>
        <w:tabs>
          <w:tab w:val="left" w:pos="360"/>
        </w:tabs>
        <w:spacing w:before="120"/>
        <w:ind w:left="720" w:firstLine="0"/>
        <w:rPr>
          <w:rFonts w:ascii="Arial" w:hAnsi="Arial"/>
          <w:sz w:val="18"/>
          <w:szCs w:val="18"/>
        </w:rPr>
      </w:pPr>
      <w:r w:rsidRPr="00A56913">
        <w:rPr>
          <w:rFonts w:ascii="Arial" w:hAnsi="Arial"/>
          <w:sz w:val="18"/>
          <w:szCs w:val="18"/>
        </w:rPr>
        <w:t>(1)</w:t>
      </w:r>
      <w:r>
        <w:rPr>
          <w:rFonts w:ascii="Arial" w:hAnsi="Arial"/>
          <w:sz w:val="18"/>
          <w:szCs w:val="18"/>
        </w:rPr>
        <w:t xml:space="preserve"> </w:t>
      </w:r>
      <w:r w:rsidRPr="00A56913">
        <w:rPr>
          <w:rFonts w:ascii="Arial" w:hAnsi="Arial"/>
          <w:sz w:val="18"/>
          <w:szCs w:val="18"/>
        </w:rPr>
        <w:t xml:space="preserve">State aggregate proceeds and intended allocation of proceeds </w:t>
      </w:r>
    </w:p>
    <w:p w14:paraId="25936A71" w14:textId="77777777" w:rsidR="00A56913" w:rsidRDefault="00A41D62" w:rsidP="00A22CF9">
      <w:pPr>
        <w:pStyle w:val="List"/>
        <w:tabs>
          <w:tab w:val="left" w:pos="360"/>
        </w:tabs>
        <w:spacing w:before="120"/>
        <w:ind w:left="720" w:firstLine="0"/>
        <w:jc w:val="both"/>
        <w:rPr>
          <w:rFonts w:ascii="Arial" w:hAnsi="Arial"/>
          <w:sz w:val="18"/>
          <w:szCs w:val="18"/>
        </w:rPr>
      </w:pPr>
      <w:r w:rsidRPr="00A56913">
        <w:rPr>
          <w:rFonts w:ascii="Arial" w:hAnsi="Arial"/>
          <w:sz w:val="18"/>
          <w:szCs w:val="18"/>
        </w:rPr>
        <w:lastRenderedPageBreak/>
        <w:t xml:space="preserve">(2) Securities issued are subject to a </w:t>
      </w:r>
      <w:r>
        <w:rPr>
          <w:rFonts w:ascii="Arial" w:hAnsi="Arial"/>
          <w:sz w:val="18"/>
          <w:szCs w:val="18"/>
        </w:rPr>
        <w:t xml:space="preserve">statutory </w:t>
      </w:r>
      <w:r w:rsidRPr="00A56913">
        <w:rPr>
          <w:rFonts w:ascii="Arial" w:hAnsi="Arial"/>
          <w:sz w:val="18"/>
          <w:szCs w:val="18"/>
        </w:rPr>
        <w:t>four-month hold period in accordance with Canadian securities legislation.</w:t>
      </w:r>
    </w:p>
    <w:p w14:paraId="23673683" w14:textId="77777777" w:rsidR="00A56913" w:rsidRPr="00A56913" w:rsidRDefault="00F23203" w:rsidP="00A22CF9">
      <w:pPr>
        <w:pStyle w:val="List"/>
        <w:tabs>
          <w:tab w:val="left" w:pos="360"/>
        </w:tabs>
        <w:spacing w:before="120"/>
        <w:ind w:left="0" w:firstLine="0"/>
        <w:rPr>
          <w:rFonts w:ascii="Arial" w:hAnsi="Arial"/>
          <w:sz w:val="18"/>
          <w:szCs w:val="18"/>
        </w:rPr>
      </w:pPr>
    </w:p>
    <w:p w14:paraId="49A301AD" w14:textId="77777777" w:rsidR="00640E94" w:rsidRPr="00175378" w:rsidRDefault="00A41D62" w:rsidP="00A22CF9">
      <w:pPr>
        <w:pStyle w:val="List"/>
        <w:numPr>
          <w:ilvl w:val="0"/>
          <w:numId w:val="28"/>
        </w:numPr>
        <w:spacing w:before="120" w:after="240"/>
        <w:jc w:val="both"/>
        <w:rPr>
          <w:rFonts w:ascii="Arial" w:hAnsi="Arial"/>
        </w:rPr>
      </w:pPr>
      <w:r w:rsidRPr="00175378">
        <w:rPr>
          <w:rFonts w:ascii="Arial" w:hAnsi="Arial"/>
        </w:rPr>
        <w:t>Provide details of any loans to or by Related Persons.</w:t>
      </w:r>
    </w:p>
    <w:p w14:paraId="0D842BA2" w14:textId="77777777" w:rsidR="0063381E" w:rsidRPr="00EE68B1" w:rsidRDefault="00A41D62" w:rsidP="00A22CF9">
      <w:pPr>
        <w:pStyle w:val="List"/>
        <w:spacing w:before="120" w:after="240"/>
        <w:ind w:left="720" w:firstLine="0"/>
        <w:jc w:val="both"/>
        <w:rPr>
          <w:rFonts w:ascii="Arial" w:hAnsi="Arial"/>
          <w:b/>
          <w:i/>
          <w:iCs/>
        </w:rPr>
      </w:pPr>
      <w:r w:rsidRPr="00EE68B1">
        <w:rPr>
          <w:rFonts w:ascii="Arial" w:hAnsi="Arial"/>
          <w:b/>
          <w:i/>
          <w:iCs/>
        </w:rPr>
        <w:t>Not applicable.</w:t>
      </w:r>
    </w:p>
    <w:p w14:paraId="228A9AE7" w14:textId="77777777" w:rsidR="00640E94" w:rsidRPr="0004309C" w:rsidRDefault="00A41D62" w:rsidP="00A22CF9">
      <w:pPr>
        <w:pStyle w:val="List"/>
        <w:numPr>
          <w:ilvl w:val="0"/>
          <w:numId w:val="28"/>
        </w:numPr>
        <w:spacing w:before="120" w:after="240"/>
        <w:jc w:val="both"/>
        <w:rPr>
          <w:rFonts w:ascii="Arial" w:hAnsi="Arial"/>
        </w:rPr>
      </w:pPr>
      <w:r w:rsidRPr="0004309C">
        <w:rPr>
          <w:rFonts w:ascii="Arial" w:hAnsi="Arial"/>
        </w:rPr>
        <w:t>Provide details of any changes in directors, officers or committee members.</w:t>
      </w:r>
    </w:p>
    <w:p w14:paraId="61B3F279" w14:textId="01802817" w:rsidR="00A22CF9" w:rsidRDefault="00C8288A" w:rsidP="00A22CF9">
      <w:pPr>
        <w:pStyle w:val="List"/>
        <w:keepNext/>
        <w:keepLines/>
        <w:spacing w:before="120" w:after="240"/>
        <w:ind w:left="720" w:firstLine="0"/>
        <w:jc w:val="both"/>
        <w:rPr>
          <w:rFonts w:ascii="Arial" w:hAnsi="Arial"/>
        </w:rPr>
      </w:pPr>
      <w:r>
        <w:rPr>
          <w:rFonts w:ascii="Arial" w:hAnsi="Arial"/>
          <w:b/>
          <w:i/>
          <w:iCs/>
        </w:rPr>
        <w:t>On April 27, 2023, the Issuer announced that Clayton Fisher, formerly a Director and President of the Issuer</w:t>
      </w:r>
      <w:r w:rsidR="003B682E">
        <w:rPr>
          <w:rFonts w:ascii="Arial" w:hAnsi="Arial"/>
          <w:b/>
          <w:i/>
          <w:iCs/>
        </w:rPr>
        <w:t>,</w:t>
      </w:r>
      <w:r>
        <w:rPr>
          <w:rFonts w:ascii="Arial" w:hAnsi="Arial"/>
          <w:b/>
          <w:i/>
          <w:iCs/>
        </w:rPr>
        <w:t xml:space="preserve"> resigned effective March 1, 2023.</w:t>
      </w:r>
    </w:p>
    <w:p w14:paraId="602A6E7F" w14:textId="0A1BA5CA" w:rsidR="00640E94" w:rsidRPr="002E10BC" w:rsidRDefault="00A41D62" w:rsidP="002E10BC">
      <w:pPr>
        <w:pStyle w:val="List"/>
        <w:keepNext/>
        <w:keepLines/>
        <w:numPr>
          <w:ilvl w:val="0"/>
          <w:numId w:val="28"/>
        </w:numPr>
        <w:spacing w:before="120" w:after="240"/>
        <w:jc w:val="both"/>
        <w:rPr>
          <w:rFonts w:ascii="Arial" w:hAnsi="Arial"/>
        </w:rPr>
      </w:pPr>
      <w:r w:rsidRPr="002E10BC">
        <w:rPr>
          <w:rFonts w:ascii="Arial" w:hAnsi="Arial"/>
        </w:rPr>
        <w:t>Discuss any trends which are likely to impact the Issuer including trends in the Issuer’s market(s) or political/regulatory trends.</w:t>
      </w:r>
    </w:p>
    <w:p w14:paraId="56DDF306" w14:textId="77777777" w:rsidR="00693777" w:rsidRDefault="00A41D62" w:rsidP="009C4E4C">
      <w:pPr>
        <w:pStyle w:val="List"/>
        <w:spacing w:before="120" w:after="240"/>
        <w:ind w:left="720"/>
        <w:jc w:val="both"/>
        <w:rPr>
          <w:rFonts w:ascii="Arial" w:hAnsi="Arial"/>
          <w:b/>
          <w:i/>
          <w:lang w:val="en-US"/>
        </w:rPr>
      </w:pPr>
      <w:r w:rsidRPr="0004309C">
        <w:rPr>
          <w:rFonts w:ascii="Arial" w:hAnsi="Arial"/>
          <w:i/>
          <w:lang w:val="en-CA"/>
        </w:rPr>
        <w:tab/>
      </w:r>
      <w:r w:rsidRPr="007F4766">
        <w:rPr>
          <w:rFonts w:ascii="Arial" w:hAnsi="Arial"/>
          <w:b/>
          <w:i/>
          <w:lang w:val="en-US"/>
        </w:rPr>
        <w:t xml:space="preserve">In March 2020, the World Health Organization declared a global pandemic related to the virus known as COVID-19. The expected impacts on global commerce are anticipated to be far reaching. To date there have been significant effects on the world’s equity markets and the movement of people and goods has become restricted. Due to market uncertainty, the </w:t>
      </w:r>
      <w:r>
        <w:rPr>
          <w:rFonts w:ascii="Arial" w:hAnsi="Arial"/>
          <w:b/>
          <w:i/>
          <w:lang w:val="en-US"/>
        </w:rPr>
        <w:t xml:space="preserve">Issuer </w:t>
      </w:r>
      <w:r w:rsidRPr="007F4766">
        <w:rPr>
          <w:rFonts w:ascii="Arial" w:hAnsi="Arial"/>
          <w:b/>
          <w:i/>
          <w:lang w:val="en-US"/>
        </w:rPr>
        <w:t xml:space="preserve">may be restricted in its ability to raise additional funding. The impact of these factors on the </w:t>
      </w:r>
      <w:r>
        <w:rPr>
          <w:rFonts w:ascii="Arial" w:hAnsi="Arial"/>
          <w:b/>
          <w:i/>
          <w:lang w:val="en-US"/>
        </w:rPr>
        <w:t xml:space="preserve">Issuer </w:t>
      </w:r>
      <w:r w:rsidRPr="007F4766">
        <w:rPr>
          <w:rFonts w:ascii="Arial" w:hAnsi="Arial"/>
          <w:b/>
          <w:i/>
          <w:lang w:val="en-US"/>
        </w:rPr>
        <w:t xml:space="preserve">is not yet determinable; however, they may have a material impact on the </w:t>
      </w:r>
      <w:r>
        <w:rPr>
          <w:rFonts w:ascii="Arial" w:hAnsi="Arial"/>
          <w:b/>
          <w:i/>
          <w:lang w:val="en-US"/>
        </w:rPr>
        <w:t xml:space="preserve">Issuer's </w:t>
      </w:r>
      <w:r w:rsidRPr="007F4766">
        <w:rPr>
          <w:rFonts w:ascii="Arial" w:hAnsi="Arial"/>
          <w:b/>
          <w:i/>
          <w:lang w:val="en-US"/>
        </w:rPr>
        <w:t>financial position, results of operations and cash flows in future periods.</w:t>
      </w:r>
    </w:p>
    <w:p w14:paraId="1BC114CF" w14:textId="77777777" w:rsidR="00575315" w:rsidRDefault="00F23203" w:rsidP="009C4E4C">
      <w:pPr>
        <w:pStyle w:val="List"/>
        <w:spacing w:before="120" w:after="240"/>
        <w:ind w:left="720"/>
        <w:jc w:val="both"/>
        <w:rPr>
          <w:rFonts w:ascii="Arial" w:hAnsi="Arial"/>
          <w:b/>
          <w:i/>
          <w:lang w:val="en-US"/>
        </w:rPr>
      </w:pPr>
    </w:p>
    <w:p w14:paraId="3AE8DCAF" w14:textId="77777777" w:rsidR="00693777" w:rsidRPr="00701B45" w:rsidRDefault="00A41D62" w:rsidP="00693777">
      <w:pPr>
        <w:pStyle w:val="List"/>
        <w:spacing w:before="120" w:after="240"/>
        <w:ind w:left="720"/>
        <w:jc w:val="center"/>
        <w:rPr>
          <w:rFonts w:ascii="Arial" w:hAnsi="Arial"/>
          <w:i/>
          <w:iCs/>
        </w:rPr>
      </w:pPr>
      <w:r w:rsidRPr="00701B45">
        <w:rPr>
          <w:rFonts w:ascii="Arial" w:hAnsi="Arial"/>
          <w:i/>
          <w:iCs/>
        </w:rPr>
        <w:t>[Remainder of page intentionally left blank]</w:t>
      </w:r>
    </w:p>
    <w:p w14:paraId="1266EC03" w14:textId="77777777" w:rsidR="00693777" w:rsidRDefault="00A41D62">
      <w:pPr>
        <w:rPr>
          <w:rFonts w:ascii="Arial" w:hAnsi="Arial"/>
          <w:b/>
          <w:i/>
          <w:iCs/>
          <w:sz w:val="24"/>
          <w:lang w:val="en-GB"/>
        </w:rPr>
      </w:pPr>
      <w:r>
        <w:rPr>
          <w:rFonts w:ascii="Arial" w:hAnsi="Arial"/>
          <w:b/>
          <w:i/>
          <w:iCs/>
        </w:rPr>
        <w:br w:type="page"/>
      </w:r>
    </w:p>
    <w:p w14:paraId="1178D8AE" w14:textId="7A4597DE" w:rsidR="00640E94" w:rsidRPr="0004309C" w:rsidRDefault="00A41D62" w:rsidP="009C4E4C">
      <w:pPr>
        <w:pStyle w:val="List"/>
        <w:keepNext/>
        <w:spacing w:before="120" w:after="240"/>
        <w:ind w:left="0" w:firstLine="0"/>
        <w:rPr>
          <w:rFonts w:ascii="Arial" w:hAnsi="Arial"/>
          <w:b/>
        </w:rPr>
      </w:pPr>
      <w:r w:rsidRPr="0004309C">
        <w:rPr>
          <w:rFonts w:ascii="Arial" w:hAnsi="Arial"/>
          <w:b/>
        </w:rPr>
        <w:lastRenderedPageBreak/>
        <w:t xml:space="preserve">Certificate </w:t>
      </w:r>
      <w:r w:rsidR="000E0405">
        <w:rPr>
          <w:rFonts w:ascii="Arial" w:hAnsi="Arial"/>
          <w:b/>
        </w:rPr>
        <w:t>o</w:t>
      </w:r>
      <w:r w:rsidRPr="0004309C">
        <w:rPr>
          <w:rFonts w:ascii="Arial" w:hAnsi="Arial"/>
          <w:b/>
        </w:rPr>
        <w:t>f Compliance</w:t>
      </w:r>
    </w:p>
    <w:p w14:paraId="641D376B" w14:textId="77777777" w:rsidR="00640E94" w:rsidRPr="0004309C" w:rsidRDefault="00A41D62" w:rsidP="009C4E4C">
      <w:pPr>
        <w:pStyle w:val="BodyText"/>
        <w:keepNext/>
        <w:spacing w:before="120" w:after="240"/>
        <w:rPr>
          <w:rFonts w:ascii="Arial" w:hAnsi="Arial"/>
        </w:rPr>
      </w:pPr>
      <w:r w:rsidRPr="0004309C">
        <w:rPr>
          <w:rFonts w:ascii="Arial" w:hAnsi="Arial"/>
        </w:rPr>
        <w:t>The undersigned hereby certifies that:</w:t>
      </w:r>
    </w:p>
    <w:p w14:paraId="4FE3E427" w14:textId="77777777" w:rsidR="00640E94" w:rsidRPr="0004309C" w:rsidRDefault="00A41D62" w:rsidP="009C4E4C">
      <w:pPr>
        <w:pStyle w:val="List"/>
        <w:keepNext/>
        <w:numPr>
          <w:ilvl w:val="0"/>
          <w:numId w:val="23"/>
        </w:numPr>
        <w:spacing w:before="120" w:after="240"/>
        <w:jc w:val="both"/>
        <w:rPr>
          <w:rFonts w:ascii="Arial" w:hAnsi="Arial"/>
        </w:rPr>
      </w:pPr>
      <w:r w:rsidRPr="0004309C">
        <w:rPr>
          <w:rFonts w:ascii="Arial" w:hAnsi="Arial"/>
        </w:rPr>
        <w:t>The undersigned is a director and/or senior officer of the Issuer and has been duly authorized by a resolution of the board of directors of the Issuer to sign this Certificate of Compliance.</w:t>
      </w:r>
    </w:p>
    <w:p w14:paraId="74B495AA" w14:textId="77777777" w:rsidR="00640E94" w:rsidRPr="0004309C" w:rsidRDefault="00A41D62" w:rsidP="009C4E4C">
      <w:pPr>
        <w:pStyle w:val="List"/>
        <w:numPr>
          <w:ilvl w:val="0"/>
          <w:numId w:val="23"/>
        </w:numPr>
        <w:spacing w:before="120" w:after="240"/>
        <w:jc w:val="both"/>
        <w:rPr>
          <w:rFonts w:ascii="Arial" w:hAnsi="Arial"/>
        </w:rPr>
      </w:pPr>
      <w:r w:rsidRPr="0004309C">
        <w:rPr>
          <w:rFonts w:ascii="Arial" w:hAnsi="Arial"/>
        </w:rPr>
        <w:t>As of the date hereof there were is no material information concerning the Issuer which has not been publicly disclosed.</w:t>
      </w:r>
    </w:p>
    <w:p w14:paraId="4EDE915E" w14:textId="77777777" w:rsidR="00640E94" w:rsidRPr="0004309C" w:rsidRDefault="00A41D62" w:rsidP="009C4E4C">
      <w:pPr>
        <w:pStyle w:val="List"/>
        <w:numPr>
          <w:ilvl w:val="0"/>
          <w:numId w:val="23"/>
        </w:numPr>
        <w:spacing w:before="120" w:after="240"/>
        <w:jc w:val="both"/>
        <w:rPr>
          <w:rFonts w:ascii="Arial" w:hAnsi="Arial"/>
        </w:rPr>
      </w:pPr>
      <w:r w:rsidRPr="0004309C">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B7BB1AB" w14:textId="77777777" w:rsidR="00640E94" w:rsidRPr="0004309C" w:rsidRDefault="00A41D62" w:rsidP="009C4E4C">
      <w:pPr>
        <w:pStyle w:val="List"/>
        <w:numPr>
          <w:ilvl w:val="0"/>
          <w:numId w:val="23"/>
        </w:numPr>
        <w:spacing w:before="120" w:after="240"/>
        <w:jc w:val="both"/>
        <w:rPr>
          <w:rFonts w:ascii="Arial" w:hAnsi="Arial"/>
        </w:rPr>
      </w:pPr>
      <w:r w:rsidRPr="0004309C">
        <w:rPr>
          <w:rFonts w:ascii="Arial" w:hAnsi="Arial"/>
        </w:rPr>
        <w:t>All of the information in this Form 7 Monthly Progress Report is true.</w:t>
      </w:r>
    </w:p>
    <w:p w14:paraId="635BC3E3" w14:textId="71444152" w:rsidR="00640E94" w:rsidRPr="0004309C" w:rsidRDefault="00DA4DDE" w:rsidP="009C4E4C">
      <w:pPr>
        <w:pStyle w:val="BodyText"/>
        <w:tabs>
          <w:tab w:val="left" w:pos="4680"/>
          <w:tab w:val="left" w:pos="7200"/>
        </w:tabs>
        <w:spacing w:before="120" w:after="240"/>
        <w:jc w:val="both"/>
        <w:rPr>
          <w:rFonts w:ascii="Arial" w:hAnsi="Arial"/>
        </w:rPr>
      </w:pPr>
      <w:r>
        <w:rPr>
          <w:rFonts w:ascii="Arial" w:hAnsi="Arial"/>
        </w:rPr>
        <w:br/>
      </w:r>
      <w:r w:rsidR="00A41D62">
        <w:rPr>
          <w:rFonts w:ascii="Arial" w:hAnsi="Arial"/>
        </w:rPr>
        <w:t xml:space="preserve">Dated: </w:t>
      </w:r>
      <w:r w:rsidR="009D4089">
        <w:rPr>
          <w:rFonts w:ascii="Arial" w:hAnsi="Arial"/>
        </w:rPr>
        <w:t xml:space="preserve">May </w:t>
      </w:r>
      <w:r w:rsidR="00F23203">
        <w:rPr>
          <w:rFonts w:ascii="Arial" w:hAnsi="Arial"/>
        </w:rPr>
        <w:t>2</w:t>
      </w:r>
      <w:r w:rsidR="00A41D62">
        <w:rPr>
          <w:rFonts w:ascii="Arial" w:hAnsi="Arial"/>
        </w:rPr>
        <w:t>, 202</w:t>
      </w:r>
      <w:r w:rsidR="00A22CF9">
        <w:rPr>
          <w:rFonts w:ascii="Arial" w:hAnsi="Arial"/>
        </w:rPr>
        <w:t>3</w:t>
      </w:r>
      <w:r w:rsidR="00A41D62">
        <w:rPr>
          <w:rFonts w:ascii="Arial" w:hAnsi="Arial"/>
        </w:rPr>
        <w:t>.</w:t>
      </w:r>
    </w:p>
    <w:p w14:paraId="5276C257" w14:textId="090E6C5B" w:rsidR="00640E94" w:rsidRPr="0004309C" w:rsidRDefault="00A41D62" w:rsidP="00773C98">
      <w:pPr>
        <w:pStyle w:val="List"/>
        <w:tabs>
          <w:tab w:val="left" w:pos="9180"/>
        </w:tabs>
        <w:spacing w:before="120" w:after="240"/>
        <w:ind w:left="5040" w:hanging="5040"/>
        <w:rPr>
          <w:rFonts w:ascii="Arial" w:hAnsi="Arial"/>
        </w:rPr>
      </w:pPr>
      <w:r w:rsidRPr="0004309C">
        <w:rPr>
          <w:rFonts w:ascii="Arial" w:hAnsi="Arial"/>
        </w:rPr>
        <w:tab/>
      </w:r>
      <w:r w:rsidR="002E26B9">
        <w:rPr>
          <w:rFonts w:ascii="Arial" w:hAnsi="Arial"/>
          <w:u w:val="single"/>
        </w:rPr>
        <w:t>Robert Bresee</w:t>
      </w:r>
      <w:r w:rsidRPr="0004309C">
        <w:rPr>
          <w:rFonts w:ascii="Arial" w:hAnsi="Arial"/>
          <w:u w:val="single"/>
        </w:rPr>
        <w:tab/>
      </w:r>
      <w:r w:rsidRPr="0004309C">
        <w:rPr>
          <w:rFonts w:ascii="Arial" w:hAnsi="Arial"/>
          <w:u w:val="single"/>
        </w:rPr>
        <w:br/>
      </w:r>
      <w:r w:rsidRPr="0004309C">
        <w:rPr>
          <w:rFonts w:ascii="Arial" w:hAnsi="Arial"/>
        </w:rPr>
        <w:t>Name of Director or Senior Officer</w:t>
      </w:r>
      <w:r w:rsidR="00E90F86">
        <w:rPr>
          <w:rFonts w:ascii="Arial" w:hAnsi="Arial"/>
        </w:rPr>
        <w:br/>
      </w:r>
    </w:p>
    <w:p w14:paraId="310A6C82" w14:textId="4E073F34" w:rsidR="00640E94" w:rsidRDefault="00A41D62" w:rsidP="00A67348">
      <w:pPr>
        <w:pStyle w:val="List"/>
        <w:tabs>
          <w:tab w:val="left" w:pos="9180"/>
          <w:tab w:val="left" w:pos="9360"/>
        </w:tabs>
        <w:spacing w:before="120" w:after="120"/>
        <w:ind w:left="5040" w:hanging="5040"/>
        <w:rPr>
          <w:rFonts w:ascii="Arial" w:hAnsi="Arial"/>
        </w:rPr>
      </w:pPr>
      <w:r w:rsidRPr="0004309C">
        <w:rPr>
          <w:rFonts w:ascii="Arial" w:hAnsi="Arial"/>
        </w:rPr>
        <w:tab/>
      </w:r>
      <w:r w:rsidR="00F05CE8" w:rsidRPr="00F05CE8">
        <w:rPr>
          <w:rFonts w:ascii="Arial" w:hAnsi="Arial"/>
          <w:i/>
          <w:iCs/>
          <w:u w:val="single"/>
        </w:rPr>
        <w:t>/s/ "</w:t>
      </w:r>
      <w:r w:rsidR="00606AE7">
        <w:rPr>
          <w:rFonts w:ascii="Arial" w:hAnsi="Arial"/>
          <w:i/>
          <w:iCs/>
          <w:u w:val="single"/>
        </w:rPr>
        <w:t>Robert Bresee</w:t>
      </w:r>
      <w:r w:rsidR="00606AE7" w:rsidRPr="00F05CE8">
        <w:rPr>
          <w:rFonts w:ascii="Arial" w:hAnsi="Arial"/>
          <w:i/>
          <w:iCs/>
          <w:u w:val="single"/>
        </w:rPr>
        <w:t xml:space="preserve"> </w:t>
      </w:r>
      <w:r w:rsidR="00F05CE8" w:rsidRPr="00F05CE8">
        <w:rPr>
          <w:rFonts w:ascii="Arial" w:hAnsi="Arial"/>
          <w:i/>
          <w:iCs/>
          <w:u w:val="single"/>
        </w:rPr>
        <w:t>"</w:t>
      </w:r>
      <w:r w:rsidR="00C063C0" w:rsidRPr="00C063C0">
        <w:rPr>
          <w:rFonts w:ascii="Arial" w:hAnsi="Arial"/>
          <w:u w:val="single"/>
        </w:rPr>
        <w:tab/>
      </w:r>
      <w:r w:rsidR="00C063C0" w:rsidRPr="00C063C0">
        <w:rPr>
          <w:rFonts w:ascii="Arial" w:hAnsi="Arial"/>
          <w:u w:val="single"/>
        </w:rPr>
        <w:tab/>
      </w:r>
      <w:r w:rsidRPr="0004309C">
        <w:rPr>
          <w:rFonts w:ascii="Arial" w:hAnsi="Arial"/>
          <w:u w:val="single"/>
        </w:rPr>
        <w:br/>
      </w:r>
      <w:r w:rsidRPr="0004309C">
        <w:rPr>
          <w:rFonts w:ascii="Arial" w:hAnsi="Arial"/>
        </w:rPr>
        <w:t>Signature</w:t>
      </w:r>
      <w:r w:rsidRPr="0004309C">
        <w:rPr>
          <w:rFonts w:ascii="Arial" w:hAnsi="Arial"/>
        </w:rPr>
        <w:br/>
      </w:r>
    </w:p>
    <w:p w14:paraId="77F17617" w14:textId="705F4F43" w:rsidR="00640E94" w:rsidRPr="0004309C" w:rsidRDefault="00A41D62" w:rsidP="00773C98">
      <w:pPr>
        <w:pStyle w:val="BodyText"/>
        <w:tabs>
          <w:tab w:val="left" w:pos="9180"/>
        </w:tabs>
        <w:spacing w:before="120" w:after="240"/>
        <w:ind w:left="5040" w:hanging="5040"/>
        <w:rPr>
          <w:rFonts w:ascii="Arial" w:hAnsi="Arial"/>
        </w:rPr>
      </w:pPr>
      <w:r w:rsidRPr="00773C98">
        <w:rPr>
          <w:rFonts w:ascii="Arial" w:hAnsi="Arial"/>
        </w:rPr>
        <w:tab/>
      </w:r>
      <w:r w:rsidR="00606AE7">
        <w:rPr>
          <w:rFonts w:ascii="Arial" w:hAnsi="Arial"/>
          <w:u w:val="single"/>
        </w:rPr>
        <w:t>President &amp; CEO</w:t>
      </w:r>
      <w:r w:rsidRPr="0004309C">
        <w:rPr>
          <w:rFonts w:ascii="Arial" w:hAnsi="Arial"/>
          <w:u w:val="single"/>
        </w:rPr>
        <w:tab/>
      </w:r>
      <w:r w:rsidRPr="0004309C">
        <w:rPr>
          <w:rFonts w:ascii="Arial" w:hAnsi="Arial"/>
        </w:rPr>
        <w:br/>
        <w:t>Official Capacity</w:t>
      </w:r>
      <w:bookmarkEnd w:id="4"/>
    </w:p>
    <w:p w14:paraId="054C3969" w14:textId="77777777" w:rsidR="009E6F37" w:rsidRPr="0004309C" w:rsidRDefault="00F23203" w:rsidP="009C4E4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EB3715" w14:paraId="00C6AC60" w14:textId="77777777" w:rsidTr="00262361">
        <w:tc>
          <w:tcPr>
            <w:tcW w:w="3667" w:type="dxa"/>
            <w:tcBorders>
              <w:top w:val="single" w:sz="18" w:space="0" w:color="auto"/>
              <w:bottom w:val="nil"/>
              <w:right w:val="single" w:sz="18" w:space="0" w:color="auto"/>
            </w:tcBorders>
          </w:tcPr>
          <w:p w14:paraId="584317BB" w14:textId="77777777" w:rsidR="00640E94" w:rsidRPr="0004309C" w:rsidRDefault="00A41D62" w:rsidP="00014F3A">
            <w:pPr>
              <w:pStyle w:val="BodyText"/>
              <w:spacing w:before="0" w:after="40"/>
              <w:rPr>
                <w:rFonts w:ascii="Arial" w:hAnsi="Arial"/>
              </w:rPr>
            </w:pPr>
            <w:r w:rsidRPr="00214834">
              <w:rPr>
                <w:rFonts w:ascii="Arial" w:hAnsi="Arial"/>
                <w:i/>
                <w:sz w:val="22"/>
              </w:rPr>
              <w:t xml:space="preserve">Issuer Details  </w:t>
            </w:r>
            <w:r w:rsidRPr="00214834">
              <w:rPr>
                <w:rFonts w:ascii="Arial" w:hAnsi="Arial"/>
                <w:i/>
                <w:sz w:val="22"/>
              </w:rPr>
              <w:br/>
            </w:r>
            <w:r w:rsidRPr="00AF3CDC">
              <w:rPr>
                <w:rFonts w:ascii="Arial" w:hAnsi="Arial"/>
                <w:b/>
              </w:rPr>
              <w:t>Voltage Metals Corp.</w:t>
            </w:r>
          </w:p>
        </w:tc>
        <w:tc>
          <w:tcPr>
            <w:tcW w:w="3011" w:type="dxa"/>
            <w:tcBorders>
              <w:top w:val="single" w:sz="18" w:space="0" w:color="auto"/>
              <w:left w:val="single" w:sz="18" w:space="0" w:color="auto"/>
              <w:bottom w:val="nil"/>
              <w:right w:val="single" w:sz="18" w:space="0" w:color="auto"/>
            </w:tcBorders>
          </w:tcPr>
          <w:p w14:paraId="20F24FAE"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For Month End</w:t>
            </w:r>
          </w:p>
          <w:p w14:paraId="0AE78B86" w14:textId="402D3548" w:rsidR="0063381E" w:rsidRPr="00AF3CDC" w:rsidRDefault="009D4089" w:rsidP="00014F3A">
            <w:pPr>
              <w:spacing w:after="40"/>
              <w:rPr>
                <w:b/>
                <w:lang w:val="en-GB"/>
              </w:rPr>
            </w:pPr>
            <w:r>
              <w:rPr>
                <w:rFonts w:ascii="Arial" w:hAnsi="Arial"/>
                <w:b/>
                <w:sz w:val="24"/>
                <w:lang w:val="en-GB"/>
              </w:rPr>
              <w:t xml:space="preserve">April </w:t>
            </w:r>
            <w:r w:rsidR="00A41D62" w:rsidRPr="00AF3CDC">
              <w:rPr>
                <w:rFonts w:ascii="Arial" w:hAnsi="Arial"/>
                <w:b/>
                <w:sz w:val="24"/>
                <w:lang w:val="en-GB"/>
              </w:rPr>
              <w:t>2</w:t>
            </w:r>
            <w:r w:rsidR="00A41D62">
              <w:rPr>
                <w:rFonts w:ascii="Arial" w:hAnsi="Arial"/>
                <w:b/>
                <w:sz w:val="24"/>
                <w:lang w:val="en-GB"/>
              </w:rPr>
              <w:t>02</w:t>
            </w:r>
            <w:r w:rsidR="00505AFD">
              <w:rPr>
                <w:rFonts w:ascii="Arial" w:hAnsi="Arial"/>
                <w:b/>
                <w:sz w:val="24"/>
                <w:lang w:val="en-GB"/>
              </w:rPr>
              <w:t>3</w:t>
            </w:r>
          </w:p>
        </w:tc>
        <w:tc>
          <w:tcPr>
            <w:tcW w:w="2898" w:type="dxa"/>
            <w:tcBorders>
              <w:top w:val="single" w:sz="18" w:space="0" w:color="auto"/>
              <w:left w:val="single" w:sz="18" w:space="0" w:color="auto"/>
              <w:bottom w:val="nil"/>
            </w:tcBorders>
          </w:tcPr>
          <w:p w14:paraId="6FE047D4" w14:textId="77777777" w:rsidR="00640E94" w:rsidRPr="00214834" w:rsidRDefault="00A41D62" w:rsidP="00014F3A">
            <w:pPr>
              <w:pStyle w:val="BodyText"/>
              <w:spacing w:before="0" w:after="40"/>
              <w:rPr>
                <w:rFonts w:ascii="Arial" w:hAnsi="Arial"/>
                <w:i/>
                <w:sz w:val="14"/>
              </w:rPr>
            </w:pPr>
            <w:r w:rsidRPr="00214834">
              <w:rPr>
                <w:rFonts w:ascii="Arial" w:hAnsi="Arial"/>
                <w:i/>
                <w:sz w:val="22"/>
              </w:rPr>
              <w:t xml:space="preserve">Date of Report </w:t>
            </w:r>
          </w:p>
          <w:p w14:paraId="0A307A0B" w14:textId="644CFC1A" w:rsidR="0063381E" w:rsidRPr="00AF3CDC" w:rsidRDefault="00A41D62" w:rsidP="00C063C0">
            <w:pPr>
              <w:pStyle w:val="BodyText"/>
              <w:spacing w:before="0" w:after="40"/>
              <w:rPr>
                <w:rFonts w:ascii="Arial" w:hAnsi="Arial"/>
                <w:b/>
              </w:rPr>
            </w:pPr>
            <w:r w:rsidRPr="00AF3CDC">
              <w:rPr>
                <w:rFonts w:ascii="Arial" w:hAnsi="Arial"/>
                <w:b/>
              </w:rPr>
              <w:t>2</w:t>
            </w:r>
            <w:r w:rsidR="00A22CF9">
              <w:rPr>
                <w:rFonts w:ascii="Arial" w:hAnsi="Arial"/>
                <w:b/>
              </w:rPr>
              <w:t>3</w:t>
            </w:r>
            <w:r w:rsidRPr="00AF3CDC">
              <w:rPr>
                <w:rFonts w:ascii="Arial" w:hAnsi="Arial"/>
                <w:b/>
              </w:rPr>
              <w:t>/</w:t>
            </w:r>
            <w:r w:rsidR="00A22CF9">
              <w:rPr>
                <w:rFonts w:ascii="Arial" w:hAnsi="Arial"/>
                <w:b/>
              </w:rPr>
              <w:t>0</w:t>
            </w:r>
            <w:r w:rsidR="009D4089">
              <w:rPr>
                <w:rFonts w:ascii="Arial" w:hAnsi="Arial"/>
                <w:b/>
              </w:rPr>
              <w:t>5</w:t>
            </w:r>
            <w:r>
              <w:rPr>
                <w:rFonts w:ascii="Arial" w:hAnsi="Arial"/>
                <w:b/>
              </w:rPr>
              <w:t>/</w:t>
            </w:r>
            <w:r w:rsidR="009D4089">
              <w:rPr>
                <w:rFonts w:ascii="Arial" w:hAnsi="Arial"/>
                <w:b/>
              </w:rPr>
              <w:t>02</w:t>
            </w:r>
          </w:p>
        </w:tc>
      </w:tr>
      <w:tr w:rsidR="00EB3715" w14:paraId="3853EADD" w14:textId="77777777" w:rsidTr="00262361">
        <w:trPr>
          <w:cantSplit/>
        </w:trPr>
        <w:tc>
          <w:tcPr>
            <w:tcW w:w="9576" w:type="dxa"/>
            <w:gridSpan w:val="3"/>
            <w:tcBorders>
              <w:top w:val="single" w:sz="18" w:space="0" w:color="auto"/>
              <w:bottom w:val="single" w:sz="18" w:space="0" w:color="auto"/>
            </w:tcBorders>
          </w:tcPr>
          <w:p w14:paraId="60CF9113"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Issuer Address</w:t>
            </w:r>
          </w:p>
          <w:p w14:paraId="15FD7A92" w14:textId="77777777" w:rsidR="00640E94" w:rsidRPr="00AF3CDC" w:rsidRDefault="00A41D62" w:rsidP="00014F3A">
            <w:pPr>
              <w:pStyle w:val="BodyText"/>
              <w:spacing w:before="0" w:after="40"/>
              <w:rPr>
                <w:rFonts w:ascii="Arial" w:hAnsi="Arial"/>
                <w:b/>
              </w:rPr>
            </w:pPr>
            <w:r w:rsidRPr="00AF3CDC">
              <w:rPr>
                <w:rFonts w:ascii="Arial" w:hAnsi="Arial"/>
                <w:b/>
              </w:rPr>
              <w:t>1901 - 5000 Yonge Street</w:t>
            </w:r>
          </w:p>
        </w:tc>
      </w:tr>
      <w:tr w:rsidR="00EB3715" w14:paraId="4481FFC6" w14:textId="77777777" w:rsidTr="00262361">
        <w:tc>
          <w:tcPr>
            <w:tcW w:w="3667" w:type="dxa"/>
            <w:tcBorders>
              <w:top w:val="single" w:sz="18" w:space="0" w:color="auto"/>
              <w:bottom w:val="single" w:sz="18" w:space="0" w:color="auto"/>
              <w:right w:val="single" w:sz="18" w:space="0" w:color="auto"/>
            </w:tcBorders>
          </w:tcPr>
          <w:p w14:paraId="0665E021"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City/Province/Postal Code</w:t>
            </w:r>
          </w:p>
          <w:p w14:paraId="0D53FC2D" w14:textId="77777777" w:rsidR="00640E94" w:rsidRPr="00AF3CDC" w:rsidRDefault="00A41D62" w:rsidP="00014F3A">
            <w:pPr>
              <w:spacing w:after="40"/>
              <w:rPr>
                <w:rFonts w:ascii="Arial" w:hAnsi="Arial"/>
                <w:b/>
              </w:rPr>
            </w:pPr>
            <w:r w:rsidRPr="00AF3CDC">
              <w:rPr>
                <w:rFonts w:ascii="Arial" w:hAnsi="Arial"/>
                <w:b/>
                <w:sz w:val="24"/>
                <w:lang w:val="en-GB"/>
              </w:rPr>
              <w:t>Toronto, Ontario, M2N 7E9</w:t>
            </w:r>
          </w:p>
        </w:tc>
        <w:tc>
          <w:tcPr>
            <w:tcW w:w="3011" w:type="dxa"/>
            <w:tcBorders>
              <w:top w:val="single" w:sz="18" w:space="0" w:color="auto"/>
              <w:left w:val="single" w:sz="18" w:space="0" w:color="auto"/>
              <w:bottom w:val="single" w:sz="18" w:space="0" w:color="auto"/>
              <w:right w:val="single" w:sz="18" w:space="0" w:color="auto"/>
            </w:tcBorders>
          </w:tcPr>
          <w:p w14:paraId="69FE07F0" w14:textId="77777777" w:rsidR="00262361" w:rsidRPr="00214834" w:rsidRDefault="00A41D62" w:rsidP="00014F3A">
            <w:pPr>
              <w:pStyle w:val="BodyText"/>
              <w:spacing w:before="0" w:after="40"/>
              <w:rPr>
                <w:rFonts w:ascii="Arial" w:hAnsi="Arial"/>
                <w:i/>
                <w:sz w:val="22"/>
              </w:rPr>
            </w:pPr>
            <w:r w:rsidRPr="00214834">
              <w:rPr>
                <w:rFonts w:ascii="Arial" w:hAnsi="Arial"/>
                <w:i/>
                <w:sz w:val="22"/>
              </w:rPr>
              <w:t>Issuer Fax No.</w:t>
            </w:r>
          </w:p>
          <w:p w14:paraId="518367DD" w14:textId="77777777" w:rsidR="00640E94" w:rsidRPr="0004309C" w:rsidRDefault="00A41D62" w:rsidP="00014F3A">
            <w:pPr>
              <w:pStyle w:val="BodyText"/>
              <w:spacing w:before="0" w:after="40"/>
              <w:rPr>
                <w:rFonts w:ascii="Arial" w:hAnsi="Arial"/>
              </w:rPr>
            </w:pPr>
            <w:r w:rsidRPr="0004309C">
              <w:rPr>
                <w:rFonts w:ascii="Arial" w:hAnsi="Arial"/>
              </w:rPr>
              <w:t>N/A</w:t>
            </w:r>
          </w:p>
        </w:tc>
        <w:tc>
          <w:tcPr>
            <w:tcW w:w="2898" w:type="dxa"/>
            <w:tcBorders>
              <w:top w:val="single" w:sz="18" w:space="0" w:color="auto"/>
              <w:left w:val="single" w:sz="18" w:space="0" w:color="auto"/>
              <w:bottom w:val="single" w:sz="18" w:space="0" w:color="auto"/>
            </w:tcBorders>
          </w:tcPr>
          <w:p w14:paraId="393475C8"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Issuer Telephone No.</w:t>
            </w:r>
          </w:p>
          <w:p w14:paraId="2C975419" w14:textId="77777777" w:rsidR="00640E94" w:rsidRPr="00AF3CDC" w:rsidRDefault="00A41D62" w:rsidP="00014F3A">
            <w:pPr>
              <w:pStyle w:val="BodyText"/>
              <w:spacing w:before="0" w:after="40"/>
              <w:rPr>
                <w:rFonts w:ascii="Arial" w:hAnsi="Arial"/>
                <w:b/>
              </w:rPr>
            </w:pPr>
            <w:r w:rsidRPr="00AF3CDC">
              <w:rPr>
                <w:rFonts w:ascii="Arial" w:hAnsi="Arial"/>
                <w:b/>
              </w:rPr>
              <w:t>(416) 218-2018</w:t>
            </w:r>
          </w:p>
        </w:tc>
      </w:tr>
      <w:tr w:rsidR="00EB3715" w14:paraId="52B79DAD" w14:textId="77777777" w:rsidTr="00262361">
        <w:tc>
          <w:tcPr>
            <w:tcW w:w="3667" w:type="dxa"/>
            <w:tcBorders>
              <w:top w:val="single" w:sz="18" w:space="0" w:color="auto"/>
              <w:bottom w:val="single" w:sz="18" w:space="0" w:color="auto"/>
              <w:right w:val="single" w:sz="18" w:space="0" w:color="auto"/>
            </w:tcBorders>
          </w:tcPr>
          <w:p w14:paraId="4A3E2DB7"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Contact Name</w:t>
            </w:r>
          </w:p>
          <w:p w14:paraId="4E6C96B4" w14:textId="25EFF18D" w:rsidR="00640E94" w:rsidRPr="00AF3CDC" w:rsidRDefault="00333E5A" w:rsidP="00014F3A">
            <w:pPr>
              <w:pStyle w:val="BodyText"/>
              <w:spacing w:before="0" w:after="40"/>
              <w:rPr>
                <w:rFonts w:ascii="Arial" w:hAnsi="Arial"/>
                <w:b/>
              </w:rPr>
            </w:pPr>
            <w:r>
              <w:rPr>
                <w:rFonts w:ascii="Arial" w:hAnsi="Arial"/>
                <w:b/>
              </w:rPr>
              <w:t xml:space="preserve">Robert </w:t>
            </w:r>
            <w:r w:rsidR="004565A6">
              <w:rPr>
                <w:rFonts w:ascii="Arial" w:hAnsi="Arial"/>
                <w:b/>
              </w:rPr>
              <w:t>Bresee</w:t>
            </w:r>
          </w:p>
        </w:tc>
        <w:tc>
          <w:tcPr>
            <w:tcW w:w="3011" w:type="dxa"/>
            <w:tcBorders>
              <w:top w:val="single" w:sz="18" w:space="0" w:color="auto"/>
              <w:left w:val="single" w:sz="18" w:space="0" w:color="auto"/>
              <w:bottom w:val="single" w:sz="18" w:space="0" w:color="auto"/>
              <w:right w:val="single" w:sz="18" w:space="0" w:color="auto"/>
            </w:tcBorders>
          </w:tcPr>
          <w:p w14:paraId="36DE4D56"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Contact Position</w:t>
            </w:r>
          </w:p>
          <w:p w14:paraId="09499CD6" w14:textId="4E1C1D4B" w:rsidR="0063381E" w:rsidRPr="00AF3CDC" w:rsidRDefault="007979E6" w:rsidP="00014F3A">
            <w:pPr>
              <w:pStyle w:val="BodyText"/>
              <w:spacing w:before="0" w:after="4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681260E2"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Contact Telephone No.</w:t>
            </w:r>
          </w:p>
          <w:p w14:paraId="241B9F36" w14:textId="77777777" w:rsidR="0063381E" w:rsidRPr="00AF3CDC" w:rsidRDefault="00A41D62" w:rsidP="00014F3A">
            <w:pPr>
              <w:pStyle w:val="BodyText"/>
              <w:spacing w:before="0" w:after="40"/>
              <w:rPr>
                <w:rFonts w:ascii="Arial" w:hAnsi="Arial"/>
                <w:b/>
              </w:rPr>
            </w:pPr>
            <w:r w:rsidRPr="00AF3CDC">
              <w:rPr>
                <w:rFonts w:ascii="Arial" w:hAnsi="Arial"/>
                <w:b/>
              </w:rPr>
              <w:t>(416) 218-2018</w:t>
            </w:r>
          </w:p>
        </w:tc>
      </w:tr>
      <w:tr w:rsidR="00EB3715" w14:paraId="3D0A7DC3" w14:textId="77777777" w:rsidTr="00262361">
        <w:trPr>
          <w:cantSplit/>
        </w:trPr>
        <w:tc>
          <w:tcPr>
            <w:tcW w:w="3667" w:type="dxa"/>
            <w:tcBorders>
              <w:top w:val="single" w:sz="18" w:space="0" w:color="auto"/>
              <w:bottom w:val="single" w:sz="18" w:space="0" w:color="auto"/>
              <w:right w:val="single" w:sz="18" w:space="0" w:color="auto"/>
            </w:tcBorders>
          </w:tcPr>
          <w:p w14:paraId="6928E57D"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Contact Email Address</w:t>
            </w:r>
          </w:p>
          <w:p w14:paraId="60F8DEF9" w14:textId="3A174312" w:rsidR="00640E94" w:rsidRPr="00234286" w:rsidRDefault="00F23203" w:rsidP="00014F3A">
            <w:pPr>
              <w:spacing w:after="40"/>
              <w:rPr>
                <w:rFonts w:ascii="Calibri" w:hAnsi="Calibri" w:cs="Calibri"/>
                <w:b/>
                <w:bCs/>
                <w:color w:val="222222"/>
                <w:sz w:val="22"/>
                <w:szCs w:val="22"/>
              </w:rPr>
            </w:pPr>
            <w:hyperlink r:id="rId7" w:history="1">
              <w:r w:rsidR="00234286" w:rsidRPr="00234286">
                <w:rPr>
                  <w:rStyle w:val="Hyperlink"/>
                  <w:rFonts w:ascii="Calibri" w:hAnsi="Calibri" w:cs="Calibri"/>
                  <w:b/>
                  <w:bCs/>
                  <w:sz w:val="24"/>
                  <w:szCs w:val="24"/>
                </w:rPr>
                <w:t>info@voltagemetals.com</w:t>
              </w:r>
            </w:hyperlink>
            <w:r w:rsidR="00A41D62" w:rsidRPr="00234286">
              <w:rPr>
                <w:rFonts w:ascii="Calibri" w:hAnsi="Calibri" w:cs="Calibri"/>
                <w:b/>
                <w:bCs/>
                <w:color w:val="222222"/>
                <w:sz w:val="24"/>
                <w:szCs w:val="24"/>
              </w:rPr>
              <w:t xml:space="preserve"> </w:t>
            </w:r>
          </w:p>
        </w:tc>
        <w:tc>
          <w:tcPr>
            <w:tcW w:w="5909" w:type="dxa"/>
            <w:gridSpan w:val="2"/>
            <w:tcBorders>
              <w:top w:val="single" w:sz="18" w:space="0" w:color="auto"/>
              <w:left w:val="single" w:sz="18" w:space="0" w:color="auto"/>
              <w:bottom w:val="single" w:sz="18" w:space="0" w:color="auto"/>
            </w:tcBorders>
          </w:tcPr>
          <w:p w14:paraId="468EEC3F" w14:textId="77777777" w:rsidR="00640E94" w:rsidRPr="00214834" w:rsidRDefault="00A41D62" w:rsidP="00014F3A">
            <w:pPr>
              <w:pStyle w:val="BodyText"/>
              <w:spacing w:before="0" w:after="40"/>
              <w:rPr>
                <w:rFonts w:ascii="Arial" w:hAnsi="Arial"/>
                <w:i/>
                <w:sz w:val="22"/>
              </w:rPr>
            </w:pPr>
            <w:r w:rsidRPr="00214834">
              <w:rPr>
                <w:rFonts w:ascii="Arial" w:hAnsi="Arial"/>
                <w:i/>
                <w:sz w:val="22"/>
              </w:rPr>
              <w:t>Web Site Address</w:t>
            </w:r>
          </w:p>
          <w:p w14:paraId="7409F50A" w14:textId="77777777" w:rsidR="00640E94" w:rsidRPr="00014F3A" w:rsidRDefault="00F23203" w:rsidP="00014F3A">
            <w:pPr>
              <w:pStyle w:val="BodyText"/>
              <w:spacing w:before="0" w:after="40"/>
              <w:rPr>
                <w:rFonts w:ascii="Arial" w:hAnsi="Arial"/>
                <w:b/>
              </w:rPr>
            </w:pPr>
            <w:hyperlink r:id="rId8" w:history="1">
              <w:r w:rsidR="00A41D62" w:rsidRPr="00014F3A">
                <w:rPr>
                  <w:rStyle w:val="Hyperlink"/>
                  <w:rFonts w:ascii="Arial" w:hAnsi="Arial"/>
                  <w:b/>
                </w:rPr>
                <w:t>https://www.voltagemetals.com/</w:t>
              </w:r>
            </w:hyperlink>
            <w:r w:rsidR="00A41D62" w:rsidRPr="00014F3A">
              <w:rPr>
                <w:rFonts w:ascii="Arial" w:hAnsi="Arial"/>
                <w:b/>
              </w:rPr>
              <w:t xml:space="preserve"> </w:t>
            </w:r>
          </w:p>
        </w:tc>
      </w:tr>
    </w:tbl>
    <w:p w14:paraId="568788DD" w14:textId="77777777" w:rsidR="00640E94" w:rsidRDefault="00F23203" w:rsidP="009C4E4C">
      <w:pPr>
        <w:pStyle w:val="BodyText"/>
        <w:spacing w:before="0"/>
      </w:pPr>
    </w:p>
    <w:sectPr w:rsidR="00640E94" w:rsidSect="00A60B8C">
      <w:headerReference w:type="even" r:id="rId9"/>
      <w:headerReference w:type="default" r:id="rId10"/>
      <w:footerReference w:type="even" r:id="rId11"/>
      <w:footerReference w:type="default" r:id="rId12"/>
      <w:headerReference w:type="first" r:id="rId13"/>
      <w:footerReference w:type="first" r:id="rId14"/>
      <w:pgSz w:w="12240" w:h="15840" w:code="1"/>
      <w:pgMar w:top="720" w:right="1267" w:bottom="720" w:left="1440" w:header="576" w:footer="25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B0E" w14:textId="77777777" w:rsidR="00BE547F" w:rsidRDefault="00BE547F">
      <w:r>
        <w:separator/>
      </w:r>
    </w:p>
  </w:endnote>
  <w:endnote w:type="continuationSeparator" w:id="0">
    <w:p w14:paraId="65FA13FD" w14:textId="77777777" w:rsidR="00BE547F" w:rsidRDefault="00BE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C395" w14:textId="77777777" w:rsidR="00A60B8C" w:rsidRDefault="00A60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D1BB" w14:textId="77777777" w:rsidR="0092250C" w:rsidRDefault="00F23203">
    <w:pPr>
      <w:pStyle w:val="Footer"/>
      <w:tabs>
        <w:tab w:val="clear" w:pos="4320"/>
        <w:tab w:val="clear" w:pos="8640"/>
        <w:tab w:val="center" w:pos="4680"/>
        <w:tab w:val="right" w:pos="9360"/>
      </w:tabs>
      <w:rPr>
        <w:b/>
      </w:rPr>
    </w:pPr>
  </w:p>
  <w:p w14:paraId="36AAE101" w14:textId="77777777" w:rsidR="00640E94" w:rsidRDefault="00A41D6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7B3E37D7" wp14:editId="1CF123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D0FB7"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5486B6AF" w14:textId="77777777" w:rsidR="00640E94" w:rsidRPr="006D1A06" w:rsidRDefault="00A41D62"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F1B30D0" w14:textId="750D4C28" w:rsidR="00110A8D" w:rsidRDefault="00A41D62" w:rsidP="00910037">
    <w:pPr>
      <w:pStyle w:val="Footer"/>
      <w:tabs>
        <w:tab w:val="clear" w:pos="8640"/>
        <w:tab w:val="left" w:pos="6930"/>
        <w:tab w:val="right" w:pos="9360"/>
      </w:tabs>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5260B">
      <w:rPr>
        <w:rStyle w:val="PageNumber"/>
        <w:rFonts w:ascii="Arial" w:hAnsi="Arial" w:cs="Arial"/>
        <w:noProof/>
        <w:sz w:val="16"/>
        <w:szCs w:val="16"/>
      </w:rPr>
      <w:t>2</w:t>
    </w:r>
    <w:r>
      <w:rPr>
        <w:rStyle w:val="PageNumber"/>
        <w:rFonts w:ascii="Arial" w:hAnsi="Arial" w:cs="Arial"/>
        <w:sz w:val="16"/>
        <w:szCs w:val="16"/>
      </w:rPr>
      <w:fldChar w:fldCharType="end"/>
    </w:r>
  </w:p>
  <w:p w14:paraId="5427AA05" w14:textId="70F00FA8" w:rsidR="00A60B8C" w:rsidRDefault="00A60B8C" w:rsidP="00A60B8C">
    <w:pPr>
      <w:pStyle w:val="Footer"/>
      <w:tabs>
        <w:tab w:val="clear" w:pos="8640"/>
        <w:tab w:val="left" w:pos="6930"/>
        <w:tab w:val="right" w:pos="9360"/>
      </w:tabs>
      <w:spacing w:line="180" w:lineRule="exact"/>
      <w:rPr>
        <w:rStyle w:val="PageNumber"/>
        <w:rFonts w:ascii="Arial" w:hAnsi="Arial" w:cs="Arial"/>
        <w:sz w:val="16"/>
        <w:szCs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A8129E">
      <w:rPr>
        <w:rFonts w:ascii="Arial" w:hAnsi="Arial" w:cs="Arial"/>
        <w:sz w:val="16"/>
      </w:rPr>
      <w:t>4859-6817-1863,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810D" w14:textId="77777777" w:rsidR="00640E94" w:rsidRDefault="00F23203">
    <w:pPr>
      <w:pStyle w:val="Footer"/>
      <w:tabs>
        <w:tab w:val="clear" w:pos="4320"/>
        <w:tab w:val="clear" w:pos="8640"/>
        <w:tab w:val="center" w:pos="4680"/>
        <w:tab w:val="right" w:pos="9360"/>
      </w:tabs>
      <w:rPr>
        <w:b/>
      </w:rPr>
    </w:pPr>
  </w:p>
  <w:p w14:paraId="43A29149" w14:textId="77777777" w:rsidR="00640E94" w:rsidRDefault="00A41D6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9F72A24" wp14:editId="4A18898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1A0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4EAC74E3" w14:textId="77777777" w:rsidR="000A1AB1" w:rsidRPr="00635E9A" w:rsidRDefault="00A41D62"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0CFA5C" w14:textId="77777777" w:rsidR="00640E94" w:rsidRPr="00635E9A" w:rsidRDefault="00A41D62" w:rsidP="00635E9A">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5260B">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A5FE" w14:textId="77777777" w:rsidR="00BE547F" w:rsidRDefault="00BE547F">
      <w:r>
        <w:separator/>
      </w:r>
    </w:p>
  </w:footnote>
  <w:footnote w:type="continuationSeparator" w:id="0">
    <w:p w14:paraId="57504640" w14:textId="77777777" w:rsidR="00BE547F" w:rsidRDefault="00BE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AAB0" w14:textId="77777777" w:rsidR="00640E94" w:rsidRDefault="00A41D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5E90F2E" w14:textId="77777777" w:rsidR="00640E94" w:rsidRDefault="00F2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48CE" w14:textId="77777777" w:rsidR="00640E94" w:rsidRDefault="00F23203">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129C" w14:textId="77777777" w:rsidR="00A60B8C" w:rsidRDefault="00A6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5CBC1FFE">
      <w:start w:val="1"/>
      <w:numFmt w:val="decimal"/>
      <w:lvlText w:val="(%1)"/>
      <w:lvlJc w:val="left"/>
      <w:pPr>
        <w:ind w:left="720" w:hanging="360"/>
      </w:pPr>
      <w:rPr>
        <w:rFonts w:hint="default"/>
      </w:rPr>
    </w:lvl>
    <w:lvl w:ilvl="1" w:tplc="A8485E5E" w:tentative="1">
      <w:start w:val="1"/>
      <w:numFmt w:val="lowerLetter"/>
      <w:lvlText w:val="%2."/>
      <w:lvlJc w:val="left"/>
      <w:pPr>
        <w:ind w:left="1440" w:hanging="360"/>
      </w:pPr>
    </w:lvl>
    <w:lvl w:ilvl="2" w:tplc="ACCCC0E6" w:tentative="1">
      <w:start w:val="1"/>
      <w:numFmt w:val="lowerRoman"/>
      <w:lvlText w:val="%3."/>
      <w:lvlJc w:val="right"/>
      <w:pPr>
        <w:ind w:left="2160" w:hanging="180"/>
      </w:pPr>
    </w:lvl>
    <w:lvl w:ilvl="3" w:tplc="C00C0586" w:tentative="1">
      <w:start w:val="1"/>
      <w:numFmt w:val="decimal"/>
      <w:lvlText w:val="%4."/>
      <w:lvlJc w:val="left"/>
      <w:pPr>
        <w:ind w:left="2880" w:hanging="360"/>
      </w:pPr>
    </w:lvl>
    <w:lvl w:ilvl="4" w:tplc="39223DA8" w:tentative="1">
      <w:start w:val="1"/>
      <w:numFmt w:val="lowerLetter"/>
      <w:lvlText w:val="%5."/>
      <w:lvlJc w:val="left"/>
      <w:pPr>
        <w:ind w:left="3600" w:hanging="360"/>
      </w:pPr>
    </w:lvl>
    <w:lvl w:ilvl="5" w:tplc="E1983638" w:tentative="1">
      <w:start w:val="1"/>
      <w:numFmt w:val="lowerRoman"/>
      <w:lvlText w:val="%6."/>
      <w:lvlJc w:val="right"/>
      <w:pPr>
        <w:ind w:left="4320" w:hanging="180"/>
      </w:pPr>
    </w:lvl>
    <w:lvl w:ilvl="6" w:tplc="7E7A85D6" w:tentative="1">
      <w:start w:val="1"/>
      <w:numFmt w:val="decimal"/>
      <w:lvlText w:val="%7."/>
      <w:lvlJc w:val="left"/>
      <w:pPr>
        <w:ind w:left="5040" w:hanging="360"/>
      </w:pPr>
    </w:lvl>
    <w:lvl w:ilvl="7" w:tplc="D7B02920" w:tentative="1">
      <w:start w:val="1"/>
      <w:numFmt w:val="lowerLetter"/>
      <w:lvlText w:val="%8."/>
      <w:lvlJc w:val="left"/>
      <w:pPr>
        <w:ind w:left="5760" w:hanging="360"/>
      </w:pPr>
    </w:lvl>
    <w:lvl w:ilvl="8" w:tplc="FA4AA70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name w:val="UnnamedList82261"/>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B8D1215"/>
    <w:multiLevelType w:val="hybridMultilevel"/>
    <w:tmpl w:val="C352DC8A"/>
    <w:lvl w:ilvl="0" w:tplc="6ED6AB96">
      <w:start w:val="1"/>
      <w:numFmt w:val="bullet"/>
      <w:lvlText w:val=""/>
      <w:lvlJc w:val="left"/>
      <w:pPr>
        <w:ind w:left="1440" w:hanging="360"/>
      </w:pPr>
      <w:rPr>
        <w:rFonts w:ascii="Symbol" w:hAnsi="Symbol" w:hint="default"/>
      </w:rPr>
    </w:lvl>
    <w:lvl w:ilvl="1" w:tplc="2C88ADA8" w:tentative="1">
      <w:start w:val="1"/>
      <w:numFmt w:val="bullet"/>
      <w:lvlText w:val="o"/>
      <w:lvlJc w:val="left"/>
      <w:pPr>
        <w:ind w:left="2160" w:hanging="360"/>
      </w:pPr>
      <w:rPr>
        <w:rFonts w:ascii="Courier New" w:hAnsi="Courier New" w:cs="Courier New" w:hint="default"/>
      </w:rPr>
    </w:lvl>
    <w:lvl w:ilvl="2" w:tplc="B5AAEB6A" w:tentative="1">
      <w:start w:val="1"/>
      <w:numFmt w:val="bullet"/>
      <w:lvlText w:val=""/>
      <w:lvlJc w:val="left"/>
      <w:pPr>
        <w:ind w:left="2880" w:hanging="360"/>
      </w:pPr>
      <w:rPr>
        <w:rFonts w:ascii="Wingdings" w:hAnsi="Wingdings" w:hint="default"/>
      </w:rPr>
    </w:lvl>
    <w:lvl w:ilvl="3" w:tplc="C610FFA0" w:tentative="1">
      <w:start w:val="1"/>
      <w:numFmt w:val="bullet"/>
      <w:lvlText w:val=""/>
      <w:lvlJc w:val="left"/>
      <w:pPr>
        <w:ind w:left="3600" w:hanging="360"/>
      </w:pPr>
      <w:rPr>
        <w:rFonts w:ascii="Symbol" w:hAnsi="Symbol" w:hint="default"/>
      </w:rPr>
    </w:lvl>
    <w:lvl w:ilvl="4" w:tplc="217E2A6A" w:tentative="1">
      <w:start w:val="1"/>
      <w:numFmt w:val="bullet"/>
      <w:lvlText w:val="o"/>
      <w:lvlJc w:val="left"/>
      <w:pPr>
        <w:ind w:left="4320" w:hanging="360"/>
      </w:pPr>
      <w:rPr>
        <w:rFonts w:ascii="Courier New" w:hAnsi="Courier New" w:cs="Courier New" w:hint="default"/>
      </w:rPr>
    </w:lvl>
    <w:lvl w:ilvl="5" w:tplc="92D21A86" w:tentative="1">
      <w:start w:val="1"/>
      <w:numFmt w:val="bullet"/>
      <w:lvlText w:val=""/>
      <w:lvlJc w:val="left"/>
      <w:pPr>
        <w:ind w:left="5040" w:hanging="360"/>
      </w:pPr>
      <w:rPr>
        <w:rFonts w:ascii="Wingdings" w:hAnsi="Wingdings" w:hint="default"/>
      </w:rPr>
    </w:lvl>
    <w:lvl w:ilvl="6" w:tplc="0908F49C" w:tentative="1">
      <w:start w:val="1"/>
      <w:numFmt w:val="bullet"/>
      <w:lvlText w:val=""/>
      <w:lvlJc w:val="left"/>
      <w:pPr>
        <w:ind w:left="5760" w:hanging="360"/>
      </w:pPr>
      <w:rPr>
        <w:rFonts w:ascii="Symbol" w:hAnsi="Symbol" w:hint="default"/>
      </w:rPr>
    </w:lvl>
    <w:lvl w:ilvl="7" w:tplc="95B489D8" w:tentative="1">
      <w:start w:val="1"/>
      <w:numFmt w:val="bullet"/>
      <w:lvlText w:val="o"/>
      <w:lvlJc w:val="left"/>
      <w:pPr>
        <w:ind w:left="6480" w:hanging="360"/>
      </w:pPr>
      <w:rPr>
        <w:rFonts w:ascii="Courier New" w:hAnsi="Courier New" w:cs="Courier New" w:hint="default"/>
      </w:rPr>
    </w:lvl>
    <w:lvl w:ilvl="8" w:tplc="AD18DDB2" w:tentative="1">
      <w:start w:val="1"/>
      <w:numFmt w:val="bullet"/>
      <w:lvlText w:val=""/>
      <w:lvlJc w:val="left"/>
      <w:pPr>
        <w:ind w:left="7200" w:hanging="360"/>
      </w:pPr>
      <w:rPr>
        <w:rFonts w:ascii="Wingdings" w:hAnsi="Wingding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4F251305"/>
    <w:multiLevelType w:val="hybridMultilevel"/>
    <w:tmpl w:val="ABC65F52"/>
    <w:lvl w:ilvl="0" w:tplc="9CBC7AFA">
      <w:start w:val="1"/>
      <w:numFmt w:val="lowerLetter"/>
      <w:lvlText w:val="(%1)"/>
      <w:lvlJc w:val="left"/>
      <w:pPr>
        <w:ind w:left="360" w:hanging="360"/>
      </w:pPr>
      <w:rPr>
        <w:rFonts w:hint="default"/>
      </w:rPr>
    </w:lvl>
    <w:lvl w:ilvl="1" w:tplc="52141AEE" w:tentative="1">
      <w:start w:val="1"/>
      <w:numFmt w:val="lowerLetter"/>
      <w:lvlText w:val="%2."/>
      <w:lvlJc w:val="left"/>
      <w:pPr>
        <w:ind w:left="1080" w:hanging="360"/>
      </w:pPr>
    </w:lvl>
    <w:lvl w:ilvl="2" w:tplc="82662A54" w:tentative="1">
      <w:start w:val="1"/>
      <w:numFmt w:val="lowerRoman"/>
      <w:lvlText w:val="%3."/>
      <w:lvlJc w:val="right"/>
      <w:pPr>
        <w:ind w:left="1800" w:hanging="180"/>
      </w:pPr>
    </w:lvl>
    <w:lvl w:ilvl="3" w:tplc="4238C8E8" w:tentative="1">
      <w:start w:val="1"/>
      <w:numFmt w:val="decimal"/>
      <w:lvlText w:val="%4."/>
      <w:lvlJc w:val="left"/>
      <w:pPr>
        <w:ind w:left="2520" w:hanging="360"/>
      </w:pPr>
    </w:lvl>
    <w:lvl w:ilvl="4" w:tplc="E43EE072" w:tentative="1">
      <w:start w:val="1"/>
      <w:numFmt w:val="lowerLetter"/>
      <w:lvlText w:val="%5."/>
      <w:lvlJc w:val="left"/>
      <w:pPr>
        <w:ind w:left="3240" w:hanging="360"/>
      </w:pPr>
    </w:lvl>
    <w:lvl w:ilvl="5" w:tplc="2E143AFC" w:tentative="1">
      <w:start w:val="1"/>
      <w:numFmt w:val="lowerRoman"/>
      <w:lvlText w:val="%6."/>
      <w:lvlJc w:val="right"/>
      <w:pPr>
        <w:ind w:left="3960" w:hanging="180"/>
      </w:pPr>
    </w:lvl>
    <w:lvl w:ilvl="6" w:tplc="57780938" w:tentative="1">
      <w:start w:val="1"/>
      <w:numFmt w:val="decimal"/>
      <w:lvlText w:val="%7."/>
      <w:lvlJc w:val="left"/>
      <w:pPr>
        <w:ind w:left="4680" w:hanging="360"/>
      </w:pPr>
    </w:lvl>
    <w:lvl w:ilvl="7" w:tplc="0CD81B36" w:tentative="1">
      <w:start w:val="1"/>
      <w:numFmt w:val="lowerLetter"/>
      <w:lvlText w:val="%8."/>
      <w:lvlJc w:val="left"/>
      <w:pPr>
        <w:ind w:left="5400" w:hanging="360"/>
      </w:pPr>
    </w:lvl>
    <w:lvl w:ilvl="8" w:tplc="57C6BA8C" w:tentative="1">
      <w:start w:val="1"/>
      <w:numFmt w:val="lowerRoman"/>
      <w:lvlText w:val="%9."/>
      <w:lvlJc w:val="right"/>
      <w:pPr>
        <w:ind w:left="6120" w:hanging="180"/>
      </w:p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name w:val="UnnamedList77474"/>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98A2E1B"/>
    <w:multiLevelType w:val="hybridMultilevel"/>
    <w:tmpl w:val="D5747EDC"/>
    <w:lvl w:ilvl="0" w:tplc="39EC8EC2">
      <w:start w:val="1"/>
      <w:numFmt w:val="lowerRoman"/>
      <w:lvlText w:val="(%1)"/>
      <w:lvlJc w:val="left"/>
      <w:pPr>
        <w:ind w:left="1440" w:hanging="1080"/>
      </w:pPr>
      <w:rPr>
        <w:rFonts w:hint="default"/>
      </w:rPr>
    </w:lvl>
    <w:lvl w:ilvl="1" w:tplc="0A665850" w:tentative="1">
      <w:start w:val="1"/>
      <w:numFmt w:val="lowerLetter"/>
      <w:lvlText w:val="%2."/>
      <w:lvlJc w:val="left"/>
      <w:pPr>
        <w:ind w:left="1440" w:hanging="360"/>
      </w:pPr>
    </w:lvl>
    <w:lvl w:ilvl="2" w:tplc="5C36DEBC" w:tentative="1">
      <w:start w:val="1"/>
      <w:numFmt w:val="lowerRoman"/>
      <w:lvlText w:val="%3."/>
      <w:lvlJc w:val="right"/>
      <w:pPr>
        <w:ind w:left="2160" w:hanging="180"/>
      </w:pPr>
    </w:lvl>
    <w:lvl w:ilvl="3" w:tplc="5D48245C" w:tentative="1">
      <w:start w:val="1"/>
      <w:numFmt w:val="decimal"/>
      <w:lvlText w:val="%4."/>
      <w:lvlJc w:val="left"/>
      <w:pPr>
        <w:ind w:left="2880" w:hanging="360"/>
      </w:pPr>
    </w:lvl>
    <w:lvl w:ilvl="4" w:tplc="39D4F6AC" w:tentative="1">
      <w:start w:val="1"/>
      <w:numFmt w:val="lowerLetter"/>
      <w:lvlText w:val="%5."/>
      <w:lvlJc w:val="left"/>
      <w:pPr>
        <w:ind w:left="3600" w:hanging="360"/>
      </w:pPr>
    </w:lvl>
    <w:lvl w:ilvl="5" w:tplc="AEA20050" w:tentative="1">
      <w:start w:val="1"/>
      <w:numFmt w:val="lowerRoman"/>
      <w:lvlText w:val="%6."/>
      <w:lvlJc w:val="right"/>
      <w:pPr>
        <w:ind w:left="4320" w:hanging="180"/>
      </w:pPr>
    </w:lvl>
    <w:lvl w:ilvl="6" w:tplc="7F1CB934" w:tentative="1">
      <w:start w:val="1"/>
      <w:numFmt w:val="decimal"/>
      <w:lvlText w:val="%7."/>
      <w:lvlJc w:val="left"/>
      <w:pPr>
        <w:ind w:left="5040" w:hanging="360"/>
      </w:pPr>
    </w:lvl>
    <w:lvl w:ilvl="7" w:tplc="9A08D14E" w:tentative="1">
      <w:start w:val="1"/>
      <w:numFmt w:val="lowerLetter"/>
      <w:lvlText w:val="%8."/>
      <w:lvlJc w:val="left"/>
      <w:pPr>
        <w:ind w:left="5760" w:hanging="360"/>
      </w:pPr>
    </w:lvl>
    <w:lvl w:ilvl="8" w:tplc="432EC482"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3722787"/>
    <w:multiLevelType w:val="hybridMultilevel"/>
    <w:tmpl w:val="340C0A7C"/>
    <w:lvl w:ilvl="0" w:tplc="7EA28CD6">
      <w:start w:val="1"/>
      <w:numFmt w:val="lowerLetter"/>
      <w:lvlText w:val="(%1)"/>
      <w:lvlJc w:val="left"/>
      <w:pPr>
        <w:ind w:left="1080" w:hanging="360"/>
      </w:pPr>
      <w:rPr>
        <w:rFonts w:hint="default"/>
      </w:rPr>
    </w:lvl>
    <w:lvl w:ilvl="1" w:tplc="62E69AA2" w:tentative="1">
      <w:start w:val="1"/>
      <w:numFmt w:val="lowerLetter"/>
      <w:lvlText w:val="%2."/>
      <w:lvlJc w:val="left"/>
      <w:pPr>
        <w:ind w:left="1800" w:hanging="360"/>
      </w:pPr>
    </w:lvl>
    <w:lvl w:ilvl="2" w:tplc="BABEB32A" w:tentative="1">
      <w:start w:val="1"/>
      <w:numFmt w:val="lowerRoman"/>
      <w:lvlText w:val="%3."/>
      <w:lvlJc w:val="right"/>
      <w:pPr>
        <w:ind w:left="2520" w:hanging="180"/>
      </w:pPr>
    </w:lvl>
    <w:lvl w:ilvl="3" w:tplc="083C42D6" w:tentative="1">
      <w:start w:val="1"/>
      <w:numFmt w:val="decimal"/>
      <w:lvlText w:val="%4."/>
      <w:lvlJc w:val="left"/>
      <w:pPr>
        <w:ind w:left="3240" w:hanging="360"/>
      </w:pPr>
    </w:lvl>
    <w:lvl w:ilvl="4" w:tplc="868C0B96" w:tentative="1">
      <w:start w:val="1"/>
      <w:numFmt w:val="lowerLetter"/>
      <w:lvlText w:val="%5."/>
      <w:lvlJc w:val="left"/>
      <w:pPr>
        <w:ind w:left="3960" w:hanging="360"/>
      </w:pPr>
    </w:lvl>
    <w:lvl w:ilvl="5" w:tplc="BF687B5A" w:tentative="1">
      <w:start w:val="1"/>
      <w:numFmt w:val="lowerRoman"/>
      <w:lvlText w:val="%6."/>
      <w:lvlJc w:val="right"/>
      <w:pPr>
        <w:ind w:left="4680" w:hanging="180"/>
      </w:pPr>
    </w:lvl>
    <w:lvl w:ilvl="6" w:tplc="C0028238" w:tentative="1">
      <w:start w:val="1"/>
      <w:numFmt w:val="decimal"/>
      <w:lvlText w:val="%7."/>
      <w:lvlJc w:val="left"/>
      <w:pPr>
        <w:ind w:left="5400" w:hanging="360"/>
      </w:pPr>
    </w:lvl>
    <w:lvl w:ilvl="7" w:tplc="1A3494F2" w:tentative="1">
      <w:start w:val="1"/>
      <w:numFmt w:val="lowerLetter"/>
      <w:lvlText w:val="%8."/>
      <w:lvlJc w:val="left"/>
      <w:pPr>
        <w:ind w:left="6120" w:hanging="360"/>
      </w:pPr>
    </w:lvl>
    <w:lvl w:ilvl="8" w:tplc="72B4EFF0" w:tentative="1">
      <w:start w:val="1"/>
      <w:numFmt w:val="lowerRoman"/>
      <w:lvlText w:val="%9."/>
      <w:lvlJc w:val="right"/>
      <w:pPr>
        <w:ind w:left="6840" w:hanging="180"/>
      </w:p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name w:val="UnnamedList59592"/>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891837728">
    <w:abstractNumId w:val="19"/>
  </w:num>
  <w:num w:numId="2" w16cid:durableId="1943955347">
    <w:abstractNumId w:val="23"/>
  </w:num>
  <w:num w:numId="3" w16cid:durableId="1246307820">
    <w:abstractNumId w:val="17"/>
  </w:num>
  <w:num w:numId="4" w16cid:durableId="213741697">
    <w:abstractNumId w:val="13"/>
  </w:num>
  <w:num w:numId="5" w16cid:durableId="1751342949">
    <w:abstractNumId w:val="4"/>
  </w:num>
  <w:num w:numId="6" w16cid:durableId="619647010">
    <w:abstractNumId w:val="25"/>
  </w:num>
  <w:num w:numId="7" w16cid:durableId="1324310565">
    <w:abstractNumId w:val="9"/>
  </w:num>
  <w:num w:numId="8" w16cid:durableId="1597708103">
    <w:abstractNumId w:val="29"/>
  </w:num>
  <w:num w:numId="9" w16cid:durableId="1001390503">
    <w:abstractNumId w:val="22"/>
  </w:num>
  <w:num w:numId="10" w16cid:durableId="2003848585">
    <w:abstractNumId w:val="11"/>
  </w:num>
  <w:num w:numId="11" w16cid:durableId="421755552">
    <w:abstractNumId w:val="14"/>
  </w:num>
  <w:num w:numId="12" w16cid:durableId="1354070315">
    <w:abstractNumId w:val="15"/>
  </w:num>
  <w:num w:numId="13" w16cid:durableId="429202651">
    <w:abstractNumId w:val="31"/>
  </w:num>
  <w:num w:numId="14" w16cid:durableId="540437030">
    <w:abstractNumId w:val="7"/>
  </w:num>
  <w:num w:numId="15" w16cid:durableId="1279528206">
    <w:abstractNumId w:val="10"/>
  </w:num>
  <w:num w:numId="16" w16cid:durableId="672605766">
    <w:abstractNumId w:val="12"/>
  </w:num>
  <w:num w:numId="17" w16cid:durableId="825165430">
    <w:abstractNumId w:val="20"/>
  </w:num>
  <w:num w:numId="18" w16cid:durableId="1633559432">
    <w:abstractNumId w:val="3"/>
  </w:num>
  <w:num w:numId="19" w16cid:durableId="2145392218">
    <w:abstractNumId w:val="8"/>
  </w:num>
  <w:num w:numId="20" w16cid:durableId="1753507553">
    <w:abstractNumId w:val="27"/>
  </w:num>
  <w:num w:numId="21" w16cid:durableId="1706907573">
    <w:abstractNumId w:val="1"/>
  </w:num>
  <w:num w:numId="22" w16cid:durableId="1105540691">
    <w:abstractNumId w:val="0"/>
  </w:num>
  <w:num w:numId="23" w16cid:durableId="365836029">
    <w:abstractNumId w:val="24"/>
  </w:num>
  <w:num w:numId="24" w16cid:durableId="702945428">
    <w:abstractNumId w:val="21"/>
  </w:num>
  <w:num w:numId="25" w16cid:durableId="1527865892">
    <w:abstractNumId w:val="5"/>
  </w:num>
  <w:num w:numId="26" w16cid:durableId="889414012">
    <w:abstractNumId w:val="30"/>
  </w:num>
  <w:num w:numId="27" w16cid:durableId="380830396">
    <w:abstractNumId w:val="32"/>
  </w:num>
  <w:num w:numId="28" w16cid:durableId="1811510643">
    <w:abstractNumId w:val="6"/>
  </w:num>
  <w:num w:numId="29" w16cid:durableId="1207988583">
    <w:abstractNumId w:val="2"/>
  </w:num>
  <w:num w:numId="30" w16cid:durableId="483086084">
    <w:abstractNumId w:val="28"/>
  </w:num>
  <w:num w:numId="31" w16cid:durableId="955984561">
    <w:abstractNumId w:val="18"/>
  </w:num>
  <w:num w:numId="32" w16cid:durableId="1624922398">
    <w:abstractNumId w:val="26"/>
  </w:num>
  <w:num w:numId="33" w16cid:durableId="2205598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59-6817-1863, v. 1"/>
    <w:docVar w:name="ndGeneratedStampLocation" w:val="ExceptFirst"/>
  </w:docVars>
  <w:rsids>
    <w:rsidRoot w:val="00EB3715"/>
    <w:rsid w:val="0001547C"/>
    <w:rsid w:val="00055C52"/>
    <w:rsid w:val="00065389"/>
    <w:rsid w:val="000D42DF"/>
    <w:rsid w:val="000E0405"/>
    <w:rsid w:val="001045EF"/>
    <w:rsid w:val="0013027F"/>
    <w:rsid w:val="0017143E"/>
    <w:rsid w:val="0017677D"/>
    <w:rsid w:val="00234286"/>
    <w:rsid w:val="00246421"/>
    <w:rsid w:val="00272E32"/>
    <w:rsid w:val="00291365"/>
    <w:rsid w:val="00294301"/>
    <w:rsid w:val="002A0E49"/>
    <w:rsid w:val="002E0242"/>
    <w:rsid w:val="002E26B9"/>
    <w:rsid w:val="00315C5C"/>
    <w:rsid w:val="00333E5A"/>
    <w:rsid w:val="00344F74"/>
    <w:rsid w:val="003B682E"/>
    <w:rsid w:val="003E761E"/>
    <w:rsid w:val="00407158"/>
    <w:rsid w:val="00416C58"/>
    <w:rsid w:val="004565A6"/>
    <w:rsid w:val="00474BC9"/>
    <w:rsid w:val="004F2123"/>
    <w:rsid w:val="004F2176"/>
    <w:rsid w:val="00505AFD"/>
    <w:rsid w:val="00550C6F"/>
    <w:rsid w:val="005614C0"/>
    <w:rsid w:val="0059051A"/>
    <w:rsid w:val="00593875"/>
    <w:rsid w:val="005D4F45"/>
    <w:rsid w:val="00606AE7"/>
    <w:rsid w:val="0067560B"/>
    <w:rsid w:val="006C66EC"/>
    <w:rsid w:val="007113B7"/>
    <w:rsid w:val="007846C7"/>
    <w:rsid w:val="007979E6"/>
    <w:rsid w:val="007C06CF"/>
    <w:rsid w:val="007F07B0"/>
    <w:rsid w:val="008B089D"/>
    <w:rsid w:val="009149C2"/>
    <w:rsid w:val="00942613"/>
    <w:rsid w:val="00955672"/>
    <w:rsid w:val="0097460E"/>
    <w:rsid w:val="00984386"/>
    <w:rsid w:val="009A1854"/>
    <w:rsid w:val="009A4C4B"/>
    <w:rsid w:val="009B117F"/>
    <w:rsid w:val="009D4089"/>
    <w:rsid w:val="009D45B7"/>
    <w:rsid w:val="009F55DB"/>
    <w:rsid w:val="00A22CF9"/>
    <w:rsid w:val="00A41D62"/>
    <w:rsid w:val="00A55BAF"/>
    <w:rsid w:val="00A60B8C"/>
    <w:rsid w:val="00A61DA5"/>
    <w:rsid w:val="00A64A6D"/>
    <w:rsid w:val="00A8129E"/>
    <w:rsid w:val="00A92030"/>
    <w:rsid w:val="00AB6FFC"/>
    <w:rsid w:val="00B772F0"/>
    <w:rsid w:val="00B918DD"/>
    <w:rsid w:val="00BE547F"/>
    <w:rsid w:val="00BF4D0C"/>
    <w:rsid w:val="00C063C0"/>
    <w:rsid w:val="00C343E5"/>
    <w:rsid w:val="00C8288A"/>
    <w:rsid w:val="00C83457"/>
    <w:rsid w:val="00CC47CD"/>
    <w:rsid w:val="00D140A8"/>
    <w:rsid w:val="00D633BA"/>
    <w:rsid w:val="00D80D11"/>
    <w:rsid w:val="00DA4DDE"/>
    <w:rsid w:val="00DB4049"/>
    <w:rsid w:val="00DE71DD"/>
    <w:rsid w:val="00E13D30"/>
    <w:rsid w:val="00E37FD2"/>
    <w:rsid w:val="00E878B6"/>
    <w:rsid w:val="00E90F86"/>
    <w:rsid w:val="00EB3715"/>
    <w:rsid w:val="00F05CE8"/>
    <w:rsid w:val="00F23203"/>
    <w:rsid w:val="00F33D35"/>
    <w:rsid w:val="00F5260B"/>
    <w:rsid w:val="00F73947"/>
    <w:rsid w:val="00F97808"/>
    <w:rsid w:val="00FA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AB0B7"/>
  <w15:docId w15:val="{CBFE9070-7EEF-41CA-A2A3-8C267D8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customStyle="1" w:styleId="Fillin">
    <w:name w:val="Fillin"/>
    <w:basedOn w:val="DefaultParagraphFont"/>
    <w:rsid w:val="001361BD"/>
    <w:rPr>
      <w:rFonts w:ascii="Arial" w:hAnsi="Arial"/>
      <w:color w:val="800000"/>
      <w:u w:val="single"/>
    </w:rPr>
  </w:style>
  <w:style w:type="paragraph" w:styleId="FootnoteText">
    <w:name w:val="footnote text"/>
    <w:basedOn w:val="Normal"/>
    <w:link w:val="FootnoteTextChar"/>
    <w:uiPriority w:val="99"/>
    <w:semiHidden/>
    <w:unhideWhenUsed/>
    <w:rsid w:val="005439FD"/>
  </w:style>
  <w:style w:type="character" w:customStyle="1" w:styleId="FootnoteTextChar">
    <w:name w:val="Footnote Text Char"/>
    <w:basedOn w:val="DefaultParagraphFont"/>
    <w:link w:val="FootnoteText"/>
    <w:uiPriority w:val="99"/>
    <w:semiHidden/>
    <w:rsid w:val="005439FD"/>
  </w:style>
  <w:style w:type="character" w:styleId="FootnoteReference">
    <w:name w:val="footnote reference"/>
    <w:basedOn w:val="DefaultParagraphFont"/>
    <w:uiPriority w:val="99"/>
    <w:semiHidden/>
    <w:unhideWhenUsed/>
    <w:rsid w:val="005439FD"/>
    <w:rPr>
      <w:vertAlign w:val="superscript"/>
    </w:rPr>
  </w:style>
  <w:style w:type="character" w:customStyle="1" w:styleId="Heading1Char">
    <w:name w:val="Heading 1 Char"/>
    <w:basedOn w:val="DefaultParagraphFont"/>
    <w:link w:val="Heading1"/>
    <w:uiPriority w:val="9"/>
    <w:rsid w:val="00C545A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12557"/>
    <w:rPr>
      <w:sz w:val="16"/>
      <w:szCs w:val="16"/>
    </w:rPr>
  </w:style>
  <w:style w:type="paragraph" w:styleId="CommentText">
    <w:name w:val="annotation text"/>
    <w:basedOn w:val="Normal"/>
    <w:link w:val="CommentTextChar"/>
    <w:uiPriority w:val="99"/>
    <w:semiHidden/>
    <w:unhideWhenUsed/>
    <w:rsid w:val="00F12557"/>
  </w:style>
  <w:style w:type="character" w:customStyle="1" w:styleId="CommentTextChar">
    <w:name w:val="Comment Text Char"/>
    <w:basedOn w:val="DefaultParagraphFont"/>
    <w:link w:val="CommentText"/>
    <w:uiPriority w:val="99"/>
    <w:semiHidden/>
    <w:rsid w:val="00F12557"/>
  </w:style>
  <w:style w:type="paragraph" w:styleId="CommentSubject">
    <w:name w:val="annotation subject"/>
    <w:basedOn w:val="CommentText"/>
    <w:next w:val="CommentText"/>
    <w:link w:val="CommentSubjectChar"/>
    <w:uiPriority w:val="99"/>
    <w:semiHidden/>
    <w:unhideWhenUsed/>
    <w:rsid w:val="00F12557"/>
    <w:rPr>
      <w:b/>
      <w:bCs/>
    </w:rPr>
  </w:style>
  <w:style w:type="character" w:customStyle="1" w:styleId="CommentSubjectChar">
    <w:name w:val="Comment Subject Char"/>
    <w:basedOn w:val="CommentTextChar"/>
    <w:link w:val="CommentSubject"/>
    <w:uiPriority w:val="99"/>
    <w:semiHidden/>
    <w:rsid w:val="00F12557"/>
    <w:rPr>
      <w:b/>
      <w:bCs/>
    </w:rPr>
  </w:style>
  <w:style w:type="paragraph" w:styleId="Revision">
    <w:name w:val="Revision"/>
    <w:hidden/>
    <w:uiPriority w:val="99"/>
    <w:semiHidden/>
    <w:rsid w:val="00E8780F"/>
  </w:style>
  <w:style w:type="character" w:styleId="FollowedHyperlink">
    <w:name w:val="FollowedHyperlink"/>
    <w:basedOn w:val="DefaultParagraphFont"/>
    <w:uiPriority w:val="99"/>
    <w:semiHidden/>
    <w:unhideWhenUsed/>
    <w:rsid w:val="0072460E"/>
    <w:rPr>
      <w:color w:val="800080" w:themeColor="followedHyperlink"/>
      <w:u w:val="single"/>
    </w:rPr>
  </w:style>
  <w:style w:type="character" w:styleId="UnresolvedMention">
    <w:name w:val="Unresolved Mention"/>
    <w:basedOn w:val="DefaultParagraphFont"/>
    <w:uiPriority w:val="99"/>
    <w:semiHidden/>
    <w:unhideWhenUsed/>
    <w:rsid w:val="0045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12144">
      <w:bodyDiv w:val="1"/>
      <w:marLeft w:val="0"/>
      <w:marRight w:val="0"/>
      <w:marTop w:val="0"/>
      <w:marBottom w:val="0"/>
      <w:divBdr>
        <w:top w:val="none" w:sz="0" w:space="0" w:color="auto"/>
        <w:left w:val="none" w:sz="0" w:space="0" w:color="auto"/>
        <w:bottom w:val="none" w:sz="0" w:space="0" w:color="auto"/>
        <w:right w:val="none" w:sz="0" w:space="0" w:color="auto"/>
      </w:divBdr>
    </w:div>
    <w:div w:id="20646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ltagemetal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voltagemetal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1405</Words>
  <Characters>7740</Characters>
  <Application>Microsoft Office Word</Application>
  <DocSecurity>0</DocSecurity>
  <Lines>64</Lines>
  <Paragraphs>18</Paragraphs>
  <ScaleCrop>false</ScaleCrop>
  <Company>Fogler, Rubinoff LLP</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Matanovic, Anna</dc:creator>
  <cp:lastModifiedBy>Matanovic, Anna</cp:lastModifiedBy>
  <cp:revision>26</cp:revision>
  <cp:lastPrinted>2023-04-20T15:16:00Z</cp:lastPrinted>
  <dcterms:created xsi:type="dcterms:W3CDTF">2023-05-02T20:51:00Z</dcterms:created>
  <dcterms:modified xsi:type="dcterms:W3CDTF">2023-05-11T19:38:00Z</dcterms:modified>
</cp:coreProperties>
</file>