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A4133" w:rsidRPr="0001060A" w14:paraId="01F510B2" w14:textId="77777777">
      <w:pPr>
        <w:pStyle w:val="Title"/>
        <w:spacing w:before="0"/>
        <w:rPr>
          <w:sz w:val="28"/>
          <w:lang w:val="en-CA"/>
        </w:rPr>
      </w:pPr>
      <w:r w:rsidRPr="0001060A">
        <w:rPr>
          <w:sz w:val="28"/>
          <w:lang w:val="en-CA"/>
        </w:rPr>
        <w:t>FORM 9</w:t>
      </w:r>
    </w:p>
    <w:p w:rsidR="00EA4133" w:rsidRPr="007568B3" w14:paraId="318E3576" w14:textId="77777777">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14:paraId="37A5BD92" w14:textId="77777777">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14:paraId="6C666261" w14:textId="77777777">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tblPr>
      <w:tblGrid>
        <w:gridCol w:w="6327"/>
        <w:gridCol w:w="3023"/>
      </w:tblGrid>
      <w:tr w14:paraId="0EB772AF" w14:textId="77777777" w:rsidTr="00840B45">
        <w:tblPrEx>
          <w:tblW w:w="0" w:type="auto"/>
          <w:tblLook w:val="04A0"/>
        </w:tblPrEx>
        <w:tc>
          <w:tcPr>
            <w:tcW w:w="6487" w:type="dxa"/>
          </w:tcPr>
          <w:p w:rsidR="00840B45" w:rsidP="00840B45" w14:paraId="2ED902FF" w14:textId="5BE06102">
            <w:pPr>
              <w:pStyle w:val="BodyText"/>
              <w:jc w:val="right"/>
              <w:rPr>
                <w:rFonts w:ascii="Arial" w:hAnsi="Arial"/>
                <w:lang w:val="en-CA"/>
              </w:rPr>
            </w:pPr>
            <w:r>
              <w:rPr>
                <w:rFonts w:ascii="Arial" w:hAnsi="Arial"/>
                <w:lang w:val="en-CA"/>
              </w:rPr>
              <w:t xml:space="preserve">Flower One Holdings Inc. </w:t>
            </w:r>
            <w:r>
              <w:rPr>
                <w:rFonts w:ascii="Arial" w:hAnsi="Arial"/>
                <w:lang w:val="en-CA"/>
              </w:rPr>
              <w:t xml:space="preserve">(the “Issuer”).  </w:t>
            </w:r>
          </w:p>
        </w:tc>
        <w:tc>
          <w:tcPr>
            <w:tcW w:w="3089" w:type="dxa"/>
          </w:tcPr>
          <w:p w:rsidR="00840B45" w14:paraId="5654CFDF" w14:textId="3DC12E35">
            <w:pPr>
              <w:pStyle w:val="BodyText"/>
              <w:rPr>
                <w:rFonts w:ascii="Arial" w:hAnsi="Arial"/>
                <w:lang w:val="en-CA"/>
              </w:rPr>
            </w:pPr>
            <w:r>
              <w:rPr>
                <w:rFonts w:ascii="Arial" w:hAnsi="Arial"/>
                <w:lang w:val="en-CA"/>
              </w:rPr>
              <w:t>FONE</w:t>
            </w:r>
          </w:p>
        </w:tc>
      </w:tr>
    </w:tbl>
    <w:p w:rsidR="00EA4133" w:rsidP="00840B45" w14:paraId="2EB760CB" w14:textId="08D6DEA6">
      <w:pPr>
        <w:pStyle w:val="BodyText"/>
        <w:spacing w:after="240"/>
        <w:rPr>
          <w:rFonts w:ascii="Arial" w:hAnsi="Arial"/>
          <w:sz w:val="32"/>
          <w:lang w:val="en-CA"/>
        </w:rPr>
      </w:pPr>
      <w:r w:rsidRPr="00BD13D9">
        <w:rPr>
          <w:rFonts w:ascii="Arial" w:hAnsi="Arial"/>
          <w:lang w:val="en-CA"/>
        </w:rPr>
        <w:t xml:space="preserve">Date:  </w:t>
      </w:r>
      <w:r w:rsidRPr="00BD13D9">
        <w:rPr>
          <w:rFonts w:ascii="Arial" w:hAnsi="Arial"/>
          <w:u w:val="single"/>
          <w:lang w:val="en-CA"/>
        </w:rPr>
        <w:tab/>
      </w:r>
      <w:r w:rsidRPr="00BD13D9" w:rsidR="002670AB">
        <w:rPr>
          <w:rFonts w:ascii="Arial" w:hAnsi="Arial"/>
          <w:u w:val="single"/>
          <w:lang w:val="en-CA"/>
        </w:rPr>
        <w:t>September 2</w:t>
      </w:r>
      <w:r w:rsidRPr="00BD13D9" w:rsidR="00C947B6">
        <w:rPr>
          <w:rFonts w:ascii="Arial" w:hAnsi="Arial"/>
          <w:u w:val="single"/>
          <w:lang w:val="en-CA"/>
        </w:rPr>
        <w:t>7</w:t>
      </w:r>
      <w:r w:rsidRPr="00BD13D9" w:rsidR="002670AB">
        <w:rPr>
          <w:rFonts w:ascii="Arial" w:hAnsi="Arial"/>
          <w:u w:val="single"/>
          <w:lang w:val="en-CA"/>
        </w:rPr>
        <w:t>, 2021</w:t>
      </w:r>
      <w:r w:rsidRPr="00BD13D9" w:rsidR="002670AB">
        <w:rPr>
          <w:rFonts w:ascii="Arial" w:hAnsi="Arial"/>
          <w:lang w:val="en-CA"/>
        </w:rPr>
        <w:t xml:space="preserve"> </w:t>
      </w:r>
      <w:r w:rsidRPr="00BD13D9">
        <w:rPr>
          <w:rFonts w:ascii="Arial" w:hAnsi="Arial"/>
          <w:lang w:val="en-CA"/>
        </w:rPr>
        <w:t>Is this an updating or amending Notice:</w:t>
      </w:r>
      <w:r w:rsidRPr="00BD13D9">
        <w:rPr>
          <w:rFonts w:ascii="Arial" w:hAnsi="Arial"/>
          <w:lang w:val="en-CA"/>
        </w:rPr>
        <w:tab/>
      </w:r>
      <w:r w:rsidRPr="00BD13D9">
        <w:rPr>
          <w:rFonts w:ascii="Monotype Sorts" w:hAnsi="Monotype Sorts"/>
          <w:lang w:val="en-CA"/>
        </w:rPr>
        <w:sym w:font="Monotype Sorts" w:char="F07F"/>
      </w:r>
      <w:r w:rsidRPr="00BD13D9">
        <w:rPr>
          <w:rFonts w:ascii="Arial" w:hAnsi="Arial"/>
          <w:lang w:val="en-CA"/>
        </w:rPr>
        <w:t>Yes</w:t>
      </w:r>
      <w:r w:rsidRPr="00BD13D9">
        <w:rPr>
          <w:rFonts w:ascii="Arial" w:hAnsi="Arial"/>
          <w:lang w:val="en-CA"/>
        </w:rPr>
        <w:tab/>
      </w:r>
      <w:r w:rsidRPr="00BD13D9">
        <w:rPr>
          <w:rFonts w:ascii="Arial" w:hAnsi="Arial"/>
          <w:lang w:val="en-CA"/>
        </w:rPr>
        <w:tab/>
      </w:r>
      <w:r w:rsidRPr="00BD13D9" w:rsidR="002670AB">
        <w:rPr>
          <w:rFonts w:ascii="Segoe UI Symbol" w:hAnsi="Segoe UI Symbol" w:cs="Segoe UI Symbol"/>
          <w:color w:val="202124"/>
          <w:sz w:val="21"/>
          <w:szCs w:val="21"/>
          <w:shd w:val="clear" w:color="auto" w:fill="FFFFFF"/>
        </w:rPr>
        <w:t>☒</w:t>
      </w:r>
      <w:r w:rsidRPr="00BD13D9">
        <w:rPr>
          <w:rFonts w:ascii="Arial" w:hAnsi="Arial"/>
          <w:lang w:val="en-CA"/>
        </w:rPr>
        <w:t>No</w:t>
      </w:r>
      <w:r>
        <w:rPr>
          <w:rFonts w:ascii="Arial" w:hAnsi="Arial"/>
          <w:sz w:val="32"/>
          <w:lang w:val="en-CA"/>
        </w:rPr>
        <w:tab/>
      </w:r>
    </w:p>
    <w:p w:rsidR="00EA4133" w:rsidP="00C10A32" w14:paraId="4C090E95" w14:textId="77777777">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P="00C10A32" w14:paraId="128144DF" w14:textId="30A01DF9">
      <w:pPr>
        <w:pStyle w:val="BodyText"/>
        <w:tabs>
          <w:tab w:val="left" w:pos="9180"/>
        </w:tabs>
        <w:spacing w:before="0" w:after="120"/>
        <w:rPr>
          <w:rFonts w:ascii="Arial" w:hAnsi="Arial"/>
          <w:lang w:val="en-CA"/>
        </w:rPr>
      </w:pPr>
      <w:r>
        <w:rPr>
          <w:rFonts w:ascii="Arial" w:hAnsi="Arial"/>
          <w:lang w:val="en-CA"/>
        </w:rPr>
        <w:t>Issued and Outstanding Securities of Issuer Prior to Issuance:</w:t>
      </w:r>
      <w:r w:rsidR="00FF79FF">
        <w:rPr>
          <w:rFonts w:ascii="Arial" w:hAnsi="Arial"/>
          <w:lang w:val="en-CA"/>
        </w:rPr>
        <w:t xml:space="preserve"> </w:t>
      </w:r>
      <w:r w:rsidRPr="00C947B6" w:rsidR="00C947B6">
        <w:rPr>
          <w:rFonts w:ascii="Arial" w:hAnsi="Arial"/>
          <w:u w:val="single"/>
          <w:lang w:val="en-CA"/>
        </w:rPr>
        <w:t>402,398,262</w:t>
      </w:r>
    </w:p>
    <w:p w:rsidR="00840B45" w:rsidRPr="00840B45" w:rsidP="00C10A32" w14:paraId="043BD138" w14:textId="77777777">
      <w:pPr>
        <w:pStyle w:val="BodyText"/>
        <w:tabs>
          <w:tab w:val="left" w:pos="9180"/>
        </w:tabs>
        <w:spacing w:before="0" w:after="120"/>
        <w:rPr>
          <w:rFonts w:ascii="Arial" w:hAnsi="Arial"/>
          <w:b/>
          <w:lang w:val="en-CA"/>
        </w:rPr>
      </w:pPr>
      <w:r>
        <w:rPr>
          <w:rFonts w:ascii="Arial" w:hAnsi="Arial"/>
          <w:b/>
          <w:lang w:val="en-CA"/>
        </w:rPr>
        <w:t>Pricing</w:t>
      </w:r>
    </w:p>
    <w:p w:rsidR="00EA4133" w:rsidP="00C10A32" w14:paraId="05D5F949" w14:textId="77777777">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 xml:space="preserve">______________  </w:t>
      </w:r>
      <w:r w:rsidR="00840B45">
        <w:rPr>
          <w:rFonts w:ascii="Arial" w:hAnsi="Arial"/>
          <w:lang w:val="en-CA"/>
        </w:rPr>
        <w:t xml:space="preserve"> or</w:t>
      </w:r>
    </w:p>
    <w:p w:rsidR="00840B45" w:rsidP="00C10A32" w14:paraId="7CC911E0" w14:textId="16E308B6">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Pr="002670AB" w:rsidR="002670AB">
        <w:rPr>
          <w:rFonts w:ascii="Arial" w:hAnsi="Arial"/>
          <w:u w:val="single"/>
          <w:lang w:val="en-CA"/>
        </w:rPr>
        <w:t>September 2</w:t>
      </w:r>
      <w:r w:rsidR="0008264A">
        <w:rPr>
          <w:rFonts w:ascii="Arial" w:hAnsi="Arial"/>
          <w:u w:val="single"/>
          <w:lang w:val="en-CA"/>
        </w:rPr>
        <w:t>1</w:t>
      </w:r>
      <w:r w:rsidRPr="002670AB" w:rsidR="002670AB">
        <w:rPr>
          <w:rFonts w:ascii="Arial" w:hAnsi="Arial"/>
          <w:u w:val="single"/>
          <w:lang w:val="en-CA"/>
        </w:rPr>
        <w:t>, 2021</w:t>
      </w:r>
    </w:p>
    <w:p w:rsidR="00EA4133" w:rsidP="00C10A32" w14:paraId="48BFAC98" w14:textId="77777777">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rsidR="00840B45" w:rsidRPr="00EE596D" w:rsidP="00C10A32" w14:paraId="7C4D248C" w14:textId="62B4431C">
      <w:pPr>
        <w:pStyle w:val="BodyText"/>
        <w:tabs>
          <w:tab w:val="left" w:pos="9180"/>
        </w:tabs>
        <w:spacing w:before="0" w:after="120"/>
        <w:rPr>
          <w:rFonts w:ascii="Arial" w:hAnsi="Arial"/>
          <w:u w:val="single"/>
          <w:lang w:val="en-CA"/>
        </w:rPr>
      </w:pPr>
      <w:r>
        <w:rPr>
          <w:rFonts w:ascii="Arial" w:hAnsi="Arial"/>
          <w:lang w:val="en-CA"/>
        </w:rPr>
        <w:t xml:space="preserve">Day preceding request for price protection: </w:t>
      </w:r>
      <w:r w:rsidRPr="00EE596D" w:rsidR="0008264A">
        <w:rPr>
          <w:rFonts w:ascii="Arial" w:hAnsi="Arial"/>
          <w:u w:val="single"/>
          <w:lang w:val="en-CA"/>
        </w:rPr>
        <w:t>$0.105</w:t>
      </w:r>
    </w:p>
    <w:p w:rsidR="00840B45" w:rsidP="00C10A32" w14:paraId="36800D30" w14:textId="77777777">
      <w:pPr>
        <w:pStyle w:val="BodyText"/>
        <w:tabs>
          <w:tab w:val="left" w:pos="9180"/>
        </w:tabs>
        <w:spacing w:before="0" w:after="120"/>
        <w:rPr>
          <w:rFonts w:ascii="Arial" w:hAnsi="Arial"/>
          <w:b/>
          <w:lang w:val="en-CA"/>
        </w:rPr>
      </w:pPr>
      <w:r>
        <w:rPr>
          <w:rFonts w:ascii="Arial" w:hAnsi="Arial"/>
          <w:b/>
          <w:lang w:val="en-CA"/>
        </w:rPr>
        <w:t>Closing</w:t>
      </w:r>
    </w:p>
    <w:p w:rsidR="00840B45" w:rsidP="00FF3766" w14:paraId="6986CDDD" w14:textId="591666AA">
      <w:pPr>
        <w:pStyle w:val="List"/>
        <w:tabs>
          <w:tab w:val="left" w:pos="1080"/>
          <w:tab w:val="left" w:pos="9180"/>
        </w:tabs>
        <w:spacing w:before="0"/>
        <w:ind w:left="0" w:firstLine="0"/>
        <w:jc w:val="both"/>
        <w:rPr>
          <w:rFonts w:ascii="Arial" w:hAnsi="Arial"/>
          <w:u w:val="single"/>
        </w:rPr>
      </w:pPr>
      <w:r>
        <w:rPr>
          <w:rFonts w:ascii="Arial" w:hAnsi="Arial"/>
          <w:lang w:val="en-CA"/>
        </w:rPr>
        <w:t>N</w:t>
      </w:r>
      <w:r w:rsidRPr="00BD13D9">
        <w:rPr>
          <w:rFonts w:ascii="Arial" w:hAnsi="Arial"/>
          <w:lang w:val="en-CA"/>
        </w:rPr>
        <w:t xml:space="preserve">umber of securities to be issued: </w:t>
      </w:r>
      <w:r w:rsidR="00BD13D9">
        <w:rPr>
          <w:rFonts w:ascii="Arial" w:hAnsi="Arial"/>
          <w:u w:val="single"/>
          <w:lang w:val="en-CA"/>
        </w:rPr>
        <w:t>5</w:t>
      </w:r>
      <w:r w:rsidRPr="00BD13D9" w:rsidR="00C947B6">
        <w:rPr>
          <w:rFonts w:ascii="Arial" w:hAnsi="Arial"/>
          <w:u w:val="single"/>
          <w:lang w:val="en-CA"/>
        </w:rPr>
        <w:t>0,000,000</w:t>
      </w:r>
      <w:r w:rsidR="00BD13D9">
        <w:rPr>
          <w:rFonts w:ascii="Arial" w:hAnsi="Arial"/>
          <w:u w:val="single"/>
          <w:lang w:val="en-CA"/>
        </w:rPr>
        <w:t xml:space="preserve"> units (the “</w:t>
      </w:r>
      <w:r w:rsidRPr="00BD13D9" w:rsidR="00BD13D9">
        <w:rPr>
          <w:rFonts w:ascii="Arial" w:hAnsi="Arial"/>
          <w:b/>
          <w:bCs/>
          <w:u w:val="single"/>
          <w:lang w:val="en-CA"/>
        </w:rPr>
        <w:t>Units</w:t>
      </w:r>
      <w:r w:rsidR="00BD13D9">
        <w:rPr>
          <w:rFonts w:ascii="Arial" w:hAnsi="Arial"/>
          <w:u w:val="single"/>
          <w:lang w:val="en-CA"/>
        </w:rPr>
        <w:t xml:space="preserve">”) for a purchase price of US$0.10 per Unit, </w:t>
      </w:r>
      <w:r w:rsidRPr="00BD13D9" w:rsidR="00BD13D9">
        <w:rPr>
          <w:rFonts w:ascii="Arial" w:hAnsi="Arial"/>
          <w:u w:val="single"/>
          <w:lang w:val="en-CA"/>
        </w:rPr>
        <w:t>each Unit being comprised of one common share and one common share purchase warrant (each a “</w:t>
      </w:r>
      <w:r w:rsidRPr="00BD13D9" w:rsidR="00BD13D9">
        <w:rPr>
          <w:rFonts w:ascii="Arial" w:hAnsi="Arial"/>
          <w:b/>
          <w:bCs/>
          <w:u w:val="single"/>
          <w:lang w:val="en-CA"/>
        </w:rPr>
        <w:t>Warrant</w:t>
      </w:r>
      <w:r w:rsidRPr="00BD13D9" w:rsidR="00BD13D9">
        <w:rPr>
          <w:rFonts w:ascii="Arial" w:hAnsi="Arial"/>
          <w:u w:val="single"/>
          <w:lang w:val="en-CA"/>
        </w:rPr>
        <w:t>”)</w:t>
      </w:r>
      <w:r w:rsidR="00BD13D9">
        <w:rPr>
          <w:rFonts w:ascii="Arial" w:hAnsi="Arial"/>
          <w:u w:val="single"/>
          <w:lang w:val="en-CA"/>
        </w:rPr>
        <w:t xml:space="preserve">. </w:t>
      </w:r>
      <w:r w:rsidRPr="00BD13D9" w:rsidR="00BD13D9">
        <w:rPr>
          <w:rFonts w:ascii="Arial" w:hAnsi="Arial"/>
          <w:u w:val="single"/>
          <w:lang w:val="en-CA"/>
        </w:rPr>
        <w:t>Each Warrant entitles its holder to acquire one common share in the capital of the Company (each a “</w:t>
      </w:r>
      <w:r w:rsidRPr="00BD13D9" w:rsidR="00BD13D9">
        <w:rPr>
          <w:rFonts w:ascii="Arial" w:hAnsi="Arial"/>
          <w:b/>
          <w:bCs/>
          <w:u w:val="single"/>
          <w:lang w:val="en-CA"/>
        </w:rPr>
        <w:t>Warrant Share</w:t>
      </w:r>
      <w:r w:rsidRPr="00BD13D9" w:rsidR="00BD13D9">
        <w:rPr>
          <w:rFonts w:ascii="Arial" w:hAnsi="Arial"/>
          <w:u w:val="single"/>
          <w:lang w:val="en-CA"/>
        </w:rPr>
        <w:t>”) at an exercise price of US$0.25 (the “</w:t>
      </w:r>
      <w:r w:rsidRPr="00BD13D9" w:rsidR="00BD13D9">
        <w:rPr>
          <w:rFonts w:ascii="Arial" w:hAnsi="Arial"/>
          <w:b/>
          <w:bCs/>
          <w:u w:val="single"/>
          <w:lang w:val="en-CA"/>
        </w:rPr>
        <w:t>Exercise Price</w:t>
      </w:r>
      <w:r w:rsidRPr="00BD13D9" w:rsidR="00BD13D9">
        <w:rPr>
          <w:rFonts w:ascii="Arial" w:hAnsi="Arial"/>
          <w:u w:val="single"/>
          <w:lang w:val="en-CA"/>
        </w:rPr>
        <w:t>”) at any time up to September 27, 2024</w:t>
      </w:r>
      <w:r>
        <w:rPr>
          <w:rFonts w:ascii="Arial" w:hAnsi="Arial"/>
          <w:u w:val="single"/>
          <w:lang w:val="en-CA"/>
        </w:rPr>
        <w:t>.</w:t>
      </w:r>
      <w:r w:rsidR="00BD13D9">
        <w:rPr>
          <w:rFonts w:ascii="Arial" w:hAnsi="Arial"/>
          <w:u w:val="single"/>
          <w:lang w:val="en-CA"/>
        </w:rPr>
        <w:t xml:space="preserve"> </w:t>
      </w:r>
    </w:p>
    <w:p w:rsidR="00FF3766" w:rsidRPr="00FF3766" w:rsidP="00FF3766" w14:paraId="2A3752D2" w14:textId="77777777">
      <w:pPr>
        <w:pStyle w:val="List"/>
        <w:tabs>
          <w:tab w:val="left" w:pos="1080"/>
          <w:tab w:val="left" w:pos="9180"/>
        </w:tabs>
        <w:spacing w:before="0"/>
        <w:ind w:left="720" w:firstLine="0"/>
        <w:jc w:val="both"/>
        <w:rPr>
          <w:rFonts w:ascii="Arial" w:hAnsi="Arial"/>
          <w:u w:val="single"/>
        </w:rPr>
      </w:pPr>
    </w:p>
    <w:p w:rsidR="00C10A32" w:rsidRPr="00DA716C" w:rsidP="00BD13D9" w14:paraId="26BB05A0" w14:textId="54E4A1EB">
      <w:pPr>
        <w:pStyle w:val="BodyText"/>
        <w:tabs>
          <w:tab w:val="left" w:pos="9180"/>
        </w:tabs>
        <w:spacing w:before="0" w:after="120"/>
        <w:jc w:val="both"/>
        <w:rPr>
          <w:rFonts w:ascii="Arial" w:hAnsi="Arial"/>
          <w:lang w:val="en-CA"/>
        </w:rPr>
      </w:pPr>
      <w:r w:rsidRPr="00BD13D9">
        <w:rPr>
          <w:rFonts w:ascii="Arial" w:hAnsi="Arial"/>
          <w:lang w:val="en-CA"/>
        </w:rPr>
        <w:t xml:space="preserve">Issued and outstanding securities following issuance: </w:t>
      </w:r>
      <w:r w:rsidRPr="00BD13D9" w:rsidR="00BD13D9">
        <w:rPr>
          <w:rFonts w:ascii="Arial" w:hAnsi="Arial"/>
          <w:u w:val="single"/>
          <w:lang w:val="en-CA"/>
        </w:rPr>
        <w:t>Up to 45</w:t>
      </w:r>
      <w:r w:rsidRPr="00BD13D9" w:rsidR="00C947B6">
        <w:rPr>
          <w:rFonts w:ascii="Arial" w:hAnsi="Arial"/>
          <w:u w:val="single"/>
          <w:lang w:val="en-CA"/>
        </w:rPr>
        <w:t>2,398,262</w:t>
      </w:r>
      <w:r w:rsidRPr="00BD13D9" w:rsidR="00BD13D9">
        <w:rPr>
          <w:rFonts w:ascii="Arial" w:hAnsi="Arial"/>
          <w:u w:val="single"/>
          <w:lang w:val="en-CA"/>
        </w:rPr>
        <w:t xml:space="preserve"> common shares plus up to an additional 50,000,000 common shares reserved for issuance pursuant to the conversion rights attached to the Warrants.</w:t>
      </w:r>
    </w:p>
    <w:p w:rsidR="00840B45" w:rsidP="00C10A32" w14:paraId="6FD3A303" w14:textId="77777777">
      <w:pPr>
        <w:pStyle w:val="BodyText"/>
        <w:tabs>
          <w:tab w:val="left" w:pos="9180"/>
        </w:tabs>
        <w:spacing w:before="0" w:after="120"/>
        <w:rPr>
          <w:rFonts w:ascii="Arial" w:hAnsi="Arial"/>
          <w:b/>
          <w:lang w:val="en-CA"/>
        </w:rPr>
      </w:pPr>
      <w:r>
        <w:rPr>
          <w:rFonts w:ascii="Arial" w:hAnsi="Arial"/>
          <w:b/>
          <w:lang w:val="en-CA"/>
        </w:rPr>
        <w:t>Instructions:</w:t>
      </w:r>
    </w:p>
    <w:p w:rsidR="00840B45" w:rsidRPr="0008264A" w:rsidP="00BE2894" w14:paraId="2521ACC4" w14:textId="77777777">
      <w:pPr>
        <w:pStyle w:val="BodyText"/>
        <w:numPr>
          <w:ilvl w:val="0"/>
          <w:numId w:val="18"/>
        </w:numPr>
        <w:tabs>
          <w:tab w:val="left" w:pos="9180"/>
        </w:tabs>
        <w:spacing w:before="0" w:after="120"/>
        <w:ind w:left="426"/>
        <w:rPr>
          <w:rFonts w:ascii="Arial" w:hAnsi="Arial"/>
          <w:lang w:val="en-CA"/>
        </w:rPr>
      </w:pPr>
      <w:r w:rsidRPr="0008264A">
        <w:rPr>
          <w:rFonts w:ascii="Arial" w:hAnsi="Arial"/>
          <w:lang w:val="en-CA"/>
        </w:rPr>
        <w:t>For private placements (including debt settlement), complete tables 1A and 1B in Part 1 of this form.</w:t>
      </w:r>
    </w:p>
    <w:p w:rsidR="00840B45" w:rsidRPr="0008264A" w:rsidP="00BE2894" w14:paraId="17EDACA7" w14:textId="77777777">
      <w:pPr>
        <w:pStyle w:val="BodyText"/>
        <w:numPr>
          <w:ilvl w:val="0"/>
          <w:numId w:val="18"/>
        </w:numPr>
        <w:tabs>
          <w:tab w:val="left" w:pos="9180"/>
        </w:tabs>
        <w:spacing w:before="0" w:after="120"/>
        <w:ind w:left="426"/>
        <w:rPr>
          <w:rFonts w:ascii="Arial" w:hAnsi="Arial"/>
          <w:lang w:val="en-CA"/>
        </w:rPr>
      </w:pPr>
      <w:r w:rsidRPr="0008264A">
        <w:rPr>
          <w:rFonts w:ascii="Arial" w:hAnsi="Arial"/>
          <w:lang w:val="en-CA"/>
        </w:rPr>
        <w:t>Complete Table 1A – Summary for all purchasers, excluding those identified in Item 8.</w:t>
      </w:r>
    </w:p>
    <w:p w:rsidR="00840B45" w:rsidRPr="0008264A" w:rsidP="00BE2894" w14:paraId="14054728" w14:textId="77777777">
      <w:pPr>
        <w:pStyle w:val="BodyText"/>
        <w:numPr>
          <w:ilvl w:val="0"/>
          <w:numId w:val="18"/>
        </w:numPr>
        <w:tabs>
          <w:tab w:val="left" w:pos="9180"/>
        </w:tabs>
        <w:spacing w:before="0" w:after="120"/>
        <w:ind w:left="426"/>
        <w:rPr>
          <w:rFonts w:ascii="Arial" w:hAnsi="Arial"/>
          <w:lang w:val="en-CA"/>
        </w:rPr>
      </w:pPr>
      <w:r w:rsidRPr="0008264A">
        <w:rPr>
          <w:rFonts w:ascii="Arial" w:hAnsi="Arial"/>
          <w:lang w:val="en-CA"/>
        </w:rPr>
        <w:t>Complete Table 1B – Related Persons only for Related Persons</w:t>
      </w:r>
    </w:p>
    <w:p w:rsidR="00840B45" w:rsidRPr="0008264A" w:rsidP="00BE2894" w14:paraId="29877DC2" w14:textId="77777777">
      <w:pPr>
        <w:pStyle w:val="BodyText"/>
        <w:numPr>
          <w:ilvl w:val="0"/>
          <w:numId w:val="18"/>
        </w:numPr>
        <w:tabs>
          <w:tab w:val="left" w:pos="9180"/>
        </w:tabs>
        <w:spacing w:before="0" w:after="120"/>
        <w:ind w:left="426"/>
        <w:rPr>
          <w:rFonts w:ascii="Arial" w:hAnsi="Arial"/>
          <w:lang w:val="en-CA"/>
        </w:rPr>
      </w:pPr>
      <w:r w:rsidRPr="0008264A">
        <w:rPr>
          <w:rFonts w:ascii="Arial" w:hAnsi="Arial"/>
          <w:lang w:val="en-CA"/>
        </w:rPr>
        <w:t>If shares are being issued in connection with an acquisition (either as consideration or to raise funds for a cash acquisition) please proceed to Part 2 of this form.</w:t>
      </w:r>
    </w:p>
    <w:p w:rsidR="00544BCF" w:rsidRPr="0008264A" w:rsidP="00BE2894" w14:paraId="4DF0461B" w14:textId="77777777">
      <w:pPr>
        <w:pStyle w:val="BodyText"/>
        <w:numPr>
          <w:ilvl w:val="0"/>
          <w:numId w:val="18"/>
        </w:numPr>
        <w:tabs>
          <w:tab w:val="left" w:pos="9180"/>
        </w:tabs>
        <w:spacing w:before="0" w:after="120"/>
        <w:ind w:left="426"/>
        <w:rPr>
          <w:rFonts w:ascii="Arial" w:hAnsi="Arial"/>
          <w:lang w:val="en-CA"/>
        </w:rPr>
      </w:pPr>
      <w:r w:rsidRPr="0008264A">
        <w:rPr>
          <w:rFonts w:ascii="Arial" w:hAnsi="Arial"/>
          <w:lang w:val="en-CA"/>
        </w:rPr>
        <w:t>An issuance of non-convertible debt does not have to be reported unless it is a significant transaction as defined in Policy 7, in which case it is to be reported on Form 10</w:t>
      </w:r>
      <w:r w:rsidRPr="0008264A" w:rsidR="00C10A32">
        <w:rPr>
          <w:rFonts w:ascii="Arial" w:hAnsi="Arial"/>
          <w:lang w:val="en-CA"/>
        </w:rPr>
        <w:t xml:space="preserve"> – Notice of Proposed Transaction</w:t>
      </w:r>
    </w:p>
    <w:p w:rsidR="00C10A32" w:rsidRPr="0008264A" w:rsidP="00BE2894" w14:paraId="15BE505B" w14:textId="77777777">
      <w:pPr>
        <w:pStyle w:val="BodyText"/>
        <w:numPr>
          <w:ilvl w:val="0"/>
          <w:numId w:val="18"/>
        </w:numPr>
        <w:tabs>
          <w:tab w:val="left" w:pos="9180"/>
        </w:tabs>
        <w:spacing w:before="0" w:after="120"/>
        <w:ind w:left="426"/>
        <w:rPr>
          <w:rFonts w:ascii="Arial" w:hAnsi="Arial"/>
          <w:b/>
          <w:lang w:val="en-CA"/>
        </w:rPr>
      </w:pPr>
      <w:r w:rsidRPr="0008264A">
        <w:rPr>
          <w:rFonts w:ascii="Arial" w:hAnsi="Arial"/>
          <w:lang w:val="en-CA"/>
        </w:rPr>
        <w:t xml:space="preserve">Post the completed Form 9 to the CSE website in accordance with </w:t>
      </w:r>
      <w:r w:rsidRPr="0008264A">
        <w:rPr>
          <w:rFonts w:ascii="Arial" w:hAnsi="Arial"/>
          <w:i/>
          <w:lang w:val="en-CA"/>
        </w:rPr>
        <w:t>Policy 6 – Distributions.</w:t>
      </w:r>
      <w:r w:rsidRPr="0008264A">
        <w:rPr>
          <w:rFonts w:ascii="Arial" w:hAnsi="Arial"/>
          <w:lang w:val="en-CA"/>
        </w:rPr>
        <w:t xml:space="preserve">  In addition, the completed form must be delivered to </w:t>
      </w:r>
      <w:hyperlink r:id="rId4" w:history="1">
        <w:r w:rsidRPr="0008264A">
          <w:rPr>
            <w:rStyle w:val="Hyperlink"/>
            <w:rFonts w:ascii="Arial" w:hAnsi="Arial"/>
            <w:lang w:val="en-CA"/>
          </w:rPr>
          <w:t>listings@thecse.com</w:t>
        </w:r>
      </w:hyperlink>
      <w:r w:rsidRPr="0008264A">
        <w:rPr>
          <w:rFonts w:ascii="Arial" w:hAnsi="Arial"/>
          <w:lang w:val="en-CA"/>
        </w:rPr>
        <w:t xml:space="preserve"> with an appendix that includes the </w:t>
      </w:r>
      <w:r w:rsidRPr="0008264A" w:rsidR="00F33BBE">
        <w:rPr>
          <w:rFonts w:ascii="Arial" w:hAnsi="Arial"/>
          <w:lang w:val="en-CA"/>
        </w:rPr>
        <w:t>information in Table 1B for ALL placees.</w:t>
      </w:r>
      <w:r w:rsidRPr="0008264A">
        <w:rPr>
          <w:rFonts w:ascii="Arial" w:hAnsi="Arial"/>
          <w:b/>
          <w:lang w:val="en-CA"/>
        </w:rPr>
        <w:br w:type="page"/>
      </w:r>
    </w:p>
    <w:p w:rsidR="00A90670" w14:paraId="411D5EAB" w14:textId="77777777">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P="00C536D3" w14:paraId="1EC59506" w14:textId="77777777">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tblPr>
      <w:tblGrid>
        <w:gridCol w:w="3652"/>
        <w:gridCol w:w="1701"/>
        <w:gridCol w:w="1829"/>
        <w:gridCol w:w="2394"/>
      </w:tblGrid>
      <w:tr w14:paraId="60AB8B68" w14:textId="77777777" w:rsidTr="0002243C">
        <w:tblPrEx>
          <w:tblW w:w="9576" w:type="dxa"/>
          <w:tblLayout w:type="fixed"/>
          <w:tblLook w:val="04A0"/>
        </w:tblPrEx>
        <w:tc>
          <w:tcPr>
            <w:tcW w:w="3652" w:type="dxa"/>
          </w:tcPr>
          <w:p w:rsidR="00C536D3" w:rsidRPr="0008264A" w:rsidP="00C536D3" w14:paraId="1CF2C4EC" w14:textId="77777777">
            <w:pPr>
              <w:pStyle w:val="BodyText"/>
              <w:rPr>
                <w:rFonts w:ascii="Arial" w:hAnsi="Arial"/>
                <w:lang w:val="en-CA"/>
              </w:rPr>
            </w:pPr>
            <w:r w:rsidRPr="0008264A">
              <w:rPr>
                <w:rFonts w:ascii="Arial" w:hAnsi="Arial"/>
                <w:lang w:val="en-CA"/>
              </w:rPr>
              <w:t>Each jurisdiction in which purchasers reside</w:t>
            </w:r>
          </w:p>
        </w:tc>
        <w:tc>
          <w:tcPr>
            <w:tcW w:w="1701" w:type="dxa"/>
          </w:tcPr>
          <w:p w:rsidR="00C536D3" w:rsidRPr="0008264A" w:rsidP="00C536D3" w14:paraId="28795EFD" w14:textId="77777777">
            <w:pPr>
              <w:pStyle w:val="BodyText"/>
              <w:rPr>
                <w:rFonts w:ascii="Arial" w:hAnsi="Arial"/>
                <w:lang w:val="en-CA"/>
              </w:rPr>
            </w:pPr>
            <w:r w:rsidRPr="0008264A">
              <w:rPr>
                <w:rFonts w:ascii="Arial" w:hAnsi="Arial"/>
                <w:lang w:val="en-CA"/>
              </w:rPr>
              <w:t>Number of Purchasers</w:t>
            </w:r>
          </w:p>
        </w:tc>
        <w:tc>
          <w:tcPr>
            <w:tcW w:w="1829" w:type="dxa"/>
          </w:tcPr>
          <w:p w:rsidR="00C536D3" w:rsidRPr="0008264A" w:rsidP="00C536D3" w14:paraId="533DCDCD" w14:textId="77777777">
            <w:pPr>
              <w:pStyle w:val="BodyText"/>
              <w:rPr>
                <w:rFonts w:ascii="Arial" w:hAnsi="Arial"/>
                <w:lang w:val="en-CA"/>
              </w:rPr>
            </w:pPr>
            <w:r w:rsidRPr="0008264A">
              <w:rPr>
                <w:rFonts w:ascii="Arial" w:hAnsi="Arial"/>
                <w:lang w:val="en-CA"/>
              </w:rPr>
              <w:t>Price per Security</w:t>
            </w:r>
          </w:p>
        </w:tc>
        <w:tc>
          <w:tcPr>
            <w:tcW w:w="2394" w:type="dxa"/>
          </w:tcPr>
          <w:p w:rsidR="00C536D3" w:rsidRPr="0008264A" w:rsidP="00C536D3" w14:paraId="050D0CAA" w14:textId="77777777">
            <w:pPr>
              <w:pStyle w:val="BodyText"/>
              <w:rPr>
                <w:rFonts w:ascii="Arial" w:hAnsi="Arial"/>
                <w:lang w:val="en-CA"/>
              </w:rPr>
            </w:pPr>
            <w:r w:rsidRPr="0008264A">
              <w:rPr>
                <w:rFonts w:ascii="Arial" w:hAnsi="Arial"/>
                <w:lang w:val="en-CA"/>
              </w:rPr>
              <w:t>Total dollar value (CDN$) raised in the jurisdiction</w:t>
            </w:r>
          </w:p>
        </w:tc>
      </w:tr>
      <w:tr w14:paraId="0B5285B6" w14:textId="77777777" w:rsidTr="0002243C">
        <w:tblPrEx>
          <w:tblW w:w="9576" w:type="dxa"/>
          <w:tblLayout w:type="fixed"/>
          <w:tblLook w:val="04A0"/>
        </w:tblPrEx>
        <w:tc>
          <w:tcPr>
            <w:tcW w:w="3652" w:type="dxa"/>
          </w:tcPr>
          <w:p w:rsidR="00C536D3" w:rsidRPr="0008264A" w:rsidP="00C536D3" w14:paraId="300FF0B8" w14:textId="06115DE9">
            <w:pPr>
              <w:pStyle w:val="BodyText"/>
              <w:rPr>
                <w:rFonts w:ascii="Arial" w:hAnsi="Arial"/>
                <w:lang w:val="en-CA"/>
              </w:rPr>
            </w:pPr>
            <w:r w:rsidRPr="0008264A">
              <w:rPr>
                <w:rFonts w:ascii="Arial" w:hAnsi="Arial"/>
                <w:lang w:val="en-CA"/>
              </w:rPr>
              <w:t>United States</w:t>
            </w:r>
          </w:p>
        </w:tc>
        <w:tc>
          <w:tcPr>
            <w:tcW w:w="1701" w:type="dxa"/>
          </w:tcPr>
          <w:p w:rsidR="00C536D3" w:rsidRPr="0008264A" w:rsidP="00C536D3" w14:paraId="6E9297CF" w14:textId="634C562F">
            <w:pPr>
              <w:pStyle w:val="BodyText"/>
              <w:rPr>
                <w:rFonts w:ascii="Arial" w:hAnsi="Arial"/>
                <w:lang w:val="en-CA"/>
              </w:rPr>
            </w:pPr>
            <w:r w:rsidRPr="0008264A">
              <w:rPr>
                <w:rFonts w:ascii="Arial" w:hAnsi="Arial"/>
                <w:lang w:val="en-CA"/>
              </w:rPr>
              <w:t>1</w:t>
            </w:r>
          </w:p>
        </w:tc>
        <w:tc>
          <w:tcPr>
            <w:tcW w:w="1829" w:type="dxa"/>
          </w:tcPr>
          <w:p w:rsidR="00C536D3" w:rsidRPr="0008264A" w:rsidP="00C536D3" w14:paraId="08D6DFA8" w14:textId="4F2627CA">
            <w:pPr>
              <w:pStyle w:val="BodyText"/>
              <w:rPr>
                <w:rFonts w:ascii="Arial" w:hAnsi="Arial"/>
                <w:lang w:val="en-CA"/>
              </w:rPr>
            </w:pPr>
            <w:r w:rsidRPr="0008264A">
              <w:rPr>
                <w:rFonts w:ascii="Arial" w:hAnsi="Arial"/>
                <w:lang w:val="en-CA"/>
              </w:rPr>
              <w:t>US</w:t>
            </w:r>
            <w:r w:rsidRPr="0008264A" w:rsidR="00C947B6">
              <w:rPr>
                <w:rFonts w:ascii="Arial" w:hAnsi="Arial"/>
                <w:lang w:val="en-CA"/>
              </w:rPr>
              <w:t>$0.10</w:t>
            </w:r>
          </w:p>
        </w:tc>
        <w:tc>
          <w:tcPr>
            <w:tcW w:w="2394" w:type="dxa"/>
          </w:tcPr>
          <w:p w:rsidR="00C536D3" w:rsidRPr="0008264A" w:rsidP="00C536D3" w14:paraId="364EE275" w14:textId="1DC0813E">
            <w:pPr>
              <w:pStyle w:val="BodyText"/>
              <w:rPr>
                <w:rFonts w:ascii="Arial" w:hAnsi="Arial"/>
                <w:lang w:val="en-CA"/>
              </w:rPr>
            </w:pPr>
            <w:r w:rsidRPr="0008264A">
              <w:rPr>
                <w:rFonts w:ascii="Arial" w:hAnsi="Arial"/>
                <w:lang w:val="en-CA"/>
              </w:rPr>
              <w:t>$6,3</w:t>
            </w:r>
            <w:r w:rsidR="0002243C">
              <w:rPr>
                <w:rFonts w:ascii="Arial" w:hAnsi="Arial"/>
                <w:lang w:val="en-CA"/>
              </w:rPr>
              <w:t>0</w:t>
            </w:r>
            <w:r w:rsidRPr="0008264A">
              <w:rPr>
                <w:rFonts w:ascii="Arial" w:hAnsi="Arial"/>
                <w:lang w:val="en-CA"/>
              </w:rPr>
              <w:t>0,000</w:t>
            </w:r>
            <w:r w:rsidRPr="0008264A">
              <w:rPr>
                <w:rFonts w:ascii="Arial" w:hAnsi="Arial"/>
                <w:vertAlign w:val="superscript"/>
                <w:lang w:val="en-CA"/>
              </w:rPr>
              <w:t>(1)</w:t>
            </w:r>
          </w:p>
        </w:tc>
      </w:tr>
      <w:tr w14:paraId="4252B2E7" w14:textId="77777777" w:rsidTr="0002243C">
        <w:tblPrEx>
          <w:tblW w:w="9576" w:type="dxa"/>
          <w:tblLayout w:type="fixed"/>
          <w:tblLook w:val="04A0"/>
        </w:tblPrEx>
        <w:tc>
          <w:tcPr>
            <w:tcW w:w="3652" w:type="dxa"/>
          </w:tcPr>
          <w:p w:rsidR="00C536D3" w:rsidRPr="0008264A" w:rsidP="00C536D3" w14:paraId="13A18A72" w14:textId="77777777">
            <w:pPr>
              <w:pStyle w:val="BodyText"/>
              <w:rPr>
                <w:rFonts w:ascii="Arial" w:hAnsi="Arial"/>
                <w:lang w:val="en-CA"/>
              </w:rPr>
            </w:pPr>
            <w:r w:rsidRPr="0008264A">
              <w:rPr>
                <w:rFonts w:ascii="Arial" w:hAnsi="Arial"/>
                <w:lang w:val="en-CA"/>
              </w:rPr>
              <w:t>Total number of purchasers:</w:t>
            </w:r>
          </w:p>
        </w:tc>
        <w:tc>
          <w:tcPr>
            <w:tcW w:w="1701" w:type="dxa"/>
          </w:tcPr>
          <w:p w:rsidR="00C536D3" w:rsidRPr="0008264A" w:rsidP="00C536D3" w14:paraId="3748F707" w14:textId="12FC8F63">
            <w:pPr>
              <w:pStyle w:val="BodyText"/>
              <w:rPr>
                <w:rFonts w:ascii="Arial" w:hAnsi="Arial"/>
                <w:lang w:val="en-CA"/>
              </w:rPr>
            </w:pPr>
            <w:r>
              <w:rPr>
                <w:rFonts w:ascii="Arial" w:hAnsi="Arial"/>
                <w:lang w:val="en-CA"/>
              </w:rPr>
              <w:t>1</w:t>
            </w:r>
          </w:p>
        </w:tc>
        <w:tc>
          <w:tcPr>
            <w:tcW w:w="1829" w:type="dxa"/>
          </w:tcPr>
          <w:p w:rsidR="00C536D3" w:rsidRPr="0008264A" w:rsidP="00C536D3" w14:paraId="0539A98E" w14:textId="77777777">
            <w:pPr>
              <w:pStyle w:val="BodyText"/>
              <w:rPr>
                <w:rFonts w:ascii="Arial" w:hAnsi="Arial"/>
                <w:lang w:val="en-CA"/>
              </w:rPr>
            </w:pPr>
          </w:p>
        </w:tc>
        <w:tc>
          <w:tcPr>
            <w:tcW w:w="2394" w:type="dxa"/>
          </w:tcPr>
          <w:p w:rsidR="00C536D3" w:rsidRPr="0008264A" w:rsidP="00C536D3" w14:paraId="102A502E" w14:textId="77777777">
            <w:pPr>
              <w:pStyle w:val="BodyText"/>
              <w:rPr>
                <w:rFonts w:ascii="Arial" w:hAnsi="Arial"/>
                <w:lang w:val="en-CA"/>
              </w:rPr>
            </w:pPr>
          </w:p>
        </w:tc>
      </w:tr>
      <w:tr w14:paraId="6C60D188" w14:textId="77777777" w:rsidTr="0002243C">
        <w:tblPrEx>
          <w:tblW w:w="9576" w:type="dxa"/>
          <w:tblLayout w:type="fixed"/>
          <w:tblLook w:val="04A0"/>
        </w:tblPrEx>
        <w:tc>
          <w:tcPr>
            <w:tcW w:w="7182" w:type="dxa"/>
            <w:gridSpan w:val="3"/>
          </w:tcPr>
          <w:p w:rsidR="00C536D3" w:rsidRPr="0008264A" w:rsidP="00C536D3" w14:paraId="79A6189D" w14:textId="77777777">
            <w:pPr>
              <w:pStyle w:val="BodyText"/>
              <w:rPr>
                <w:rFonts w:ascii="Arial" w:hAnsi="Arial"/>
                <w:lang w:val="en-CA"/>
              </w:rPr>
            </w:pPr>
            <w:r w:rsidRPr="0008264A">
              <w:rPr>
                <w:rFonts w:ascii="Arial" w:hAnsi="Arial"/>
                <w:lang w:val="en-CA"/>
              </w:rPr>
              <w:t>Total dollar value of distribution in all jurisdictions:</w:t>
            </w:r>
          </w:p>
        </w:tc>
        <w:tc>
          <w:tcPr>
            <w:tcW w:w="2394" w:type="dxa"/>
          </w:tcPr>
          <w:p w:rsidR="00C536D3" w:rsidRPr="0008264A" w:rsidP="00C536D3" w14:paraId="740B30EC" w14:textId="7225C964">
            <w:pPr>
              <w:pStyle w:val="BodyText"/>
              <w:rPr>
                <w:rFonts w:ascii="Arial" w:hAnsi="Arial"/>
                <w:lang w:val="en-CA"/>
              </w:rPr>
            </w:pPr>
            <w:r w:rsidRPr="0008264A">
              <w:rPr>
                <w:rFonts w:ascii="Arial" w:hAnsi="Arial"/>
                <w:lang w:val="en-CA"/>
              </w:rPr>
              <w:t>$6,3</w:t>
            </w:r>
            <w:r w:rsidR="0002243C">
              <w:rPr>
                <w:rFonts w:ascii="Arial" w:hAnsi="Arial"/>
                <w:lang w:val="en-CA"/>
              </w:rPr>
              <w:t>0</w:t>
            </w:r>
            <w:r w:rsidRPr="0008264A">
              <w:rPr>
                <w:rFonts w:ascii="Arial" w:hAnsi="Arial"/>
                <w:lang w:val="en-CA"/>
              </w:rPr>
              <w:t>0,000</w:t>
            </w:r>
            <w:r w:rsidRPr="0008264A">
              <w:rPr>
                <w:rFonts w:ascii="Arial" w:hAnsi="Arial"/>
                <w:vertAlign w:val="superscript"/>
                <w:lang w:val="en-CA"/>
              </w:rPr>
              <w:t>(</w:t>
            </w:r>
            <w:r>
              <w:rPr>
                <w:rFonts w:ascii="Arial" w:hAnsi="Arial"/>
                <w:vertAlign w:val="superscript"/>
                <w:lang w:val="en-CA"/>
              </w:rPr>
              <w:t>2)</w:t>
            </w:r>
          </w:p>
        </w:tc>
      </w:tr>
    </w:tbl>
    <w:p w:rsidR="00C536D3" w:rsidP="00C536D3" w14:paraId="59533BBA" w14:textId="73A5CB74">
      <w:pPr>
        <w:pStyle w:val="BodyText"/>
        <w:rPr>
          <w:rFonts w:ascii="Arial" w:hAnsi="Arial"/>
          <w:bCs/>
          <w:sz w:val="18"/>
          <w:szCs w:val="18"/>
          <w:lang w:val="en-CA"/>
        </w:rPr>
      </w:pPr>
      <w:r w:rsidRPr="0008264A">
        <w:rPr>
          <w:rFonts w:ascii="Arial" w:hAnsi="Arial"/>
          <w:bCs/>
          <w:sz w:val="18"/>
          <w:szCs w:val="18"/>
          <w:lang w:val="en-CA"/>
        </w:rPr>
        <w:t xml:space="preserve">(1) Aggregate gross proceeds </w:t>
      </w:r>
      <w:r w:rsidR="00EE596D">
        <w:rPr>
          <w:rFonts w:ascii="Arial" w:hAnsi="Arial"/>
          <w:bCs/>
          <w:sz w:val="18"/>
          <w:szCs w:val="18"/>
          <w:lang w:val="en-CA"/>
        </w:rPr>
        <w:t>totalled</w:t>
      </w:r>
      <w:r w:rsidRPr="0008264A">
        <w:rPr>
          <w:rFonts w:ascii="Arial" w:hAnsi="Arial"/>
          <w:bCs/>
          <w:sz w:val="18"/>
          <w:szCs w:val="18"/>
          <w:lang w:val="en-CA"/>
        </w:rPr>
        <w:t xml:space="preserve"> US$5,000,000. </w:t>
      </w:r>
      <w:r w:rsidRPr="0008264A" w:rsidR="0008264A">
        <w:rPr>
          <w:rFonts w:ascii="Arial" w:hAnsi="Arial"/>
          <w:bCs/>
          <w:sz w:val="18"/>
          <w:szCs w:val="18"/>
          <w:lang w:val="en-CA"/>
        </w:rPr>
        <w:t xml:space="preserve">The </w:t>
      </w:r>
      <w:r w:rsidRPr="0008264A">
        <w:rPr>
          <w:rFonts w:ascii="Arial" w:hAnsi="Arial"/>
          <w:bCs/>
          <w:sz w:val="18"/>
          <w:szCs w:val="18"/>
          <w:lang w:val="en-CA"/>
        </w:rPr>
        <w:t xml:space="preserve">CDN$ </w:t>
      </w:r>
      <w:r w:rsidRPr="0008264A" w:rsidR="0008264A">
        <w:rPr>
          <w:rFonts w:ascii="Arial" w:hAnsi="Arial"/>
          <w:bCs/>
          <w:sz w:val="18"/>
          <w:szCs w:val="18"/>
          <w:lang w:val="en-CA"/>
        </w:rPr>
        <w:t xml:space="preserve">figure </w:t>
      </w:r>
      <w:r w:rsidRPr="0008264A">
        <w:rPr>
          <w:rFonts w:ascii="Arial" w:hAnsi="Arial"/>
          <w:bCs/>
          <w:sz w:val="18"/>
          <w:szCs w:val="18"/>
          <w:lang w:val="en-CA"/>
        </w:rPr>
        <w:t xml:space="preserve">represents the approximate amount based </w:t>
      </w:r>
      <w:r w:rsidRPr="0008264A" w:rsidR="0008264A">
        <w:rPr>
          <w:rFonts w:ascii="Arial" w:hAnsi="Arial"/>
          <w:bCs/>
          <w:sz w:val="18"/>
          <w:szCs w:val="18"/>
          <w:lang w:val="en-CA"/>
        </w:rPr>
        <w:t>on the daily exchange rate published by the Bank of Canada as of the date of this Form 9.</w:t>
      </w:r>
    </w:p>
    <w:p w:rsidR="00A14581" w:rsidRPr="0008264A" w:rsidP="00C536D3" w14:paraId="3A7B162E" w14:textId="679EEAD7">
      <w:pPr>
        <w:pStyle w:val="BodyText"/>
        <w:rPr>
          <w:rFonts w:ascii="Arial" w:hAnsi="Arial"/>
          <w:bCs/>
          <w:sz w:val="18"/>
          <w:szCs w:val="18"/>
          <w:lang w:val="en-CA"/>
        </w:rPr>
      </w:pPr>
      <w:r>
        <w:rPr>
          <w:rFonts w:ascii="Arial" w:hAnsi="Arial"/>
          <w:bCs/>
          <w:sz w:val="18"/>
          <w:szCs w:val="18"/>
          <w:lang w:val="en-CA"/>
        </w:rPr>
        <w:t>(2) As above.</w:t>
      </w:r>
    </w:p>
    <w:p w:rsidR="00C536D3" w:rsidRPr="00C536D3" w:rsidP="00C536D3" w14:paraId="69272902" w14:textId="77777777">
      <w:pPr>
        <w:pStyle w:val="BodyText"/>
        <w:rPr>
          <w:rFonts w:ascii="Arial" w:hAnsi="Arial"/>
          <w:b/>
          <w:u w:val="single"/>
          <w:lang w:val="en-CA"/>
        </w:rPr>
      </w:pPr>
      <w:r w:rsidRPr="0008264A">
        <w:rPr>
          <w:rFonts w:ascii="Arial" w:hAnsi="Arial"/>
          <w:b/>
          <w:u w:val="single"/>
          <w:lang w:val="en-CA"/>
        </w:rPr>
        <w:t>Table 1B – Related Persons</w:t>
      </w:r>
    </w:p>
    <w:p w:rsidR="00544BCF" w14:paraId="1E5D14C9" w14:textId="77777777">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94"/>
        <w:gridCol w:w="1376"/>
        <w:gridCol w:w="1192"/>
        <w:gridCol w:w="1376"/>
        <w:gridCol w:w="1376"/>
        <w:gridCol w:w="1742"/>
        <w:gridCol w:w="1100"/>
        <w:gridCol w:w="1100"/>
      </w:tblGrid>
      <w:tr w14:paraId="397936D1" w14:textId="77777777" w:rsidTr="0002243C">
        <w:tblPrEx>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1965"/>
        </w:trPr>
        <w:tc>
          <w:tcPr>
            <w:tcW w:w="1394" w:type="dxa"/>
          </w:tcPr>
          <w:p w:rsidR="00EA4133" w14:paraId="73F31B70" w14:textId="77777777">
            <w:pPr>
              <w:pStyle w:val="BodyText"/>
              <w:spacing w:before="0" w:line="280" w:lineRule="exact"/>
              <w:jc w:val="center"/>
              <w:rPr>
                <w:rFonts w:ascii="Arial" w:hAnsi="Arial"/>
                <w:b/>
                <w:sz w:val="20"/>
                <w:lang w:val="en-CA"/>
              </w:rPr>
            </w:pPr>
          </w:p>
          <w:p w:rsidR="00EA4133" w:rsidRPr="0008264A" w:rsidP="00C536D3" w14:paraId="50708F46" w14:textId="77777777">
            <w:pPr>
              <w:pStyle w:val="BodyText"/>
              <w:spacing w:before="0" w:line="280" w:lineRule="exact"/>
              <w:jc w:val="center"/>
              <w:rPr>
                <w:rFonts w:ascii="Arial" w:hAnsi="Arial"/>
                <w:b/>
                <w:sz w:val="20"/>
                <w:lang w:val="en-CA"/>
              </w:rPr>
            </w:pPr>
            <w:r w:rsidRPr="0008264A">
              <w:rPr>
                <w:rFonts w:ascii="Arial" w:hAnsi="Arial"/>
                <w:b/>
                <w:sz w:val="20"/>
                <w:lang w:val="en-CA"/>
              </w:rPr>
              <w:t>Full Name &amp;</w:t>
            </w:r>
            <w:r w:rsidRPr="0008264A" w:rsidR="00C536D3">
              <w:rPr>
                <w:rFonts w:ascii="Arial" w:hAnsi="Arial"/>
                <w:b/>
                <w:sz w:val="20"/>
                <w:lang w:val="en-CA"/>
              </w:rPr>
              <w:t>Municipality of Residence</w:t>
            </w:r>
            <w:r w:rsidRPr="0008264A">
              <w:rPr>
                <w:rFonts w:ascii="Arial" w:hAnsi="Arial"/>
                <w:b/>
                <w:sz w:val="20"/>
                <w:lang w:val="en-CA"/>
              </w:rPr>
              <w:t xml:space="preserve"> of Placee</w:t>
            </w:r>
          </w:p>
        </w:tc>
        <w:tc>
          <w:tcPr>
            <w:tcW w:w="1376" w:type="dxa"/>
          </w:tcPr>
          <w:p w:rsidR="00EA4133" w:rsidRPr="0008264A" w14:paraId="09354660" w14:textId="77777777">
            <w:pPr>
              <w:pStyle w:val="BodyText"/>
              <w:spacing w:before="0" w:line="280" w:lineRule="exact"/>
              <w:jc w:val="center"/>
              <w:rPr>
                <w:rFonts w:ascii="Arial" w:hAnsi="Arial"/>
                <w:b/>
                <w:sz w:val="20"/>
                <w:lang w:val="en-CA"/>
              </w:rPr>
            </w:pPr>
          </w:p>
          <w:p w:rsidR="00EA4133" w:rsidRPr="0008264A" w14:paraId="5BD99176" w14:textId="77777777">
            <w:pPr>
              <w:pStyle w:val="BodyText"/>
              <w:spacing w:before="0" w:line="280" w:lineRule="exact"/>
              <w:jc w:val="center"/>
              <w:rPr>
                <w:rFonts w:ascii="Arial" w:hAnsi="Arial"/>
                <w:b/>
                <w:sz w:val="20"/>
                <w:lang w:val="en-CA"/>
              </w:rPr>
            </w:pPr>
            <w:r w:rsidRPr="0008264A">
              <w:rPr>
                <w:rFonts w:ascii="Arial" w:hAnsi="Arial"/>
                <w:b/>
                <w:sz w:val="20"/>
                <w:lang w:val="en-CA"/>
              </w:rPr>
              <w:t>Number of Securities Purchased or to be Purchased</w:t>
            </w:r>
          </w:p>
        </w:tc>
        <w:tc>
          <w:tcPr>
            <w:tcW w:w="1192" w:type="dxa"/>
          </w:tcPr>
          <w:p w:rsidR="00EA4133" w:rsidRPr="0008264A" w14:paraId="44AE4BBC" w14:textId="77777777">
            <w:pPr>
              <w:pStyle w:val="BodyText"/>
              <w:spacing w:before="0" w:line="280" w:lineRule="exact"/>
              <w:jc w:val="center"/>
              <w:rPr>
                <w:rFonts w:ascii="Arial" w:hAnsi="Arial"/>
                <w:b/>
                <w:sz w:val="20"/>
                <w:lang w:val="en-CA"/>
              </w:rPr>
            </w:pPr>
          </w:p>
          <w:p w:rsidR="00EA4133" w:rsidRPr="0008264A" w14:paraId="6D9C4C67" w14:textId="77777777">
            <w:pPr>
              <w:pStyle w:val="BodyText"/>
              <w:spacing w:before="0" w:line="280" w:lineRule="exact"/>
              <w:jc w:val="center"/>
              <w:rPr>
                <w:rFonts w:ascii="Arial" w:hAnsi="Arial"/>
                <w:b/>
                <w:sz w:val="20"/>
                <w:lang w:val="en-CA"/>
              </w:rPr>
            </w:pPr>
            <w:r w:rsidRPr="0008264A">
              <w:rPr>
                <w:rFonts w:ascii="Arial" w:hAnsi="Arial"/>
                <w:b/>
                <w:sz w:val="20"/>
                <w:lang w:val="en-CA"/>
              </w:rPr>
              <w:t>Purchase price per Security (CDN$)</w:t>
            </w:r>
          </w:p>
        </w:tc>
        <w:tc>
          <w:tcPr>
            <w:tcW w:w="1376" w:type="dxa"/>
          </w:tcPr>
          <w:p w:rsidR="00EA4133" w:rsidRPr="0008264A" w14:paraId="202BF4D8" w14:textId="77777777">
            <w:pPr>
              <w:pStyle w:val="BodyText"/>
              <w:spacing w:before="0" w:line="280" w:lineRule="exact"/>
              <w:jc w:val="center"/>
              <w:rPr>
                <w:rFonts w:ascii="Arial" w:hAnsi="Arial"/>
                <w:b/>
                <w:sz w:val="20"/>
                <w:lang w:val="en-CA"/>
              </w:rPr>
            </w:pPr>
          </w:p>
          <w:p w:rsidR="00EA4133" w:rsidRPr="0008264A" w14:paraId="515CCBD3" w14:textId="77777777">
            <w:pPr>
              <w:pStyle w:val="BodyText"/>
              <w:spacing w:before="0" w:line="280" w:lineRule="exact"/>
              <w:jc w:val="center"/>
              <w:rPr>
                <w:rFonts w:ascii="Arial" w:hAnsi="Arial"/>
                <w:b/>
                <w:sz w:val="20"/>
                <w:lang w:val="en-CA"/>
              </w:rPr>
            </w:pPr>
            <w:r w:rsidRPr="0008264A">
              <w:rPr>
                <w:rFonts w:ascii="Arial" w:hAnsi="Arial"/>
                <w:b/>
                <w:sz w:val="20"/>
                <w:lang w:val="en-CA"/>
              </w:rPr>
              <w:t>Conversion</w:t>
            </w:r>
          </w:p>
          <w:p w:rsidR="00EA4133" w:rsidRPr="0008264A" w14:paraId="700430D2" w14:textId="77777777">
            <w:pPr>
              <w:pStyle w:val="BodyText"/>
              <w:spacing w:before="0" w:line="280" w:lineRule="exact"/>
              <w:jc w:val="center"/>
              <w:rPr>
                <w:rFonts w:ascii="Arial" w:hAnsi="Arial"/>
                <w:b/>
                <w:sz w:val="20"/>
                <w:lang w:val="en-CA"/>
              </w:rPr>
            </w:pPr>
            <w:r w:rsidRPr="0008264A">
              <w:rPr>
                <w:rFonts w:ascii="Arial" w:hAnsi="Arial"/>
                <w:b/>
                <w:sz w:val="20"/>
                <w:lang w:val="en-CA"/>
              </w:rPr>
              <w:t>Price (if</w:t>
            </w:r>
          </w:p>
          <w:p w:rsidR="00EA4133" w:rsidRPr="0008264A" w14:paraId="6BD1D9F4" w14:textId="77777777">
            <w:pPr>
              <w:pStyle w:val="BodyText"/>
              <w:spacing w:before="0" w:line="280" w:lineRule="exact"/>
              <w:jc w:val="center"/>
              <w:rPr>
                <w:rFonts w:ascii="Arial" w:hAnsi="Arial"/>
                <w:b/>
                <w:sz w:val="20"/>
                <w:lang w:val="en-CA"/>
              </w:rPr>
            </w:pPr>
            <w:r w:rsidRPr="0008264A">
              <w:rPr>
                <w:rFonts w:ascii="Arial" w:hAnsi="Arial"/>
                <w:b/>
                <w:sz w:val="20"/>
                <w:lang w:val="en-CA"/>
              </w:rPr>
              <w:t>Applicable)</w:t>
            </w:r>
          </w:p>
          <w:p w:rsidR="00C536D3" w:rsidRPr="0008264A" w14:paraId="6CA3549B" w14:textId="77777777">
            <w:pPr>
              <w:pStyle w:val="BodyText"/>
              <w:spacing w:before="0" w:line="280" w:lineRule="exact"/>
              <w:jc w:val="center"/>
              <w:rPr>
                <w:rFonts w:ascii="Arial" w:hAnsi="Arial"/>
                <w:b/>
                <w:sz w:val="20"/>
                <w:lang w:val="en-CA"/>
              </w:rPr>
            </w:pPr>
            <w:r w:rsidRPr="0008264A">
              <w:rPr>
                <w:rFonts w:ascii="Arial" w:hAnsi="Arial"/>
                <w:b/>
                <w:sz w:val="20"/>
                <w:lang w:val="en-CA"/>
              </w:rPr>
              <w:t>(CDN$)</w:t>
            </w:r>
          </w:p>
        </w:tc>
        <w:tc>
          <w:tcPr>
            <w:tcW w:w="1376" w:type="dxa"/>
          </w:tcPr>
          <w:p w:rsidR="00EA4133" w:rsidRPr="0008264A" w14:paraId="50F1BEF6" w14:textId="77777777">
            <w:pPr>
              <w:pStyle w:val="BodyText"/>
              <w:spacing w:before="0" w:line="280" w:lineRule="exact"/>
              <w:jc w:val="center"/>
              <w:rPr>
                <w:rFonts w:ascii="Arial" w:hAnsi="Arial"/>
                <w:b/>
                <w:sz w:val="20"/>
                <w:lang w:val="en-CA"/>
              </w:rPr>
            </w:pPr>
          </w:p>
          <w:p w:rsidR="00EA4133" w:rsidRPr="0008264A" w14:paraId="6537B88F" w14:textId="77777777">
            <w:pPr>
              <w:pStyle w:val="BodyText"/>
              <w:spacing w:before="0" w:line="280" w:lineRule="exact"/>
              <w:jc w:val="center"/>
              <w:rPr>
                <w:rFonts w:ascii="Arial" w:hAnsi="Arial"/>
                <w:b/>
                <w:sz w:val="20"/>
                <w:lang w:val="en-CA"/>
              </w:rPr>
            </w:pPr>
            <w:r w:rsidRPr="0008264A">
              <w:rPr>
                <w:rFonts w:ascii="Arial" w:hAnsi="Arial"/>
                <w:b/>
                <w:sz w:val="20"/>
                <w:lang w:val="en-CA"/>
              </w:rPr>
              <w:t>Prospectus Exemption</w:t>
            </w:r>
          </w:p>
        </w:tc>
        <w:tc>
          <w:tcPr>
            <w:tcW w:w="1742" w:type="dxa"/>
          </w:tcPr>
          <w:p w:rsidR="00C536D3" w:rsidRPr="0008264A" w:rsidP="00C536D3" w14:paraId="25B033F2" w14:textId="77777777">
            <w:pPr>
              <w:pStyle w:val="BodyText"/>
              <w:spacing w:before="0" w:line="280" w:lineRule="exact"/>
              <w:jc w:val="center"/>
              <w:rPr>
                <w:rFonts w:ascii="Arial" w:hAnsi="Arial"/>
                <w:b/>
                <w:sz w:val="20"/>
              </w:rPr>
            </w:pPr>
          </w:p>
          <w:p w:rsidR="00EA4133" w:rsidRPr="0008264A" w:rsidP="00C536D3" w14:paraId="73C59743" w14:textId="2F3FDD32">
            <w:pPr>
              <w:pStyle w:val="BodyText"/>
              <w:spacing w:before="0" w:line="280" w:lineRule="exact"/>
              <w:jc w:val="center"/>
              <w:rPr>
                <w:rFonts w:ascii="Arial" w:hAnsi="Arial"/>
                <w:b/>
                <w:sz w:val="20"/>
                <w:lang w:val="en-CA"/>
              </w:rPr>
            </w:pPr>
            <w:r w:rsidRPr="0008264A">
              <w:rPr>
                <w:rFonts w:ascii="Arial" w:hAnsi="Arial"/>
                <w:b/>
                <w:sz w:val="20"/>
              </w:rPr>
              <w:t>Total</w:t>
            </w:r>
            <w:r w:rsidRPr="0008264A" w:rsidR="001979A3">
              <w:rPr>
                <w:rFonts w:ascii="Arial" w:hAnsi="Arial"/>
                <w:b/>
                <w:sz w:val="20"/>
              </w:rPr>
              <w:t xml:space="preserve"> </w:t>
            </w:r>
            <w:r w:rsidRPr="0008264A">
              <w:rPr>
                <w:rFonts w:ascii="Arial" w:hAnsi="Arial"/>
                <w:b/>
                <w:sz w:val="20"/>
              </w:rPr>
              <w:t>Securities</w:t>
            </w:r>
            <w:r w:rsidRPr="0008264A" w:rsidR="001979A3">
              <w:rPr>
                <w:rFonts w:ascii="Arial" w:hAnsi="Arial"/>
                <w:b/>
                <w:sz w:val="20"/>
              </w:rPr>
              <w:t xml:space="preserve"> </w:t>
            </w:r>
            <w:r w:rsidRPr="0008264A">
              <w:rPr>
                <w:rFonts w:ascii="Arial" w:hAnsi="Arial"/>
                <w:b/>
                <w:sz w:val="20"/>
              </w:rPr>
              <w:t>Previously</w:t>
            </w:r>
            <w:r w:rsidRPr="0008264A">
              <w:rPr>
                <w:rFonts w:ascii="Arial" w:hAnsi="Arial"/>
                <w:b/>
                <w:sz w:val="20"/>
              </w:rPr>
              <w:t xml:space="preserve"> Owned, Controlled or Directed</w:t>
            </w:r>
          </w:p>
        </w:tc>
        <w:tc>
          <w:tcPr>
            <w:tcW w:w="1100" w:type="dxa"/>
          </w:tcPr>
          <w:p w:rsidR="00EA4133" w:rsidRPr="0008264A" w14:paraId="7E48E90F" w14:textId="77777777">
            <w:pPr>
              <w:pStyle w:val="BodyText"/>
              <w:spacing w:before="0" w:line="280" w:lineRule="exact"/>
              <w:jc w:val="center"/>
              <w:rPr>
                <w:rFonts w:ascii="Arial" w:hAnsi="Arial"/>
                <w:b/>
                <w:sz w:val="20"/>
                <w:lang w:val="en-CA"/>
              </w:rPr>
            </w:pPr>
          </w:p>
          <w:p w:rsidR="00EA4133" w:rsidRPr="0008264A" w14:paraId="4E21F13D" w14:textId="77777777">
            <w:pPr>
              <w:pStyle w:val="BodyText"/>
              <w:spacing w:before="0" w:line="280" w:lineRule="exact"/>
              <w:jc w:val="center"/>
              <w:rPr>
                <w:rFonts w:ascii="Arial" w:hAnsi="Arial"/>
                <w:b/>
                <w:sz w:val="20"/>
                <w:lang w:val="en-CA"/>
              </w:rPr>
            </w:pPr>
            <w:r w:rsidRPr="0008264A">
              <w:rPr>
                <w:rFonts w:ascii="Arial" w:hAnsi="Arial"/>
                <w:b/>
                <w:sz w:val="20"/>
                <w:lang w:val="en-CA"/>
              </w:rPr>
              <w:t>Payment Date</w:t>
            </w:r>
            <w:r w:rsidRPr="0008264A">
              <w:rPr>
                <w:rFonts w:ascii="Arial" w:hAnsi="Arial"/>
                <w:b/>
                <w:sz w:val="16"/>
                <w:lang w:val="en-CA"/>
              </w:rPr>
              <w:t>(1)</w:t>
            </w:r>
          </w:p>
        </w:tc>
        <w:tc>
          <w:tcPr>
            <w:tcW w:w="1100" w:type="dxa"/>
          </w:tcPr>
          <w:p w:rsidR="00EA4133" w:rsidRPr="0008264A" w14:paraId="073096B1" w14:textId="77777777">
            <w:pPr>
              <w:pStyle w:val="BodyText"/>
              <w:spacing w:before="0" w:line="280" w:lineRule="exact"/>
              <w:jc w:val="center"/>
              <w:rPr>
                <w:rFonts w:ascii="Arial" w:hAnsi="Arial"/>
                <w:b/>
                <w:color w:val="000000"/>
                <w:sz w:val="20"/>
                <w:lang w:val="en-CA"/>
              </w:rPr>
            </w:pPr>
          </w:p>
          <w:p w:rsidR="00EA4133" w14:paraId="6E11BC7F" w14:textId="77777777">
            <w:pPr>
              <w:pStyle w:val="BodyText"/>
              <w:spacing w:before="0" w:line="280" w:lineRule="exact"/>
              <w:jc w:val="center"/>
              <w:rPr>
                <w:rFonts w:ascii="Arial" w:hAnsi="Arial"/>
                <w:b/>
                <w:color w:val="000000"/>
                <w:sz w:val="20"/>
                <w:lang w:val="en-CA"/>
              </w:rPr>
            </w:pPr>
            <w:r w:rsidRPr="0008264A">
              <w:rPr>
                <w:rFonts w:ascii="Arial" w:hAnsi="Arial"/>
                <w:b/>
                <w:color w:val="000000"/>
                <w:sz w:val="20"/>
                <w:lang w:val="en-CA"/>
              </w:rPr>
              <w:t>Describe relations</w:t>
            </w:r>
            <w:r w:rsidRPr="0008264A" w:rsidR="004A1403">
              <w:rPr>
                <w:rFonts w:ascii="Arial" w:hAnsi="Arial"/>
                <w:b/>
                <w:color w:val="000000"/>
                <w:sz w:val="20"/>
                <w:lang w:val="en-CA"/>
              </w:rPr>
              <w:t>-</w:t>
            </w:r>
            <w:r w:rsidRPr="0008264A">
              <w:rPr>
                <w:rFonts w:ascii="Arial" w:hAnsi="Arial"/>
                <w:b/>
                <w:color w:val="000000"/>
                <w:sz w:val="20"/>
                <w:lang w:val="en-CA"/>
              </w:rPr>
              <w:t xml:space="preserve">hip to Issuer </w:t>
            </w:r>
            <w:r w:rsidRPr="0008264A">
              <w:rPr>
                <w:rFonts w:ascii="Arial" w:hAnsi="Arial"/>
                <w:b/>
                <w:color w:val="000000"/>
                <w:sz w:val="16"/>
                <w:lang w:val="en-CA"/>
              </w:rPr>
              <w:t>(2)</w:t>
            </w:r>
          </w:p>
        </w:tc>
      </w:tr>
      <w:tr w14:paraId="38E7A08D" w14:textId="77777777" w:rsidTr="0002243C">
        <w:tblPrEx>
          <w:tblW w:w="10656" w:type="dxa"/>
          <w:tblLayout w:type="fixed"/>
          <w:tblLook w:val="0000"/>
        </w:tblPrEx>
        <w:trPr>
          <w:trHeight w:val="864"/>
        </w:trPr>
        <w:tc>
          <w:tcPr>
            <w:tcW w:w="1394" w:type="dxa"/>
          </w:tcPr>
          <w:p w:rsidR="00A90670" w:rsidRPr="00A90670" w14:paraId="7A38D24E" w14:textId="77777777">
            <w:pPr>
              <w:pStyle w:val="BodyText"/>
              <w:spacing w:before="0" w:line="280" w:lineRule="exact"/>
              <w:jc w:val="center"/>
              <w:rPr>
                <w:rFonts w:ascii="Arial" w:hAnsi="Arial"/>
                <w:sz w:val="20"/>
                <w:lang w:val="en-CA"/>
              </w:rPr>
            </w:pPr>
          </w:p>
        </w:tc>
        <w:tc>
          <w:tcPr>
            <w:tcW w:w="1376" w:type="dxa"/>
          </w:tcPr>
          <w:p w:rsidR="00A90670" w14:paraId="70E8E721" w14:textId="77777777">
            <w:pPr>
              <w:pStyle w:val="BodyText"/>
              <w:spacing w:before="0" w:line="280" w:lineRule="exact"/>
              <w:jc w:val="center"/>
              <w:rPr>
                <w:rFonts w:ascii="Arial" w:hAnsi="Arial"/>
                <w:b/>
                <w:sz w:val="20"/>
                <w:lang w:val="en-CA"/>
              </w:rPr>
            </w:pPr>
          </w:p>
        </w:tc>
        <w:tc>
          <w:tcPr>
            <w:tcW w:w="1192" w:type="dxa"/>
          </w:tcPr>
          <w:p w:rsidR="00A90670" w14:paraId="31F7D34D" w14:textId="77777777">
            <w:pPr>
              <w:pStyle w:val="BodyText"/>
              <w:spacing w:before="0" w:line="280" w:lineRule="exact"/>
              <w:jc w:val="center"/>
              <w:rPr>
                <w:rFonts w:ascii="Arial" w:hAnsi="Arial"/>
                <w:b/>
                <w:sz w:val="20"/>
                <w:lang w:val="en-CA"/>
              </w:rPr>
            </w:pPr>
          </w:p>
        </w:tc>
        <w:tc>
          <w:tcPr>
            <w:tcW w:w="1376" w:type="dxa"/>
          </w:tcPr>
          <w:p w:rsidR="00A90670" w14:paraId="0B72039F" w14:textId="77777777">
            <w:pPr>
              <w:pStyle w:val="BodyText"/>
              <w:spacing w:before="0" w:line="280" w:lineRule="exact"/>
              <w:jc w:val="center"/>
              <w:rPr>
                <w:rFonts w:ascii="Arial" w:hAnsi="Arial"/>
                <w:b/>
                <w:sz w:val="20"/>
                <w:lang w:val="en-CA"/>
              </w:rPr>
            </w:pPr>
          </w:p>
        </w:tc>
        <w:tc>
          <w:tcPr>
            <w:tcW w:w="1376" w:type="dxa"/>
          </w:tcPr>
          <w:p w:rsidR="00A90670" w14:paraId="3001ABA7" w14:textId="77777777">
            <w:pPr>
              <w:pStyle w:val="BodyText"/>
              <w:spacing w:before="0" w:line="280" w:lineRule="exact"/>
              <w:jc w:val="center"/>
              <w:rPr>
                <w:rFonts w:ascii="Arial" w:hAnsi="Arial"/>
                <w:b/>
                <w:sz w:val="20"/>
                <w:lang w:val="en-CA"/>
              </w:rPr>
            </w:pPr>
          </w:p>
        </w:tc>
        <w:tc>
          <w:tcPr>
            <w:tcW w:w="1742" w:type="dxa"/>
          </w:tcPr>
          <w:p w:rsidR="00A90670" w14:paraId="4B22E4AF" w14:textId="77777777">
            <w:pPr>
              <w:pStyle w:val="BodyText"/>
              <w:spacing w:before="0" w:line="280" w:lineRule="exact"/>
              <w:jc w:val="center"/>
              <w:rPr>
                <w:rFonts w:ascii="Arial" w:hAnsi="Arial"/>
                <w:b/>
                <w:sz w:val="20"/>
              </w:rPr>
            </w:pPr>
          </w:p>
        </w:tc>
        <w:tc>
          <w:tcPr>
            <w:tcW w:w="1100" w:type="dxa"/>
          </w:tcPr>
          <w:p w:rsidR="00A90670" w14:paraId="14ABDE33" w14:textId="77777777">
            <w:pPr>
              <w:pStyle w:val="BodyText"/>
              <w:spacing w:before="0" w:line="280" w:lineRule="exact"/>
              <w:jc w:val="center"/>
              <w:rPr>
                <w:rFonts w:ascii="Arial" w:hAnsi="Arial"/>
                <w:b/>
                <w:sz w:val="20"/>
                <w:lang w:val="en-CA"/>
              </w:rPr>
            </w:pPr>
          </w:p>
        </w:tc>
        <w:tc>
          <w:tcPr>
            <w:tcW w:w="1100" w:type="dxa"/>
          </w:tcPr>
          <w:p w:rsidR="00A90670" w14:paraId="20780F17" w14:textId="77777777">
            <w:pPr>
              <w:pStyle w:val="BodyText"/>
              <w:spacing w:before="0" w:line="280" w:lineRule="exact"/>
              <w:jc w:val="center"/>
              <w:rPr>
                <w:rFonts w:ascii="Arial" w:hAnsi="Arial"/>
                <w:b/>
                <w:color w:val="000000"/>
                <w:sz w:val="20"/>
                <w:lang w:val="en-CA"/>
              </w:rPr>
            </w:pPr>
          </w:p>
        </w:tc>
      </w:tr>
    </w:tbl>
    <w:p w:rsidR="00EA4133" w:rsidRPr="008003B9" w14:paraId="5541FA51" w14:textId="77777777">
      <w:pPr>
        <w:pStyle w:val="BodyText"/>
        <w:rPr>
          <w:rFonts w:ascii="Arial" w:hAnsi="Arial" w:cs="Arial"/>
          <w:sz w:val="20"/>
        </w:rPr>
      </w:pPr>
    </w:p>
    <w:p w:rsidR="00EA4133" w:rsidRPr="008003B9" w14:paraId="5F2CC692" w14:textId="77777777">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14:paraId="53CAC460" w14:textId="535D3235">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08264A">
        <w:rPr>
          <w:rFonts w:ascii="Arial" w:hAnsi="Arial"/>
          <w:u w:val="single"/>
          <w:lang w:val="en-CA"/>
        </w:rPr>
        <w:t>US$5,000,000</w:t>
      </w:r>
      <w:r w:rsidR="00756C8B">
        <w:rPr>
          <w:rFonts w:ascii="Arial" w:hAnsi="Arial"/>
          <w:u w:val="single"/>
          <w:lang w:val="en-CA"/>
        </w:rPr>
        <w:t>.</w:t>
      </w:r>
    </w:p>
    <w:p w:rsidR="00EA4133" w:rsidP="0002243C" w14:paraId="24DC81F3" w14:textId="6535BE7B">
      <w:pPr>
        <w:pStyle w:val="BodyText"/>
        <w:tabs>
          <w:tab w:val="left" w:pos="1080"/>
          <w:tab w:val="left" w:pos="9180"/>
        </w:tabs>
        <w:ind w:left="1080" w:hanging="1080"/>
        <w:jc w:val="both"/>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1979A3">
        <w:rPr>
          <w:rFonts w:ascii="Arial" w:hAnsi="Arial"/>
        </w:rPr>
        <w:t xml:space="preserve"> </w:t>
      </w:r>
      <w:r w:rsidRPr="001979A3" w:rsidR="001979A3">
        <w:rPr>
          <w:rFonts w:ascii="Arial" w:hAnsi="Arial"/>
          <w:u w:val="single"/>
        </w:rPr>
        <w:t xml:space="preserve">The net proceeds of the </w:t>
      </w:r>
      <w:r w:rsidR="001979A3">
        <w:rPr>
          <w:rFonts w:ascii="Arial" w:hAnsi="Arial"/>
          <w:u w:val="single"/>
        </w:rPr>
        <w:t>private placement</w:t>
      </w:r>
      <w:r w:rsidRPr="001979A3" w:rsidR="001979A3">
        <w:rPr>
          <w:rFonts w:ascii="Arial" w:hAnsi="Arial"/>
          <w:u w:val="single"/>
        </w:rPr>
        <w:t xml:space="preserve"> will be used by the </w:t>
      </w:r>
      <w:r w:rsidR="001979A3">
        <w:rPr>
          <w:rFonts w:ascii="Arial" w:hAnsi="Arial"/>
          <w:u w:val="single"/>
        </w:rPr>
        <w:t>Issuer</w:t>
      </w:r>
      <w:r w:rsidR="0002243C">
        <w:rPr>
          <w:rFonts w:ascii="Arial" w:hAnsi="Arial"/>
          <w:u w:val="single"/>
        </w:rPr>
        <w:t xml:space="preserve"> for</w:t>
      </w:r>
      <w:r w:rsidRPr="001979A3" w:rsidR="001979A3">
        <w:rPr>
          <w:rFonts w:ascii="Arial" w:hAnsi="Arial"/>
          <w:u w:val="single"/>
        </w:rPr>
        <w:t xml:space="preserve"> </w:t>
      </w:r>
      <w:r w:rsidRPr="0002243C" w:rsidR="0002243C">
        <w:rPr>
          <w:rFonts w:ascii="Arial" w:hAnsi="Arial"/>
          <w:u w:val="single"/>
        </w:rPr>
        <w:t>implementing critical improvements to the facilities and for general corporate and working capital purposes.</w:t>
      </w:r>
    </w:p>
    <w:p w:rsidR="00EA4133" w14:paraId="3A721068" w14:textId="25CADBB9">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Pr="001979A3" w:rsidR="001979A3">
        <w:rPr>
          <w:rFonts w:ascii="Arial" w:hAnsi="Arial"/>
          <w:u w:val="single"/>
        </w:rPr>
        <w:t>Not applicable.</w:t>
      </w:r>
    </w:p>
    <w:p w:rsidR="00EA4133" w14:paraId="44EC4A69" w14:textId="77777777">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14:paraId="37EF75D0" w14:textId="77777777">
      <w:pPr>
        <w:pStyle w:val="BodyText"/>
        <w:numPr>
          <w:ilvl w:val="0"/>
          <w:numId w:val="10"/>
        </w:numPr>
        <w:tabs>
          <w:tab w:val="left" w:pos="9180"/>
        </w:tabs>
        <w:rPr>
          <w:rFonts w:ascii="Arial" w:hAnsi="Arial"/>
        </w:rPr>
      </w:pPr>
      <w:r>
        <w:rPr>
          <w:rFonts w:ascii="Arial" w:hAnsi="Arial"/>
        </w:rPr>
        <w:t>Description of securities to be issued:</w:t>
      </w:r>
    </w:p>
    <w:p w:rsidR="00EA4133" w14:paraId="788773F7" w14:textId="0AE5B35D">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Pr="001979A3" w:rsidR="001979A3">
        <w:rPr>
          <w:rFonts w:ascii="Arial" w:hAnsi="Arial"/>
          <w:u w:val="single"/>
        </w:rPr>
        <w:t>Common shares</w:t>
      </w:r>
      <w:r w:rsidRPr="001979A3">
        <w:rPr>
          <w:rFonts w:ascii="Arial" w:hAnsi="Arial"/>
          <w:u w:val="single"/>
        </w:rPr>
        <w:t xml:space="preserve"> </w:t>
      </w:r>
      <w:r>
        <w:rPr>
          <w:rFonts w:ascii="Arial" w:hAnsi="Arial"/>
          <w:u w:val="single"/>
        </w:rPr>
        <w:tab/>
      </w:r>
    </w:p>
    <w:p w:rsidR="00EA4133" w14:paraId="7F78CEE7" w14:textId="341D883C">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Pr="0008264A" w:rsidR="0008264A">
        <w:rPr>
          <w:rFonts w:ascii="Arial" w:hAnsi="Arial"/>
          <w:u w:val="single"/>
          <w:lang w:val="en-CA"/>
        </w:rPr>
        <w:t>50,000,000</w:t>
      </w:r>
      <w:r>
        <w:rPr>
          <w:rFonts w:ascii="Arial" w:hAnsi="Arial"/>
          <w:u w:val="single"/>
        </w:rPr>
        <w:tab/>
      </w:r>
      <w:r>
        <w:rPr>
          <w:rFonts w:ascii="Arial" w:hAnsi="Arial"/>
        </w:rPr>
        <w:t xml:space="preserve"> </w:t>
      </w:r>
    </w:p>
    <w:p w:rsidR="00EA4133" w14:paraId="58A65DA4" w14:textId="5F0ABD9B">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Pr="001979A3" w:rsidR="001979A3">
        <w:rPr>
          <w:rFonts w:ascii="Arial" w:hAnsi="Arial"/>
          <w:u w:val="single"/>
        </w:rPr>
        <w:t>US$0.10</w:t>
      </w:r>
      <w:r>
        <w:rPr>
          <w:rFonts w:ascii="Arial" w:hAnsi="Arial"/>
          <w:u w:val="single"/>
        </w:rPr>
        <w:tab/>
      </w:r>
      <w:r>
        <w:rPr>
          <w:rFonts w:ascii="Arial" w:hAnsi="Arial"/>
        </w:rPr>
        <w:t xml:space="preserve"> </w:t>
      </w:r>
    </w:p>
    <w:p w:rsidR="00EA4133" w14:paraId="016341CF" w14:textId="0A7F6F2E">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Pr="001979A3" w:rsidR="001979A3">
        <w:rPr>
          <w:rFonts w:ascii="Arial" w:hAnsi="Arial"/>
          <w:u w:val="single"/>
        </w:rPr>
        <w:t>Yes</w:t>
      </w:r>
      <w:r>
        <w:rPr>
          <w:rFonts w:ascii="Arial" w:hAnsi="Arial"/>
          <w:u w:val="single"/>
        </w:rPr>
        <w:tab/>
      </w:r>
    </w:p>
    <w:p w:rsidR="00EA4133" w14:paraId="57E064E2" w14:textId="77777777">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14:paraId="568B2544" w14:textId="5A87649F">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Pr="0008264A" w:rsidR="0008264A">
        <w:rPr>
          <w:rFonts w:ascii="Arial" w:hAnsi="Arial"/>
          <w:u w:val="single"/>
          <w:lang w:val="en-CA"/>
        </w:rPr>
        <w:t>50,000,000</w:t>
      </w:r>
      <w:r>
        <w:rPr>
          <w:rFonts w:ascii="Arial" w:hAnsi="Arial"/>
          <w:u w:val="single"/>
        </w:rPr>
        <w:tab/>
      </w:r>
      <w:r>
        <w:rPr>
          <w:rFonts w:ascii="Arial" w:hAnsi="Arial"/>
        </w:rPr>
        <w:t xml:space="preserve"> </w:t>
      </w:r>
    </w:p>
    <w:p w:rsidR="00EA4133" w14:paraId="33218DFA" w14:textId="67588B2A">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Pr="00FF3766" w:rsidR="00FF3766">
        <w:rPr>
          <w:rFonts w:ascii="Arial" w:hAnsi="Arial"/>
          <w:u w:val="single"/>
        </w:rPr>
        <w:t xml:space="preserve">up to </w:t>
      </w:r>
      <w:r w:rsidRPr="0008264A" w:rsidR="0008264A">
        <w:rPr>
          <w:rFonts w:ascii="Arial" w:hAnsi="Arial"/>
          <w:u w:val="single"/>
          <w:lang w:val="en-CA"/>
        </w:rPr>
        <w:t>50,000,000</w:t>
      </w:r>
      <w:r w:rsidR="00FF3766">
        <w:rPr>
          <w:rFonts w:ascii="Arial" w:hAnsi="Arial"/>
          <w:u w:val="single"/>
          <w:lang w:val="en-CA"/>
        </w:rPr>
        <w:t xml:space="preserve"> common shares</w:t>
      </w:r>
      <w:r>
        <w:rPr>
          <w:rFonts w:ascii="Arial" w:hAnsi="Arial"/>
          <w:u w:val="single"/>
        </w:rPr>
        <w:tab/>
      </w:r>
    </w:p>
    <w:p w:rsidR="00EA4133" w14:paraId="0EB2ED1E" w14:textId="62DF052F">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1979A3">
        <w:rPr>
          <w:rFonts w:ascii="Arial" w:hAnsi="Arial"/>
        </w:rPr>
        <w:t xml:space="preserve"> </w:t>
      </w:r>
      <w:r w:rsidRPr="001979A3" w:rsidR="001979A3">
        <w:rPr>
          <w:rFonts w:ascii="Arial" w:hAnsi="Arial"/>
          <w:u w:val="single"/>
        </w:rPr>
        <w:t>US$0.25</w:t>
      </w:r>
      <w:r>
        <w:rPr>
          <w:rFonts w:ascii="Arial" w:hAnsi="Arial"/>
          <w:u w:val="single"/>
        </w:rPr>
        <w:tab/>
      </w:r>
      <w:r>
        <w:rPr>
          <w:rFonts w:ascii="Arial" w:hAnsi="Arial"/>
        </w:rPr>
        <w:t xml:space="preserve"> </w:t>
      </w:r>
    </w:p>
    <w:p w:rsidR="00FF3766" w:rsidP="00FF3766" w14:paraId="62D21600" w14:textId="2E9DC7C7">
      <w:pPr>
        <w:pStyle w:val="List"/>
        <w:tabs>
          <w:tab w:val="left" w:pos="1440"/>
          <w:tab w:val="left" w:pos="2160"/>
          <w:tab w:val="left" w:pos="3600"/>
          <w:tab w:val="left" w:pos="5040"/>
          <w:tab w:val="left" w:pos="7560"/>
          <w:tab w:val="left" w:pos="9180"/>
        </w:tabs>
        <w:rPr>
          <w:rFonts w:ascii="Arial" w:hAnsi="Arial"/>
          <w:u w:val="single"/>
        </w:rPr>
      </w:pPr>
      <w:r>
        <w:rPr>
          <w:rFonts w:ascii="Arial" w:hAnsi="Arial"/>
        </w:rPr>
        <w:tab/>
        <w:t xml:space="preserve">(d) </w:t>
      </w:r>
      <w:r>
        <w:rPr>
          <w:rFonts w:ascii="Arial" w:hAnsi="Arial"/>
        </w:rPr>
        <w:tab/>
        <w:t xml:space="preserve">Expiry </w:t>
      </w:r>
      <w:r w:rsidRPr="00BD13D9">
        <w:rPr>
          <w:rFonts w:ascii="Arial" w:hAnsi="Arial"/>
        </w:rPr>
        <w:t xml:space="preserve">date </w:t>
      </w:r>
      <w:r w:rsidRPr="00BD13D9" w:rsidR="0008264A">
        <w:rPr>
          <w:rFonts w:ascii="Arial" w:hAnsi="Arial"/>
          <w:u w:val="single"/>
          <w:lang w:val="en-CA"/>
        </w:rPr>
        <w:t>September 27</w:t>
      </w:r>
      <w:r w:rsidRPr="00BD13D9" w:rsidR="001979A3">
        <w:rPr>
          <w:rFonts w:ascii="Arial" w:hAnsi="Arial"/>
          <w:u w:val="single"/>
          <w:lang w:val="en-CA"/>
        </w:rPr>
        <w:t>, 2024</w:t>
      </w:r>
      <w:r>
        <w:rPr>
          <w:rFonts w:ascii="Arial" w:hAnsi="Arial"/>
          <w:u w:val="single"/>
        </w:rPr>
        <w:tab/>
      </w:r>
      <w:r>
        <w:rPr>
          <w:rFonts w:ascii="Arial" w:hAnsi="Arial"/>
          <w:u w:val="single"/>
        </w:rPr>
        <w:tab/>
      </w:r>
      <w:r>
        <w:rPr>
          <w:rFonts w:ascii="Arial" w:hAnsi="Arial"/>
          <w:u w:val="single"/>
        </w:rPr>
        <w:br/>
      </w:r>
    </w:p>
    <w:p w:rsidR="00FF3766" w:rsidP="00FF3766" w14:paraId="46BA1701" w14:textId="77777777">
      <w:pPr>
        <w:pStyle w:val="List"/>
        <w:tabs>
          <w:tab w:val="left" w:pos="1080"/>
          <w:tab w:val="left" w:pos="9180"/>
        </w:tabs>
        <w:spacing w:before="0"/>
        <w:ind w:firstLine="0"/>
        <w:jc w:val="both"/>
        <w:rPr>
          <w:rFonts w:ascii="Arial" w:hAnsi="Arial"/>
          <w:u w:val="single"/>
        </w:rPr>
      </w:pPr>
      <w:r w:rsidRPr="0008264A">
        <w:rPr>
          <w:rFonts w:ascii="Arial" w:hAnsi="Arial"/>
          <w:u w:val="single"/>
        </w:rPr>
        <w:t xml:space="preserve">Each </w:t>
      </w:r>
      <w:r>
        <w:rPr>
          <w:rFonts w:ascii="Arial" w:hAnsi="Arial"/>
          <w:u w:val="single"/>
        </w:rPr>
        <w:t>Warrant</w:t>
      </w:r>
      <w:r w:rsidRPr="0008264A">
        <w:rPr>
          <w:rFonts w:ascii="Arial" w:hAnsi="Arial"/>
          <w:u w:val="single"/>
        </w:rPr>
        <w:t xml:space="preserve"> contains an accelerator clause whereby, if at any time prior to the expiry of such Warrants the closing price of the underlying common shares of the Issuer on the Canadian Stock Exchange is greater than US$0.29 (determined by converting the CAD$ closing price by the daily exchange rate published by the Bank of Canada for such date) to the exercise price (being US$0.25) for a period of 20 consecutive trading days, the Issuer may, within 10 business days (meaning any day other than a Saturday, Sunday or any other day on which the principal chartered banks in Vancouver, British Columbia are not open for business) of the occurrence of such event, deliver a notice to the holders of such Warrants accelerating the expiry date of the Warrants to the date that is 90 days following the date of such notice (the “</w:t>
      </w:r>
      <w:r w:rsidRPr="0008264A">
        <w:rPr>
          <w:rFonts w:ascii="Arial" w:hAnsi="Arial"/>
          <w:b/>
          <w:bCs/>
          <w:u w:val="single"/>
        </w:rPr>
        <w:t>Warrant Expiry Date</w:t>
      </w:r>
      <w:r w:rsidRPr="0008264A">
        <w:rPr>
          <w:rFonts w:ascii="Arial" w:hAnsi="Arial"/>
          <w:u w:val="single"/>
        </w:rPr>
        <w:t>”).</w:t>
      </w:r>
      <w:r>
        <w:rPr>
          <w:rFonts w:ascii="Arial" w:hAnsi="Arial"/>
          <w:u w:val="single"/>
        </w:rPr>
        <w:t xml:space="preserve"> </w:t>
      </w:r>
      <w:r w:rsidRPr="0008264A">
        <w:rPr>
          <w:rFonts w:ascii="Arial" w:hAnsi="Arial"/>
          <w:u w:val="single"/>
        </w:rPr>
        <w:t>In the event that the Issuer exercises its right to accelerate the expiry of the Warrants and the holders of such Warrants elect to exercise their Warrants prior to such Warrant Expiry Date, the Warrant Shares issued upon such exercise will be subject to resale restrictions under which:</w:t>
      </w:r>
    </w:p>
    <w:p w:rsidR="00FF3766" w:rsidRPr="0008264A" w:rsidP="00FF3766" w14:paraId="6C11646B" w14:textId="77777777">
      <w:pPr>
        <w:pStyle w:val="List"/>
        <w:tabs>
          <w:tab w:val="left" w:pos="1080"/>
          <w:tab w:val="left" w:pos="9180"/>
        </w:tabs>
        <w:spacing w:before="0"/>
        <w:ind w:firstLine="0"/>
        <w:jc w:val="both"/>
        <w:rPr>
          <w:rFonts w:ascii="Arial" w:hAnsi="Arial"/>
          <w:u w:val="single"/>
        </w:rPr>
      </w:pPr>
    </w:p>
    <w:p w:rsidR="00FF3766" w:rsidP="00FF3766" w14:paraId="72463BA7" w14:textId="5CA613F6">
      <w:pPr>
        <w:pStyle w:val="List"/>
        <w:tabs>
          <w:tab w:val="left" w:pos="1080"/>
          <w:tab w:val="left" w:pos="9180"/>
        </w:tabs>
        <w:spacing w:before="0"/>
        <w:ind w:left="1800" w:firstLine="0"/>
        <w:jc w:val="both"/>
        <w:rPr>
          <w:rFonts w:ascii="Arial" w:hAnsi="Arial"/>
          <w:u w:val="single"/>
        </w:rPr>
      </w:pPr>
      <w:r w:rsidRPr="0008264A">
        <w:rPr>
          <w:rFonts w:ascii="Arial" w:hAnsi="Arial"/>
          <w:u w:val="single"/>
        </w:rPr>
        <w:t>(i) 25% of the Warrant Shares so issued may be sold on or after the date that is 90 days after the Warrant Expiry Date;</w:t>
      </w:r>
    </w:p>
    <w:p w:rsidR="00FF3766" w:rsidP="00FF3766" w14:paraId="6A58B67B" w14:textId="77777777">
      <w:pPr>
        <w:pStyle w:val="List"/>
        <w:tabs>
          <w:tab w:val="left" w:pos="1080"/>
          <w:tab w:val="left" w:pos="9180"/>
        </w:tabs>
        <w:spacing w:before="0"/>
        <w:ind w:left="1800" w:firstLine="0"/>
        <w:jc w:val="both"/>
        <w:rPr>
          <w:rFonts w:ascii="Arial" w:hAnsi="Arial"/>
          <w:u w:val="single"/>
        </w:rPr>
      </w:pPr>
    </w:p>
    <w:p w:rsidR="00FF3766" w:rsidP="00FF3766" w14:paraId="0B6B6D55" w14:textId="77777777">
      <w:pPr>
        <w:pStyle w:val="List"/>
        <w:tabs>
          <w:tab w:val="left" w:pos="1080"/>
          <w:tab w:val="left" w:pos="9180"/>
        </w:tabs>
        <w:spacing w:before="0"/>
        <w:ind w:left="1800" w:firstLine="0"/>
        <w:jc w:val="both"/>
        <w:rPr>
          <w:rFonts w:ascii="Arial" w:hAnsi="Arial"/>
          <w:u w:val="single"/>
        </w:rPr>
      </w:pPr>
      <w:r w:rsidRPr="0008264A">
        <w:rPr>
          <w:rFonts w:ascii="Arial" w:hAnsi="Arial"/>
          <w:u w:val="single"/>
        </w:rPr>
        <w:t>(ii) up to an aggregate of 50% of the Warrant Shares (inclusive of the 25% of Warrant Shares referenced in paragraph (i)) so issued may be sold on or after the date that is 150 days after the Warrant Expiry Date;</w:t>
      </w:r>
    </w:p>
    <w:p w:rsidR="00FF3766" w:rsidRPr="0008264A" w:rsidP="00FF3766" w14:paraId="334E0C81" w14:textId="77777777">
      <w:pPr>
        <w:pStyle w:val="List"/>
        <w:tabs>
          <w:tab w:val="left" w:pos="1080"/>
          <w:tab w:val="left" w:pos="9180"/>
        </w:tabs>
        <w:spacing w:before="0"/>
        <w:ind w:left="1800" w:firstLine="0"/>
        <w:jc w:val="both"/>
        <w:rPr>
          <w:rFonts w:ascii="Arial" w:hAnsi="Arial"/>
          <w:u w:val="single"/>
        </w:rPr>
      </w:pPr>
    </w:p>
    <w:p w:rsidR="00FF3766" w:rsidP="00FF3766" w14:paraId="5442744C" w14:textId="77777777">
      <w:pPr>
        <w:pStyle w:val="List"/>
        <w:tabs>
          <w:tab w:val="left" w:pos="1080"/>
          <w:tab w:val="left" w:pos="9180"/>
        </w:tabs>
        <w:spacing w:before="0"/>
        <w:ind w:left="1800" w:firstLine="0"/>
        <w:jc w:val="both"/>
        <w:rPr>
          <w:rFonts w:ascii="Arial" w:hAnsi="Arial"/>
          <w:u w:val="single"/>
        </w:rPr>
      </w:pPr>
      <w:r w:rsidRPr="0008264A">
        <w:rPr>
          <w:rFonts w:ascii="Arial" w:hAnsi="Arial"/>
          <w:u w:val="single"/>
        </w:rPr>
        <w:t>(iii) up to an aggregate of 75% of the Warrant Shares (inclusive of the 50% of Warrant Shares referenced in paragraph (ii)) so issued may be sold on or after the date that is 270 days from the Warrant Expiry Date; and</w:t>
      </w:r>
    </w:p>
    <w:p w:rsidR="00FF3766" w:rsidP="00FF3766" w14:paraId="147473BC" w14:textId="77777777">
      <w:pPr>
        <w:pStyle w:val="List"/>
        <w:tabs>
          <w:tab w:val="left" w:pos="1080"/>
          <w:tab w:val="left" w:pos="9180"/>
        </w:tabs>
        <w:spacing w:before="0"/>
        <w:ind w:left="1800" w:firstLine="0"/>
        <w:jc w:val="both"/>
        <w:rPr>
          <w:rFonts w:ascii="Arial" w:hAnsi="Arial"/>
          <w:u w:val="single"/>
        </w:rPr>
      </w:pPr>
    </w:p>
    <w:p w:rsidR="00FF3766" w:rsidRPr="00FF3766" w:rsidP="00FF3766" w14:paraId="2E378086" w14:textId="5F29E7BB">
      <w:pPr>
        <w:pStyle w:val="List"/>
        <w:tabs>
          <w:tab w:val="left" w:pos="1080"/>
          <w:tab w:val="left" w:pos="9180"/>
        </w:tabs>
        <w:spacing w:before="0"/>
        <w:ind w:left="1800" w:firstLine="0"/>
        <w:jc w:val="both"/>
        <w:rPr>
          <w:rFonts w:ascii="Arial" w:hAnsi="Arial"/>
          <w:u w:val="single"/>
        </w:rPr>
      </w:pPr>
      <w:r w:rsidRPr="0008264A">
        <w:rPr>
          <w:rFonts w:ascii="Arial" w:hAnsi="Arial"/>
          <w:u w:val="single"/>
        </w:rPr>
        <w:t>(iv) all of the Warrant Shares so issued may be sold on or after the date that is 350 days from the Warrant Expiry Date.</w:t>
      </w:r>
    </w:p>
    <w:p w:rsidR="00EA4133" w14:paraId="74CE0CF3" w14:textId="3BD99614">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1979A3">
        <w:rPr>
          <w:b w:val="0"/>
          <w:sz w:val="24"/>
        </w:rPr>
        <w:t xml:space="preserve"> </w:t>
      </w:r>
      <w:r w:rsidRPr="001979A3" w:rsidR="001979A3">
        <w:rPr>
          <w:b w:val="0"/>
          <w:sz w:val="24"/>
          <w:u w:val="single"/>
        </w:rPr>
        <w:t>Not applicable.</w:t>
      </w:r>
    </w:p>
    <w:p w:rsidR="00EA4133" w14:paraId="1FD3B3AD" w14:textId="274F546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14:paraId="17A0BA5C" w14:textId="24D8AC1B">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14:paraId="0C1A0BFB" w14:textId="296525DE">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A00C54" w14:paraId="6229EBB9" w14:textId="2AF7E8E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14:paraId="7D44FE2E" w14:textId="1B125FF5">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14:paraId="5AD83314" w14:textId="5F7A42BD">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FF79FF">
        <w:rPr>
          <w:rFonts w:ascii="Arial" w:hAnsi="Arial"/>
        </w:rPr>
        <w:t xml:space="preserve"> </w:t>
      </w:r>
      <w:r w:rsidRPr="00FF79FF" w:rsidR="00FF79FF">
        <w:rPr>
          <w:rFonts w:ascii="Arial" w:hAnsi="Arial"/>
          <w:u w:val="single"/>
        </w:rPr>
        <w:t>Not applicable.</w:t>
      </w:r>
    </w:p>
    <w:p w:rsidR="00EA4133" w14:paraId="332C7696" w14:textId="77777777">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14:paraId="4BCE16AF" w14:textId="77777777">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14:paraId="3C490846" w14:textId="77777777">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14:paraId="58CF30F5" w14:textId="77777777">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14:paraId="1F960471" w14:textId="77777777">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14:paraId="593529EF" w14:textId="77777777">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P="00FF79FF" w14:paraId="494A48C1" w14:textId="4A24C5A6">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Pr="00FF79FF" w:rsidR="00FF79FF">
        <w:rPr>
          <w:rFonts w:ascii="Arial" w:hAnsi="Arial"/>
          <w:u w:val="single"/>
        </w:rPr>
        <w:t>Not applicable.</w:t>
      </w:r>
    </w:p>
    <w:p w:rsidR="00FC024C" w:rsidRPr="00FC024C" w:rsidP="00FC024C" w14:paraId="54CC7AFC" w14:textId="1A6FF76D">
      <w:pPr>
        <w:pStyle w:val="List"/>
        <w:numPr>
          <w:ilvl w:val="0"/>
          <w:numId w:val="10"/>
        </w:numPr>
        <w:rPr>
          <w:rFonts w:ascii="Arial" w:hAnsi="Arial"/>
        </w:rPr>
      </w:pPr>
      <w:r>
        <w:rPr>
          <w:rFonts w:ascii="Arial" w:hAnsi="Arial"/>
        </w:rPr>
        <w:t>Describe any unusual particulars of the transaction (i.e. tax “flow through” shares, etc.).</w:t>
      </w:r>
      <w:r>
        <w:rPr>
          <w:rFonts w:ascii="Arial" w:hAnsi="Arial"/>
        </w:rPr>
        <w:br/>
      </w:r>
    </w:p>
    <w:p w:rsidR="00EA4133" w:rsidRPr="0008264A" w:rsidP="00BD13D9" w14:paraId="4644A4C1" w14:textId="6478B524">
      <w:pPr>
        <w:pStyle w:val="List"/>
        <w:tabs>
          <w:tab w:val="left" w:pos="1080"/>
          <w:tab w:val="left" w:pos="9180"/>
        </w:tabs>
        <w:spacing w:before="0"/>
        <w:ind w:firstLine="0"/>
        <w:jc w:val="both"/>
        <w:rPr>
          <w:rFonts w:ascii="Arial" w:hAnsi="Arial"/>
        </w:rPr>
      </w:pPr>
      <w:r>
        <w:rPr>
          <w:rFonts w:ascii="Arial" w:hAnsi="Arial"/>
          <w:u w:val="single"/>
        </w:rPr>
        <w:t>Not applicable.</w:t>
      </w:r>
    </w:p>
    <w:p w:rsidR="001979A3" w:rsidRPr="0008264A" w:rsidP="001979A3" w14:paraId="01986BE6" w14:textId="77777777">
      <w:pPr>
        <w:pStyle w:val="List"/>
        <w:numPr>
          <w:ilvl w:val="0"/>
          <w:numId w:val="10"/>
        </w:numPr>
        <w:rPr>
          <w:rFonts w:ascii="Arial" w:hAnsi="Arial"/>
        </w:rPr>
      </w:pPr>
      <w:r w:rsidRPr="0008264A">
        <w:rPr>
          <w:rFonts w:ascii="Arial" w:hAnsi="Arial"/>
        </w:rPr>
        <w:t>State whether the private placement will result in a change of control.</w:t>
      </w:r>
    </w:p>
    <w:p w:rsidR="001979A3" w:rsidRPr="00FF79FF" w:rsidP="001979A3" w14:paraId="4F70151F" w14:textId="77777777">
      <w:pPr>
        <w:pStyle w:val="List"/>
        <w:tabs>
          <w:tab w:val="left" w:pos="1080"/>
        </w:tabs>
        <w:ind w:firstLine="0"/>
        <w:rPr>
          <w:rFonts w:ascii="Arial" w:hAnsi="Arial"/>
          <w:u w:val="single"/>
        </w:rPr>
      </w:pPr>
      <w:r w:rsidRPr="0008264A">
        <w:rPr>
          <w:rFonts w:ascii="Arial" w:hAnsi="Arial"/>
          <w:u w:val="single"/>
        </w:rPr>
        <w:t>Not applicable.</w:t>
      </w:r>
    </w:p>
    <w:p w:rsidR="00FF79FF" w:rsidRPr="00FF79FF" w:rsidP="00FF79FF" w14:paraId="27B4E97D" w14:textId="5DE2DBCA">
      <w:pPr>
        <w:pStyle w:val="List"/>
        <w:numPr>
          <w:ilvl w:val="0"/>
          <w:numId w:val="10"/>
        </w:numPr>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p>
    <w:p w:rsidR="00EA4133" w:rsidRPr="00FF79FF" w:rsidP="00FF79FF" w14:paraId="29B1C3A3" w14:textId="3AC1EA81">
      <w:pPr>
        <w:pStyle w:val="List"/>
        <w:tabs>
          <w:tab w:val="left" w:pos="1080"/>
        </w:tabs>
        <w:ind w:firstLine="0"/>
        <w:rPr>
          <w:rFonts w:ascii="Arial" w:hAnsi="Arial"/>
          <w:u w:val="single"/>
        </w:rPr>
      </w:pPr>
      <w:r w:rsidRPr="00FF79FF">
        <w:rPr>
          <w:rFonts w:ascii="Arial" w:hAnsi="Arial"/>
          <w:u w:val="single"/>
        </w:rPr>
        <w:t>Not applicable.</w:t>
      </w:r>
    </w:p>
    <w:p w:rsidR="00EA4133" w14:paraId="23AB1643" w14:textId="77777777">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14:paraId="7581DE34" w14:textId="77777777">
      <w:pPr>
        <w:rPr>
          <w:rFonts w:ascii="Arial" w:hAnsi="Arial"/>
          <w:b/>
          <w:color w:val="000000"/>
          <w:sz w:val="24"/>
          <w:lang w:val="en-GB"/>
        </w:rPr>
      </w:pPr>
      <w:r>
        <w:rPr>
          <w:rFonts w:ascii="Arial" w:hAnsi="Arial"/>
          <w:b/>
          <w:color w:val="000000"/>
        </w:rPr>
        <w:br w:type="page"/>
      </w:r>
    </w:p>
    <w:p w:rsidR="00EA4133" w14:paraId="4E311602" w14:textId="77777777">
      <w:pPr>
        <w:pStyle w:val="List"/>
        <w:tabs>
          <w:tab w:val="left" w:pos="1080"/>
        </w:tabs>
        <w:ind w:left="0" w:firstLine="0"/>
        <w:rPr>
          <w:rFonts w:ascii="Arial" w:hAnsi="Arial"/>
        </w:rPr>
      </w:pPr>
      <w:r>
        <w:rPr>
          <w:rFonts w:ascii="Arial" w:hAnsi="Arial"/>
          <w:b/>
        </w:rPr>
        <w:t>Certificate Of Compliance</w:t>
      </w:r>
    </w:p>
    <w:p w:rsidR="00EA4133" w14:paraId="4C26185A" w14:textId="77777777">
      <w:pPr>
        <w:pStyle w:val="BodyText"/>
        <w:rPr>
          <w:rFonts w:ascii="Arial" w:hAnsi="Arial"/>
        </w:rPr>
      </w:pPr>
      <w:r>
        <w:rPr>
          <w:rFonts w:ascii="Arial" w:hAnsi="Arial"/>
        </w:rPr>
        <w:t>The undersigned hereby certifies that:</w:t>
      </w:r>
    </w:p>
    <w:p w:rsidR="00EA4133" w14:paraId="6C81156D" w14:textId="77777777">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1979A3" w:rsidP="00BD13D9" w14:paraId="35DC75A2" w14:textId="0C721E71">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BD13D9" w:rsidRPr="00BD13D9" w:rsidP="00BD13D9" w14:paraId="11067EDD" w14:textId="77777777">
      <w:pPr>
        <w:pStyle w:val="List"/>
        <w:ind w:firstLine="0"/>
        <w:jc w:val="both"/>
        <w:rPr>
          <w:rFonts w:ascii="Arial" w:hAnsi="Arial"/>
        </w:rPr>
      </w:pPr>
    </w:p>
    <w:p w:rsidR="00C500F0" w:rsidP="00C500F0" w14:paraId="5E6B1EAC" w14:textId="77777777">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P="00C500F0" w14:paraId="4E84856C" w14:textId="77777777">
      <w:pPr>
        <w:pStyle w:val="ListParagraph"/>
        <w:rPr>
          <w:rFonts w:ascii="Arial" w:hAnsi="Arial" w:cs="Arial"/>
          <w:sz w:val="24"/>
          <w:szCs w:val="24"/>
        </w:rPr>
      </w:pPr>
    </w:p>
    <w:p w:rsidR="00C500F0" w:rsidRPr="00C500F0" w:rsidP="00C500F0" w14:paraId="4CFF7160" w14:textId="77777777">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P="00C500F0" w14:paraId="7EAD545A" w14:textId="77777777">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14:paraId="5A89F0C9" w14:textId="77777777">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14:paraId="78E74507" w14:textId="77777777">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14:paraId="5B5020F7" w14:textId="4A78B47C">
      <w:pPr>
        <w:pStyle w:val="BodyText"/>
        <w:tabs>
          <w:tab w:val="left" w:pos="4680"/>
          <w:tab w:val="left" w:pos="7200"/>
        </w:tabs>
        <w:spacing w:before="480"/>
        <w:jc w:val="both"/>
        <w:rPr>
          <w:rFonts w:ascii="Arial" w:hAnsi="Arial"/>
        </w:rPr>
      </w:pPr>
      <w:r w:rsidRPr="00BD13D9">
        <w:rPr>
          <w:rFonts w:ascii="Arial" w:hAnsi="Arial"/>
        </w:rPr>
        <w:t xml:space="preserve">Dated </w:t>
      </w:r>
      <w:r w:rsidRPr="00BD13D9" w:rsidR="001979A3">
        <w:rPr>
          <w:rFonts w:ascii="Arial" w:hAnsi="Arial"/>
          <w:u w:val="single"/>
        </w:rPr>
        <w:t>September 2</w:t>
      </w:r>
      <w:r w:rsidRPr="00BD13D9" w:rsidR="0008264A">
        <w:rPr>
          <w:rFonts w:ascii="Arial" w:hAnsi="Arial"/>
          <w:u w:val="single"/>
        </w:rPr>
        <w:t>7,</w:t>
      </w:r>
      <w:r w:rsidRPr="00BD13D9" w:rsidR="001979A3">
        <w:rPr>
          <w:rFonts w:ascii="Arial" w:hAnsi="Arial"/>
          <w:u w:val="single"/>
        </w:rPr>
        <w:t xml:space="preserve"> 2021.</w:t>
      </w:r>
    </w:p>
    <w:p w:rsidR="00EA4133" w:rsidRPr="0008264A" w14:paraId="2C0D94A6" w14:textId="3F59ACFC">
      <w:pPr>
        <w:pStyle w:val="List"/>
        <w:tabs>
          <w:tab w:val="left" w:pos="9180"/>
        </w:tabs>
        <w:ind w:left="5760" w:hanging="5760"/>
        <w:rPr>
          <w:rFonts w:ascii="Arial" w:hAnsi="Arial"/>
        </w:rPr>
      </w:pPr>
      <w:r>
        <w:rPr>
          <w:rFonts w:ascii="Arial" w:hAnsi="Arial"/>
        </w:rPr>
        <w:tab/>
      </w:r>
      <w:r w:rsidRPr="0008264A" w:rsidR="001979A3">
        <w:rPr>
          <w:rFonts w:ascii="Arial" w:hAnsi="Arial"/>
          <w:u w:val="single"/>
        </w:rPr>
        <w:t>Richard Groberg</w:t>
      </w:r>
      <w:r w:rsidRPr="0008264A">
        <w:rPr>
          <w:rFonts w:ascii="Arial" w:hAnsi="Arial"/>
          <w:u w:val="single"/>
        </w:rPr>
        <w:tab/>
      </w:r>
      <w:r w:rsidRPr="0008264A">
        <w:rPr>
          <w:rFonts w:ascii="Arial" w:hAnsi="Arial"/>
          <w:u w:val="single"/>
        </w:rPr>
        <w:br/>
      </w:r>
      <w:r w:rsidRPr="0008264A">
        <w:rPr>
          <w:rFonts w:ascii="Arial" w:hAnsi="Arial"/>
        </w:rPr>
        <w:t>Name of Director or Senior Officer</w:t>
      </w:r>
    </w:p>
    <w:p w:rsidR="00EA4133" w:rsidRPr="0008264A" w14:paraId="200C73E1" w14:textId="5BF49900">
      <w:pPr>
        <w:pStyle w:val="List"/>
        <w:tabs>
          <w:tab w:val="left" w:pos="9180"/>
          <w:tab w:val="left" w:pos="9360"/>
        </w:tabs>
        <w:ind w:left="5760" w:hanging="5760"/>
        <w:rPr>
          <w:rFonts w:ascii="Arial" w:hAnsi="Arial"/>
        </w:rPr>
      </w:pPr>
      <w:r w:rsidRPr="0008264A">
        <w:rPr>
          <w:rFonts w:ascii="Arial" w:hAnsi="Arial"/>
          <w:i/>
          <w:iCs/>
        </w:rPr>
        <w:tab/>
      </w:r>
      <w:r w:rsidRPr="0008264A" w:rsidR="001979A3">
        <w:rPr>
          <w:rFonts w:ascii="Arial" w:hAnsi="Arial"/>
          <w:i/>
          <w:iCs/>
          <w:u w:val="single"/>
        </w:rPr>
        <w:t>(signed) Richard Groberg</w:t>
      </w:r>
      <w:r w:rsidRPr="0008264A">
        <w:rPr>
          <w:rFonts w:ascii="Arial" w:hAnsi="Arial"/>
          <w:i/>
          <w:iCs/>
          <w:u w:val="single"/>
        </w:rPr>
        <w:tab/>
      </w:r>
      <w:r w:rsidRPr="0008264A">
        <w:rPr>
          <w:rFonts w:ascii="Arial" w:hAnsi="Arial"/>
          <w:i/>
          <w:iCs/>
        </w:rPr>
        <w:br/>
      </w:r>
      <w:r w:rsidRPr="0008264A">
        <w:rPr>
          <w:rFonts w:ascii="Arial" w:hAnsi="Arial"/>
        </w:rPr>
        <w:t>Signature</w:t>
      </w:r>
    </w:p>
    <w:p w:rsidR="00EA4133" w14:paraId="18C654D5" w14:textId="5C451254">
      <w:pPr>
        <w:pStyle w:val="List"/>
        <w:tabs>
          <w:tab w:val="left" w:pos="9180"/>
          <w:tab w:val="left" w:pos="9360"/>
        </w:tabs>
        <w:ind w:left="5760" w:hanging="5760"/>
        <w:rPr>
          <w:rFonts w:ascii="Arial" w:hAnsi="Arial"/>
        </w:rPr>
      </w:pPr>
      <w:r w:rsidRPr="0008264A">
        <w:rPr>
          <w:rFonts w:ascii="Arial" w:hAnsi="Arial"/>
        </w:rPr>
        <w:tab/>
      </w:r>
      <w:r w:rsidRPr="0008264A" w:rsidR="001979A3">
        <w:rPr>
          <w:rFonts w:ascii="Arial" w:hAnsi="Arial"/>
          <w:u w:val="single"/>
        </w:rPr>
        <w:t>Interim Chief Financial Officer</w:t>
      </w:r>
      <w:r w:rsidRPr="0008264A">
        <w:rPr>
          <w:rFonts w:ascii="Arial" w:hAnsi="Arial"/>
          <w:u w:val="single"/>
        </w:rPr>
        <w:tab/>
      </w:r>
      <w:r w:rsidRPr="0008264A">
        <w:rPr>
          <w:rFonts w:ascii="Arial" w:hAnsi="Arial"/>
        </w:rPr>
        <w:br/>
        <w:t>Official Capacity</w:t>
      </w:r>
    </w:p>
    <w:p w:rsidR="00C500F0" w14:paraId="0BB13DE8" w14:textId="77777777">
      <w:pPr>
        <w:pStyle w:val="List"/>
        <w:tabs>
          <w:tab w:val="left" w:pos="9180"/>
          <w:tab w:val="left" w:pos="9360"/>
        </w:tabs>
        <w:ind w:left="5760" w:hanging="5760"/>
        <w:rPr>
          <w:rFonts w:ascii="Arial" w:hAnsi="Arial"/>
        </w:rPr>
      </w:pPr>
    </w:p>
    <w:p w:rsidR="00C500F0" w14:paraId="29A0AE8C" w14:textId="77777777">
      <w:pPr>
        <w:pStyle w:val="List"/>
        <w:tabs>
          <w:tab w:val="left" w:pos="9180"/>
          <w:tab w:val="left" w:pos="9360"/>
        </w:tabs>
        <w:ind w:left="5760" w:hanging="5760"/>
        <w:rPr>
          <w:rFonts w:ascii="Arial" w:hAnsi="Arial"/>
        </w:rPr>
      </w:pPr>
    </w:p>
    <w:p w:rsidR="00C500F0" w:rsidRPr="00C500F0" w:rsidP="00C500F0" w14:paraId="3AD5397A" w14:textId="77777777">
      <w:pPr>
        <w:pStyle w:val="List"/>
        <w:tabs>
          <w:tab w:val="left" w:pos="9180"/>
          <w:tab w:val="left" w:pos="9360"/>
        </w:tabs>
        <w:ind w:left="5760" w:hanging="5760"/>
        <w:jc w:val="both"/>
        <w:rPr>
          <w:rFonts w:ascii="Arial" w:hAnsi="Arial"/>
          <w:szCs w:val="24"/>
        </w:rPr>
      </w:pPr>
    </w:p>
    <w:sectPr w:rsidSect="008003B9">
      <w:headerReference w:type="even" r:id="rId5"/>
      <w:headerReference w:type="default" r:id="rId6"/>
      <w:footerReference w:type="even" r:id="rId7"/>
      <w:footerReference w:type="default" r:id="rId8"/>
      <w:headerReference w:type="first" r:id="rId9"/>
      <w:footerReference w:type="first" r:id="rId10"/>
      <w:pgSz w:w="12240" w:h="15840" w:code="1"/>
      <w:pgMar w:top="1152" w:right="1440" w:bottom="1152" w:left="1440" w:header="720" w:footer="93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0144" w14:paraId="0CC45804" w14:textId="30A75F89">
    <w:pPr>
      <w:pStyle w:val="Footer"/>
    </w:pPr>
    <w:r>
      <w:fldChar w:fldCharType="begin"/>
    </w:r>
    <w:r>
      <w:instrText xml:space="preserve"> DOCPROPERTY DOCXDOCID DMS=HummingbirdDM5 Format=&lt;&lt;NUM&gt;&gt;.&lt;&lt;VER&gt;&gt; PRESERVELOCATION \* MERGEFORMAT </w:instrText>
    </w:r>
    <w:r>
      <w:fldChar w:fldCharType="separate"/>
    </w:r>
    <w:r>
      <w:t>51280833.1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133" w:rsidP="008003B9" w14:paraId="0CB7FDEF" w14:textId="66172EEB">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8635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49" style="flip:x;mso-height-percent:0;mso-height-relative:page;mso-width-percent:0;mso-width-relative:page;mso-wrap-distance-bottom:0pt;mso-wrap-distance-left:9pt;mso-wrap-distance-right:9pt;mso-wrap-distance-top:0pt;mso-wrap-style:square;position:absolute;visibility:visible;z-index:251659264" from="4.05pt,-1.6pt" to="465.75pt,-1.6pt"/>
          </w:pict>
        </mc:Fallback>
      </mc:AlternateContent>
    </w:r>
    <w:r>
      <w:rPr>
        <w:rFonts w:ascii="Arial" w:hAnsi="Arial" w:cs="Arial"/>
        <w:b/>
      </w:rPr>
      <w:t xml:space="preserve">FORM 9 – NOTICE OF </w:t>
    </w:r>
    <w:r w:rsidR="00C536D3">
      <w:rPr>
        <w:rFonts w:ascii="Arial" w:hAnsi="Arial" w:cs="Arial"/>
        <w:b/>
      </w:rPr>
      <w:t xml:space="preserve">ISSUANCE OR </w:t>
    </w:r>
    <w:r>
      <w:rPr>
        <w:rFonts w:ascii="Arial" w:hAnsi="Arial" w:cs="Arial"/>
        <w:b/>
      </w:rPr>
      <w:t>PROPOSED ISSUANCE OF</w:t>
    </w:r>
  </w:p>
  <w:p w:rsidR="00EA4133" w:rsidP="008003B9" w14:paraId="09957CD0" w14:textId="77777777">
    <w:pPr>
      <w:tabs>
        <w:tab w:val="center" w:pos="4674"/>
        <w:tab w:val="left" w:pos="8460"/>
      </w:tabs>
      <w:jc w:val="center"/>
      <w:rPr>
        <w:rStyle w:val="PageNumber"/>
        <w:rFonts w:ascii="Arial" w:hAnsi="Arial" w:cs="Arial"/>
        <w:b/>
      </w:rPr>
    </w:pPr>
    <w:r>
      <w:rPr>
        <w:rFonts w:ascii="Arial" w:hAnsi="Arial" w:cs="Arial"/>
        <w:b/>
      </w:rPr>
      <w:t>LIST</w:t>
    </w:r>
    <w:r>
      <w:rPr>
        <w:rFonts w:ascii="Arial" w:hAnsi="Arial" w:cs="Arial"/>
        <w:b/>
      </w:rPr>
      <w:t>ED SECURITIES</w:t>
    </w:r>
  </w:p>
  <w:p w:rsidR="00EA4133" w:rsidP="008003B9" w14:paraId="46E1F9E0" w14:textId="77777777">
    <w:pPr>
      <w:pStyle w:val="Footer"/>
      <w:tabs>
        <w:tab w:val="clear" w:pos="4320"/>
        <w:tab w:val="center" w:pos="4860"/>
        <w:tab w:val="clear" w:pos="864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P="008003B9" w14:paraId="663BD6B2" w14:textId="5958A5CE">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sidR="000C7CEC">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sidR="000C7CEC">
      <w:rPr>
        <w:rStyle w:val="PageNumber"/>
        <w:rFonts w:ascii="Arial" w:hAnsi="Arial" w:cs="Arial"/>
        <w:sz w:val="16"/>
        <w:szCs w:val="16"/>
      </w:rPr>
      <w:fldChar w:fldCharType="separate"/>
    </w:r>
    <w:r w:rsidR="009C1EC2">
      <w:rPr>
        <w:rStyle w:val="PageNumber"/>
        <w:rFonts w:ascii="Arial" w:hAnsi="Arial" w:cs="Arial"/>
        <w:noProof/>
        <w:sz w:val="16"/>
        <w:szCs w:val="16"/>
      </w:rPr>
      <w:t>1</w:t>
    </w:r>
    <w:r w:rsidRPr="002557FD" w:rsidR="000C7CEC">
      <w:rPr>
        <w:rStyle w:val="PageNumber"/>
        <w:rFonts w:ascii="Arial" w:hAnsi="Arial" w:cs="Arial"/>
        <w:sz w:val="16"/>
        <w:szCs w:val="16"/>
      </w:rPr>
      <w:fldChar w:fldCharType="end"/>
    </w:r>
  </w:p>
  <w:p w:rsidR="001E0144" w:rsidRPr="002557FD" w:rsidP="008003B9" w14:paraId="38DDAB66" w14:textId="2893195D">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DOCXDOCID DMS=HummingbirdDM5 Format=&lt;&lt;NUM&gt;&gt;.&lt;&lt;VER&gt;&gt; PRESERVELOCATION \* MERGEFORMAT </w:instrText>
    </w:r>
    <w:r>
      <w:rPr>
        <w:rFonts w:ascii="Arial" w:hAnsi="Arial" w:cs="Arial"/>
        <w:sz w:val="16"/>
        <w:szCs w:val="16"/>
      </w:rPr>
      <w:fldChar w:fldCharType="separate"/>
    </w:r>
    <w:r>
      <w:rPr>
        <w:rFonts w:ascii="Arial" w:hAnsi="Arial" w:cs="Arial"/>
        <w:sz w:val="16"/>
        <w:szCs w:val="16"/>
      </w:rPr>
      <w:t>51280833.1</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133" w14:paraId="767AAAF1" w14:textId="2E40DC87">
    <w:pPr>
      <w:pStyle w:val="Footer"/>
    </w:pPr>
    <w:r>
      <w:fldChar w:fldCharType="begin"/>
    </w:r>
    <w:r>
      <w:instrText xml:space="preserve"> DOCPROPERTY FOOTERPATH \* MERGEFORMAT </w:instrText>
    </w:r>
    <w:r>
      <w:fldChar w:fldCharType="separate"/>
    </w:r>
    <w:r w:rsidR="00186DA5">
      <w:t>3214.001\0180</w:t>
    </w:r>
    <w:r>
      <w:fldChar w:fldCharType="end"/>
    </w:r>
  </w:p>
  <w:p w:rsidR="001E0144" w14:paraId="0958F56C" w14:textId="4C72D9B8">
    <w:pPr>
      <w:pStyle w:val="Footer"/>
    </w:pPr>
    <w:r>
      <w:fldChar w:fldCharType="begin"/>
    </w:r>
    <w:r>
      <w:instrText xml:space="preserve"> DOCPROPERTY DOCXDOCID DMS=HummingbirdDM5 Format=&lt;&lt;NUM&gt;&gt;.&lt;&lt;VER&gt;&gt; PRESERVELOCATION \* MERGEFORMAT </w:instrText>
    </w:r>
    <w:r>
      <w:fldChar w:fldCharType="separate"/>
    </w:r>
    <w:r>
      <w:t>51280833.1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A9" w14:paraId="2BE4CB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A9" w14:paraId="6D3D04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3A9" w14:paraId="441442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start w:val="3"/>
      <w:numFmt w:val="decimal"/>
      <w:lvlText w:val="%1."/>
      <w:lvlJc w:val="left"/>
      <w:pPr>
        <w:tabs>
          <w:tab w:val="num" w:pos="1080"/>
        </w:tabs>
        <w:ind w:left="1080" w:hanging="108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7A196E4E"/>
    <w:multiLevelType w:val="hybridMultilevel"/>
    <w:tmpl w:val="113C6E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2243C"/>
    <w:rsid w:val="0008264A"/>
    <w:rsid w:val="000B64EF"/>
    <w:rsid w:val="000C7CEC"/>
    <w:rsid w:val="00116314"/>
    <w:rsid w:val="00122D6D"/>
    <w:rsid w:val="00173F0B"/>
    <w:rsid w:val="00186DA5"/>
    <w:rsid w:val="001979A3"/>
    <w:rsid w:val="001E0144"/>
    <w:rsid w:val="002557FD"/>
    <w:rsid w:val="002560F1"/>
    <w:rsid w:val="002670AB"/>
    <w:rsid w:val="002F0416"/>
    <w:rsid w:val="00305EB6"/>
    <w:rsid w:val="00326D55"/>
    <w:rsid w:val="003431FD"/>
    <w:rsid w:val="0035331C"/>
    <w:rsid w:val="003C6D7E"/>
    <w:rsid w:val="00456624"/>
    <w:rsid w:val="004A1403"/>
    <w:rsid w:val="004B214D"/>
    <w:rsid w:val="00544BCF"/>
    <w:rsid w:val="00617A0E"/>
    <w:rsid w:val="0062717F"/>
    <w:rsid w:val="00652470"/>
    <w:rsid w:val="007568B3"/>
    <w:rsid w:val="00756C8B"/>
    <w:rsid w:val="007B0425"/>
    <w:rsid w:val="007C4F86"/>
    <w:rsid w:val="008003B9"/>
    <w:rsid w:val="00840B45"/>
    <w:rsid w:val="008F27FF"/>
    <w:rsid w:val="009136E7"/>
    <w:rsid w:val="009466F0"/>
    <w:rsid w:val="0097763E"/>
    <w:rsid w:val="009C1EC2"/>
    <w:rsid w:val="00A00C54"/>
    <w:rsid w:val="00A10285"/>
    <w:rsid w:val="00A14581"/>
    <w:rsid w:val="00A90670"/>
    <w:rsid w:val="00A93530"/>
    <w:rsid w:val="00A9392C"/>
    <w:rsid w:val="00B923F6"/>
    <w:rsid w:val="00BD13D9"/>
    <w:rsid w:val="00BE2894"/>
    <w:rsid w:val="00C10A32"/>
    <w:rsid w:val="00C500F0"/>
    <w:rsid w:val="00C536D3"/>
    <w:rsid w:val="00C947B6"/>
    <w:rsid w:val="00CC2519"/>
    <w:rsid w:val="00CF076A"/>
    <w:rsid w:val="00CF2A90"/>
    <w:rsid w:val="00CF5580"/>
    <w:rsid w:val="00CF72A4"/>
    <w:rsid w:val="00D813A9"/>
    <w:rsid w:val="00DA6830"/>
    <w:rsid w:val="00DA716C"/>
    <w:rsid w:val="00DB640C"/>
    <w:rsid w:val="00E55E58"/>
    <w:rsid w:val="00E83A64"/>
    <w:rsid w:val="00E97C13"/>
    <w:rsid w:val="00EA4133"/>
    <w:rsid w:val="00EE596D"/>
    <w:rsid w:val="00F33BBE"/>
    <w:rsid w:val="00FC024C"/>
    <w:rsid w:val="00FE014A"/>
    <w:rsid w:val="00FF3766"/>
    <w:rsid w:val="00FF79FF"/>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styleId="CommentReference">
    <w:name w:val="annotation reference"/>
    <w:basedOn w:val="DefaultParagraphFont"/>
    <w:uiPriority w:val="99"/>
    <w:semiHidden/>
    <w:unhideWhenUsed/>
    <w:rsid w:val="00FF3766"/>
    <w:rPr>
      <w:sz w:val="16"/>
      <w:szCs w:val="16"/>
    </w:rPr>
  </w:style>
  <w:style w:type="paragraph" w:styleId="CommentText">
    <w:name w:val="annotation text"/>
    <w:basedOn w:val="Normal"/>
    <w:link w:val="CommentTextChar"/>
    <w:uiPriority w:val="99"/>
    <w:semiHidden/>
    <w:unhideWhenUsed/>
    <w:rsid w:val="00FF3766"/>
  </w:style>
  <w:style w:type="character" w:customStyle="1" w:styleId="CommentTextChar">
    <w:name w:val="Comment Text Char"/>
    <w:basedOn w:val="DefaultParagraphFont"/>
    <w:link w:val="CommentText"/>
    <w:uiPriority w:val="99"/>
    <w:semiHidden/>
    <w:rsid w:val="00FF3766"/>
  </w:style>
  <w:style w:type="paragraph" w:styleId="CommentSubject">
    <w:name w:val="annotation subject"/>
    <w:basedOn w:val="CommentText"/>
    <w:next w:val="CommentText"/>
    <w:link w:val="CommentSubjectChar"/>
    <w:uiPriority w:val="99"/>
    <w:semiHidden/>
    <w:unhideWhenUsed/>
    <w:rsid w:val="00FF3766"/>
    <w:rPr>
      <w:b/>
      <w:bCs/>
    </w:rPr>
  </w:style>
  <w:style w:type="character" w:customStyle="1" w:styleId="CommentSubjectChar">
    <w:name w:val="Comment Subject Char"/>
    <w:basedOn w:val="CommentTextChar"/>
    <w:link w:val="CommentSubject"/>
    <w:uiPriority w:val="99"/>
    <w:semiHidden/>
    <w:rsid w:val="00FF3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listings@thecse.com"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8224</Characters>
  <Application>Microsoft Office Word</Application>
  <DocSecurity>0</DocSecurity>
  <Lines>391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2021-09-28T20:45:11Z</dcterms:created>
  <dcterms:modified xsi:type="dcterms:W3CDTF">2021-09-28T20:45:11Z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51280833.1</vt:lpwstr>
  </property>
  <property fmtid="{D5CDD505-2E9C-101B-9397-08002B2CF9AE}" pid="3" name="DocXFormat">
    <vt:lpwstr>Blakes DocID</vt:lpwstr>
  </property>
  <property fmtid="{D5CDD505-2E9C-101B-9397-08002B2CF9AE}" pid="4" name="DocXLocation">
    <vt:lpwstr>Every Page</vt:lpwstr>
  </property>
  <property fmtid="{D5CDD505-2E9C-101B-9397-08002B2CF9AE}" pid="5" name="FOOTERPATH">
    <vt:lpwstr>3214.001\0180</vt:lpwstr>
  </property>
  <property fmtid="{D5CDD505-2E9C-101B-9397-08002B2CF9AE}" pid="6" name="_DocHome">
    <vt:i4>-1234525863</vt:i4>
  </property>
</Properties>
</file>