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0EE65" w14:textId="77777777" w:rsidR="00A94DAA" w:rsidRDefault="00A94DAA" w:rsidP="00A94DAA">
      <w:pPr>
        <w:spacing w:line="276" w:lineRule="auto"/>
        <w:jc w:val="center"/>
        <w:rPr>
          <w:rFonts w:ascii="Arial" w:eastAsia="Arial" w:hAnsi="Arial" w:cs="Arial"/>
          <w:b/>
          <w:sz w:val="28"/>
          <w:szCs w:val="28"/>
        </w:rPr>
      </w:pPr>
      <w:bookmarkStart w:id="0" w:name="_gjdgxs" w:colFirst="0" w:colLast="0"/>
      <w:bookmarkEnd w:id="0"/>
      <w:r w:rsidRPr="00A94DAA">
        <w:rPr>
          <w:rFonts w:ascii="Arial" w:eastAsia="Arial" w:hAnsi="Arial" w:cs="Arial"/>
          <w:b/>
          <w:sz w:val="28"/>
          <w:szCs w:val="28"/>
        </w:rPr>
        <w:t xml:space="preserve">Trulieve </w:t>
      </w:r>
      <w:r w:rsidR="00831EAD" w:rsidRPr="00A94DAA">
        <w:rPr>
          <w:rFonts w:ascii="Arial" w:eastAsia="Arial" w:hAnsi="Arial" w:cs="Arial"/>
          <w:b/>
          <w:sz w:val="28"/>
          <w:szCs w:val="28"/>
        </w:rPr>
        <w:t xml:space="preserve">Expands Executive Leadership </w:t>
      </w:r>
      <w:r>
        <w:rPr>
          <w:rFonts w:ascii="Arial" w:eastAsia="Arial" w:hAnsi="Arial" w:cs="Arial"/>
          <w:b/>
          <w:sz w:val="28"/>
          <w:szCs w:val="28"/>
        </w:rPr>
        <w:t xml:space="preserve">Team </w:t>
      </w:r>
      <w:r w:rsidR="00D15A94" w:rsidRPr="00A94DAA">
        <w:rPr>
          <w:rFonts w:ascii="Arial" w:eastAsia="Arial" w:hAnsi="Arial" w:cs="Arial"/>
          <w:b/>
          <w:sz w:val="28"/>
          <w:szCs w:val="28"/>
        </w:rPr>
        <w:t>Appointing</w:t>
      </w:r>
      <w:r w:rsidRPr="00A94DAA">
        <w:rPr>
          <w:rFonts w:ascii="Arial" w:eastAsia="Arial" w:hAnsi="Arial" w:cs="Arial"/>
          <w:b/>
          <w:sz w:val="28"/>
          <w:szCs w:val="28"/>
        </w:rPr>
        <w:t xml:space="preserve"> </w:t>
      </w:r>
    </w:p>
    <w:p w14:paraId="559CB6C5" w14:textId="55BCD700" w:rsidR="003F009E" w:rsidRPr="00A94DAA" w:rsidRDefault="00D15A94" w:rsidP="00A94DAA">
      <w:pPr>
        <w:spacing w:line="276" w:lineRule="auto"/>
        <w:jc w:val="center"/>
        <w:rPr>
          <w:rFonts w:ascii="Arial" w:eastAsia="Arial" w:hAnsi="Arial" w:cs="Arial"/>
          <w:b/>
          <w:sz w:val="28"/>
          <w:szCs w:val="28"/>
        </w:rPr>
      </w:pPr>
      <w:r w:rsidRPr="00A94DAA">
        <w:rPr>
          <w:rFonts w:ascii="Arial" w:eastAsia="Arial" w:hAnsi="Arial" w:cs="Arial"/>
          <w:b/>
          <w:sz w:val="28"/>
          <w:szCs w:val="28"/>
        </w:rPr>
        <w:t xml:space="preserve">David </w:t>
      </w:r>
      <w:proofErr w:type="spellStart"/>
      <w:r w:rsidRPr="00A94DAA">
        <w:rPr>
          <w:rFonts w:ascii="Arial" w:eastAsia="Arial" w:hAnsi="Arial" w:cs="Arial"/>
          <w:b/>
          <w:sz w:val="28"/>
          <w:szCs w:val="28"/>
        </w:rPr>
        <w:t>Lummas</w:t>
      </w:r>
      <w:proofErr w:type="spellEnd"/>
      <w:r w:rsidR="00A94DAA" w:rsidRPr="00A94DAA">
        <w:rPr>
          <w:rFonts w:ascii="Arial" w:eastAsia="Arial" w:hAnsi="Arial" w:cs="Arial"/>
          <w:b/>
          <w:sz w:val="28"/>
          <w:szCs w:val="28"/>
        </w:rPr>
        <w:t xml:space="preserve"> to Chief of Staff</w:t>
      </w:r>
    </w:p>
    <w:p w14:paraId="781C87AB" w14:textId="77777777" w:rsidR="003F009E" w:rsidRPr="00A94DAA" w:rsidRDefault="00A94DAA" w:rsidP="00A94DAA">
      <w:pPr>
        <w:spacing w:line="276" w:lineRule="auto"/>
        <w:jc w:val="center"/>
        <w:rPr>
          <w:rFonts w:ascii="Arial" w:eastAsia="Arial" w:hAnsi="Arial" w:cs="Arial"/>
          <w:b/>
          <w:color w:val="000000"/>
          <w:sz w:val="28"/>
          <w:szCs w:val="28"/>
        </w:rPr>
      </w:pPr>
      <w:r w:rsidRPr="00A94DAA">
        <w:rPr>
          <w:rFonts w:ascii="Arial" w:eastAsia="Arial" w:hAnsi="Arial" w:cs="Arial"/>
          <w:b/>
          <w:sz w:val="28"/>
          <w:szCs w:val="28"/>
        </w:rPr>
        <w:t xml:space="preserve"> </w:t>
      </w:r>
    </w:p>
    <w:p w14:paraId="798D9EBB" w14:textId="7B1678E5" w:rsidR="003F009E" w:rsidRPr="00A94DAA" w:rsidRDefault="00A94DAA" w:rsidP="00A94DAA">
      <w:pPr>
        <w:spacing w:after="240" w:line="276" w:lineRule="auto"/>
        <w:jc w:val="center"/>
        <w:rPr>
          <w:rFonts w:ascii="Arial" w:eastAsia="Arial" w:hAnsi="Arial" w:cs="Arial"/>
          <w:i/>
          <w:sz w:val="22"/>
          <w:szCs w:val="22"/>
        </w:rPr>
      </w:pPr>
      <w:proofErr w:type="spellStart"/>
      <w:r w:rsidRPr="00A94DAA">
        <w:rPr>
          <w:rFonts w:ascii="Arial" w:eastAsia="Arial" w:hAnsi="Arial" w:cs="Arial"/>
          <w:i/>
          <w:sz w:val="22"/>
          <w:szCs w:val="22"/>
        </w:rPr>
        <w:t>L</w:t>
      </w:r>
      <w:r w:rsidR="00D15A94" w:rsidRPr="00A94DAA">
        <w:rPr>
          <w:rFonts w:ascii="Arial" w:eastAsia="Arial" w:hAnsi="Arial" w:cs="Arial"/>
          <w:i/>
          <w:sz w:val="22"/>
          <w:szCs w:val="22"/>
        </w:rPr>
        <w:t>ummas</w:t>
      </w:r>
      <w:proofErr w:type="spellEnd"/>
      <w:r w:rsidR="00D15A94" w:rsidRPr="00A94DAA">
        <w:rPr>
          <w:rFonts w:ascii="Arial" w:eastAsia="Arial" w:hAnsi="Arial" w:cs="Arial"/>
          <w:i/>
          <w:sz w:val="22"/>
          <w:szCs w:val="22"/>
        </w:rPr>
        <w:t xml:space="preserve"> </w:t>
      </w:r>
      <w:r w:rsidRPr="00A94DAA">
        <w:rPr>
          <w:rFonts w:ascii="Arial" w:eastAsia="Arial" w:hAnsi="Arial" w:cs="Arial"/>
          <w:i/>
          <w:sz w:val="22"/>
          <w:szCs w:val="22"/>
        </w:rPr>
        <w:t xml:space="preserve">brings more than </w:t>
      </w:r>
      <w:r w:rsidR="00D15A94" w:rsidRPr="00A94DAA">
        <w:rPr>
          <w:rFonts w:ascii="Arial" w:eastAsia="Arial" w:hAnsi="Arial" w:cs="Arial"/>
          <w:i/>
          <w:sz w:val="22"/>
          <w:szCs w:val="22"/>
        </w:rPr>
        <w:t>two decades</w:t>
      </w:r>
      <w:r w:rsidRPr="00A94DAA">
        <w:rPr>
          <w:rFonts w:ascii="Arial" w:eastAsia="Arial" w:hAnsi="Arial" w:cs="Arial"/>
          <w:i/>
          <w:sz w:val="22"/>
          <w:szCs w:val="22"/>
        </w:rPr>
        <w:t xml:space="preserve"> of experience in </w:t>
      </w:r>
      <w:r w:rsidR="00D15A94" w:rsidRPr="00A94DAA">
        <w:rPr>
          <w:rFonts w:ascii="Arial" w:eastAsia="Arial" w:hAnsi="Arial" w:cs="Arial"/>
          <w:i/>
          <w:sz w:val="22"/>
          <w:szCs w:val="22"/>
        </w:rPr>
        <w:t>operational strategy and change leadership</w:t>
      </w:r>
      <w:r w:rsidRPr="00A94DAA">
        <w:rPr>
          <w:rFonts w:ascii="Arial" w:eastAsia="Arial" w:hAnsi="Arial" w:cs="Arial"/>
          <w:i/>
          <w:sz w:val="22"/>
          <w:szCs w:val="22"/>
        </w:rPr>
        <w:t xml:space="preserve"> to help drive Trulieve’s growth strategy as one of the largest cannabis providers in North America</w:t>
      </w:r>
    </w:p>
    <w:p w14:paraId="490F76A0" w14:textId="1F2D0E5A" w:rsidR="003F009E" w:rsidRDefault="00A94DAA" w:rsidP="00A94DAA">
      <w:pPr>
        <w:spacing w:after="240" w:line="276" w:lineRule="auto"/>
        <w:rPr>
          <w:rFonts w:ascii="Arial" w:eastAsia="Arial" w:hAnsi="Arial" w:cs="Arial"/>
          <w:sz w:val="22"/>
          <w:szCs w:val="22"/>
        </w:rPr>
      </w:pPr>
      <w:r w:rsidRPr="00A94DAA">
        <w:rPr>
          <w:rFonts w:ascii="Arial" w:eastAsia="Arial" w:hAnsi="Arial" w:cs="Arial"/>
          <w:b/>
          <w:sz w:val="22"/>
          <w:szCs w:val="22"/>
        </w:rPr>
        <w:t xml:space="preserve">Tallahassee, FL – July </w:t>
      </w:r>
      <w:r w:rsidR="0039220C" w:rsidRPr="00ED3626">
        <w:rPr>
          <w:rFonts w:ascii="Arial" w:eastAsia="Arial" w:hAnsi="Arial" w:cs="Arial"/>
          <w:b/>
          <w:sz w:val="22"/>
          <w:szCs w:val="22"/>
        </w:rPr>
        <w:t>13</w:t>
      </w:r>
      <w:r w:rsidRPr="00A94DAA">
        <w:rPr>
          <w:rFonts w:ascii="Arial" w:eastAsia="Arial" w:hAnsi="Arial" w:cs="Arial"/>
          <w:b/>
          <w:sz w:val="22"/>
          <w:szCs w:val="22"/>
        </w:rPr>
        <w:t xml:space="preserve">, 2020 </w:t>
      </w:r>
      <w:r w:rsidRPr="00A94DAA">
        <w:rPr>
          <w:rFonts w:ascii="Arial" w:eastAsia="Arial" w:hAnsi="Arial" w:cs="Arial"/>
          <w:sz w:val="22"/>
          <w:szCs w:val="22"/>
        </w:rPr>
        <w:t xml:space="preserve">– </w:t>
      </w:r>
      <w:hyperlink r:id="rId9">
        <w:r w:rsidRPr="00A94DAA">
          <w:rPr>
            <w:rFonts w:ascii="Arial" w:eastAsia="Arial" w:hAnsi="Arial" w:cs="Arial"/>
            <w:color w:val="1155CC"/>
            <w:sz w:val="22"/>
            <w:szCs w:val="22"/>
            <w:u w:val="single"/>
          </w:rPr>
          <w:t>Trulieve Cannabis Corp</w:t>
        </w:r>
      </w:hyperlink>
      <w:r w:rsidRPr="00A94DAA">
        <w:rPr>
          <w:rFonts w:ascii="Arial" w:eastAsia="Arial" w:hAnsi="Arial" w:cs="Arial"/>
          <w:sz w:val="22"/>
          <w:szCs w:val="22"/>
        </w:rPr>
        <w:t xml:space="preserve"> (CSE: TRUL &amp; OTC: TCNNF) ("Trulieve" or the "Company"), a leading and top-performing cannabis company in the United States, today announced that it has appointed </w:t>
      </w:r>
      <w:r w:rsidR="00D15A94" w:rsidRPr="00A94DAA">
        <w:rPr>
          <w:rFonts w:ascii="Arial" w:eastAsia="Arial" w:hAnsi="Arial" w:cs="Arial"/>
          <w:sz w:val="22"/>
          <w:szCs w:val="22"/>
        </w:rPr>
        <w:t xml:space="preserve">David </w:t>
      </w:r>
      <w:proofErr w:type="spellStart"/>
      <w:r w:rsidR="00D15A94" w:rsidRPr="00A94DAA">
        <w:rPr>
          <w:rFonts w:ascii="Arial" w:eastAsia="Arial" w:hAnsi="Arial" w:cs="Arial"/>
          <w:sz w:val="22"/>
          <w:szCs w:val="22"/>
        </w:rPr>
        <w:t>Lummas</w:t>
      </w:r>
      <w:proofErr w:type="spellEnd"/>
      <w:r w:rsidRPr="00A94DAA">
        <w:rPr>
          <w:rFonts w:ascii="Arial" w:eastAsia="Arial" w:hAnsi="Arial" w:cs="Arial"/>
          <w:sz w:val="22"/>
          <w:szCs w:val="22"/>
        </w:rPr>
        <w:t xml:space="preserve"> to Chief of Staff, effective July </w:t>
      </w:r>
      <w:r w:rsidR="00D542B6">
        <w:rPr>
          <w:rFonts w:ascii="Arial" w:eastAsia="Arial" w:hAnsi="Arial" w:cs="Arial"/>
          <w:sz w:val="22"/>
          <w:szCs w:val="22"/>
        </w:rPr>
        <w:t>13</w:t>
      </w:r>
      <w:r w:rsidRPr="00A94DAA">
        <w:rPr>
          <w:rFonts w:ascii="Arial" w:eastAsia="Arial" w:hAnsi="Arial" w:cs="Arial"/>
          <w:sz w:val="22"/>
          <w:szCs w:val="22"/>
        </w:rPr>
        <w:t xml:space="preserve">, 2020. This is the Company’s first Chief of Staff appointment and is indicative of Trulieve’s consistent growth. </w:t>
      </w:r>
      <w:proofErr w:type="spellStart"/>
      <w:r w:rsidR="00D15A94" w:rsidRPr="00A94DAA">
        <w:rPr>
          <w:rFonts w:ascii="Arial" w:eastAsia="Arial" w:hAnsi="Arial" w:cs="Arial"/>
          <w:sz w:val="22"/>
          <w:szCs w:val="22"/>
        </w:rPr>
        <w:t>Lummas</w:t>
      </w:r>
      <w:proofErr w:type="spellEnd"/>
      <w:r w:rsidRPr="00A94DAA">
        <w:rPr>
          <w:rFonts w:ascii="Arial" w:eastAsia="Arial" w:hAnsi="Arial" w:cs="Arial"/>
          <w:sz w:val="22"/>
          <w:szCs w:val="22"/>
        </w:rPr>
        <w:t xml:space="preserve"> will report</w:t>
      </w:r>
      <w:r>
        <w:rPr>
          <w:rFonts w:ascii="Arial" w:eastAsia="Arial" w:hAnsi="Arial" w:cs="Arial"/>
          <w:sz w:val="22"/>
          <w:szCs w:val="22"/>
        </w:rPr>
        <w:t xml:space="preserve"> to CEO Kim Rivers and join the executive leadership team.</w:t>
      </w:r>
    </w:p>
    <w:p w14:paraId="7146BA5A" w14:textId="230098ED" w:rsidR="003F009E" w:rsidRDefault="00A94DAA" w:rsidP="00A94DAA">
      <w:pPr>
        <w:spacing w:after="240" w:line="276" w:lineRule="auto"/>
        <w:rPr>
          <w:rFonts w:ascii="Arial" w:eastAsia="Arial" w:hAnsi="Arial" w:cs="Arial"/>
          <w:sz w:val="22"/>
          <w:szCs w:val="22"/>
        </w:rPr>
      </w:pPr>
      <w:r>
        <w:rPr>
          <w:rFonts w:ascii="Arial" w:eastAsia="Arial" w:hAnsi="Arial" w:cs="Arial"/>
          <w:sz w:val="22"/>
          <w:szCs w:val="22"/>
        </w:rPr>
        <w:t>“</w:t>
      </w:r>
      <w:r w:rsidR="00D15A94">
        <w:rPr>
          <w:rFonts w:ascii="Arial" w:eastAsia="Arial" w:hAnsi="Arial" w:cs="Arial"/>
          <w:sz w:val="22"/>
          <w:szCs w:val="22"/>
        </w:rPr>
        <w:t>David’s</w:t>
      </w:r>
      <w:r>
        <w:rPr>
          <w:rFonts w:ascii="Arial" w:eastAsia="Arial" w:hAnsi="Arial" w:cs="Arial"/>
          <w:sz w:val="22"/>
          <w:szCs w:val="22"/>
        </w:rPr>
        <w:t xml:space="preserve"> proven track record of </w:t>
      </w:r>
      <w:r w:rsidR="00D15A94">
        <w:rPr>
          <w:rFonts w:ascii="Arial" w:eastAsia="Arial" w:hAnsi="Arial" w:cs="Arial"/>
          <w:sz w:val="22"/>
          <w:szCs w:val="22"/>
        </w:rPr>
        <w:t>strategic planning, organizational change management and process improvement</w:t>
      </w:r>
      <w:r>
        <w:rPr>
          <w:rFonts w:ascii="Arial" w:eastAsia="Arial" w:hAnsi="Arial" w:cs="Arial"/>
          <w:sz w:val="22"/>
          <w:szCs w:val="22"/>
        </w:rPr>
        <w:t xml:space="preserve"> will support Trulieve in its expansion efforts as we continue to grow at a rapid pace, offering strategic counsel and leadership during this exciting time,” said </w:t>
      </w:r>
      <w:hyperlink r:id="rId10" w:history="1">
        <w:r w:rsidRPr="00A94DAA">
          <w:rPr>
            <w:rStyle w:val="Hyperlink"/>
            <w:rFonts w:ascii="Arial" w:eastAsia="Arial" w:hAnsi="Arial" w:cs="Arial"/>
            <w:sz w:val="22"/>
            <w:szCs w:val="22"/>
          </w:rPr>
          <w:t>Kim Rivers, CEO of Trulieve</w:t>
        </w:r>
      </w:hyperlink>
      <w:r>
        <w:rPr>
          <w:rFonts w:ascii="Arial" w:eastAsia="Arial" w:hAnsi="Arial" w:cs="Arial"/>
          <w:sz w:val="22"/>
          <w:szCs w:val="22"/>
        </w:rPr>
        <w:t>. “</w:t>
      </w:r>
      <w:r w:rsidR="00D15A94">
        <w:rPr>
          <w:rFonts w:ascii="Arial" w:eastAsia="Arial" w:hAnsi="Arial" w:cs="Arial"/>
          <w:sz w:val="22"/>
          <w:szCs w:val="22"/>
        </w:rPr>
        <w:t>David</w:t>
      </w:r>
      <w:r>
        <w:rPr>
          <w:rFonts w:ascii="Arial" w:eastAsia="Arial" w:hAnsi="Arial" w:cs="Arial"/>
          <w:sz w:val="22"/>
          <w:szCs w:val="22"/>
        </w:rPr>
        <w:t xml:space="preserve"> understands the importance of sound business operations, an effective supply chain, and consistent profits. For that reason, </w:t>
      </w:r>
      <w:r w:rsidR="00D15A94">
        <w:rPr>
          <w:rFonts w:ascii="Arial" w:eastAsia="Arial" w:hAnsi="Arial" w:cs="Arial"/>
          <w:sz w:val="22"/>
          <w:szCs w:val="22"/>
        </w:rPr>
        <w:t>he</w:t>
      </w:r>
      <w:r>
        <w:rPr>
          <w:rFonts w:ascii="Arial" w:eastAsia="Arial" w:hAnsi="Arial" w:cs="Arial"/>
          <w:sz w:val="22"/>
          <w:szCs w:val="22"/>
        </w:rPr>
        <w:t xml:space="preserve"> is a perfect fit for this role, and I look forward to working closely with </w:t>
      </w:r>
      <w:r w:rsidR="00D15A94">
        <w:rPr>
          <w:rFonts w:ascii="Arial" w:eastAsia="Arial" w:hAnsi="Arial" w:cs="Arial"/>
          <w:sz w:val="22"/>
          <w:szCs w:val="22"/>
        </w:rPr>
        <w:t>him</w:t>
      </w:r>
      <w:r>
        <w:rPr>
          <w:rFonts w:ascii="Arial" w:eastAsia="Arial" w:hAnsi="Arial" w:cs="Arial"/>
          <w:sz w:val="22"/>
          <w:szCs w:val="22"/>
        </w:rPr>
        <w:t>.”</w:t>
      </w:r>
    </w:p>
    <w:p w14:paraId="14CE4807" w14:textId="7767FF70" w:rsidR="00350CA7" w:rsidRDefault="00613DC5" w:rsidP="00A94DAA">
      <w:pPr>
        <w:spacing w:after="240" w:line="276" w:lineRule="auto"/>
        <w:rPr>
          <w:rFonts w:ascii="Arial" w:eastAsia="Arial" w:hAnsi="Arial" w:cs="Arial"/>
          <w:bCs/>
          <w:sz w:val="22"/>
          <w:szCs w:val="22"/>
        </w:rPr>
      </w:pPr>
      <w:r w:rsidRPr="005832DD">
        <w:rPr>
          <w:rFonts w:ascii="Arial" w:eastAsia="Arial" w:hAnsi="Arial" w:cs="Arial"/>
          <w:bCs/>
          <w:sz w:val="22"/>
          <w:szCs w:val="22"/>
        </w:rPr>
        <w:t>David</w:t>
      </w:r>
      <w:r>
        <w:rPr>
          <w:rFonts w:ascii="Arial" w:eastAsia="Arial" w:hAnsi="Arial" w:cs="Arial"/>
          <w:bCs/>
          <w:sz w:val="22"/>
          <w:szCs w:val="22"/>
        </w:rPr>
        <w:t xml:space="preserve"> </w:t>
      </w:r>
      <w:proofErr w:type="spellStart"/>
      <w:r>
        <w:rPr>
          <w:rFonts w:ascii="Arial" w:eastAsia="Arial" w:hAnsi="Arial" w:cs="Arial"/>
          <w:bCs/>
          <w:sz w:val="22"/>
          <w:szCs w:val="22"/>
        </w:rPr>
        <w:t>Lummas</w:t>
      </w:r>
      <w:proofErr w:type="spellEnd"/>
      <w:r w:rsidRPr="005832DD">
        <w:rPr>
          <w:rFonts w:ascii="Arial" w:eastAsia="Arial" w:hAnsi="Arial" w:cs="Arial"/>
          <w:bCs/>
          <w:sz w:val="22"/>
          <w:szCs w:val="22"/>
        </w:rPr>
        <w:t xml:space="preserve"> brings </w:t>
      </w:r>
      <w:r>
        <w:rPr>
          <w:rFonts w:ascii="Arial" w:eastAsia="Arial" w:hAnsi="Arial" w:cs="Arial"/>
          <w:bCs/>
          <w:sz w:val="22"/>
          <w:szCs w:val="22"/>
        </w:rPr>
        <w:t>over twenty</w:t>
      </w:r>
      <w:r w:rsidRPr="005832DD">
        <w:rPr>
          <w:rFonts w:ascii="Arial" w:eastAsia="Arial" w:hAnsi="Arial" w:cs="Arial"/>
          <w:bCs/>
          <w:sz w:val="22"/>
          <w:szCs w:val="22"/>
        </w:rPr>
        <w:t xml:space="preserve"> years of experience from working across all aspects of the </w:t>
      </w:r>
      <w:r w:rsidR="007F4D5A">
        <w:rPr>
          <w:rFonts w:ascii="Arial" w:eastAsia="Arial" w:hAnsi="Arial" w:cs="Arial"/>
          <w:bCs/>
          <w:sz w:val="22"/>
          <w:szCs w:val="22"/>
        </w:rPr>
        <w:t>r</w:t>
      </w:r>
      <w:r w:rsidRPr="005832DD">
        <w:rPr>
          <w:rFonts w:ascii="Arial" w:eastAsia="Arial" w:hAnsi="Arial" w:cs="Arial"/>
          <w:bCs/>
          <w:sz w:val="22"/>
          <w:szCs w:val="22"/>
        </w:rPr>
        <w:t xml:space="preserve">etail value chain. </w:t>
      </w:r>
      <w:proofErr w:type="spellStart"/>
      <w:r w:rsidR="00994541">
        <w:rPr>
          <w:rFonts w:ascii="Arial" w:eastAsia="Arial" w:hAnsi="Arial" w:cs="Arial"/>
          <w:bCs/>
          <w:sz w:val="22"/>
          <w:szCs w:val="22"/>
        </w:rPr>
        <w:t>Lummas</w:t>
      </w:r>
      <w:proofErr w:type="spellEnd"/>
      <w:r w:rsidRPr="005832DD">
        <w:rPr>
          <w:rFonts w:ascii="Arial" w:eastAsia="Arial" w:hAnsi="Arial" w:cs="Arial"/>
          <w:bCs/>
          <w:sz w:val="22"/>
          <w:szCs w:val="22"/>
        </w:rPr>
        <w:t xml:space="preserve"> has led </w:t>
      </w:r>
      <w:r w:rsidR="00ED3626">
        <w:rPr>
          <w:rFonts w:ascii="Arial" w:eastAsia="Arial" w:hAnsi="Arial" w:cs="Arial"/>
          <w:bCs/>
          <w:sz w:val="22"/>
          <w:szCs w:val="22"/>
        </w:rPr>
        <w:t>g</w:t>
      </w:r>
      <w:r w:rsidRPr="005832DD">
        <w:rPr>
          <w:rFonts w:ascii="Arial" w:eastAsia="Arial" w:hAnsi="Arial" w:cs="Arial"/>
          <w:bCs/>
          <w:sz w:val="22"/>
          <w:szCs w:val="22"/>
        </w:rPr>
        <w:t xml:space="preserve">arden </w:t>
      </w:r>
      <w:r w:rsidR="00ED3626">
        <w:rPr>
          <w:rFonts w:ascii="Arial" w:eastAsia="Arial" w:hAnsi="Arial" w:cs="Arial"/>
          <w:bCs/>
          <w:sz w:val="22"/>
          <w:szCs w:val="22"/>
        </w:rPr>
        <w:t>c</w:t>
      </w:r>
      <w:r w:rsidRPr="005832DD">
        <w:rPr>
          <w:rFonts w:ascii="Arial" w:eastAsia="Arial" w:hAnsi="Arial" w:cs="Arial"/>
          <w:bCs/>
          <w:sz w:val="22"/>
          <w:szCs w:val="22"/>
        </w:rPr>
        <w:t xml:space="preserve">enter </w:t>
      </w:r>
      <w:r w:rsidR="00ED3626">
        <w:rPr>
          <w:rFonts w:ascii="Arial" w:eastAsia="Arial" w:hAnsi="Arial" w:cs="Arial"/>
          <w:bCs/>
          <w:sz w:val="22"/>
          <w:szCs w:val="22"/>
        </w:rPr>
        <w:t>r</w:t>
      </w:r>
      <w:r w:rsidRPr="005832DD">
        <w:rPr>
          <w:rFonts w:ascii="Arial" w:eastAsia="Arial" w:hAnsi="Arial" w:cs="Arial"/>
          <w:bCs/>
          <w:sz w:val="22"/>
          <w:szCs w:val="22"/>
        </w:rPr>
        <w:t xml:space="preserve">etail </w:t>
      </w:r>
      <w:r w:rsidR="00ED3626">
        <w:rPr>
          <w:rFonts w:ascii="Arial" w:eastAsia="Arial" w:hAnsi="Arial" w:cs="Arial"/>
          <w:bCs/>
          <w:sz w:val="22"/>
          <w:szCs w:val="22"/>
        </w:rPr>
        <w:t>o</w:t>
      </w:r>
      <w:r w:rsidRPr="005832DD">
        <w:rPr>
          <w:rFonts w:ascii="Arial" w:eastAsia="Arial" w:hAnsi="Arial" w:cs="Arial"/>
          <w:bCs/>
          <w:sz w:val="22"/>
          <w:szCs w:val="22"/>
        </w:rPr>
        <w:t xml:space="preserve">perations, procurement and property teams, and the integration of over 75 mergers and acquisitions for </w:t>
      </w:r>
      <w:r w:rsidR="007F4D5A">
        <w:rPr>
          <w:rFonts w:ascii="Arial" w:eastAsia="Arial" w:hAnsi="Arial" w:cs="Arial"/>
          <w:bCs/>
          <w:sz w:val="22"/>
          <w:szCs w:val="22"/>
        </w:rPr>
        <w:t>one of the largest</w:t>
      </w:r>
      <w:r w:rsidR="00350CA7">
        <w:rPr>
          <w:rFonts w:ascii="Arial" w:eastAsia="Arial" w:hAnsi="Arial" w:cs="Arial"/>
          <w:bCs/>
          <w:sz w:val="22"/>
          <w:szCs w:val="22"/>
        </w:rPr>
        <w:t xml:space="preserve"> garden center retailers in Europe, </w:t>
      </w:r>
      <w:r w:rsidRPr="005832DD">
        <w:rPr>
          <w:rFonts w:ascii="Arial" w:eastAsia="Arial" w:hAnsi="Arial" w:cs="Arial"/>
          <w:bCs/>
          <w:sz w:val="22"/>
          <w:szCs w:val="22"/>
        </w:rPr>
        <w:t>Wyevale Garden Centers</w:t>
      </w:r>
      <w:r w:rsidR="00350CA7">
        <w:rPr>
          <w:rFonts w:ascii="Arial" w:eastAsia="Arial" w:hAnsi="Arial" w:cs="Arial"/>
          <w:bCs/>
          <w:sz w:val="22"/>
          <w:szCs w:val="22"/>
        </w:rPr>
        <w:t>.</w:t>
      </w:r>
      <w:r w:rsidRPr="005832DD">
        <w:rPr>
          <w:rFonts w:ascii="Arial" w:eastAsia="Arial" w:hAnsi="Arial" w:cs="Arial"/>
          <w:bCs/>
          <w:sz w:val="22"/>
          <w:szCs w:val="22"/>
        </w:rPr>
        <w:t xml:space="preserve"> </w:t>
      </w:r>
    </w:p>
    <w:p w14:paraId="529A286F" w14:textId="7698269A" w:rsidR="005832DD" w:rsidRPr="00D15A94" w:rsidRDefault="005475B1" w:rsidP="00A94DAA">
      <w:pPr>
        <w:spacing w:after="240" w:line="276" w:lineRule="auto"/>
        <w:rPr>
          <w:rFonts w:ascii="Arial" w:eastAsia="Arial" w:hAnsi="Arial" w:cs="Arial"/>
          <w:bCs/>
          <w:sz w:val="22"/>
          <w:szCs w:val="22"/>
        </w:rPr>
      </w:pPr>
      <w:r>
        <w:rPr>
          <w:rFonts w:ascii="Arial" w:eastAsia="Arial" w:hAnsi="Arial" w:cs="Arial"/>
          <w:bCs/>
          <w:sz w:val="22"/>
          <w:szCs w:val="22"/>
        </w:rPr>
        <w:t>Prior</w:t>
      </w:r>
      <w:r w:rsidR="00DF21CF">
        <w:rPr>
          <w:rFonts w:ascii="Arial" w:eastAsia="Arial" w:hAnsi="Arial" w:cs="Arial"/>
          <w:bCs/>
          <w:sz w:val="22"/>
          <w:szCs w:val="22"/>
        </w:rPr>
        <w:t xml:space="preserve"> </w:t>
      </w:r>
      <w:r w:rsidR="00350CA7">
        <w:rPr>
          <w:rFonts w:ascii="Arial" w:eastAsia="Arial" w:hAnsi="Arial" w:cs="Arial"/>
          <w:bCs/>
          <w:sz w:val="22"/>
          <w:szCs w:val="22"/>
        </w:rPr>
        <w:t xml:space="preserve">to joining Trulieve, </w:t>
      </w:r>
      <w:proofErr w:type="spellStart"/>
      <w:r w:rsidR="00994541">
        <w:rPr>
          <w:rFonts w:ascii="Arial" w:eastAsia="Arial" w:hAnsi="Arial" w:cs="Arial"/>
          <w:bCs/>
          <w:sz w:val="22"/>
          <w:szCs w:val="22"/>
        </w:rPr>
        <w:t>Lummas</w:t>
      </w:r>
      <w:proofErr w:type="spellEnd"/>
      <w:r w:rsidR="00350CA7">
        <w:rPr>
          <w:rFonts w:ascii="Arial" w:eastAsia="Arial" w:hAnsi="Arial" w:cs="Arial"/>
          <w:bCs/>
          <w:sz w:val="22"/>
          <w:szCs w:val="22"/>
        </w:rPr>
        <w:t xml:space="preserve"> was </w:t>
      </w:r>
      <w:r w:rsidR="00D15A94">
        <w:rPr>
          <w:rFonts w:ascii="Arial" w:eastAsia="Arial" w:hAnsi="Arial" w:cs="Arial"/>
          <w:bCs/>
          <w:sz w:val="22"/>
          <w:szCs w:val="22"/>
        </w:rPr>
        <w:t xml:space="preserve">with Strive Consulting in Chicago, IL where he helped to develop practice offerings, internal strategic plans and facilitated business development efforts.  </w:t>
      </w:r>
      <w:r>
        <w:rPr>
          <w:rFonts w:ascii="Arial" w:eastAsia="Arial" w:hAnsi="Arial" w:cs="Arial"/>
          <w:bCs/>
          <w:sz w:val="22"/>
          <w:szCs w:val="22"/>
        </w:rPr>
        <w:t>Previously</w:t>
      </w:r>
      <w:r w:rsidR="00D15A94">
        <w:rPr>
          <w:rFonts w:ascii="Arial" w:eastAsia="Arial" w:hAnsi="Arial" w:cs="Arial"/>
          <w:bCs/>
          <w:sz w:val="22"/>
          <w:szCs w:val="22"/>
        </w:rPr>
        <w:t xml:space="preserve">, he held </w:t>
      </w:r>
      <w:r w:rsidR="00724965">
        <w:rPr>
          <w:rFonts w:ascii="Arial" w:eastAsia="Arial" w:hAnsi="Arial" w:cs="Arial"/>
          <w:bCs/>
          <w:sz w:val="22"/>
          <w:szCs w:val="22"/>
        </w:rPr>
        <w:t xml:space="preserve">a </w:t>
      </w:r>
      <w:r w:rsidR="00D15A94">
        <w:rPr>
          <w:rFonts w:ascii="Arial" w:eastAsia="Arial" w:hAnsi="Arial" w:cs="Arial"/>
          <w:bCs/>
          <w:sz w:val="22"/>
          <w:szCs w:val="22"/>
        </w:rPr>
        <w:t xml:space="preserve">vice president </w:t>
      </w:r>
      <w:r w:rsidR="00724965">
        <w:rPr>
          <w:rFonts w:ascii="Arial" w:eastAsia="Arial" w:hAnsi="Arial" w:cs="Arial"/>
          <w:bCs/>
          <w:sz w:val="22"/>
          <w:szCs w:val="22"/>
        </w:rPr>
        <w:t xml:space="preserve">role at Sears Holdings where he focused </w:t>
      </w:r>
      <w:r>
        <w:rPr>
          <w:rFonts w:ascii="Arial" w:eastAsia="Arial" w:hAnsi="Arial" w:cs="Arial"/>
          <w:bCs/>
          <w:sz w:val="22"/>
          <w:szCs w:val="22"/>
        </w:rPr>
        <w:t>o</w:t>
      </w:r>
      <w:r w:rsidR="00724965">
        <w:rPr>
          <w:rFonts w:ascii="Arial" w:eastAsia="Arial" w:hAnsi="Arial" w:cs="Arial"/>
          <w:bCs/>
          <w:sz w:val="22"/>
          <w:szCs w:val="22"/>
        </w:rPr>
        <w:t>n strategic change programs to drive business transformation</w:t>
      </w:r>
      <w:r w:rsidR="005832DD">
        <w:rPr>
          <w:rFonts w:ascii="Arial" w:eastAsia="Arial" w:hAnsi="Arial" w:cs="Arial"/>
          <w:bCs/>
          <w:sz w:val="22"/>
          <w:szCs w:val="22"/>
        </w:rPr>
        <w:t xml:space="preserve">. </w:t>
      </w:r>
      <w:proofErr w:type="spellStart"/>
      <w:r w:rsidR="00994541">
        <w:rPr>
          <w:rFonts w:ascii="Arial" w:eastAsia="Arial" w:hAnsi="Arial" w:cs="Arial"/>
          <w:bCs/>
          <w:sz w:val="22"/>
          <w:szCs w:val="22"/>
        </w:rPr>
        <w:t>Lummas</w:t>
      </w:r>
      <w:proofErr w:type="spellEnd"/>
      <w:r w:rsidR="00350CA7">
        <w:rPr>
          <w:rFonts w:ascii="Arial" w:eastAsia="Arial" w:hAnsi="Arial" w:cs="Arial"/>
          <w:bCs/>
          <w:sz w:val="22"/>
          <w:szCs w:val="22"/>
        </w:rPr>
        <w:t xml:space="preserve"> spent the majority of his career at Tesco</w:t>
      </w:r>
      <w:r w:rsidR="005832DD" w:rsidRPr="005832DD">
        <w:rPr>
          <w:rFonts w:ascii="Arial" w:eastAsia="Arial" w:hAnsi="Arial" w:cs="Arial"/>
          <w:bCs/>
          <w:sz w:val="22"/>
          <w:szCs w:val="22"/>
        </w:rPr>
        <w:t xml:space="preserve">, </w:t>
      </w:r>
      <w:r w:rsidR="00E56211">
        <w:rPr>
          <w:rFonts w:ascii="Arial" w:eastAsia="Arial" w:hAnsi="Arial" w:cs="Arial"/>
          <w:bCs/>
          <w:sz w:val="22"/>
          <w:szCs w:val="22"/>
        </w:rPr>
        <w:t xml:space="preserve">an international retailer, where </w:t>
      </w:r>
      <w:r w:rsidR="00D1333B">
        <w:rPr>
          <w:rFonts w:ascii="Arial" w:eastAsia="Arial" w:hAnsi="Arial" w:cs="Arial"/>
          <w:bCs/>
          <w:sz w:val="22"/>
          <w:szCs w:val="22"/>
        </w:rPr>
        <w:t>he</w:t>
      </w:r>
      <w:r w:rsidR="005832DD" w:rsidRPr="005832DD">
        <w:rPr>
          <w:rFonts w:ascii="Arial" w:eastAsia="Arial" w:hAnsi="Arial" w:cs="Arial"/>
          <w:bCs/>
          <w:sz w:val="22"/>
          <w:szCs w:val="22"/>
        </w:rPr>
        <w:t xml:space="preserve"> developed global change and program management methodologies from a standing start, built an internal consultancy team that guided leaders though strategy enablement, </w:t>
      </w:r>
      <w:r w:rsidR="00AF32AC">
        <w:rPr>
          <w:rFonts w:ascii="Arial" w:eastAsia="Arial" w:hAnsi="Arial" w:cs="Arial"/>
          <w:bCs/>
          <w:sz w:val="22"/>
          <w:szCs w:val="22"/>
        </w:rPr>
        <w:t xml:space="preserve">drove </w:t>
      </w:r>
      <w:r w:rsidR="005832DD" w:rsidRPr="005832DD">
        <w:rPr>
          <w:rFonts w:ascii="Arial" w:eastAsia="Arial" w:hAnsi="Arial" w:cs="Arial"/>
          <w:bCs/>
          <w:sz w:val="22"/>
          <w:szCs w:val="22"/>
        </w:rPr>
        <w:t xml:space="preserve">process improvement and change management, </w:t>
      </w:r>
      <w:r w:rsidR="00AF32AC">
        <w:rPr>
          <w:rFonts w:ascii="Arial" w:eastAsia="Arial" w:hAnsi="Arial" w:cs="Arial"/>
          <w:bCs/>
          <w:sz w:val="22"/>
          <w:szCs w:val="22"/>
        </w:rPr>
        <w:t xml:space="preserve">and </w:t>
      </w:r>
      <w:r w:rsidR="005832DD" w:rsidRPr="005832DD">
        <w:rPr>
          <w:rFonts w:ascii="Arial" w:eastAsia="Arial" w:hAnsi="Arial" w:cs="Arial"/>
          <w:bCs/>
          <w:sz w:val="22"/>
          <w:szCs w:val="22"/>
        </w:rPr>
        <w:t xml:space="preserve">served as Chief of Staff to the CEO </w:t>
      </w:r>
      <w:r w:rsidR="00233C20">
        <w:rPr>
          <w:rFonts w:ascii="Arial" w:eastAsia="Arial" w:hAnsi="Arial" w:cs="Arial"/>
          <w:bCs/>
          <w:sz w:val="22"/>
          <w:szCs w:val="22"/>
        </w:rPr>
        <w:t>and</w:t>
      </w:r>
      <w:r w:rsidR="005832DD" w:rsidRPr="005832DD">
        <w:rPr>
          <w:rFonts w:ascii="Arial" w:eastAsia="Arial" w:hAnsi="Arial" w:cs="Arial"/>
          <w:bCs/>
          <w:sz w:val="22"/>
          <w:szCs w:val="22"/>
        </w:rPr>
        <w:t xml:space="preserve"> </w:t>
      </w:r>
      <w:r w:rsidR="00233C20">
        <w:rPr>
          <w:rFonts w:ascii="Arial" w:eastAsia="Arial" w:hAnsi="Arial" w:cs="Arial"/>
          <w:bCs/>
          <w:sz w:val="22"/>
          <w:szCs w:val="22"/>
        </w:rPr>
        <w:t>e</w:t>
      </w:r>
      <w:r w:rsidR="005832DD" w:rsidRPr="005832DD">
        <w:rPr>
          <w:rFonts w:ascii="Arial" w:eastAsia="Arial" w:hAnsi="Arial" w:cs="Arial"/>
          <w:bCs/>
          <w:sz w:val="22"/>
          <w:szCs w:val="22"/>
        </w:rPr>
        <w:t>xec</w:t>
      </w:r>
      <w:r w:rsidR="00233C20">
        <w:rPr>
          <w:rFonts w:ascii="Arial" w:eastAsia="Arial" w:hAnsi="Arial" w:cs="Arial"/>
          <w:bCs/>
          <w:sz w:val="22"/>
          <w:szCs w:val="22"/>
        </w:rPr>
        <w:t>utive</w:t>
      </w:r>
      <w:r w:rsidR="005832DD" w:rsidRPr="005832DD">
        <w:rPr>
          <w:rFonts w:ascii="Arial" w:eastAsia="Arial" w:hAnsi="Arial" w:cs="Arial"/>
          <w:bCs/>
          <w:sz w:val="22"/>
          <w:szCs w:val="22"/>
        </w:rPr>
        <w:t xml:space="preserve"> team, developing business turnaround plans and ultimately a joint venture and business integration</w:t>
      </w:r>
      <w:r w:rsidR="00A01D93">
        <w:rPr>
          <w:rFonts w:ascii="Arial" w:eastAsia="Arial" w:hAnsi="Arial" w:cs="Arial"/>
          <w:bCs/>
          <w:sz w:val="22"/>
          <w:szCs w:val="22"/>
        </w:rPr>
        <w:t xml:space="preserve">. </w:t>
      </w:r>
      <w:r w:rsidR="00D542B6">
        <w:rPr>
          <w:rFonts w:ascii="Arial" w:eastAsia="Arial" w:hAnsi="Arial" w:cs="Arial"/>
          <w:bCs/>
          <w:sz w:val="22"/>
          <w:szCs w:val="22"/>
        </w:rPr>
        <w:t>During his career at Tesco he also ran the</w:t>
      </w:r>
      <w:r w:rsidR="005832DD" w:rsidRPr="005832DD">
        <w:rPr>
          <w:rFonts w:ascii="Arial" w:eastAsia="Arial" w:hAnsi="Arial" w:cs="Arial"/>
          <w:bCs/>
          <w:sz w:val="22"/>
          <w:szCs w:val="22"/>
        </w:rPr>
        <w:t xml:space="preserve"> </w:t>
      </w:r>
      <w:r w:rsidR="00ED3626">
        <w:rPr>
          <w:rFonts w:ascii="Arial" w:eastAsia="Arial" w:hAnsi="Arial" w:cs="Arial"/>
          <w:bCs/>
          <w:sz w:val="22"/>
          <w:szCs w:val="22"/>
        </w:rPr>
        <w:t>p</w:t>
      </w:r>
      <w:r w:rsidR="005832DD" w:rsidRPr="005832DD">
        <w:rPr>
          <w:rFonts w:ascii="Arial" w:eastAsia="Arial" w:hAnsi="Arial" w:cs="Arial"/>
          <w:bCs/>
          <w:sz w:val="22"/>
          <w:szCs w:val="22"/>
        </w:rPr>
        <w:t xml:space="preserve">rogram </w:t>
      </w:r>
      <w:r w:rsidR="00ED3626">
        <w:rPr>
          <w:rFonts w:ascii="Arial" w:eastAsia="Arial" w:hAnsi="Arial" w:cs="Arial"/>
          <w:bCs/>
          <w:sz w:val="22"/>
          <w:szCs w:val="22"/>
        </w:rPr>
        <w:t>m</w:t>
      </w:r>
      <w:r w:rsidR="005832DD" w:rsidRPr="005832DD">
        <w:rPr>
          <w:rFonts w:ascii="Arial" w:eastAsia="Arial" w:hAnsi="Arial" w:cs="Arial"/>
          <w:bCs/>
          <w:sz w:val="22"/>
          <w:szCs w:val="22"/>
        </w:rPr>
        <w:t xml:space="preserve">anagement </w:t>
      </w:r>
      <w:r w:rsidR="00ED3626">
        <w:rPr>
          <w:rFonts w:ascii="Arial" w:eastAsia="Arial" w:hAnsi="Arial" w:cs="Arial"/>
          <w:bCs/>
          <w:sz w:val="22"/>
          <w:szCs w:val="22"/>
        </w:rPr>
        <w:t>o</w:t>
      </w:r>
      <w:r w:rsidR="005832DD" w:rsidRPr="005832DD">
        <w:rPr>
          <w:rFonts w:ascii="Arial" w:eastAsia="Arial" w:hAnsi="Arial" w:cs="Arial"/>
          <w:bCs/>
          <w:sz w:val="22"/>
          <w:szCs w:val="22"/>
        </w:rPr>
        <w:t>ffice for Tesco Asia covering Thailand, Malaysia, South Korea, and India.</w:t>
      </w:r>
    </w:p>
    <w:p w14:paraId="50D0F6B6" w14:textId="77777777" w:rsidR="003F009E" w:rsidRDefault="00A94DAA" w:rsidP="000F73B9">
      <w:pPr>
        <w:spacing w:line="276" w:lineRule="auto"/>
        <w:rPr>
          <w:rFonts w:ascii="Arial" w:eastAsia="Arial" w:hAnsi="Arial" w:cs="Arial"/>
          <w:sz w:val="22"/>
          <w:szCs w:val="22"/>
        </w:rPr>
      </w:pPr>
      <w:r>
        <w:rPr>
          <w:rFonts w:ascii="Arial" w:eastAsia="Arial" w:hAnsi="Arial" w:cs="Arial"/>
          <w:b/>
          <w:sz w:val="22"/>
          <w:szCs w:val="22"/>
        </w:rPr>
        <w:t>About Trulieve</w:t>
      </w:r>
    </w:p>
    <w:p w14:paraId="1A98F372" w14:textId="0A7A3B95" w:rsidR="000F73B9" w:rsidRDefault="00A94DAA" w:rsidP="000F73B9">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Trulieve is a vertically integrated “seed-to-sale” company and is the first and largest fully licensed medical cannabis company in the State of Florida. Trulieve cultivates and produces </w:t>
      </w:r>
      <w:proofErr w:type="gramStart"/>
      <w:r>
        <w:rPr>
          <w:rFonts w:ascii="Arial" w:eastAsia="Arial" w:hAnsi="Arial" w:cs="Arial"/>
          <w:color w:val="000000"/>
          <w:sz w:val="22"/>
          <w:szCs w:val="22"/>
        </w:rPr>
        <w:t xml:space="preserve">all </w:t>
      </w:r>
      <w:r>
        <w:rPr>
          <w:rFonts w:ascii="Arial" w:eastAsia="Arial" w:hAnsi="Arial" w:cs="Arial"/>
          <w:color w:val="000000"/>
          <w:sz w:val="22"/>
          <w:szCs w:val="22"/>
        </w:rPr>
        <w:lastRenderedPageBreak/>
        <w:t>of</w:t>
      </w:r>
      <w:proofErr w:type="gramEnd"/>
      <w:r>
        <w:rPr>
          <w:rFonts w:ascii="Arial" w:eastAsia="Arial" w:hAnsi="Arial" w:cs="Arial"/>
          <w:color w:val="000000"/>
          <w:sz w:val="22"/>
          <w:szCs w:val="22"/>
        </w:rPr>
        <w:t xml:space="preserve"> its products in-house and distributes those products to Trulieve-branded stores (dispensaries) throughout the State of Florida, as well as directly to patients via home delivery. Trulieve also operates in California, </w:t>
      </w:r>
      <w:proofErr w:type="gramStart"/>
      <w:r>
        <w:rPr>
          <w:rFonts w:ascii="Arial" w:eastAsia="Arial" w:hAnsi="Arial" w:cs="Arial"/>
          <w:color w:val="000000"/>
          <w:sz w:val="22"/>
          <w:szCs w:val="22"/>
        </w:rPr>
        <w:t>Massachusetts</w:t>
      </w:r>
      <w:proofErr w:type="gramEnd"/>
      <w:r>
        <w:rPr>
          <w:rFonts w:ascii="Arial" w:eastAsia="Arial" w:hAnsi="Arial" w:cs="Arial"/>
          <w:color w:val="000000"/>
          <w:sz w:val="22"/>
          <w:szCs w:val="22"/>
        </w:rPr>
        <w:t xml:space="preserve"> and Connecticut. Trulieve is listed on the Canadian Securities Exchange under the symbol TRUL and trades on the OTCQX Best Market under the symbol TCNNF.</w:t>
      </w:r>
    </w:p>
    <w:p w14:paraId="0E4C6E11" w14:textId="77777777" w:rsidR="000F73B9" w:rsidRDefault="000F73B9" w:rsidP="000F73B9">
      <w:pPr>
        <w:spacing w:line="276" w:lineRule="auto"/>
        <w:rPr>
          <w:rFonts w:ascii="Arial" w:eastAsia="Arial" w:hAnsi="Arial" w:cs="Arial"/>
          <w:b/>
          <w:color w:val="000000"/>
          <w:sz w:val="22"/>
          <w:szCs w:val="22"/>
        </w:rPr>
      </w:pPr>
    </w:p>
    <w:p w14:paraId="31F10776" w14:textId="252738BA" w:rsidR="003F009E" w:rsidRDefault="00A94DAA" w:rsidP="000F73B9">
      <w:pPr>
        <w:spacing w:line="276" w:lineRule="auto"/>
        <w:rPr>
          <w:rFonts w:ascii="Arial" w:eastAsia="Arial" w:hAnsi="Arial" w:cs="Arial"/>
          <w:color w:val="000000"/>
          <w:sz w:val="22"/>
          <w:szCs w:val="22"/>
        </w:rPr>
      </w:pPr>
      <w:r>
        <w:rPr>
          <w:rFonts w:ascii="Arial" w:eastAsia="Arial" w:hAnsi="Arial" w:cs="Arial"/>
          <w:color w:val="000000"/>
          <w:sz w:val="22"/>
          <w:szCs w:val="22"/>
        </w:rPr>
        <w:t>This press release does not constitute an offer to sell or a solicitation of an offer to buy nor shall there be any sale of any of the securities in any jurisdiction in which such offer, solicitation or sale would be unlawful. The securities have not been and will not be registered under the United States Securities Act of 1933, as amended (the "U.S. Securities Act"), or the securities laws of any state of the United States and may not be offered or sold within the United States (as defined in Regulation S under the U.S. Securities Act) unless registered under the U.S. Securities Act and applicable state securities laws or pursuant to an exemption from such registration requirements.</w:t>
      </w:r>
    </w:p>
    <w:p w14:paraId="6CB7F409" w14:textId="77777777" w:rsidR="000F73B9" w:rsidRPr="000F73B9" w:rsidRDefault="000F73B9" w:rsidP="000F73B9">
      <w:pPr>
        <w:spacing w:line="276" w:lineRule="auto"/>
        <w:rPr>
          <w:rFonts w:ascii="Arial" w:eastAsia="Arial" w:hAnsi="Arial" w:cs="Arial"/>
          <w:b/>
          <w:color w:val="000000"/>
          <w:sz w:val="22"/>
          <w:szCs w:val="22"/>
        </w:rPr>
      </w:pPr>
    </w:p>
    <w:p w14:paraId="06B800AE" w14:textId="77777777" w:rsidR="003F009E" w:rsidRDefault="00A94DAA" w:rsidP="000F73B9">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To learn more about Trulieve, visit </w:t>
      </w:r>
      <w:hyperlink r:id="rId11">
        <w:r>
          <w:rPr>
            <w:rFonts w:ascii="Arial" w:eastAsia="Arial" w:hAnsi="Arial" w:cs="Arial"/>
            <w:b/>
            <w:color w:val="1155CC"/>
            <w:sz w:val="22"/>
            <w:szCs w:val="22"/>
            <w:u w:val="single"/>
          </w:rPr>
          <w:t>www.Trulieve.com</w:t>
        </w:r>
      </w:hyperlink>
      <w:r>
        <w:rPr>
          <w:rFonts w:ascii="Arial" w:eastAsia="Arial" w:hAnsi="Arial" w:cs="Arial"/>
          <w:color w:val="000000"/>
          <w:sz w:val="22"/>
          <w:szCs w:val="22"/>
        </w:rPr>
        <w:t xml:space="preserve">. </w:t>
      </w:r>
    </w:p>
    <w:p w14:paraId="5BFEB946" w14:textId="77777777" w:rsidR="003F009E" w:rsidRDefault="003F009E">
      <w:pPr>
        <w:spacing w:line="276" w:lineRule="auto"/>
        <w:rPr>
          <w:rFonts w:ascii="Arial" w:eastAsia="Arial" w:hAnsi="Arial" w:cs="Arial"/>
          <w:color w:val="000000"/>
          <w:sz w:val="22"/>
          <w:szCs w:val="22"/>
        </w:rPr>
      </w:pPr>
    </w:p>
    <w:p w14:paraId="561696C2" w14:textId="77777777" w:rsidR="003F009E" w:rsidRDefault="00A94DAA">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Canadian Securities Exchange has not reviewed, </w:t>
      </w:r>
      <w:proofErr w:type="gramStart"/>
      <w:r>
        <w:rPr>
          <w:rFonts w:ascii="Arial" w:eastAsia="Arial" w:hAnsi="Arial" w:cs="Arial"/>
          <w:color w:val="000000"/>
          <w:sz w:val="22"/>
          <w:szCs w:val="22"/>
        </w:rPr>
        <w:t>approved</w:t>
      </w:r>
      <w:proofErr w:type="gramEnd"/>
      <w:r>
        <w:rPr>
          <w:rFonts w:ascii="Arial" w:eastAsia="Arial" w:hAnsi="Arial" w:cs="Arial"/>
          <w:color w:val="000000"/>
          <w:sz w:val="22"/>
          <w:szCs w:val="22"/>
        </w:rPr>
        <w:t xml:space="preserve"> or disapproved the ‎content of this news release.‎</w:t>
      </w:r>
    </w:p>
    <w:p w14:paraId="3BA272A2" w14:textId="77777777" w:rsidR="003F009E" w:rsidRDefault="003F009E">
      <w:pPr>
        <w:spacing w:line="276" w:lineRule="auto"/>
        <w:rPr>
          <w:rFonts w:ascii="Arial" w:eastAsia="Arial" w:hAnsi="Arial" w:cs="Arial"/>
          <w:sz w:val="22"/>
          <w:szCs w:val="22"/>
        </w:rPr>
      </w:pPr>
    </w:p>
    <w:p w14:paraId="621488BE" w14:textId="77777777" w:rsidR="003F009E" w:rsidRDefault="00A94DAA">
      <w:pPr>
        <w:spacing w:line="276" w:lineRule="auto"/>
        <w:rPr>
          <w:rFonts w:ascii="Arial" w:eastAsia="Arial" w:hAnsi="Arial" w:cs="Arial"/>
          <w:b/>
          <w:color w:val="0A0A0A"/>
          <w:highlight w:val="white"/>
        </w:rPr>
      </w:pPr>
      <w:r>
        <w:rPr>
          <w:rFonts w:ascii="Arial" w:eastAsia="Arial" w:hAnsi="Arial" w:cs="Arial"/>
          <w:b/>
          <w:color w:val="0A0A0A"/>
          <w:highlight w:val="white"/>
        </w:rPr>
        <w:t>Forward-Looking Statements</w:t>
      </w:r>
    </w:p>
    <w:p w14:paraId="48CEBD56" w14:textId="77777777" w:rsidR="003F009E" w:rsidRDefault="00A94DAA">
      <w:pPr>
        <w:spacing w:line="276" w:lineRule="auto"/>
        <w:rPr>
          <w:rFonts w:ascii="Arial" w:eastAsia="Arial" w:hAnsi="Arial" w:cs="Arial"/>
          <w:sz w:val="20"/>
          <w:szCs w:val="20"/>
        </w:rPr>
      </w:pPr>
      <w:r>
        <w:rPr>
          <w:rFonts w:ascii="Arial" w:eastAsia="Arial" w:hAnsi="Arial" w:cs="Arial"/>
          <w:i/>
          <w:color w:val="0A0A0A"/>
          <w:sz w:val="20"/>
          <w:szCs w:val="20"/>
          <w:highlight w:val="white"/>
        </w:rPr>
        <w:t>This news release includes forward-looking information and statements, which may include, but are not limited to, information and statements regarding or inferring the future business, operations, financial performance, prospects, and other plans, intentions, expectations, estimates, and beliefs of the Company and statements with regard to the Report and the Company's response thereto. Words such as "expects", "continue", "will", "anticipates" and "intends" or similar expressions are intended to identify forward-looking statements. These forward-looking statements are based on the Company's current projections and expectations about future events and financial trends that management believes might affect its financial condition, results of operations, business strategy and financial needs, and on certain assumptions and analysis made by the Company in light of the experience and perception of historical trends, current conditions and expected future developments and other factors management believes are appropriate. Forward-looking information and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information and statements herein. 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Any forward-looking information and statements herein are made as of the date hereof, and except as required by applicable laws, the Company assumes no obligation and disclaims any intention to update or revise any forward-looking information and statements herein or to update the reasons that actual events or results could or do differ from those projected in any forward looking information and statements herein, whether as a result of new information, future events or results, or otherwise, except as required by applicable laws.</w:t>
      </w:r>
    </w:p>
    <w:p w14:paraId="3E425DB1" w14:textId="77777777" w:rsidR="003F009E" w:rsidRDefault="00A94DAA">
      <w:pPr>
        <w:spacing w:line="276" w:lineRule="auto"/>
        <w:rPr>
          <w:rFonts w:ascii="Arial" w:eastAsia="Arial" w:hAnsi="Arial" w:cs="Arial"/>
          <w:i/>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131113CA" w14:textId="77777777" w:rsidR="003F009E" w:rsidRDefault="00A94DAA">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w:t>
      </w:r>
    </w:p>
    <w:p w14:paraId="1130E09C" w14:textId="77777777" w:rsidR="003F009E" w:rsidRDefault="003F009E">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0"/>
        </w:tabs>
        <w:rPr>
          <w:rFonts w:ascii="Arial" w:eastAsia="Arial" w:hAnsi="Arial" w:cs="Arial"/>
          <w:b/>
          <w:color w:val="0A0A0A"/>
          <w:sz w:val="22"/>
          <w:szCs w:val="22"/>
        </w:rPr>
      </w:pPr>
    </w:p>
    <w:p w14:paraId="1B258B4E" w14:textId="77777777" w:rsidR="003F009E" w:rsidRDefault="00A94D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0"/>
        </w:tabs>
        <w:rPr>
          <w:rFonts w:ascii="Arial" w:eastAsia="Arial" w:hAnsi="Arial" w:cs="Arial"/>
          <w:b/>
          <w:color w:val="0A0A0A"/>
        </w:rPr>
      </w:pPr>
      <w:r>
        <w:rPr>
          <w:rFonts w:ascii="Arial" w:eastAsia="Arial" w:hAnsi="Arial" w:cs="Arial"/>
          <w:b/>
          <w:color w:val="0A0A0A"/>
        </w:rPr>
        <w:t>Media Contact:</w:t>
      </w:r>
    </w:p>
    <w:p w14:paraId="0A5DDF85" w14:textId="77777777" w:rsidR="003F009E" w:rsidRDefault="00A94D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0"/>
        </w:tabs>
        <w:rPr>
          <w:rFonts w:ascii="Arial" w:eastAsia="Arial" w:hAnsi="Arial" w:cs="Arial"/>
          <w:color w:val="0A0A0A"/>
          <w:sz w:val="22"/>
          <w:szCs w:val="22"/>
        </w:rPr>
      </w:pPr>
      <w:proofErr w:type="spellStart"/>
      <w:r>
        <w:rPr>
          <w:rFonts w:ascii="Arial" w:eastAsia="Arial" w:hAnsi="Arial" w:cs="Arial"/>
          <w:color w:val="0A0A0A"/>
          <w:sz w:val="22"/>
          <w:szCs w:val="22"/>
        </w:rPr>
        <w:t>InkHouse</w:t>
      </w:r>
      <w:proofErr w:type="spellEnd"/>
    </w:p>
    <w:p w14:paraId="4E549CED" w14:textId="77777777" w:rsidR="003F009E" w:rsidRDefault="00A94D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0"/>
        </w:tabs>
        <w:rPr>
          <w:rFonts w:ascii="Arial" w:eastAsia="Arial" w:hAnsi="Arial" w:cs="Arial"/>
          <w:color w:val="0A0A0A"/>
          <w:sz w:val="22"/>
          <w:szCs w:val="22"/>
        </w:rPr>
      </w:pPr>
      <w:r>
        <w:rPr>
          <w:rFonts w:ascii="Arial" w:eastAsia="Arial" w:hAnsi="Arial" w:cs="Arial"/>
          <w:color w:val="0A0A0A"/>
          <w:sz w:val="22"/>
          <w:szCs w:val="22"/>
        </w:rPr>
        <w:t>781-966-4100</w:t>
      </w:r>
    </w:p>
    <w:p w14:paraId="1F14FF00" w14:textId="77777777" w:rsidR="003F009E" w:rsidRDefault="000F73B9">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670"/>
        </w:tabs>
        <w:rPr>
          <w:rFonts w:ascii="Arial" w:eastAsia="Arial" w:hAnsi="Arial" w:cs="Arial"/>
          <w:color w:val="000000"/>
          <w:sz w:val="22"/>
          <w:szCs w:val="22"/>
        </w:rPr>
      </w:pPr>
      <w:hyperlink r:id="rId12">
        <w:r w:rsidR="00A94DAA">
          <w:rPr>
            <w:rFonts w:ascii="Arial" w:eastAsia="Arial" w:hAnsi="Arial" w:cs="Arial"/>
            <w:color w:val="0B406A"/>
            <w:sz w:val="22"/>
            <w:szCs w:val="22"/>
          </w:rPr>
          <w:t>trulieve@inkhouse.com</w:t>
        </w:r>
      </w:hyperlink>
      <w:r w:rsidR="00A94DAA">
        <w:rPr>
          <w:rFonts w:ascii="Arial" w:eastAsia="Arial" w:hAnsi="Arial" w:cs="Arial"/>
          <w:color w:val="000000"/>
          <w:sz w:val="22"/>
          <w:szCs w:val="22"/>
        </w:rPr>
        <w:br/>
      </w:r>
      <w:r w:rsidR="00A94DAA">
        <w:rPr>
          <w:rFonts w:ascii="Arial" w:eastAsia="Arial" w:hAnsi="Arial" w:cs="Arial"/>
          <w:color w:val="000000"/>
          <w:sz w:val="22"/>
          <w:szCs w:val="22"/>
        </w:rPr>
        <w:tab/>
      </w:r>
    </w:p>
    <w:sectPr w:rsidR="003F009E">
      <w:headerReference w:type="first" r:id="rId13"/>
      <w:footerReference w:type="first" r:id="rId14"/>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56D0" w14:textId="77777777" w:rsidR="00733AFA" w:rsidRDefault="00733AFA">
      <w:r>
        <w:separator/>
      </w:r>
    </w:p>
  </w:endnote>
  <w:endnote w:type="continuationSeparator" w:id="0">
    <w:p w14:paraId="458EB50F" w14:textId="77777777" w:rsidR="00733AFA" w:rsidRDefault="0073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CF3D" w14:textId="77777777" w:rsidR="003F009E" w:rsidRDefault="003F009E">
    <w:pPr>
      <w:tabs>
        <w:tab w:val="right" w:pos="9340"/>
      </w:tabs>
      <w:rPr>
        <w:rFonts w:ascii="Arial" w:eastAsia="Arial" w:hAnsi="Arial" w:cs="Arial"/>
        <w:color w:val="000000"/>
        <w:sz w:val="14"/>
        <w:szCs w:val="14"/>
      </w:rPr>
    </w:pPr>
  </w:p>
  <w:p w14:paraId="1AA32444" w14:textId="77777777" w:rsidR="003F009E" w:rsidRDefault="003F009E">
    <w:pPr>
      <w:tabs>
        <w:tab w:val="right" w:pos="9340"/>
      </w:tabs>
      <w:rPr>
        <w:rFonts w:ascii="Arial" w:eastAsia="Arial" w:hAnsi="Arial" w:cs="Arial"/>
        <w:color w:val="000000"/>
        <w:sz w:val="14"/>
        <w:szCs w:val="14"/>
      </w:rPr>
    </w:pPr>
  </w:p>
  <w:p w14:paraId="7FB2F4A7" w14:textId="77777777" w:rsidR="003F009E" w:rsidRDefault="003F009E">
    <w:pPr>
      <w:tabs>
        <w:tab w:val="right" w:pos="9340"/>
      </w:tabs>
      <w:rPr>
        <w:rFonts w:ascii="Arial" w:eastAsia="Arial" w:hAnsi="Arial" w:cs="Arial"/>
        <w:color w:val="000000"/>
        <w:sz w:val="14"/>
        <w:szCs w:val="14"/>
      </w:rPr>
    </w:pPr>
  </w:p>
  <w:p w14:paraId="0F60B477" w14:textId="77777777" w:rsidR="003F009E" w:rsidRDefault="003F009E">
    <w:pPr>
      <w:tabs>
        <w:tab w:val="right" w:pos="9340"/>
      </w:tabs>
      <w:jc w:val="center"/>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F9DE" w14:textId="77777777" w:rsidR="00733AFA" w:rsidRDefault="00733AFA">
      <w:r>
        <w:separator/>
      </w:r>
    </w:p>
  </w:footnote>
  <w:footnote w:type="continuationSeparator" w:id="0">
    <w:p w14:paraId="178F9192" w14:textId="77777777" w:rsidR="00733AFA" w:rsidRDefault="0073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4291" w14:textId="77777777" w:rsidR="003F009E" w:rsidRDefault="00A94DAA">
    <w:pPr>
      <w:tabs>
        <w:tab w:val="right" w:pos="9020"/>
      </w:tabs>
      <w:jc w:val="center"/>
      <w:rPr>
        <w:rFonts w:ascii="Helvetica Neue" w:eastAsia="Helvetica Neue" w:hAnsi="Helvetica Neue" w:cs="Helvetica Neue"/>
        <w:color w:val="000000"/>
      </w:rPr>
    </w:pPr>
    <w:r>
      <w:rPr>
        <w:noProof/>
      </w:rPr>
      <w:drawing>
        <wp:anchor distT="0" distB="0" distL="114300" distR="114300" simplePos="0" relativeHeight="251658240" behindDoc="0" locked="0" layoutInCell="1" hidden="0" allowOverlap="1" wp14:anchorId="06CA4DCE" wp14:editId="1A178731">
          <wp:simplePos x="0" y="0"/>
          <wp:positionH relativeFrom="column">
            <wp:posOffset>1614805</wp:posOffset>
          </wp:positionH>
          <wp:positionV relativeFrom="paragraph">
            <wp:posOffset>47625</wp:posOffset>
          </wp:positionV>
          <wp:extent cx="2713990" cy="9144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3990"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9E"/>
    <w:rsid w:val="000F73B9"/>
    <w:rsid w:val="001603D2"/>
    <w:rsid w:val="00233C20"/>
    <w:rsid w:val="00350CA7"/>
    <w:rsid w:val="0039220C"/>
    <w:rsid w:val="003F009E"/>
    <w:rsid w:val="00515AE6"/>
    <w:rsid w:val="005475B1"/>
    <w:rsid w:val="005832DD"/>
    <w:rsid w:val="00613DC5"/>
    <w:rsid w:val="006B6BCE"/>
    <w:rsid w:val="00724965"/>
    <w:rsid w:val="00733AFA"/>
    <w:rsid w:val="007F4D5A"/>
    <w:rsid w:val="00831EAD"/>
    <w:rsid w:val="00994541"/>
    <w:rsid w:val="00A01D93"/>
    <w:rsid w:val="00A3242E"/>
    <w:rsid w:val="00A94DAA"/>
    <w:rsid w:val="00AF32AC"/>
    <w:rsid w:val="00D1333B"/>
    <w:rsid w:val="00D15A94"/>
    <w:rsid w:val="00D542B6"/>
    <w:rsid w:val="00DF21CF"/>
    <w:rsid w:val="00E56211"/>
    <w:rsid w:val="00ED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3EB4"/>
  <w15:docId w15:val="{319CAD0E-D02D-4347-AF49-07E3045A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4DAA"/>
    <w:rPr>
      <w:color w:val="0000FF" w:themeColor="hyperlink"/>
      <w:u w:val="single"/>
    </w:rPr>
  </w:style>
  <w:style w:type="character" w:styleId="UnresolvedMention">
    <w:name w:val="Unresolved Mention"/>
    <w:basedOn w:val="DefaultParagraphFont"/>
    <w:uiPriority w:val="99"/>
    <w:semiHidden/>
    <w:unhideWhenUsed/>
    <w:rsid w:val="00A9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lobenewswire.com/Tracker?data=_d9pR7FE-SQvaIKSMDPcgM484-dX5GbR09dounuuXofTLu6ho3QxwoeOZuqB59kmSQv2So2Hf1aO_OIZfZuvcia7tRbr15G486CYC2_MK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liev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vestors.trulieve.com/corporate-governance/executive-team" TargetMode="External"/><Relationship Id="rId4" Type="http://schemas.openxmlformats.org/officeDocument/2006/relationships/styles" Target="styles.xml"/><Relationship Id="rId9" Type="http://schemas.openxmlformats.org/officeDocument/2006/relationships/hyperlink" Target="https://www.truliev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0BF40BB2595409AFDAAE6E9E75909" ma:contentTypeVersion="13" ma:contentTypeDescription="Create a new document." ma:contentTypeScope="" ma:versionID="415577f27ab014e6753622ba72254d3e">
  <xsd:schema xmlns:xsd="http://www.w3.org/2001/XMLSchema" xmlns:xs="http://www.w3.org/2001/XMLSchema" xmlns:p="http://schemas.microsoft.com/office/2006/metadata/properties" xmlns:ns3="70a9d842-617a-4ec2-988a-7e34a8574985" xmlns:ns4="0e4b2956-5809-4d31-9ce7-401647453fc3" targetNamespace="http://schemas.microsoft.com/office/2006/metadata/properties" ma:root="true" ma:fieldsID="713f5faca7c48285e3c4584c70709318" ns3:_="" ns4:_="">
    <xsd:import namespace="70a9d842-617a-4ec2-988a-7e34a8574985"/>
    <xsd:import namespace="0e4b2956-5809-4d31-9ce7-401647453f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9d842-617a-4ec2-988a-7e34a857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b2956-5809-4d31-9ce7-401647453f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99FCC-B127-458B-8E22-651747661FE1}">
  <ds:schemaRefs>
    <ds:schemaRef ds:uri="http://schemas.microsoft.com/sharepoint/v3/contenttype/forms"/>
  </ds:schemaRefs>
</ds:datastoreItem>
</file>

<file path=customXml/itemProps2.xml><?xml version="1.0" encoding="utf-8"?>
<ds:datastoreItem xmlns:ds="http://schemas.openxmlformats.org/officeDocument/2006/customXml" ds:itemID="{6256ECA0-1FAA-46BF-AAF6-8294EF4FB643}">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e4b2956-5809-4d31-9ce7-401647453fc3"/>
    <ds:schemaRef ds:uri="70a9d842-617a-4ec2-988a-7e34a8574985"/>
    <ds:schemaRef ds:uri="http://www.w3.org/XML/1998/namespace"/>
  </ds:schemaRefs>
</ds:datastoreItem>
</file>

<file path=customXml/itemProps3.xml><?xml version="1.0" encoding="utf-8"?>
<ds:datastoreItem xmlns:ds="http://schemas.openxmlformats.org/officeDocument/2006/customXml" ds:itemID="{39F46660-E048-4769-B5CB-2C4F91AE5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9d842-617a-4ec2-988a-7e34a8574985"/>
    <ds:schemaRef ds:uri="0e4b2956-5809-4d31-9ce7-40164745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Ricci</dc:creator>
  <cp:lastModifiedBy>Samantha Jessee</cp:lastModifiedBy>
  <cp:revision>2</cp:revision>
  <dcterms:created xsi:type="dcterms:W3CDTF">2020-07-13T18:09:00Z</dcterms:created>
  <dcterms:modified xsi:type="dcterms:W3CDTF">2020-07-13T18:09:00Z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0x010100B7E0BF40BB2595409AFDAAE6E9E75909</vt:lpwstr>
  </property>
</Properties>
</file>