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9B6A2" w14:textId="77777777" w:rsidR="00D7647C" w:rsidRDefault="00D7647C">
      <w:pPr>
        <w:spacing w:after="0"/>
        <w:rPr>
          <w:b/>
        </w:rPr>
      </w:pPr>
    </w:p>
    <w:p w14:paraId="40CA874F" w14:textId="410354C1" w:rsidR="00F13CBD" w:rsidRPr="00B47C6A" w:rsidRDefault="0039541D" w:rsidP="00B47C6A">
      <w:pPr>
        <w:pBdr>
          <w:top w:val="nil"/>
          <w:left w:val="nil"/>
          <w:bottom w:val="nil"/>
          <w:right w:val="nil"/>
          <w:between w:val="nil"/>
        </w:pBdr>
        <w:spacing w:line="240" w:lineRule="auto"/>
        <w:jc w:val="center"/>
        <w:rPr>
          <w:b/>
          <w:bCs/>
          <w:sz w:val="32"/>
          <w:szCs w:val="32"/>
          <w:u w:val="single"/>
        </w:rPr>
      </w:pPr>
      <w:r>
        <w:rPr>
          <w:b/>
          <w:bCs/>
          <w:sz w:val="32"/>
          <w:szCs w:val="32"/>
          <w:u w:val="single"/>
        </w:rPr>
        <w:t>Trillion Energy Corporate Update</w:t>
      </w:r>
      <w:r w:rsidR="0057031A">
        <w:rPr>
          <w:b/>
          <w:bCs/>
          <w:sz w:val="32"/>
          <w:szCs w:val="32"/>
          <w:u w:val="single"/>
        </w:rPr>
        <w:t xml:space="preserve"> and AGM</w:t>
      </w:r>
    </w:p>
    <w:p w14:paraId="7A822B9D" w14:textId="7D05C048" w:rsidR="00DF463D" w:rsidRDefault="001F6204" w:rsidP="00DF463D">
      <w:r>
        <w:rPr>
          <w:rFonts w:asciiTheme="minorHAnsi" w:hAnsiTheme="minorHAnsi" w:cstheme="minorHAnsi"/>
          <w:b/>
          <w:bCs/>
          <w:lang w:val="en-CA"/>
        </w:rPr>
        <w:t xml:space="preserve">March </w:t>
      </w:r>
      <w:r w:rsidR="002E1539">
        <w:rPr>
          <w:rFonts w:asciiTheme="minorHAnsi" w:hAnsiTheme="minorHAnsi" w:cstheme="minorHAnsi"/>
          <w:b/>
          <w:bCs/>
          <w:lang w:val="en-CA"/>
        </w:rPr>
        <w:t>31</w:t>
      </w:r>
      <w:r>
        <w:rPr>
          <w:rFonts w:asciiTheme="minorHAnsi" w:hAnsiTheme="minorHAnsi" w:cstheme="minorHAnsi"/>
          <w:b/>
          <w:bCs/>
          <w:lang w:val="en-CA"/>
        </w:rPr>
        <w:t>, 2026 - Vancouver, B.C. - Trillion Energy International Inc. </w:t>
      </w:r>
      <w:r>
        <w:rPr>
          <w:rFonts w:asciiTheme="minorHAnsi" w:hAnsiTheme="minorHAnsi" w:cstheme="minorHAnsi"/>
          <w:bCs/>
          <w:lang w:val="en-CA"/>
        </w:rPr>
        <w:t>(“</w:t>
      </w:r>
      <w:r>
        <w:rPr>
          <w:rFonts w:asciiTheme="minorHAnsi" w:hAnsiTheme="minorHAnsi" w:cstheme="minorHAnsi"/>
          <w:b/>
          <w:bCs/>
          <w:lang w:val="en-CA"/>
        </w:rPr>
        <w:t>Trillion</w:t>
      </w:r>
      <w:r>
        <w:rPr>
          <w:rFonts w:asciiTheme="minorHAnsi" w:hAnsiTheme="minorHAnsi" w:cstheme="minorHAnsi"/>
          <w:bCs/>
          <w:lang w:val="en-CA"/>
        </w:rPr>
        <w:t>”</w:t>
      </w:r>
      <w:r>
        <w:rPr>
          <w:rFonts w:asciiTheme="minorHAnsi" w:hAnsiTheme="minorHAnsi" w:cstheme="minorHAnsi"/>
          <w:b/>
          <w:bCs/>
          <w:lang w:val="en-CA"/>
        </w:rPr>
        <w:t> </w:t>
      </w:r>
      <w:r>
        <w:rPr>
          <w:rFonts w:asciiTheme="minorHAnsi" w:hAnsiTheme="minorHAnsi" w:cstheme="minorHAnsi"/>
          <w:bCs/>
          <w:lang w:val="en-CA"/>
        </w:rPr>
        <w:t>or the</w:t>
      </w:r>
      <w:r>
        <w:rPr>
          <w:rFonts w:asciiTheme="minorHAnsi" w:hAnsiTheme="minorHAnsi" w:cstheme="minorHAnsi"/>
          <w:b/>
          <w:bCs/>
          <w:lang w:val="en-CA"/>
        </w:rPr>
        <w:t> “Company</w:t>
      </w:r>
      <w:r>
        <w:rPr>
          <w:rFonts w:asciiTheme="minorHAnsi" w:hAnsiTheme="minorHAnsi" w:cstheme="minorHAnsi"/>
          <w:bCs/>
          <w:lang w:val="en-CA"/>
        </w:rPr>
        <w:t>”)</w:t>
      </w:r>
      <w:r>
        <w:rPr>
          <w:rFonts w:asciiTheme="minorHAnsi" w:hAnsiTheme="minorHAnsi" w:cstheme="minorHAnsi"/>
          <w:b/>
          <w:bCs/>
          <w:lang w:val="en-CA"/>
        </w:rPr>
        <w:t> </w:t>
      </w:r>
      <w:r>
        <w:rPr>
          <w:rFonts w:asciiTheme="minorHAnsi" w:hAnsiTheme="minorHAnsi" w:cstheme="minorHAnsi"/>
          <w:bCs/>
          <w:lang w:val="en-CA"/>
        </w:rPr>
        <w:t xml:space="preserve">(CSE: TCF) (OTCQB: TRLEF) (Frankfurt: Z62), provides the following corporate update. </w:t>
      </w:r>
    </w:p>
    <w:p w14:paraId="1A100002" w14:textId="59184278" w:rsidR="00F82B05" w:rsidRDefault="009740D6">
      <w:r>
        <w:t xml:space="preserve">The Company would like to encourage shareholders to attend its </w:t>
      </w:r>
      <w:r w:rsidR="00F82B05">
        <w:t xml:space="preserve">Annual General Meeting of Shareholders (“AGM”) scheduled for </w:t>
      </w:r>
      <w:r>
        <w:t xml:space="preserve">today, </w:t>
      </w:r>
      <w:r w:rsidR="00F82B05">
        <w:t xml:space="preserve">March 31, 2026. At the AGM, shareholders will vote </w:t>
      </w:r>
      <w:proofErr w:type="gramStart"/>
      <w:r w:rsidR="00F82B05">
        <w:t>on:</w:t>
      </w:r>
      <w:proofErr w:type="gramEnd"/>
      <w:r w:rsidR="00F82B05">
        <w:t xml:space="preserve"> setting the number of directors at four; the election of directors; the appointment of auditors; and the approval of the Company’s Long-Term Equity Incentive Plan. Additional details are available in the Company’s management information circular filed on SEDAR</w:t>
      </w:r>
      <w:r w:rsidR="00E42A08">
        <w:t>+</w:t>
      </w:r>
      <w:r w:rsidR="00F82B05">
        <w:t>.</w:t>
      </w:r>
      <w:r w:rsidR="0057031A">
        <w:t xml:space="preserve"> </w:t>
      </w:r>
      <w:r w:rsidR="00A07E6E">
        <w:t>See f</w:t>
      </w:r>
      <w:r w:rsidR="00680C7B">
        <w:t xml:space="preserve">urther </w:t>
      </w:r>
      <w:r w:rsidR="0057031A">
        <w:t>details</w:t>
      </w:r>
      <w:r w:rsidR="00A07E6E">
        <w:t xml:space="preserve"> at</w:t>
      </w:r>
      <w:r w:rsidR="00680C7B">
        <w:t>:</w:t>
      </w:r>
      <w:r w:rsidR="0057031A">
        <w:t xml:space="preserve"> </w:t>
      </w:r>
      <w:r w:rsidR="00680C7B">
        <w:t>www.trillionenergy.com/agm2026</w:t>
      </w:r>
    </w:p>
    <w:p w14:paraId="1A100001" w14:textId="37B049FD" w:rsidR="00F82B05" w:rsidRDefault="00F82B05">
      <w:r>
        <w:t xml:space="preserve">South </w:t>
      </w:r>
      <w:proofErr w:type="spellStart"/>
      <w:r>
        <w:t>Akcakoca</w:t>
      </w:r>
      <w:proofErr w:type="spellEnd"/>
      <w:r>
        <w:t xml:space="preserve"> Sub-Basin (“SASB”) –The Company, through its wholly owned Cayman Islands subsidiary Park Place Energy Inc. (“PPE”), holds a 49% working interest in the SASB natural gas project located in the Black Sea. The Turkish Petroleum Corporation (TPAO), the Turkish national oil and gas company, is the 51% owner and operator of SASB. The Company is actively seeking buyers for its 49% interest in SASB and will provide further updates as they become available.</w:t>
      </w:r>
    </w:p>
    <w:p w14:paraId="41459ABE" w14:textId="1E9217C5" w:rsidR="007F289A" w:rsidRDefault="0057031A" w:rsidP="009214FA">
      <w:r>
        <w:t>The Company</w:t>
      </w:r>
      <w:r w:rsidR="002E1539">
        <w:t>,</w:t>
      </w:r>
      <w:r>
        <w:t xml:space="preserve"> </w:t>
      </w:r>
      <w:r w:rsidR="004F51A1">
        <w:t xml:space="preserve">through a wholly owned subsidiary, </w:t>
      </w:r>
      <w:r>
        <w:t>has signed a</w:t>
      </w:r>
      <w:r w:rsidR="00F23E9A">
        <w:t xml:space="preserve"> </w:t>
      </w:r>
      <w:r w:rsidR="002E1539">
        <w:t xml:space="preserve">new agreement </w:t>
      </w:r>
      <w:r>
        <w:t xml:space="preserve">for Trillion </w:t>
      </w:r>
      <w:r w:rsidR="002E1539">
        <w:t xml:space="preserve">to </w:t>
      </w:r>
      <w:r w:rsidR="004F51A1">
        <w:t xml:space="preserve">earn a 29% working interest in the M47 Block </w:t>
      </w:r>
      <w:r w:rsidR="00F23E9A">
        <w:t>located in SE Turkey</w:t>
      </w:r>
      <w:r w:rsidR="005B669F">
        <w:t xml:space="preserve"> </w:t>
      </w:r>
      <w:r w:rsidR="004F51A1">
        <w:t>in exchange for a total investment of US$15 million.</w:t>
      </w:r>
      <w:r w:rsidR="002E1539">
        <w:t xml:space="preserve"> The </w:t>
      </w:r>
      <w:r w:rsidR="00AD6645">
        <w:t>earn in</w:t>
      </w:r>
      <w:r w:rsidR="002E1539">
        <w:t xml:space="preserve"> is subject to, </w:t>
      </w:r>
      <w:r w:rsidR="002E1539" w:rsidRPr="00F23E9A">
        <w:rPr>
          <w:i/>
          <w:iCs/>
        </w:rPr>
        <w:t>inter alia</w:t>
      </w:r>
      <w:r w:rsidR="002E1539">
        <w:t xml:space="preserve">, the Company paying for </w:t>
      </w:r>
      <w:r w:rsidR="007F289A">
        <w:t xml:space="preserve">certain </w:t>
      </w:r>
      <w:r w:rsidR="00F23E9A">
        <w:t>work program costs</w:t>
      </w:r>
      <w:r w:rsidR="005B669F">
        <w:t xml:space="preserve"> on a timely basis</w:t>
      </w:r>
      <w:r w:rsidR="002E1539">
        <w:t xml:space="preserve">. </w:t>
      </w:r>
      <w:r w:rsidR="004F51A1">
        <w:t xml:space="preserve">The Work Program </w:t>
      </w:r>
      <w:r w:rsidR="005B669F">
        <w:t xml:space="preserve">is expected to </w:t>
      </w:r>
      <w:r w:rsidR="004F51A1">
        <w:t xml:space="preserve">include new exploration wells and </w:t>
      </w:r>
      <w:r w:rsidR="002E1539">
        <w:t xml:space="preserve">acquisition of </w:t>
      </w:r>
      <w:r w:rsidR="004F51A1">
        <w:t xml:space="preserve">seismic data. </w:t>
      </w:r>
    </w:p>
    <w:p w14:paraId="41BCD3D6" w14:textId="52B6971B" w:rsidR="00F23E9A" w:rsidRDefault="007F289A" w:rsidP="009214FA">
      <w:r>
        <w:t xml:space="preserve">The total work program cost for the M47 block shared between the existing parties to the M47 block is approximately USD $35 million, of which approximately $18 million has been expended to date. </w:t>
      </w:r>
      <w:r w:rsidR="005B669F">
        <w:t xml:space="preserve">As part of the contemplated earn in, the </w:t>
      </w:r>
      <w:r w:rsidR="00DF463D">
        <w:t>Company will bear 80% of the cost of the next two wells</w:t>
      </w:r>
      <w:r w:rsidR="002E1539">
        <w:t xml:space="preserve"> </w:t>
      </w:r>
      <w:r w:rsidR="00DF463D">
        <w:t xml:space="preserve">as well as certain seismic </w:t>
      </w:r>
      <w:r w:rsidR="005B669F">
        <w:t>costs</w:t>
      </w:r>
      <w:r w:rsidR="00DF463D">
        <w:t xml:space="preserve">.  </w:t>
      </w:r>
      <w:r w:rsidR="00A07E6E">
        <w:t xml:space="preserve"> </w:t>
      </w:r>
    </w:p>
    <w:p w14:paraId="4B3500C2" w14:textId="1B9B7703" w:rsidR="00F23E9A" w:rsidRPr="009214FA" w:rsidRDefault="0034313F" w:rsidP="00F23E9A">
      <w:r>
        <w:t>T</w:t>
      </w:r>
      <w:r w:rsidR="0029160E">
        <w:t xml:space="preserve">he </w:t>
      </w:r>
      <w:r w:rsidR="00F23E9A">
        <w:t xml:space="preserve">Company is responsible for </w:t>
      </w:r>
      <w:r w:rsidR="004630FA">
        <w:t xml:space="preserve">advancing </w:t>
      </w:r>
      <w:r w:rsidR="00F23E9A">
        <w:t xml:space="preserve">two funding </w:t>
      </w:r>
      <w:r w:rsidR="0029160E">
        <w:t>tra</w:t>
      </w:r>
      <w:r w:rsidR="00B05D7B">
        <w:t>n</w:t>
      </w:r>
      <w:r w:rsidR="0029160E">
        <w:t>ches</w:t>
      </w:r>
      <w:r w:rsidR="004630FA">
        <w:t xml:space="preserve">: </w:t>
      </w:r>
      <w:r w:rsidR="00F23E9A">
        <w:t xml:space="preserve">the first tranche is US$9.5 million for the 2026 </w:t>
      </w:r>
      <w:r w:rsidR="0029160E">
        <w:t xml:space="preserve">work </w:t>
      </w:r>
      <w:r w:rsidR="00F23E9A">
        <w:t>program</w:t>
      </w:r>
      <w:r w:rsidR="00B05D7B">
        <w:t>,</w:t>
      </w:r>
      <w:r w:rsidR="007F289A">
        <w:t xml:space="preserve"> and </w:t>
      </w:r>
      <w:r w:rsidR="00B05D7B">
        <w:t xml:space="preserve">the </w:t>
      </w:r>
      <w:r w:rsidR="009740D6">
        <w:t xml:space="preserve">second tranche </w:t>
      </w:r>
      <w:r w:rsidR="004630FA">
        <w:t xml:space="preserve">is </w:t>
      </w:r>
      <w:r w:rsidR="00F23E9A">
        <w:t xml:space="preserve">US $5,500,000 </w:t>
      </w:r>
      <w:r w:rsidR="004630FA">
        <w:t xml:space="preserve">for </w:t>
      </w:r>
      <w:r w:rsidR="009740D6">
        <w:t xml:space="preserve">the </w:t>
      </w:r>
      <w:r w:rsidR="00F23E9A">
        <w:t xml:space="preserve">2027 work program. </w:t>
      </w:r>
      <w:r>
        <w:t>The 29% earn in interest is subject to the Company meeting its funding commitments</w:t>
      </w:r>
      <w:r w:rsidR="00220A28">
        <w:t xml:space="preserve"> as set</w:t>
      </w:r>
      <w:r w:rsidR="00B05D7B">
        <w:t xml:space="preserve"> </w:t>
      </w:r>
      <w:r w:rsidR="00220A28">
        <w:t>out herein</w:t>
      </w:r>
      <w:r>
        <w:t>.</w:t>
      </w:r>
    </w:p>
    <w:p w14:paraId="5AA32892" w14:textId="72368351" w:rsidR="00C074D4" w:rsidRPr="009214FA" w:rsidRDefault="00F804FE" w:rsidP="009214FA">
      <w:r>
        <w:t>A Joint Operating Committee will determine all drilling decisions, planning</w:t>
      </w:r>
      <w:r w:rsidR="004630FA">
        <w:t xml:space="preserve"> </w:t>
      </w:r>
      <w:r>
        <w:t>and procurement matters.</w:t>
      </w:r>
    </w:p>
    <w:p w14:paraId="41F39720" w14:textId="380B2FDF" w:rsidR="00BB18BB" w:rsidRPr="009214FA" w:rsidRDefault="00F804FE" w:rsidP="009214FA">
      <w:r>
        <w:t>Following Trillion’s investment, the parties to the M47 Block shall thereafter bear costs in proportion to their participating interests</w:t>
      </w:r>
      <w:r w:rsidR="002125DB">
        <w:t>. T</w:t>
      </w:r>
      <w:r>
        <w:t xml:space="preserve">he Company’s cost contribution shall </w:t>
      </w:r>
      <w:r w:rsidR="002125DB">
        <w:t xml:space="preserve">thereafter </w:t>
      </w:r>
      <w:r>
        <w:t xml:space="preserve">be reduced to </w:t>
      </w:r>
      <w:r w:rsidR="002125DB">
        <w:t xml:space="preserve">its pro rata interest. </w:t>
      </w:r>
    </w:p>
    <w:p w14:paraId="1290B266" w14:textId="4F98EE95" w:rsidR="00F82B05" w:rsidRDefault="00DF463D" w:rsidP="009214FA">
      <w:r>
        <w:t xml:space="preserve">The previously </w:t>
      </w:r>
      <w:r w:rsidR="00A07E6E">
        <w:t xml:space="preserve">announced </w:t>
      </w:r>
      <w:r w:rsidR="002125DB">
        <w:t>farm in</w:t>
      </w:r>
      <w:r>
        <w:t xml:space="preserve"> </w:t>
      </w:r>
      <w:r w:rsidR="0057031A">
        <w:t xml:space="preserve">agreements </w:t>
      </w:r>
      <w:r>
        <w:t xml:space="preserve">on </w:t>
      </w:r>
      <w:r w:rsidR="0057031A">
        <w:t xml:space="preserve">M47 and </w:t>
      </w:r>
      <w:r>
        <w:t>M46C and M46D blocks ha</w:t>
      </w:r>
      <w:r w:rsidR="0057031A">
        <w:t>ve</w:t>
      </w:r>
      <w:r>
        <w:t xml:space="preserve"> been cancelled.</w:t>
      </w:r>
    </w:p>
    <w:p w14:paraId="30C4C183" w14:textId="630BA235" w:rsidR="00B51C8F" w:rsidRPr="009214FA" w:rsidRDefault="00B51C8F" w:rsidP="009214FA">
      <w:r w:rsidRPr="00B51C8F">
        <w:t xml:space="preserve">In addition, the Company is actively pursuing further </w:t>
      </w:r>
      <w:r w:rsidR="002125DB">
        <w:t xml:space="preserve">oil and gas </w:t>
      </w:r>
      <w:r w:rsidRPr="00B51C8F">
        <w:t>opportunities across Türkiye and the broader region. Management continues to evaluate a pipeline of prospective oil and gas assets and welcomes discussions with potential partners and asset holders. The Company believes its technical expertise and established in-country presence position it well to identify and execute on additional value-accretive opportunities as they arise.</w:t>
      </w:r>
    </w:p>
    <w:p w14:paraId="3B0907FB" w14:textId="38D40590" w:rsidR="007D52FA" w:rsidRPr="009214FA" w:rsidRDefault="00F11E4D" w:rsidP="006702C2">
      <w:pPr>
        <w:pStyle w:val="NormalWeb"/>
        <w:jc w:val="both"/>
        <w:rPr>
          <w:rFonts w:asciiTheme="minorHAnsi" w:hAnsiTheme="minorHAnsi" w:cstheme="minorHAnsi"/>
          <w:b/>
          <w:color w:val="000000"/>
          <w:sz w:val="22"/>
          <w:szCs w:val="22"/>
        </w:rPr>
      </w:pPr>
      <w:r>
        <w:rPr>
          <w:rFonts w:asciiTheme="minorHAnsi" w:hAnsiTheme="minorHAnsi" w:cstheme="minorHAnsi"/>
          <w:b/>
          <w:color w:val="000000"/>
          <w:sz w:val="22"/>
          <w:szCs w:val="22"/>
        </w:rPr>
        <w:t>About the Company</w:t>
      </w:r>
    </w:p>
    <w:p w14:paraId="03088A2D" w14:textId="77777777" w:rsidR="00CD2D31" w:rsidRPr="009214FA" w:rsidRDefault="00CD2D31" w:rsidP="00CD2D31">
      <w:pPr>
        <w:pBdr>
          <w:top w:val="nil"/>
          <w:left w:val="nil"/>
          <w:bottom w:val="nil"/>
          <w:right w:val="nil"/>
          <w:between w:val="nil"/>
        </w:pBdr>
        <w:spacing w:line="240" w:lineRule="auto"/>
        <w:jc w:val="both"/>
        <w:rPr>
          <w:rFonts w:asciiTheme="minorHAnsi" w:hAnsiTheme="minorHAnsi" w:cstheme="minorHAnsi"/>
          <w:color w:val="000000"/>
        </w:rPr>
      </w:pPr>
      <w:r>
        <w:rPr>
          <w:rFonts w:asciiTheme="minorHAnsi" w:hAnsiTheme="minorHAnsi" w:cstheme="minorHAnsi"/>
          <w:color w:val="000000"/>
        </w:rPr>
        <w:lastRenderedPageBreak/>
        <w:t xml:space="preserve">Trillion Energy International Inc. is focused on oil and natural gas exploration and production in Türkiye. The Company holds a 29% working interest in the M47 oil exploration block (c3 and c4 licenses) located in the Cudi-Gabar petroleum province of Southeastern Türkiye. Through its wholly owned subsidiary Park Place Energy Inc., the Company also holds a 49% working interest in the South </w:t>
      </w:r>
      <w:proofErr w:type="spellStart"/>
      <w:r>
        <w:rPr>
          <w:rFonts w:asciiTheme="minorHAnsi" w:hAnsiTheme="minorHAnsi" w:cstheme="minorHAnsi"/>
          <w:color w:val="000000"/>
        </w:rPr>
        <w:t>Akcakoca</w:t>
      </w:r>
      <w:proofErr w:type="spellEnd"/>
      <w:r>
        <w:rPr>
          <w:rFonts w:asciiTheme="minorHAnsi" w:hAnsiTheme="minorHAnsi" w:cstheme="minorHAnsi"/>
          <w:color w:val="000000"/>
        </w:rPr>
        <w:t xml:space="preserve"> Sub-Basin (SASB) natural gas field in the Black Sea, where TPAO is the 51% owner and operator. In addition, the Company holds a 19.6% interest (except three wells at 9.8%) in the </w:t>
      </w:r>
      <w:proofErr w:type="spellStart"/>
      <w:r>
        <w:rPr>
          <w:rFonts w:asciiTheme="minorHAnsi" w:hAnsiTheme="minorHAnsi" w:cstheme="minorHAnsi"/>
          <w:color w:val="000000"/>
        </w:rPr>
        <w:t>Cendere</w:t>
      </w:r>
      <w:proofErr w:type="spellEnd"/>
      <w:r>
        <w:rPr>
          <w:rFonts w:asciiTheme="minorHAnsi" w:hAnsiTheme="minorHAnsi" w:cstheme="minorHAnsi"/>
          <w:color w:val="000000"/>
        </w:rPr>
        <w:t xml:space="preserve"> oil field in Türkiye. More information may be found on </w:t>
      </w:r>
      <w:hyperlink r:id="rId9">
        <w:r>
          <w:rPr>
            <w:rFonts w:asciiTheme="minorHAnsi" w:hAnsiTheme="minorHAnsi" w:cstheme="minorHAnsi"/>
            <w:color w:val="0000FF"/>
            <w:u w:val="single"/>
          </w:rPr>
          <w:t>www.sedar.com</w:t>
        </w:r>
      </w:hyperlink>
      <w:r>
        <w:rPr>
          <w:rFonts w:asciiTheme="minorHAnsi" w:hAnsiTheme="minorHAnsi" w:cstheme="minorHAnsi"/>
          <w:color w:val="000000"/>
        </w:rPr>
        <w:t xml:space="preserve">, and our website. </w:t>
      </w:r>
    </w:p>
    <w:p w14:paraId="5CCEA812" w14:textId="0E58537D" w:rsidR="00CD2D31" w:rsidRDefault="001E071E" w:rsidP="00CD2D31">
      <w:pPr>
        <w:pBdr>
          <w:top w:val="nil"/>
          <w:left w:val="nil"/>
          <w:bottom w:val="nil"/>
          <w:right w:val="nil"/>
          <w:between w:val="nil"/>
        </w:pBdr>
        <w:spacing w:after="0" w:line="240" w:lineRule="auto"/>
        <w:rPr>
          <w:color w:val="000000"/>
        </w:rPr>
      </w:pPr>
      <w:r>
        <w:rPr>
          <w:b/>
          <w:color w:val="000000"/>
          <w:sz w:val="24"/>
          <w:szCs w:val="24"/>
        </w:rPr>
        <w:t>Contact</w:t>
      </w:r>
      <w:r>
        <w:rPr>
          <w:b/>
          <w:color w:val="000000"/>
          <w:sz w:val="24"/>
          <w:szCs w:val="24"/>
        </w:rPr>
        <w:br/>
      </w:r>
      <w:r w:rsidR="00B51C8F">
        <w:rPr>
          <w:color w:val="000000"/>
        </w:rPr>
        <w:t>Scott Lower</w:t>
      </w:r>
      <w:r>
        <w:rPr>
          <w:color w:val="000000"/>
        </w:rPr>
        <w:t xml:space="preserve">, </w:t>
      </w:r>
      <w:r w:rsidR="00B51C8F">
        <w:rPr>
          <w:color w:val="000000"/>
        </w:rPr>
        <w:t>President</w:t>
      </w:r>
    </w:p>
    <w:p w14:paraId="78D633D0" w14:textId="63F940CB" w:rsidR="00D7647C" w:rsidRDefault="00B47C6A">
      <w:pPr>
        <w:pBdr>
          <w:top w:val="nil"/>
          <w:left w:val="nil"/>
          <w:bottom w:val="nil"/>
          <w:right w:val="nil"/>
          <w:between w:val="nil"/>
        </w:pBdr>
        <w:spacing w:after="0" w:line="240" w:lineRule="auto"/>
        <w:rPr>
          <w:color w:val="000000"/>
        </w:rPr>
      </w:pPr>
      <w:r>
        <w:rPr>
          <w:color w:val="000000"/>
        </w:rPr>
        <w:t>Brian Park, VP of Finance</w:t>
      </w:r>
    </w:p>
    <w:p w14:paraId="4C8EA43A" w14:textId="79D4637A" w:rsidR="00D7647C" w:rsidRPr="008D400E" w:rsidRDefault="001E071E">
      <w:pPr>
        <w:pBdr>
          <w:top w:val="nil"/>
          <w:left w:val="nil"/>
          <w:bottom w:val="nil"/>
          <w:right w:val="nil"/>
          <w:between w:val="nil"/>
        </w:pBdr>
        <w:spacing w:after="0" w:line="240" w:lineRule="auto"/>
        <w:rPr>
          <w:color w:val="000000"/>
          <w:lang w:val="pt-BR"/>
        </w:rPr>
      </w:pPr>
      <w:r>
        <w:rPr>
          <w:color w:val="000000"/>
          <w:lang w:val="pt-BR"/>
        </w:rPr>
        <w:t>1-778-819-1585</w:t>
      </w:r>
      <w:r w:rsidR="00646A91">
        <w:rPr>
          <w:color w:val="000000"/>
          <w:lang w:val="pt-BR"/>
        </w:rPr>
        <w:t xml:space="preserve"> </w:t>
      </w:r>
    </w:p>
    <w:p w14:paraId="173F340B" w14:textId="4F990BEB" w:rsidR="00D7647C" w:rsidRPr="008D400E" w:rsidRDefault="00B147C1">
      <w:pPr>
        <w:pBdr>
          <w:top w:val="nil"/>
          <w:left w:val="nil"/>
          <w:bottom w:val="nil"/>
          <w:right w:val="nil"/>
          <w:between w:val="nil"/>
        </w:pBdr>
        <w:spacing w:after="0" w:line="240" w:lineRule="auto"/>
        <w:rPr>
          <w:color w:val="000000"/>
          <w:lang w:val="pt-BR"/>
        </w:rPr>
      </w:pPr>
      <w:r>
        <w:rPr>
          <w:color w:val="000000"/>
          <w:lang w:val="pt-BR"/>
        </w:rPr>
        <w:t xml:space="preserve">E-mail: </w:t>
      </w:r>
      <w:hyperlink r:id="rId10">
        <w:r>
          <w:rPr>
            <w:color w:val="0000FF"/>
            <w:u w:val="single"/>
            <w:lang w:val="pt-BR"/>
          </w:rPr>
          <w:t>info@trillionenergy.com</w:t>
        </w:r>
      </w:hyperlink>
    </w:p>
    <w:p w14:paraId="6EBC3DD8" w14:textId="77777777" w:rsidR="00D7647C" w:rsidRPr="008D400E" w:rsidRDefault="001E071E">
      <w:pPr>
        <w:pBdr>
          <w:top w:val="nil"/>
          <w:left w:val="nil"/>
          <w:bottom w:val="nil"/>
          <w:right w:val="nil"/>
          <w:between w:val="nil"/>
        </w:pBdr>
        <w:spacing w:after="0" w:line="240" w:lineRule="auto"/>
        <w:rPr>
          <w:color w:val="000000"/>
          <w:lang w:val="pt-BR"/>
        </w:rPr>
      </w:pPr>
      <w:r>
        <w:rPr>
          <w:color w:val="000000"/>
          <w:lang w:val="pt-BR"/>
        </w:rPr>
        <w:t xml:space="preserve">Website: </w:t>
      </w:r>
      <w:hyperlink r:id="rId11">
        <w:r>
          <w:rPr>
            <w:color w:val="0000FF"/>
            <w:u w:val="single"/>
            <w:lang w:val="pt-BR"/>
          </w:rPr>
          <w:t>www.trillionenergy.com</w:t>
        </w:r>
      </w:hyperlink>
      <w:r>
        <w:rPr>
          <w:color w:val="000000"/>
          <w:lang w:val="pt-BR"/>
        </w:rPr>
        <w:t xml:space="preserve"> </w:t>
      </w:r>
    </w:p>
    <w:p w14:paraId="43F3B94D" w14:textId="77777777" w:rsidR="009E7E7E" w:rsidRPr="00AD6645" w:rsidRDefault="009E7E7E" w:rsidP="009E7E7E">
      <w:pPr>
        <w:spacing w:before="120" w:after="0"/>
        <w:jc w:val="both"/>
        <w:rPr>
          <w:rFonts w:ascii="Times New Roman" w:eastAsia="Times New Roman" w:hAnsi="Times New Roman" w:cs="Times New Roman"/>
          <w:i/>
          <w:sz w:val="16"/>
          <w:szCs w:val="16"/>
          <w:lang w:val="pt-BR"/>
        </w:rPr>
      </w:pPr>
    </w:p>
    <w:p w14:paraId="78189D14" w14:textId="77777777" w:rsidR="009E7E7E" w:rsidRPr="009E7E7E" w:rsidRDefault="009E7E7E" w:rsidP="009E7E7E">
      <w:pPr>
        <w:spacing w:before="120" w:after="0"/>
        <w:jc w:val="both"/>
        <w:rPr>
          <w:rFonts w:ascii="Times New Roman" w:eastAsia="Times New Roman" w:hAnsi="Times New Roman" w:cs="Times New Roman"/>
          <w:i/>
          <w:sz w:val="16"/>
          <w:szCs w:val="16"/>
        </w:rPr>
      </w:pPr>
      <w:r w:rsidRPr="009E7E7E">
        <w:rPr>
          <w:rFonts w:ascii="Times New Roman" w:eastAsia="Times New Roman" w:hAnsi="Times New Roman" w:cs="Times New Roman"/>
          <w:i/>
          <w:sz w:val="16"/>
          <w:szCs w:val="16"/>
        </w:rPr>
        <w:t>Cautionary Statement Regarding Forward-Looking Information</w:t>
      </w:r>
    </w:p>
    <w:p w14:paraId="557B7317" w14:textId="77777777" w:rsidR="009E7E7E" w:rsidRDefault="009E7E7E" w:rsidP="009E7E7E">
      <w:pPr>
        <w:spacing w:before="120" w:after="0"/>
        <w:jc w:val="both"/>
        <w:rPr>
          <w:rFonts w:ascii="Times New Roman" w:eastAsia="Times New Roman" w:hAnsi="Times New Roman" w:cs="Times New Roman"/>
          <w:i/>
          <w:sz w:val="16"/>
          <w:szCs w:val="16"/>
        </w:rPr>
      </w:pPr>
      <w:r w:rsidRPr="009E7E7E">
        <w:rPr>
          <w:rFonts w:ascii="Times New Roman" w:eastAsia="Times New Roman" w:hAnsi="Times New Roman" w:cs="Times New Roman"/>
          <w:i/>
          <w:sz w:val="16"/>
          <w:szCs w:val="16"/>
        </w:rPr>
        <w:t xml:space="preserve">This corporate update contains certain forward-looking information and forward-looking statements within the meaning of applicable Canadian securities legislation (collectively, "forward-looking statements"). Forward-looking statements are often identified by the use of words such as "plans," "expects," "anticipates," "believes," "estimates," "intends," "may," "will," "would," "could," or "potential," or statements that events or conditions "will," "may," "could," or "should" occur or be achieved. Forward-looking statements in this release include, without limitation, statements regarding: the M47 Block </w:t>
      </w:r>
      <w:proofErr w:type="spellStart"/>
      <w:r w:rsidRPr="009E7E7E">
        <w:rPr>
          <w:rFonts w:ascii="Times New Roman" w:eastAsia="Times New Roman" w:hAnsi="Times New Roman" w:cs="Times New Roman"/>
          <w:i/>
          <w:sz w:val="16"/>
          <w:szCs w:val="16"/>
        </w:rPr>
        <w:t>farmin</w:t>
      </w:r>
      <w:proofErr w:type="spellEnd"/>
      <w:r w:rsidRPr="009E7E7E">
        <w:rPr>
          <w:rFonts w:ascii="Times New Roman" w:eastAsia="Times New Roman" w:hAnsi="Times New Roman" w:cs="Times New Roman"/>
          <w:i/>
          <w:sz w:val="16"/>
          <w:szCs w:val="16"/>
        </w:rPr>
        <w:t xml:space="preserve"> agreement, work program commitments and timing, drilling and seismic activities, the proposed sale of the Company's SASB interest, the Company's pursuit of additional </w:t>
      </w:r>
      <w:proofErr w:type="spellStart"/>
      <w:r w:rsidRPr="009E7E7E">
        <w:rPr>
          <w:rFonts w:ascii="Times New Roman" w:eastAsia="Times New Roman" w:hAnsi="Times New Roman" w:cs="Times New Roman"/>
          <w:i/>
          <w:sz w:val="16"/>
          <w:szCs w:val="16"/>
        </w:rPr>
        <w:t>farmin</w:t>
      </w:r>
      <w:proofErr w:type="spellEnd"/>
      <w:r w:rsidRPr="009E7E7E">
        <w:rPr>
          <w:rFonts w:ascii="Times New Roman" w:eastAsia="Times New Roman" w:hAnsi="Times New Roman" w:cs="Times New Roman"/>
          <w:i/>
          <w:sz w:val="16"/>
          <w:szCs w:val="16"/>
        </w:rPr>
        <w:t xml:space="preserve"> and development opportunities, and the business and affairs of the Company generally. These statements are based on management's current expectations and assumptions, which are subject to a number of known and unknown risks, uncertainties and other factors that may cause actual results to differ materially, including: commodity price volatility; the ability to obtain required regulatory, governmental and partner approvals; exploration and drilling risks; geological and technical uncertainties; access to capital; counterparty and title risks; geopolitical risks associated with operations in Türkiye; and other risks described in the Company's public filings available on SEDAR at www.sedar.com. Readers are cautioned not to place undue reliance on forward-looking statements. The Company does not undertake any obligation to update forward-looking statements, except as required by applicable securities laws.</w:t>
      </w:r>
    </w:p>
    <w:p w14:paraId="22AA3768" w14:textId="6BD1232D" w:rsidR="00D7647C" w:rsidRDefault="009E7E7E" w:rsidP="009E7E7E">
      <w:pPr>
        <w:spacing w:before="120" w:after="0"/>
        <w:jc w:val="both"/>
        <w:rPr>
          <w:rFonts w:ascii="Times New Roman" w:eastAsia="Times New Roman" w:hAnsi="Times New Roman" w:cs="Times New Roman"/>
          <w:i/>
          <w:sz w:val="16"/>
          <w:szCs w:val="16"/>
        </w:rPr>
      </w:pPr>
      <w:r>
        <w:rPr>
          <w:rFonts w:ascii="Times New Roman" w:eastAsia="Times New Roman" w:hAnsi="Times New Roman" w:cs="Times New Roman"/>
          <w:i/>
          <w:sz w:val="16"/>
          <w:szCs w:val="16"/>
        </w:rPr>
        <w:t xml:space="preserve"> </w:t>
      </w:r>
    </w:p>
    <w:p w14:paraId="631B8738" w14:textId="2B9C0082" w:rsidR="001F6204" w:rsidRDefault="00277C63" w:rsidP="00921AEA">
      <w:pPr>
        <w:ind w:left="720" w:hanging="360"/>
        <w:rPr>
          <w:b/>
          <w:bCs/>
          <w:u w:val="single"/>
        </w:rPr>
      </w:pPr>
      <w:r>
        <w:rPr>
          <w:rFonts w:ascii="Times New Roman" w:eastAsia="Times New Roman" w:hAnsi="Times New Roman" w:cs="Times New Roman"/>
          <w:i/>
          <w:sz w:val="16"/>
          <w:szCs w:val="16"/>
        </w:rPr>
        <w:t xml:space="preserve"> </w:t>
      </w:r>
    </w:p>
    <w:p w14:paraId="78DF385C" w14:textId="77777777" w:rsidR="001F6204" w:rsidRDefault="001F6204" w:rsidP="00921AEA">
      <w:pPr>
        <w:ind w:left="720" w:hanging="360"/>
        <w:rPr>
          <w:b/>
          <w:bCs/>
          <w:u w:val="single"/>
        </w:rPr>
      </w:pPr>
    </w:p>
    <w:p w14:paraId="6717A27A" w14:textId="77777777" w:rsidR="001F6204" w:rsidRDefault="001F6204" w:rsidP="00921AEA">
      <w:pPr>
        <w:ind w:left="720" w:hanging="360"/>
        <w:rPr>
          <w:b/>
          <w:bCs/>
          <w:u w:val="single"/>
        </w:rPr>
      </w:pPr>
    </w:p>
    <w:p w14:paraId="591D4578" w14:textId="77777777" w:rsidR="001F6204" w:rsidRDefault="001F6204" w:rsidP="00921AEA">
      <w:pPr>
        <w:ind w:left="720" w:hanging="360"/>
        <w:rPr>
          <w:b/>
          <w:bCs/>
          <w:u w:val="single"/>
        </w:rPr>
      </w:pPr>
    </w:p>
    <w:p w14:paraId="16CFAE07" w14:textId="77777777" w:rsidR="001F6204" w:rsidRDefault="001F6204" w:rsidP="00921AEA">
      <w:pPr>
        <w:ind w:left="720" w:hanging="360"/>
        <w:rPr>
          <w:b/>
          <w:bCs/>
          <w:u w:val="single"/>
        </w:rPr>
      </w:pPr>
    </w:p>
    <w:p w14:paraId="07F250EA" w14:textId="77777777" w:rsidR="001F6204" w:rsidRDefault="001F6204" w:rsidP="00921AEA">
      <w:pPr>
        <w:ind w:left="720" w:hanging="360"/>
        <w:rPr>
          <w:b/>
          <w:bCs/>
          <w:u w:val="single"/>
        </w:rPr>
      </w:pPr>
    </w:p>
    <w:p w14:paraId="65DC7F77" w14:textId="77777777" w:rsidR="001F6204" w:rsidRDefault="001F6204" w:rsidP="00921AEA">
      <w:pPr>
        <w:ind w:left="720" w:hanging="360"/>
        <w:rPr>
          <w:b/>
          <w:bCs/>
          <w:u w:val="single"/>
        </w:rPr>
      </w:pPr>
    </w:p>
    <w:sectPr w:rsidR="001F6204">
      <w:headerReference w:type="even" r:id="rId12"/>
      <w:headerReference w:type="default" r:id="rId13"/>
      <w:pgSz w:w="12240" w:h="15840"/>
      <w:pgMar w:top="1008" w:right="1008" w:bottom="1008" w:left="100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5A222" w14:textId="77777777" w:rsidR="00C8109C" w:rsidRDefault="00C8109C">
      <w:pPr>
        <w:spacing w:after="0" w:line="240" w:lineRule="auto"/>
      </w:pPr>
      <w:r>
        <w:separator/>
      </w:r>
    </w:p>
  </w:endnote>
  <w:endnote w:type="continuationSeparator" w:id="0">
    <w:p w14:paraId="5CE5FBF5" w14:textId="77777777" w:rsidR="00C8109C" w:rsidRDefault="00C810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3A6D8D" w14:textId="77777777" w:rsidR="00C8109C" w:rsidRDefault="00C8109C">
      <w:pPr>
        <w:spacing w:after="0" w:line="240" w:lineRule="auto"/>
      </w:pPr>
      <w:r>
        <w:separator/>
      </w:r>
    </w:p>
  </w:footnote>
  <w:footnote w:type="continuationSeparator" w:id="0">
    <w:p w14:paraId="285AEC0B" w14:textId="77777777" w:rsidR="00C8109C" w:rsidRDefault="00C810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9E511" w14:textId="77777777" w:rsidR="00D7647C" w:rsidRDefault="001E071E">
    <w:pPr>
      <w:pBdr>
        <w:top w:val="nil"/>
        <w:left w:val="nil"/>
        <w:bottom w:val="nil"/>
        <w:right w:val="nil"/>
        <w:between w:val="nil"/>
      </w:pBdr>
      <w:tabs>
        <w:tab w:val="center" w:pos="4680"/>
        <w:tab w:val="right" w:pos="9360"/>
      </w:tabs>
      <w:spacing w:after="0" w:line="240" w:lineRule="auto"/>
      <w:rPr>
        <w:color w:val="000000"/>
      </w:rPr>
    </w:pPr>
    <w:r>
      <w:rPr>
        <w:noProof/>
        <w:color w:val="000000"/>
        <w:lang w:val="en-CA" w:eastAsia="en-CA"/>
      </w:rPr>
      <mc:AlternateContent>
        <mc:Choice Requires="wps">
          <w:drawing>
            <wp:anchor distT="0" distB="0" distL="0" distR="0" simplePos="0" relativeHeight="251658240" behindDoc="1" locked="0" layoutInCell="1" hidden="0" allowOverlap="1" wp14:anchorId="50BDD001" wp14:editId="1CE184BE">
              <wp:simplePos x="0" y="0"/>
              <wp:positionH relativeFrom="margin">
                <wp:align>center</wp:align>
              </wp:positionH>
              <wp:positionV relativeFrom="margin">
                <wp:align>center</wp:align>
              </wp:positionV>
              <wp:extent cx="6485540" cy="6485540"/>
              <wp:effectExtent l="0" t="0" r="0" b="0"/>
              <wp:wrapNone/>
              <wp:docPr id="6" name="Rectangle 6"/>
              <wp:cNvGraphicFramePr/>
              <a:graphic xmlns:a="http://schemas.openxmlformats.org/drawingml/2006/main">
                <a:graphicData uri="http://schemas.microsoft.com/office/word/2010/wordprocessingShape">
                  <wps:wsp>
                    <wps:cNvSpPr/>
                    <wps:spPr>
                      <a:xfrm rot="-2700000">
                        <a:off x="2485643" y="2063913"/>
                        <a:ext cx="5720715" cy="3432175"/>
                      </a:xfrm>
                      <a:prstGeom prst="rect">
                        <a:avLst/>
                      </a:prstGeom>
                    </wps:spPr>
                    <wps:txbx>
                      <w:txbxContent>
                        <w:p w14:paraId="717DBD97" w14:textId="77777777" w:rsidR="00D7647C" w:rsidRDefault="001E071E">
                          <w:pPr>
                            <w:spacing w:after="0" w:line="240" w:lineRule="auto"/>
                            <w:jc w:val="center"/>
                            <w:textDirection w:val="btLr"/>
                          </w:pPr>
                          <w:r>
                            <w:rPr>
                              <w:rFonts w:ascii="Arial" w:eastAsia="Arial" w:hAnsi="Arial" w:cs="Arial"/>
                              <w:color w:val="C0C0C0"/>
                              <w:sz w:val="144"/>
                            </w:rPr>
                            <w:t>DRAFT</w:t>
                          </w:r>
                        </w:p>
                      </w:txbxContent>
                    </wps:txbx>
                    <wps:bodyPr spcFirstLastPara="1" wrap="square" lIns="91425" tIns="91425" rIns="91425" bIns="91425" anchor="ctr" anchorCtr="0">
                      <a:noAutofit/>
                    </wps:bodyPr>
                  </wps:wsp>
                </a:graphicData>
              </a:graphic>
            </wp:anchor>
          </w:drawing>
        </mc:Choice>
        <mc:Fallback>
          <w:pict>
            <v:rect w14:anchorId="50BDD001" id="Rectangle 6" o:spid="_x0000_s1026" style="position:absolute;margin-left:0;margin-top:0;width:510.65pt;height:510.65pt;rotation:-45;z-index:-251658240;visibility:visible;mso-wrap-style:square;mso-wrap-distance-left:0;mso-wrap-distance-top:0;mso-wrap-distance-right:0;mso-wrap-distance-bottom:0;mso-position-horizontal:center;mso-position-horizontal-relative:margin;mso-position-vertical:center;mso-position-vertical-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" filled="f" stroked="f">
              <v:textbox inset="2.53958mm,2.53958mm,2.53958mm,2.53958mm">
                <w:txbxContent>
                  <w:p w14:paraId="717DBD97" w14:textId="77777777" w:rsidR="00D7647C" w:rsidRDefault="001E071E">
                    <w:pPr>
                      <w:spacing w:after="0" w:line="240" w:lineRule="auto"/>
                      <w:jc w:val="center"/>
                      <w:textDirection w:val="btLr"/>
                    </w:pPr>
                    <w:r>
                      <w:rPr>
                        <w:rFonts w:ascii="Arial" w:eastAsia="Arial" w:hAnsi="Arial" w:cs="Arial"/>
                        <w:color w:val="C0C0C0"/>
                        <w:sz w:val="144"/>
                      </w:rPr>
                      <w:t>DRAFT</w:t>
                    </w:r>
                  </w:p>
                </w:txbxContent>
              </v:textbox>
              <w10:wrap anchorx="margin" anchory="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B316F" w14:textId="77777777" w:rsidR="00D7647C" w:rsidRDefault="001E071E">
    <w:pPr>
      <w:pBdr>
        <w:top w:val="nil"/>
        <w:left w:val="nil"/>
        <w:bottom w:val="nil"/>
        <w:right w:val="nil"/>
        <w:between w:val="nil"/>
      </w:pBdr>
      <w:tabs>
        <w:tab w:val="center" w:pos="4680"/>
        <w:tab w:val="right" w:pos="9360"/>
      </w:tabs>
      <w:spacing w:after="0" w:line="240" w:lineRule="auto"/>
      <w:jc w:val="center"/>
      <w:rPr>
        <w:color w:val="000000"/>
      </w:rPr>
    </w:pPr>
    <w:r>
      <w:rPr>
        <w:noProof/>
        <w:color w:val="000000"/>
        <w:lang w:val="en-CA" w:eastAsia="en-CA"/>
      </w:rPr>
      <w:drawing>
        <wp:inline distT="0" distB="0" distL="0" distR="0" wp14:anchorId="12AE205A" wp14:editId="3D1BE06E">
          <wp:extent cx="2133995" cy="692953"/>
          <wp:effectExtent l="0" t="0" r="0" b="0"/>
          <wp:docPr id="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2133995" cy="692953"/>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43454"/>
    <w:multiLevelType w:val="hybridMultilevel"/>
    <w:tmpl w:val="FBEA0DB8"/>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7A1231E"/>
    <w:multiLevelType w:val="multilevel"/>
    <w:tmpl w:val="EA58E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1D32C9"/>
    <w:multiLevelType w:val="hybridMultilevel"/>
    <w:tmpl w:val="B0E01D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EE22B6"/>
    <w:multiLevelType w:val="hybridMultilevel"/>
    <w:tmpl w:val="00BA2020"/>
    <w:lvl w:ilvl="0" w:tplc="88BC289A">
      <w:start w:val="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CB15E9"/>
    <w:multiLevelType w:val="hybridMultilevel"/>
    <w:tmpl w:val="606462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461654"/>
    <w:multiLevelType w:val="hybridMultilevel"/>
    <w:tmpl w:val="75723630"/>
    <w:lvl w:ilvl="0" w:tplc="BE66CC5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4743BA7"/>
    <w:multiLevelType w:val="hybridMultilevel"/>
    <w:tmpl w:val="90521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2173784"/>
    <w:multiLevelType w:val="hybridMultilevel"/>
    <w:tmpl w:val="38600B8E"/>
    <w:lvl w:ilvl="0" w:tplc="F258DF46">
      <w:start w:val="1"/>
      <w:numFmt w:val="decimal"/>
      <w:lvlText w:val="%1."/>
      <w:lvlJc w:val="left"/>
      <w:pPr>
        <w:ind w:left="720" w:hanging="360"/>
      </w:pPr>
    </w:lvl>
    <w:lvl w:ilvl="1" w:tplc="04090019">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01397860">
    <w:abstractNumId w:val="3"/>
  </w:num>
  <w:num w:numId="2" w16cid:durableId="568152841">
    <w:abstractNumId w:val="1"/>
  </w:num>
  <w:num w:numId="3" w16cid:durableId="553733306">
    <w:abstractNumId w:val="4"/>
  </w:num>
  <w:num w:numId="4" w16cid:durableId="1672683627">
    <w:abstractNumId w:val="6"/>
  </w:num>
  <w:num w:numId="5" w16cid:durableId="263539017">
    <w:abstractNumId w:val="7"/>
  </w:num>
  <w:num w:numId="6" w16cid:durableId="885291578">
    <w:abstractNumId w:val="0"/>
  </w:num>
  <w:num w:numId="7" w16cid:durableId="1141848539">
    <w:abstractNumId w:val="2"/>
  </w:num>
  <w:num w:numId="8" w16cid:durableId="17594474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647C"/>
    <w:rsid w:val="0000351E"/>
    <w:rsid w:val="00005ABB"/>
    <w:rsid w:val="0000668D"/>
    <w:rsid w:val="00014CBE"/>
    <w:rsid w:val="0004330F"/>
    <w:rsid w:val="00055183"/>
    <w:rsid w:val="000563F4"/>
    <w:rsid w:val="0007272C"/>
    <w:rsid w:val="00072FF6"/>
    <w:rsid w:val="000821FD"/>
    <w:rsid w:val="00093E98"/>
    <w:rsid w:val="000941C4"/>
    <w:rsid w:val="00096DC1"/>
    <w:rsid w:val="000B270B"/>
    <w:rsid w:val="000C5AAC"/>
    <w:rsid w:val="000C5BB7"/>
    <w:rsid w:val="000D6BDF"/>
    <w:rsid w:val="000E5D75"/>
    <w:rsid w:val="000F0470"/>
    <w:rsid w:val="00103CA5"/>
    <w:rsid w:val="0011367E"/>
    <w:rsid w:val="0011652D"/>
    <w:rsid w:val="00117D92"/>
    <w:rsid w:val="00123D6E"/>
    <w:rsid w:val="001322B4"/>
    <w:rsid w:val="00150558"/>
    <w:rsid w:val="0015519D"/>
    <w:rsid w:val="00170BCB"/>
    <w:rsid w:val="00175703"/>
    <w:rsid w:val="00176B4F"/>
    <w:rsid w:val="00183176"/>
    <w:rsid w:val="00183676"/>
    <w:rsid w:val="00195FC8"/>
    <w:rsid w:val="001972F5"/>
    <w:rsid w:val="001A526F"/>
    <w:rsid w:val="001B12C9"/>
    <w:rsid w:val="001B637D"/>
    <w:rsid w:val="001C1E44"/>
    <w:rsid w:val="001C59DE"/>
    <w:rsid w:val="001D0E09"/>
    <w:rsid w:val="001E071E"/>
    <w:rsid w:val="001E1A33"/>
    <w:rsid w:val="001F6204"/>
    <w:rsid w:val="00203045"/>
    <w:rsid w:val="00204CDB"/>
    <w:rsid w:val="002075E4"/>
    <w:rsid w:val="00210352"/>
    <w:rsid w:val="002125DB"/>
    <w:rsid w:val="00220A28"/>
    <w:rsid w:val="00222490"/>
    <w:rsid w:val="00231C88"/>
    <w:rsid w:val="00232E38"/>
    <w:rsid w:val="002376E7"/>
    <w:rsid w:val="00253535"/>
    <w:rsid w:val="00277AA6"/>
    <w:rsid w:val="00277C63"/>
    <w:rsid w:val="0029160E"/>
    <w:rsid w:val="002918BB"/>
    <w:rsid w:val="002A3C72"/>
    <w:rsid w:val="002B0414"/>
    <w:rsid w:val="002B29DA"/>
    <w:rsid w:val="002B5079"/>
    <w:rsid w:val="002C055C"/>
    <w:rsid w:val="002C16F5"/>
    <w:rsid w:val="002E1539"/>
    <w:rsid w:val="002E7A73"/>
    <w:rsid w:val="002E7D2B"/>
    <w:rsid w:val="002F0295"/>
    <w:rsid w:val="00304400"/>
    <w:rsid w:val="003126B0"/>
    <w:rsid w:val="003171E1"/>
    <w:rsid w:val="00320E18"/>
    <w:rsid w:val="0034313F"/>
    <w:rsid w:val="00345FC0"/>
    <w:rsid w:val="0039541D"/>
    <w:rsid w:val="003964F0"/>
    <w:rsid w:val="00396E32"/>
    <w:rsid w:val="003A3C3C"/>
    <w:rsid w:val="003A63BA"/>
    <w:rsid w:val="003B16C0"/>
    <w:rsid w:val="003C1868"/>
    <w:rsid w:val="003C7319"/>
    <w:rsid w:val="003D06C7"/>
    <w:rsid w:val="003D42B8"/>
    <w:rsid w:val="003D48C9"/>
    <w:rsid w:val="003D61B5"/>
    <w:rsid w:val="003E0220"/>
    <w:rsid w:val="003E345B"/>
    <w:rsid w:val="004064F7"/>
    <w:rsid w:val="004128ED"/>
    <w:rsid w:val="00427536"/>
    <w:rsid w:val="004320BD"/>
    <w:rsid w:val="00441449"/>
    <w:rsid w:val="00442A99"/>
    <w:rsid w:val="00453BDC"/>
    <w:rsid w:val="004630FA"/>
    <w:rsid w:val="00472799"/>
    <w:rsid w:val="004967E8"/>
    <w:rsid w:val="004B2190"/>
    <w:rsid w:val="004B35D3"/>
    <w:rsid w:val="004C1FE3"/>
    <w:rsid w:val="004F51A1"/>
    <w:rsid w:val="005401FB"/>
    <w:rsid w:val="00555CAA"/>
    <w:rsid w:val="0057031A"/>
    <w:rsid w:val="0057719F"/>
    <w:rsid w:val="00585FF6"/>
    <w:rsid w:val="00587D80"/>
    <w:rsid w:val="005905EE"/>
    <w:rsid w:val="005926B4"/>
    <w:rsid w:val="005A0CDD"/>
    <w:rsid w:val="005A4CEE"/>
    <w:rsid w:val="005B362C"/>
    <w:rsid w:val="005B669F"/>
    <w:rsid w:val="005D4DD0"/>
    <w:rsid w:val="005F2CC5"/>
    <w:rsid w:val="00600001"/>
    <w:rsid w:val="00604A11"/>
    <w:rsid w:val="006275EB"/>
    <w:rsid w:val="00641054"/>
    <w:rsid w:val="006458B7"/>
    <w:rsid w:val="00646A91"/>
    <w:rsid w:val="00652173"/>
    <w:rsid w:val="00654D58"/>
    <w:rsid w:val="00656CCE"/>
    <w:rsid w:val="00661034"/>
    <w:rsid w:val="006631E2"/>
    <w:rsid w:val="0066745C"/>
    <w:rsid w:val="006702C2"/>
    <w:rsid w:val="00680C7B"/>
    <w:rsid w:val="006836F9"/>
    <w:rsid w:val="0069046B"/>
    <w:rsid w:val="00697BEA"/>
    <w:rsid w:val="006A2878"/>
    <w:rsid w:val="006C49B1"/>
    <w:rsid w:val="006C69DB"/>
    <w:rsid w:val="006D1F63"/>
    <w:rsid w:val="00705DCF"/>
    <w:rsid w:val="00720062"/>
    <w:rsid w:val="007253C8"/>
    <w:rsid w:val="00736942"/>
    <w:rsid w:val="007463E0"/>
    <w:rsid w:val="00747D9C"/>
    <w:rsid w:val="00757FD9"/>
    <w:rsid w:val="00780F69"/>
    <w:rsid w:val="007869A8"/>
    <w:rsid w:val="007A14DF"/>
    <w:rsid w:val="007A50CC"/>
    <w:rsid w:val="007C6172"/>
    <w:rsid w:val="007D52FA"/>
    <w:rsid w:val="007F17A6"/>
    <w:rsid w:val="007F289A"/>
    <w:rsid w:val="00813ED1"/>
    <w:rsid w:val="00825A90"/>
    <w:rsid w:val="00840CE4"/>
    <w:rsid w:val="0084782D"/>
    <w:rsid w:val="00851164"/>
    <w:rsid w:val="00853486"/>
    <w:rsid w:val="008544BD"/>
    <w:rsid w:val="00870B58"/>
    <w:rsid w:val="00891D17"/>
    <w:rsid w:val="008940DD"/>
    <w:rsid w:val="00897701"/>
    <w:rsid w:val="008B1235"/>
    <w:rsid w:val="008C59BA"/>
    <w:rsid w:val="008D400E"/>
    <w:rsid w:val="008E2715"/>
    <w:rsid w:val="009153DC"/>
    <w:rsid w:val="00915617"/>
    <w:rsid w:val="00915B2B"/>
    <w:rsid w:val="009214FA"/>
    <w:rsid w:val="00921AEA"/>
    <w:rsid w:val="00927A6F"/>
    <w:rsid w:val="009412A7"/>
    <w:rsid w:val="00942E1B"/>
    <w:rsid w:val="00967DF5"/>
    <w:rsid w:val="009722DE"/>
    <w:rsid w:val="0097331D"/>
    <w:rsid w:val="009740D6"/>
    <w:rsid w:val="0098368E"/>
    <w:rsid w:val="00985CC8"/>
    <w:rsid w:val="00994311"/>
    <w:rsid w:val="009979B5"/>
    <w:rsid w:val="009A1C86"/>
    <w:rsid w:val="009A4116"/>
    <w:rsid w:val="009A47AD"/>
    <w:rsid w:val="009B30FD"/>
    <w:rsid w:val="009B338F"/>
    <w:rsid w:val="009D0D6E"/>
    <w:rsid w:val="009E35BD"/>
    <w:rsid w:val="009E4DF7"/>
    <w:rsid w:val="009E7E7E"/>
    <w:rsid w:val="009F4FE7"/>
    <w:rsid w:val="00A07E6E"/>
    <w:rsid w:val="00A12DE8"/>
    <w:rsid w:val="00A1761D"/>
    <w:rsid w:val="00A26FC5"/>
    <w:rsid w:val="00A44691"/>
    <w:rsid w:val="00A477C3"/>
    <w:rsid w:val="00A5174A"/>
    <w:rsid w:val="00A51BD8"/>
    <w:rsid w:val="00A73096"/>
    <w:rsid w:val="00A746B7"/>
    <w:rsid w:val="00A8258D"/>
    <w:rsid w:val="00A91B70"/>
    <w:rsid w:val="00A95C2D"/>
    <w:rsid w:val="00AA79FB"/>
    <w:rsid w:val="00AD1683"/>
    <w:rsid w:val="00AD6645"/>
    <w:rsid w:val="00AF1261"/>
    <w:rsid w:val="00B05D7B"/>
    <w:rsid w:val="00B147C1"/>
    <w:rsid w:val="00B3071D"/>
    <w:rsid w:val="00B45F87"/>
    <w:rsid w:val="00B47C6A"/>
    <w:rsid w:val="00B51C8F"/>
    <w:rsid w:val="00B61D93"/>
    <w:rsid w:val="00B70F94"/>
    <w:rsid w:val="00B72848"/>
    <w:rsid w:val="00B766ED"/>
    <w:rsid w:val="00BA29F7"/>
    <w:rsid w:val="00BA62E2"/>
    <w:rsid w:val="00BB02B2"/>
    <w:rsid w:val="00BB18BB"/>
    <w:rsid w:val="00BB3DB7"/>
    <w:rsid w:val="00BD5FFA"/>
    <w:rsid w:val="00BE7870"/>
    <w:rsid w:val="00BF1F0E"/>
    <w:rsid w:val="00C01830"/>
    <w:rsid w:val="00C03FA8"/>
    <w:rsid w:val="00C074D4"/>
    <w:rsid w:val="00C17C4F"/>
    <w:rsid w:val="00C20AD2"/>
    <w:rsid w:val="00C24D0C"/>
    <w:rsid w:val="00C44DB8"/>
    <w:rsid w:val="00C452A7"/>
    <w:rsid w:val="00C47BB8"/>
    <w:rsid w:val="00C76B0E"/>
    <w:rsid w:val="00C8109C"/>
    <w:rsid w:val="00CB2925"/>
    <w:rsid w:val="00CC238F"/>
    <w:rsid w:val="00CD2D31"/>
    <w:rsid w:val="00CD2F7A"/>
    <w:rsid w:val="00CD5738"/>
    <w:rsid w:val="00CE15AA"/>
    <w:rsid w:val="00CE722C"/>
    <w:rsid w:val="00D00E90"/>
    <w:rsid w:val="00D01615"/>
    <w:rsid w:val="00D16078"/>
    <w:rsid w:val="00D41C0B"/>
    <w:rsid w:val="00D4503C"/>
    <w:rsid w:val="00D51C09"/>
    <w:rsid w:val="00D54AC1"/>
    <w:rsid w:val="00D73635"/>
    <w:rsid w:val="00D737BE"/>
    <w:rsid w:val="00D7647C"/>
    <w:rsid w:val="00D81B43"/>
    <w:rsid w:val="00DA1CBE"/>
    <w:rsid w:val="00DD0DA6"/>
    <w:rsid w:val="00DE0732"/>
    <w:rsid w:val="00DE4D48"/>
    <w:rsid w:val="00DF0F12"/>
    <w:rsid w:val="00DF2614"/>
    <w:rsid w:val="00DF463D"/>
    <w:rsid w:val="00DF526C"/>
    <w:rsid w:val="00E07BC5"/>
    <w:rsid w:val="00E12318"/>
    <w:rsid w:val="00E1298C"/>
    <w:rsid w:val="00E17DC5"/>
    <w:rsid w:val="00E20488"/>
    <w:rsid w:val="00E4240B"/>
    <w:rsid w:val="00E42A08"/>
    <w:rsid w:val="00E43D4A"/>
    <w:rsid w:val="00E45F57"/>
    <w:rsid w:val="00E724A7"/>
    <w:rsid w:val="00E728FE"/>
    <w:rsid w:val="00E83951"/>
    <w:rsid w:val="00E94A03"/>
    <w:rsid w:val="00E95515"/>
    <w:rsid w:val="00EE122F"/>
    <w:rsid w:val="00EE6804"/>
    <w:rsid w:val="00EF312C"/>
    <w:rsid w:val="00F11D3B"/>
    <w:rsid w:val="00F11E4D"/>
    <w:rsid w:val="00F13CBD"/>
    <w:rsid w:val="00F16711"/>
    <w:rsid w:val="00F23E9A"/>
    <w:rsid w:val="00F26075"/>
    <w:rsid w:val="00F3037F"/>
    <w:rsid w:val="00F40D6B"/>
    <w:rsid w:val="00F51D32"/>
    <w:rsid w:val="00F53084"/>
    <w:rsid w:val="00F53EEF"/>
    <w:rsid w:val="00F6134A"/>
    <w:rsid w:val="00F7063B"/>
    <w:rsid w:val="00F743E3"/>
    <w:rsid w:val="00F804FE"/>
    <w:rsid w:val="00F82B05"/>
    <w:rsid w:val="00F86855"/>
    <w:rsid w:val="00F86A68"/>
    <w:rsid w:val="00F90966"/>
    <w:rsid w:val="00FD552A"/>
    <w:rsid w:val="00FE6154"/>
    <w:rsid w:val="00FF4C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26817"/>
  <w15:docId w15:val="{2EB9DDA0-F163-4353-991C-2FD739973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link w:val="Heading4Char"/>
    <w:uiPriority w:val="9"/>
    <w:semiHidden/>
    <w:unhideWhenUsed/>
    <w:qFormat/>
    <w:rsid w:val="00282E39"/>
    <w:pPr>
      <w:spacing w:before="100" w:beforeAutospacing="1" w:after="100" w:afterAutospacing="1" w:line="240" w:lineRule="auto"/>
      <w:outlineLvl w:val="3"/>
    </w:pPr>
    <w:rPr>
      <w:rFonts w:ascii="Times New Roman" w:eastAsia="Times New Roman" w:hAnsi="Times New Roman"/>
      <w:b/>
      <w:bCs/>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qFormat/>
    <w:rPr>
      <w:rFonts w:ascii="Tahoma" w:hAnsi="Tahoma" w:cs="Tahoma"/>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sz w:val="24"/>
      <w:szCs w:val="24"/>
    </w:rPr>
  </w:style>
  <w:style w:type="paragraph" w:styleId="PlainText">
    <w:name w:val="Plain Text"/>
    <w:basedOn w:val="Normal"/>
    <w:link w:val="PlainTextChar"/>
    <w:uiPriority w:val="99"/>
    <w:unhideWhenUsed/>
    <w:qFormat/>
    <w:pPr>
      <w:spacing w:after="0" w:line="240" w:lineRule="auto"/>
    </w:pPr>
    <w:rPr>
      <w:rFonts w:eastAsiaTheme="minorHAnsi" w:cstheme="minorBidi"/>
      <w:szCs w:val="21"/>
    </w:rPr>
  </w:style>
  <w:style w:type="character" w:styleId="CommentReference">
    <w:name w:val="annotation reference"/>
    <w:basedOn w:val="DefaultParagraphFont"/>
    <w:uiPriority w:val="99"/>
    <w:semiHidden/>
    <w:unhideWhenUsed/>
    <w:qFormat/>
    <w:rPr>
      <w:sz w:val="16"/>
      <w:szCs w:val="16"/>
    </w:rPr>
  </w:style>
  <w:style w:type="character" w:styleId="Hyperlink">
    <w:name w:val="Hyperlink"/>
    <w:basedOn w:val="DefaultParagraphFont"/>
    <w:uiPriority w:val="99"/>
    <w:unhideWhenUsed/>
    <w:rPr>
      <w:rFonts w:cs="Times New Roman"/>
      <w:color w:val="0000FF" w:themeColor="hyperlink"/>
      <w:u w:val="single"/>
    </w:rPr>
  </w:style>
  <w:style w:type="table" w:styleId="TableGrid">
    <w:name w:val="Table Grid"/>
    <w:basedOn w:val="TableNormal"/>
    <w:lock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uiPriority w:val="99"/>
    <w:rPr>
      <w:rFonts w:cs="Times New Roman"/>
    </w:rPr>
  </w:style>
  <w:style w:type="character" w:customStyle="1" w:styleId="BalloonTextChar">
    <w:name w:val="Balloon Text Char"/>
    <w:basedOn w:val="DefaultParagraphFont"/>
    <w:link w:val="BalloonText"/>
    <w:uiPriority w:val="99"/>
    <w:semiHidden/>
    <w:locked/>
    <w:rPr>
      <w:rFonts w:ascii="Times New Roman" w:hAnsi="Times New Roman" w:cs="Times New Roman"/>
      <w:sz w:val="2"/>
    </w:rPr>
  </w:style>
  <w:style w:type="character" w:customStyle="1" w:styleId="CommentTextChar">
    <w:name w:val="Comment Text Char"/>
    <w:basedOn w:val="DefaultParagraphFont"/>
    <w:link w:val="CommentText"/>
    <w:uiPriority w:val="99"/>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paragraph" w:customStyle="1" w:styleId="Default">
    <w:name w:val="Default"/>
    <w:basedOn w:val="Normal"/>
    <w:qFormat/>
    <w:pPr>
      <w:autoSpaceDE w:val="0"/>
      <w:autoSpaceDN w:val="0"/>
      <w:spacing w:after="0" w:line="240" w:lineRule="auto"/>
    </w:pPr>
    <w:rPr>
      <w:rFonts w:ascii="Arial" w:eastAsiaTheme="minorHAnsi" w:hAnsi="Arial" w:cs="Arial"/>
      <w:color w:val="000000"/>
      <w:sz w:val="24"/>
      <w:szCs w:val="24"/>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styleId="ListParagraph">
    <w:name w:val="List Paragraph"/>
    <w:aliases w:val="Bullets in notes"/>
    <w:basedOn w:val="Normal"/>
    <w:link w:val="ListParagraphChar"/>
    <w:uiPriority w:val="34"/>
    <w:qFormat/>
    <w:pPr>
      <w:ind w:left="720"/>
      <w:contextualSpacing/>
    </w:pPr>
  </w:style>
  <w:style w:type="character" w:customStyle="1" w:styleId="PlainTextChar">
    <w:name w:val="Plain Text Char"/>
    <w:basedOn w:val="DefaultParagraphFont"/>
    <w:link w:val="PlainText"/>
    <w:uiPriority w:val="99"/>
    <w:rPr>
      <w:rFonts w:eastAsiaTheme="minorHAnsi" w:cstheme="minorBidi"/>
      <w:szCs w:val="21"/>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HTMLPreformatted">
    <w:name w:val="HTML Preformatted"/>
    <w:basedOn w:val="Normal"/>
    <w:link w:val="HTMLPreformattedChar"/>
    <w:uiPriority w:val="99"/>
    <w:semiHidden/>
    <w:unhideWhenUsed/>
    <w:rsid w:val="00153B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CA" w:eastAsia="en-CA"/>
    </w:rPr>
  </w:style>
  <w:style w:type="character" w:customStyle="1" w:styleId="HTMLPreformattedChar">
    <w:name w:val="HTML Preformatted Char"/>
    <w:basedOn w:val="DefaultParagraphFont"/>
    <w:link w:val="HTMLPreformatted"/>
    <w:uiPriority w:val="99"/>
    <w:semiHidden/>
    <w:rsid w:val="00153B59"/>
    <w:rPr>
      <w:rFonts w:ascii="Courier New" w:eastAsia="Times New Roman" w:hAnsi="Courier New" w:cs="Courier New"/>
    </w:rPr>
  </w:style>
  <w:style w:type="character" w:customStyle="1" w:styleId="UnresolvedMention2">
    <w:name w:val="Unresolved Mention2"/>
    <w:basedOn w:val="DefaultParagraphFont"/>
    <w:uiPriority w:val="99"/>
    <w:semiHidden/>
    <w:unhideWhenUsed/>
    <w:rsid w:val="001D3E6E"/>
    <w:rPr>
      <w:color w:val="605E5C"/>
      <w:shd w:val="clear" w:color="auto" w:fill="E1DFDD"/>
    </w:rPr>
  </w:style>
  <w:style w:type="character" w:customStyle="1" w:styleId="Heading4Char">
    <w:name w:val="Heading 4 Char"/>
    <w:basedOn w:val="DefaultParagraphFont"/>
    <w:link w:val="Heading4"/>
    <w:uiPriority w:val="9"/>
    <w:rsid w:val="00282E39"/>
    <w:rPr>
      <w:rFonts w:ascii="Times New Roman" w:eastAsia="Times New Roman" w:hAnsi="Times New Roman"/>
      <w:b/>
      <w:bCs/>
      <w:sz w:val="24"/>
      <w:szCs w:val="24"/>
      <w:lang w:val="en-US" w:eastAsia="en-US"/>
    </w:rPr>
  </w:style>
  <w:style w:type="character" w:styleId="Strong">
    <w:name w:val="Strong"/>
    <w:basedOn w:val="DefaultParagraphFont"/>
    <w:uiPriority w:val="22"/>
    <w:qFormat/>
    <w:locked/>
    <w:rsid w:val="00282E39"/>
    <w:rPr>
      <w:b/>
      <w:bCs/>
    </w:rPr>
  </w:style>
  <w:style w:type="paragraph" w:styleId="FootnoteText">
    <w:name w:val="footnote text"/>
    <w:basedOn w:val="Normal"/>
    <w:link w:val="FootnoteTextChar"/>
    <w:uiPriority w:val="99"/>
    <w:semiHidden/>
    <w:unhideWhenUsed/>
    <w:rsid w:val="0000683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06831"/>
    <w:rPr>
      <w:lang w:val="en-US" w:eastAsia="en-US"/>
    </w:rPr>
  </w:style>
  <w:style w:type="character" w:styleId="FootnoteReference">
    <w:name w:val="footnote reference"/>
    <w:basedOn w:val="DefaultParagraphFont"/>
    <w:uiPriority w:val="99"/>
    <w:semiHidden/>
    <w:unhideWhenUsed/>
    <w:rsid w:val="00006831"/>
    <w:rPr>
      <w:vertAlign w:val="superscript"/>
    </w:rPr>
  </w:style>
  <w:style w:type="paragraph" w:styleId="Revision">
    <w:name w:val="Revision"/>
    <w:hidden/>
    <w:uiPriority w:val="99"/>
    <w:semiHidden/>
    <w:rsid w:val="006E4143"/>
    <w:pPr>
      <w:spacing w:after="0" w:line="240" w:lineRule="auto"/>
    </w:pPr>
    <w:rPr>
      <w:lang w:val="en-US"/>
    </w:rPr>
  </w:style>
  <w:style w:type="character" w:customStyle="1" w:styleId="UnresolvedMention3">
    <w:name w:val="Unresolved Mention3"/>
    <w:basedOn w:val="DefaultParagraphFont"/>
    <w:uiPriority w:val="99"/>
    <w:semiHidden/>
    <w:unhideWhenUsed/>
    <w:rsid w:val="00010A33"/>
    <w:rPr>
      <w:color w:val="605E5C"/>
      <w:shd w:val="clear" w:color="auto" w:fill="E1DFDD"/>
    </w:rPr>
  </w:style>
  <w:style w:type="character" w:customStyle="1" w:styleId="ng-star-inserted">
    <w:name w:val="ng-star-inserted"/>
    <w:basedOn w:val="DefaultParagraphFont"/>
    <w:rsid w:val="00C8729A"/>
  </w:style>
  <w:style w:type="paragraph" w:customStyle="1" w:styleId="bodytextindent0">
    <w:name w:val="#body text=indent 0"/>
    <w:basedOn w:val="Normal"/>
    <w:link w:val="bodytextindent0Char"/>
    <w:rsid w:val="00503139"/>
    <w:pPr>
      <w:spacing w:before="240" w:after="0" w:line="240" w:lineRule="auto"/>
      <w:jc w:val="both"/>
    </w:pPr>
    <w:rPr>
      <w:rFonts w:ascii="Times New Roman" w:eastAsia="Times New Roman" w:hAnsi="Times New Roman"/>
      <w:sz w:val="24"/>
      <w:szCs w:val="20"/>
      <w:lang w:val="en-CA"/>
    </w:rPr>
  </w:style>
  <w:style w:type="character" w:customStyle="1" w:styleId="bodytextindent0Char">
    <w:name w:val="#body text=indent 0 Char"/>
    <w:link w:val="bodytextindent0"/>
    <w:rsid w:val="00503139"/>
    <w:rPr>
      <w:rFonts w:ascii="Times New Roman" w:eastAsia="Times New Roman" w:hAnsi="Times New Roman"/>
      <w:sz w:val="24"/>
      <w:lang w:eastAsia="en-US"/>
    </w:rPr>
  </w:style>
  <w:style w:type="character" w:customStyle="1" w:styleId="UnresolvedMention4">
    <w:name w:val="Unresolved Mention4"/>
    <w:basedOn w:val="DefaultParagraphFont"/>
    <w:uiPriority w:val="99"/>
    <w:semiHidden/>
    <w:unhideWhenUsed/>
    <w:rsid w:val="004A115A"/>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apple-converted-space">
    <w:name w:val="apple-converted-space"/>
    <w:basedOn w:val="DefaultParagraphFont"/>
    <w:rsid w:val="0004330F"/>
  </w:style>
  <w:style w:type="paragraph" w:customStyle="1" w:styleId="OHHpara">
    <w:name w:val="OHHpara"/>
    <w:aliases w:val="P"/>
    <w:basedOn w:val="Normal"/>
    <w:link w:val="OHHparaChar"/>
    <w:rsid w:val="004064F7"/>
    <w:pPr>
      <w:spacing w:after="240" w:line="240" w:lineRule="auto"/>
      <w:jc w:val="both"/>
    </w:pPr>
    <w:rPr>
      <w:rFonts w:ascii="Times New Roman" w:eastAsia="Times New Roman" w:hAnsi="Times New Roman" w:cs="Times New Roman"/>
      <w:szCs w:val="20"/>
      <w:lang w:val="en-CA"/>
    </w:rPr>
  </w:style>
  <w:style w:type="character" w:customStyle="1" w:styleId="OHHparaChar">
    <w:name w:val="OHHpara Char"/>
    <w:aliases w:val="P Char"/>
    <w:basedOn w:val="DefaultParagraphFont"/>
    <w:link w:val="OHHpara"/>
    <w:rsid w:val="004064F7"/>
    <w:rPr>
      <w:rFonts w:ascii="Times New Roman" w:eastAsia="Times New Roman" w:hAnsi="Times New Roman" w:cs="Times New Roman"/>
      <w:szCs w:val="20"/>
    </w:rPr>
  </w:style>
  <w:style w:type="character" w:customStyle="1" w:styleId="ListParagraphChar">
    <w:name w:val="List Paragraph Char"/>
    <w:aliases w:val="Bullets in notes Char"/>
    <w:basedOn w:val="DefaultParagraphFont"/>
    <w:link w:val="ListParagraph"/>
    <w:uiPriority w:val="34"/>
    <w:rsid w:val="00C074D4"/>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038189">
      <w:bodyDiv w:val="1"/>
      <w:marLeft w:val="0"/>
      <w:marRight w:val="0"/>
      <w:marTop w:val="0"/>
      <w:marBottom w:val="0"/>
      <w:divBdr>
        <w:top w:val="none" w:sz="0" w:space="0" w:color="auto"/>
        <w:left w:val="none" w:sz="0" w:space="0" w:color="auto"/>
        <w:bottom w:val="none" w:sz="0" w:space="0" w:color="auto"/>
        <w:right w:val="none" w:sz="0" w:space="0" w:color="auto"/>
      </w:divBdr>
    </w:div>
    <w:div w:id="428624313">
      <w:bodyDiv w:val="1"/>
      <w:marLeft w:val="0"/>
      <w:marRight w:val="0"/>
      <w:marTop w:val="0"/>
      <w:marBottom w:val="0"/>
      <w:divBdr>
        <w:top w:val="none" w:sz="0" w:space="0" w:color="auto"/>
        <w:left w:val="none" w:sz="0" w:space="0" w:color="auto"/>
        <w:bottom w:val="none" w:sz="0" w:space="0" w:color="auto"/>
        <w:right w:val="none" w:sz="0" w:space="0" w:color="auto"/>
      </w:divBdr>
    </w:div>
    <w:div w:id="434836180">
      <w:bodyDiv w:val="1"/>
      <w:marLeft w:val="0"/>
      <w:marRight w:val="0"/>
      <w:marTop w:val="0"/>
      <w:marBottom w:val="0"/>
      <w:divBdr>
        <w:top w:val="none" w:sz="0" w:space="0" w:color="auto"/>
        <w:left w:val="none" w:sz="0" w:space="0" w:color="auto"/>
        <w:bottom w:val="none" w:sz="0" w:space="0" w:color="auto"/>
        <w:right w:val="none" w:sz="0" w:space="0" w:color="auto"/>
      </w:divBdr>
    </w:div>
    <w:div w:id="484247150">
      <w:bodyDiv w:val="1"/>
      <w:marLeft w:val="0"/>
      <w:marRight w:val="0"/>
      <w:marTop w:val="0"/>
      <w:marBottom w:val="0"/>
      <w:divBdr>
        <w:top w:val="none" w:sz="0" w:space="0" w:color="auto"/>
        <w:left w:val="none" w:sz="0" w:space="0" w:color="auto"/>
        <w:bottom w:val="none" w:sz="0" w:space="0" w:color="auto"/>
        <w:right w:val="none" w:sz="0" w:space="0" w:color="auto"/>
      </w:divBdr>
    </w:div>
    <w:div w:id="552010350">
      <w:bodyDiv w:val="1"/>
      <w:marLeft w:val="0"/>
      <w:marRight w:val="0"/>
      <w:marTop w:val="0"/>
      <w:marBottom w:val="0"/>
      <w:divBdr>
        <w:top w:val="none" w:sz="0" w:space="0" w:color="auto"/>
        <w:left w:val="none" w:sz="0" w:space="0" w:color="auto"/>
        <w:bottom w:val="none" w:sz="0" w:space="0" w:color="auto"/>
        <w:right w:val="none" w:sz="0" w:space="0" w:color="auto"/>
      </w:divBdr>
    </w:div>
    <w:div w:id="831331852">
      <w:bodyDiv w:val="1"/>
      <w:marLeft w:val="0"/>
      <w:marRight w:val="0"/>
      <w:marTop w:val="0"/>
      <w:marBottom w:val="0"/>
      <w:divBdr>
        <w:top w:val="none" w:sz="0" w:space="0" w:color="auto"/>
        <w:left w:val="none" w:sz="0" w:space="0" w:color="auto"/>
        <w:bottom w:val="none" w:sz="0" w:space="0" w:color="auto"/>
        <w:right w:val="none" w:sz="0" w:space="0" w:color="auto"/>
      </w:divBdr>
    </w:div>
    <w:div w:id="1297176814">
      <w:bodyDiv w:val="1"/>
      <w:marLeft w:val="0"/>
      <w:marRight w:val="0"/>
      <w:marTop w:val="0"/>
      <w:marBottom w:val="0"/>
      <w:divBdr>
        <w:top w:val="none" w:sz="0" w:space="0" w:color="auto"/>
        <w:left w:val="none" w:sz="0" w:space="0" w:color="auto"/>
        <w:bottom w:val="none" w:sz="0" w:space="0" w:color="auto"/>
        <w:right w:val="none" w:sz="0" w:space="0" w:color="auto"/>
      </w:divBdr>
    </w:div>
    <w:div w:id="1360818355">
      <w:bodyDiv w:val="1"/>
      <w:marLeft w:val="0"/>
      <w:marRight w:val="0"/>
      <w:marTop w:val="0"/>
      <w:marBottom w:val="0"/>
      <w:divBdr>
        <w:top w:val="none" w:sz="0" w:space="0" w:color="auto"/>
        <w:left w:val="none" w:sz="0" w:space="0" w:color="auto"/>
        <w:bottom w:val="none" w:sz="0" w:space="0" w:color="auto"/>
        <w:right w:val="none" w:sz="0" w:space="0" w:color="auto"/>
      </w:divBdr>
    </w:div>
    <w:div w:id="1500005977">
      <w:bodyDiv w:val="1"/>
      <w:marLeft w:val="0"/>
      <w:marRight w:val="0"/>
      <w:marTop w:val="0"/>
      <w:marBottom w:val="0"/>
      <w:divBdr>
        <w:top w:val="none" w:sz="0" w:space="0" w:color="auto"/>
        <w:left w:val="none" w:sz="0" w:space="0" w:color="auto"/>
        <w:bottom w:val="none" w:sz="0" w:space="0" w:color="auto"/>
        <w:right w:val="none" w:sz="0" w:space="0" w:color="auto"/>
      </w:divBdr>
    </w:div>
    <w:div w:id="1563635305">
      <w:bodyDiv w:val="1"/>
      <w:marLeft w:val="0"/>
      <w:marRight w:val="0"/>
      <w:marTop w:val="0"/>
      <w:marBottom w:val="0"/>
      <w:divBdr>
        <w:top w:val="none" w:sz="0" w:space="0" w:color="auto"/>
        <w:left w:val="none" w:sz="0" w:space="0" w:color="auto"/>
        <w:bottom w:val="none" w:sz="0" w:space="0" w:color="auto"/>
        <w:right w:val="none" w:sz="0" w:space="0" w:color="auto"/>
      </w:divBdr>
    </w:div>
    <w:div w:id="19126940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rillionenergy.co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trillionenergy.com" TargetMode="External"/><Relationship Id="rId4" Type="http://schemas.openxmlformats.org/officeDocument/2006/relationships/styles" Target="styles.xml"/><Relationship Id="rId9" Type="http://schemas.openxmlformats.org/officeDocument/2006/relationships/hyperlink" Target="http://www.sedar.com"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e2fDJi8+faFNTtlzLsZlA9kxaQ==">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</go:docsCustomData>
</go:gDocsCustomXmlDataStorage>
</file>

<file path=customXml/itemProps1.xml><?xml version="1.0" encoding="utf-8"?>
<ds:datastoreItem xmlns:ds="http://schemas.openxmlformats.org/officeDocument/2006/customXml" ds:itemID="{1FB88A2B-B7FC-4EC0-A379-82D0B7B2BC13}">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873</Words>
  <Characters>4979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Larsen</dc:creator>
  <cp:lastModifiedBy>Bryan Halleran</cp:lastModifiedBy>
  <cp:revision>2</cp:revision>
  <dcterms:created xsi:type="dcterms:W3CDTF">2026-03-31T13:45:00Z</dcterms:created>
  <dcterms:modified xsi:type="dcterms:W3CDTF">2026-03-31T13:45:00Z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1033-11.2.0.8342</vt:lpwstr>
  </property>
  <property fmtid="{D5CDD505-2E9C-101B-9397-08002B2CF9AE}" pid="3" name="GrammarlyDocumentId">
    <vt:lpwstr>540c38f728150199a31aa9f10d7db7f631449ee9763bb05fdc44b6c7ae54c0f2</vt:lpwstr>
  </property>
</Properties>
</file>