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82E0" w14:textId="77777777" w:rsidR="005D17F3" w:rsidRPr="00A93941" w:rsidRDefault="005D17F3" w:rsidP="005D17F3">
      <w:pPr>
        <w:rPr>
          <w:rFonts w:asciiTheme="minorHAnsi" w:hAnsiTheme="minorHAnsi" w:cstheme="minorHAnsi"/>
          <w:color w:val="1F497D"/>
        </w:rPr>
      </w:pPr>
      <w:bookmarkStart w:id="0" w:name="_GoBack"/>
      <w:bookmarkEnd w:id="0"/>
      <w:r w:rsidRPr="00A93941">
        <w:rPr>
          <w:rFonts w:asciiTheme="minorHAnsi" w:hAnsiTheme="minorHAnsi" w:cstheme="minorHAnsi"/>
          <w:noProof/>
          <w:lang w:eastAsia="en-CA"/>
        </w:rPr>
        <w:drawing>
          <wp:inline distT="0" distB="0" distL="0" distR="0" wp14:anchorId="61D81317" wp14:editId="39614B19">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r>
      <w:r w:rsidR="00D923B8" w:rsidRPr="00A93941">
        <w:rPr>
          <w:rFonts w:asciiTheme="minorHAnsi" w:hAnsiTheme="minorHAnsi" w:cstheme="minorHAnsi"/>
          <w:color w:val="1F497D"/>
        </w:rPr>
        <w:tab/>
        <w:t xml:space="preserve"> </w:t>
      </w:r>
    </w:p>
    <w:p w14:paraId="3F57A8BC" w14:textId="77777777" w:rsidR="005D17F3" w:rsidRPr="00A93941" w:rsidRDefault="00D923B8" w:rsidP="005D17F3">
      <w:pPr>
        <w:pStyle w:val="Heading1"/>
        <w:rPr>
          <w:rFonts w:asciiTheme="minorHAnsi" w:hAnsiTheme="minorHAnsi" w:cstheme="minorHAnsi"/>
          <w:b/>
          <w:color w:val="3F9FE1"/>
          <w:sz w:val="40"/>
          <w:szCs w:val="40"/>
        </w:rPr>
      </w:pPr>
      <w:r w:rsidRPr="00A93941">
        <w:rPr>
          <w:rFonts w:asciiTheme="minorHAnsi" w:hAnsiTheme="minorHAnsi" w:cstheme="minorHAnsi"/>
          <w:b/>
          <w:color w:val="3F9FE1"/>
          <w:sz w:val="40"/>
          <w:szCs w:val="40"/>
        </w:rPr>
        <w:t>PRESS RELEASE</w:t>
      </w:r>
    </w:p>
    <w:p w14:paraId="20F11A94" w14:textId="77777777" w:rsidR="00813F4A" w:rsidRPr="00A93941" w:rsidRDefault="00813F4A" w:rsidP="002E7B85">
      <w:pPr>
        <w:jc w:val="center"/>
        <w:rPr>
          <w:rFonts w:asciiTheme="minorHAnsi" w:hAnsiTheme="minorHAnsi" w:cstheme="minorHAnsi"/>
          <w:b/>
        </w:rPr>
      </w:pPr>
    </w:p>
    <w:p w14:paraId="5C9550EB" w14:textId="77777777" w:rsidR="00813F4A" w:rsidRPr="00A93941" w:rsidRDefault="00813F4A" w:rsidP="002E7B85">
      <w:pPr>
        <w:jc w:val="center"/>
        <w:rPr>
          <w:rFonts w:asciiTheme="minorHAnsi" w:hAnsiTheme="minorHAnsi" w:cstheme="minorHAnsi"/>
          <w:b/>
        </w:rPr>
      </w:pPr>
    </w:p>
    <w:p w14:paraId="674E2734" w14:textId="4F20ADB3" w:rsidR="00B2295C" w:rsidRPr="00A93941" w:rsidRDefault="00BB2CBF" w:rsidP="002E7B85">
      <w:pPr>
        <w:jc w:val="center"/>
        <w:rPr>
          <w:rFonts w:asciiTheme="minorHAnsi" w:hAnsiTheme="minorHAnsi" w:cstheme="minorHAnsi"/>
          <w:b/>
          <w:sz w:val="24"/>
          <w:szCs w:val="24"/>
        </w:rPr>
      </w:pPr>
      <w:r w:rsidRPr="00A93941">
        <w:rPr>
          <w:rFonts w:asciiTheme="minorHAnsi" w:hAnsiTheme="minorHAnsi" w:cstheme="minorHAnsi"/>
          <w:b/>
          <w:sz w:val="24"/>
          <w:szCs w:val="24"/>
        </w:rPr>
        <w:t xml:space="preserve"> </w:t>
      </w:r>
      <w:r w:rsidR="00595A50">
        <w:rPr>
          <w:rFonts w:asciiTheme="minorHAnsi" w:hAnsiTheme="minorHAnsi" w:cstheme="minorHAnsi"/>
          <w:b/>
          <w:sz w:val="24"/>
          <w:szCs w:val="24"/>
        </w:rPr>
        <w:t xml:space="preserve">EARTH ALIVE </w:t>
      </w:r>
      <w:r w:rsidR="00B27929">
        <w:rPr>
          <w:rFonts w:asciiTheme="minorHAnsi" w:hAnsiTheme="minorHAnsi" w:cstheme="minorHAnsi"/>
          <w:b/>
          <w:sz w:val="24"/>
          <w:szCs w:val="24"/>
        </w:rPr>
        <w:t>EN</w:t>
      </w:r>
      <w:r w:rsidR="00817787">
        <w:rPr>
          <w:rFonts w:asciiTheme="minorHAnsi" w:hAnsiTheme="minorHAnsi" w:cstheme="minorHAnsi"/>
          <w:b/>
          <w:sz w:val="24"/>
          <w:szCs w:val="24"/>
        </w:rPr>
        <w:t>TERS INTO COLLABORATION</w:t>
      </w:r>
      <w:r w:rsidR="00B27929">
        <w:rPr>
          <w:rFonts w:asciiTheme="minorHAnsi" w:hAnsiTheme="minorHAnsi" w:cstheme="minorHAnsi"/>
          <w:b/>
          <w:sz w:val="24"/>
          <w:szCs w:val="24"/>
        </w:rPr>
        <w:t xml:space="preserve"> WITH TATA STEEL </w:t>
      </w:r>
      <w:r w:rsidR="00817787">
        <w:rPr>
          <w:rFonts w:asciiTheme="minorHAnsi" w:hAnsiTheme="minorHAnsi" w:cstheme="minorHAnsi"/>
          <w:b/>
          <w:sz w:val="24"/>
          <w:szCs w:val="24"/>
        </w:rPr>
        <w:t>CANADA FOR SOIL REGENERATION</w:t>
      </w:r>
      <w:r w:rsidR="004677FA">
        <w:rPr>
          <w:rFonts w:asciiTheme="minorHAnsi" w:hAnsiTheme="minorHAnsi" w:cstheme="minorHAnsi"/>
          <w:b/>
          <w:sz w:val="24"/>
          <w:szCs w:val="24"/>
        </w:rPr>
        <w:t xml:space="preserve"> </w:t>
      </w:r>
      <w:r w:rsidR="00B3556B">
        <w:rPr>
          <w:rFonts w:asciiTheme="minorHAnsi" w:hAnsiTheme="minorHAnsi" w:cstheme="minorHAnsi"/>
          <w:b/>
          <w:sz w:val="24"/>
          <w:szCs w:val="24"/>
        </w:rPr>
        <w:t xml:space="preserve">ACTIVITIES </w:t>
      </w:r>
      <w:r w:rsidR="004677FA">
        <w:rPr>
          <w:rFonts w:asciiTheme="minorHAnsi" w:hAnsiTheme="minorHAnsi" w:cstheme="minorHAnsi"/>
          <w:b/>
          <w:sz w:val="24"/>
          <w:szCs w:val="24"/>
        </w:rPr>
        <w:t xml:space="preserve">USING ITS </w:t>
      </w:r>
      <w:r w:rsidR="003B0FEB">
        <w:rPr>
          <w:rFonts w:asciiTheme="minorHAnsi" w:hAnsiTheme="minorHAnsi" w:cstheme="minorHAnsi"/>
          <w:b/>
          <w:sz w:val="24"/>
          <w:szCs w:val="24"/>
        </w:rPr>
        <w:t xml:space="preserve">SOIL </w:t>
      </w:r>
      <w:r w:rsidR="00595A50">
        <w:rPr>
          <w:rFonts w:asciiTheme="minorHAnsi" w:hAnsiTheme="minorHAnsi" w:cstheme="minorHAnsi"/>
          <w:b/>
          <w:sz w:val="24"/>
          <w:szCs w:val="24"/>
        </w:rPr>
        <w:t xml:space="preserve">ACTIVATOR™ </w:t>
      </w:r>
      <w:r w:rsidR="003B0FEB">
        <w:rPr>
          <w:rFonts w:asciiTheme="minorHAnsi" w:hAnsiTheme="minorHAnsi" w:cstheme="minorHAnsi"/>
          <w:b/>
          <w:sz w:val="24"/>
          <w:szCs w:val="24"/>
        </w:rPr>
        <w:t xml:space="preserve">MICROBIAL FERTILIZER </w:t>
      </w:r>
    </w:p>
    <w:p w14:paraId="3C42DBF2" w14:textId="77777777" w:rsidR="002E7B85" w:rsidRPr="00A93941" w:rsidRDefault="002E7B85" w:rsidP="002E7B85">
      <w:pPr>
        <w:jc w:val="both"/>
        <w:rPr>
          <w:rFonts w:asciiTheme="minorHAnsi" w:hAnsiTheme="minorHAnsi" w:cstheme="minorHAnsi"/>
          <w:b/>
        </w:rPr>
      </w:pPr>
    </w:p>
    <w:p w14:paraId="5D26E356" w14:textId="259E0F50" w:rsidR="003B0FEB" w:rsidRDefault="002E7B85" w:rsidP="002D1D09">
      <w:pPr>
        <w:jc w:val="both"/>
        <w:rPr>
          <w:rFonts w:asciiTheme="minorHAnsi" w:hAnsiTheme="minorHAnsi" w:cstheme="minorHAnsi"/>
        </w:rPr>
      </w:pPr>
      <w:r w:rsidRPr="00A93941">
        <w:rPr>
          <w:rFonts w:asciiTheme="minorHAnsi" w:hAnsiTheme="minorHAnsi" w:cstheme="minorHAnsi"/>
          <w:b/>
        </w:rPr>
        <w:t xml:space="preserve">Montreal, Quebec, Canada, </w:t>
      </w:r>
      <w:r w:rsidR="005320D0">
        <w:rPr>
          <w:rFonts w:asciiTheme="minorHAnsi" w:hAnsiTheme="minorHAnsi" w:cstheme="minorHAnsi"/>
          <w:b/>
        </w:rPr>
        <w:t>March 7</w:t>
      </w:r>
      <w:r w:rsidR="00595A50">
        <w:rPr>
          <w:rFonts w:asciiTheme="minorHAnsi" w:hAnsiTheme="minorHAnsi" w:cstheme="minorHAnsi"/>
          <w:b/>
        </w:rPr>
        <w:t>, 2017</w:t>
      </w:r>
      <w:r w:rsidR="00AE4CCA" w:rsidRPr="00A93941">
        <w:rPr>
          <w:rFonts w:asciiTheme="minorHAnsi" w:hAnsiTheme="minorHAnsi" w:cstheme="minorHAnsi"/>
        </w:rPr>
        <w:t>—</w:t>
      </w:r>
      <w:r w:rsidRPr="00A93941">
        <w:rPr>
          <w:rFonts w:asciiTheme="minorHAnsi" w:hAnsiTheme="minorHAnsi" w:cstheme="minorHAnsi"/>
        </w:rPr>
        <w:t>Earth Alive Clean Technologies</w:t>
      </w:r>
      <w:r w:rsidR="00E67654" w:rsidRPr="00A93941">
        <w:rPr>
          <w:rFonts w:asciiTheme="minorHAnsi" w:hAnsiTheme="minorHAnsi" w:cstheme="minorHAnsi"/>
        </w:rPr>
        <w:t xml:space="preserve"> Inc. </w:t>
      </w:r>
      <w:r w:rsidRPr="00A93941">
        <w:rPr>
          <w:rFonts w:asciiTheme="minorHAnsi" w:hAnsiTheme="minorHAnsi" w:cstheme="minorHAnsi"/>
        </w:rPr>
        <w:t>(CSE: EAC) (</w:t>
      </w:r>
      <w:r w:rsidR="0073099D" w:rsidRPr="00A93941">
        <w:rPr>
          <w:rFonts w:asciiTheme="minorHAnsi" w:hAnsiTheme="minorHAnsi" w:cstheme="minorHAnsi"/>
        </w:rPr>
        <w:t>“</w:t>
      </w:r>
      <w:r w:rsidRPr="00A93941">
        <w:rPr>
          <w:rFonts w:asciiTheme="minorHAnsi" w:hAnsiTheme="minorHAnsi" w:cstheme="minorHAnsi"/>
        </w:rPr>
        <w:t>Earth Alive</w:t>
      </w:r>
      <w:r w:rsidR="0073099D" w:rsidRPr="00A93941">
        <w:rPr>
          <w:rFonts w:asciiTheme="minorHAnsi" w:hAnsiTheme="minorHAnsi" w:cstheme="minorHAnsi"/>
        </w:rPr>
        <w:t>”</w:t>
      </w:r>
      <w:r w:rsidR="00E67654" w:rsidRPr="00A93941">
        <w:rPr>
          <w:rFonts w:asciiTheme="minorHAnsi" w:hAnsiTheme="minorHAnsi" w:cstheme="minorHAnsi"/>
        </w:rPr>
        <w:t xml:space="preserve"> or the </w:t>
      </w:r>
      <w:r w:rsidR="0073099D" w:rsidRPr="00A93941">
        <w:rPr>
          <w:rFonts w:asciiTheme="minorHAnsi" w:hAnsiTheme="minorHAnsi" w:cstheme="minorHAnsi"/>
        </w:rPr>
        <w:t>“</w:t>
      </w:r>
      <w:r w:rsidR="00E67654" w:rsidRPr="00A93941">
        <w:rPr>
          <w:rFonts w:asciiTheme="minorHAnsi" w:hAnsiTheme="minorHAnsi" w:cstheme="minorHAnsi"/>
        </w:rPr>
        <w:t>Company</w:t>
      </w:r>
      <w:r w:rsidR="0073099D" w:rsidRPr="00A93941">
        <w:rPr>
          <w:rFonts w:asciiTheme="minorHAnsi" w:hAnsiTheme="minorHAnsi" w:cstheme="minorHAnsi"/>
        </w:rPr>
        <w:t>”</w:t>
      </w:r>
      <w:r w:rsidRPr="00A93941">
        <w:rPr>
          <w:rFonts w:asciiTheme="minorHAnsi" w:hAnsiTheme="minorHAnsi" w:cstheme="minorHAnsi"/>
        </w:rPr>
        <w:t>)</w:t>
      </w:r>
      <w:r w:rsidR="00B0269E" w:rsidRPr="00A93941">
        <w:rPr>
          <w:rFonts w:asciiTheme="minorHAnsi" w:hAnsiTheme="minorHAnsi" w:cstheme="minorHAnsi"/>
        </w:rPr>
        <w:t>, a leading Canadian Clean-Tech company, developer and manufacturer of state-of-the-art microbial technology-based products</w:t>
      </w:r>
      <w:r w:rsidR="00F45AB7" w:rsidRPr="00A93941">
        <w:rPr>
          <w:rFonts w:asciiTheme="minorHAnsi" w:hAnsiTheme="minorHAnsi" w:cstheme="minorHAnsi"/>
        </w:rPr>
        <w:t xml:space="preserve"> for sustainable agriculture and mining</w:t>
      </w:r>
      <w:r w:rsidR="00B0269E" w:rsidRPr="00A93941">
        <w:rPr>
          <w:rFonts w:asciiTheme="minorHAnsi" w:hAnsiTheme="minorHAnsi" w:cstheme="minorHAnsi"/>
        </w:rPr>
        <w:t xml:space="preserve">, </w:t>
      </w:r>
      <w:r w:rsidR="004677FA">
        <w:rPr>
          <w:rFonts w:asciiTheme="minorHAnsi" w:hAnsiTheme="minorHAnsi" w:cstheme="minorHAnsi"/>
        </w:rPr>
        <w:t>announced today that it</w:t>
      </w:r>
      <w:r w:rsidR="00817787">
        <w:rPr>
          <w:rFonts w:asciiTheme="minorHAnsi" w:hAnsiTheme="minorHAnsi" w:cstheme="minorHAnsi"/>
        </w:rPr>
        <w:t xml:space="preserve"> will initiate an application</w:t>
      </w:r>
      <w:r w:rsidR="00121519">
        <w:rPr>
          <w:rFonts w:asciiTheme="minorHAnsi" w:hAnsiTheme="minorHAnsi" w:cstheme="minorHAnsi"/>
        </w:rPr>
        <w:t xml:space="preserve"> </w:t>
      </w:r>
      <w:r w:rsidR="004677FA">
        <w:rPr>
          <w:rFonts w:asciiTheme="minorHAnsi" w:hAnsiTheme="minorHAnsi" w:cstheme="minorHAnsi"/>
        </w:rPr>
        <w:t xml:space="preserve">program </w:t>
      </w:r>
      <w:r w:rsidR="00FD30B6">
        <w:rPr>
          <w:rFonts w:asciiTheme="minorHAnsi" w:hAnsiTheme="minorHAnsi" w:cstheme="minorHAnsi"/>
        </w:rPr>
        <w:t xml:space="preserve">of </w:t>
      </w:r>
      <w:r w:rsidR="00817787">
        <w:rPr>
          <w:rFonts w:asciiTheme="minorHAnsi" w:hAnsiTheme="minorHAnsi" w:cstheme="minorHAnsi"/>
        </w:rPr>
        <w:t xml:space="preserve"> </w:t>
      </w:r>
      <w:r w:rsidR="00FD30B6">
        <w:rPr>
          <w:rFonts w:asciiTheme="minorHAnsi" w:hAnsiTheme="minorHAnsi" w:cstheme="minorHAnsi"/>
        </w:rPr>
        <w:t xml:space="preserve">the Company’s  </w:t>
      </w:r>
      <w:r w:rsidR="00B3556B">
        <w:rPr>
          <w:rFonts w:asciiTheme="minorHAnsi" w:hAnsiTheme="minorHAnsi" w:cstheme="minorHAnsi"/>
        </w:rPr>
        <w:t xml:space="preserve">Soil Activator™ </w:t>
      </w:r>
      <w:r w:rsidR="00817787">
        <w:rPr>
          <w:rFonts w:asciiTheme="minorHAnsi" w:hAnsiTheme="minorHAnsi" w:cstheme="minorHAnsi"/>
        </w:rPr>
        <w:t xml:space="preserve">at </w:t>
      </w:r>
      <w:r w:rsidR="004677FA">
        <w:rPr>
          <w:rFonts w:asciiTheme="minorHAnsi" w:hAnsiTheme="minorHAnsi" w:cstheme="minorHAnsi"/>
        </w:rPr>
        <w:t>Tata Steel Mineral</w:t>
      </w:r>
      <w:r w:rsidR="00B0269E" w:rsidRPr="00A93941">
        <w:rPr>
          <w:rFonts w:asciiTheme="minorHAnsi" w:hAnsiTheme="minorHAnsi" w:cstheme="minorHAnsi"/>
        </w:rPr>
        <w:t>s</w:t>
      </w:r>
      <w:r w:rsidR="004677FA">
        <w:rPr>
          <w:rFonts w:asciiTheme="minorHAnsi" w:hAnsiTheme="minorHAnsi" w:cstheme="minorHAnsi"/>
        </w:rPr>
        <w:t xml:space="preserve"> Canada (“TSMC”) </w:t>
      </w:r>
      <w:r w:rsidR="00817787">
        <w:rPr>
          <w:rFonts w:asciiTheme="minorHAnsi" w:hAnsiTheme="minorHAnsi" w:cstheme="minorHAnsi"/>
        </w:rPr>
        <w:t>Sherfferville</w:t>
      </w:r>
      <w:r w:rsidR="001D15F7">
        <w:rPr>
          <w:rFonts w:asciiTheme="minorHAnsi" w:hAnsiTheme="minorHAnsi" w:cstheme="minorHAnsi"/>
        </w:rPr>
        <w:t xml:space="preserve"> mining site</w:t>
      </w:r>
      <w:r w:rsidR="00FD30B6">
        <w:rPr>
          <w:rFonts w:asciiTheme="minorHAnsi" w:hAnsiTheme="minorHAnsi" w:cstheme="minorHAnsi"/>
        </w:rPr>
        <w:t xml:space="preserve">. </w:t>
      </w:r>
    </w:p>
    <w:p w14:paraId="7BFE56A4" w14:textId="77777777" w:rsidR="003B0FEB" w:rsidRDefault="003B0FEB" w:rsidP="002D1D09">
      <w:pPr>
        <w:jc w:val="both"/>
        <w:rPr>
          <w:rFonts w:asciiTheme="minorHAnsi" w:hAnsiTheme="minorHAnsi" w:cstheme="minorHAnsi"/>
        </w:rPr>
      </w:pPr>
    </w:p>
    <w:p w14:paraId="733500DD" w14:textId="0BC1B024" w:rsidR="005C1C86" w:rsidRDefault="00B3556B" w:rsidP="005C1C86">
      <w:pPr>
        <w:jc w:val="both"/>
        <w:rPr>
          <w:rFonts w:asciiTheme="minorHAnsi" w:hAnsiTheme="minorHAnsi" w:cstheme="minorHAnsi"/>
        </w:rPr>
      </w:pPr>
      <w:r>
        <w:rPr>
          <w:rFonts w:asciiTheme="minorHAnsi" w:hAnsiTheme="minorHAnsi" w:cstheme="minorHAnsi"/>
        </w:rPr>
        <w:t>This strategic soil reclamation</w:t>
      </w:r>
      <w:r w:rsidR="005C1C86">
        <w:rPr>
          <w:rFonts w:asciiTheme="minorHAnsi" w:hAnsiTheme="minorHAnsi" w:cstheme="minorHAnsi"/>
        </w:rPr>
        <w:t xml:space="preserve"> project with TSMC aims to </w:t>
      </w:r>
      <w:r w:rsidR="00817787">
        <w:rPr>
          <w:rFonts w:asciiTheme="minorHAnsi" w:hAnsiTheme="minorHAnsi" w:cstheme="minorHAnsi"/>
        </w:rPr>
        <w:t>demonstrate</w:t>
      </w:r>
      <w:r w:rsidR="005C1C86">
        <w:rPr>
          <w:rFonts w:asciiTheme="minorHAnsi" w:hAnsiTheme="minorHAnsi" w:cstheme="minorHAnsi"/>
        </w:rPr>
        <w:t xml:space="preserve"> </w:t>
      </w:r>
      <w:r w:rsidR="00817787">
        <w:rPr>
          <w:rFonts w:asciiTheme="minorHAnsi" w:hAnsiTheme="minorHAnsi" w:cstheme="minorHAnsi"/>
        </w:rPr>
        <w:t xml:space="preserve">the ability of </w:t>
      </w:r>
      <w:r w:rsidR="005C1C86">
        <w:rPr>
          <w:rFonts w:asciiTheme="minorHAnsi" w:hAnsiTheme="minorHAnsi" w:cstheme="minorHAnsi"/>
        </w:rPr>
        <w:t>Soil Activ</w:t>
      </w:r>
      <w:r w:rsidR="00817787">
        <w:rPr>
          <w:rFonts w:asciiTheme="minorHAnsi" w:hAnsiTheme="minorHAnsi" w:cstheme="minorHAnsi"/>
        </w:rPr>
        <w:t xml:space="preserve">ator™ </w:t>
      </w:r>
      <w:r w:rsidR="005C1C86">
        <w:rPr>
          <w:rFonts w:asciiTheme="minorHAnsi" w:hAnsiTheme="minorHAnsi" w:cstheme="minorHAnsi"/>
        </w:rPr>
        <w:t xml:space="preserve">to </w:t>
      </w:r>
      <w:r w:rsidR="00FD30B6">
        <w:rPr>
          <w:rFonts w:asciiTheme="minorHAnsi" w:hAnsiTheme="minorHAnsi" w:cstheme="minorHAnsi"/>
        </w:rPr>
        <w:t>facilitate the</w:t>
      </w:r>
      <w:r w:rsidR="00114FBA">
        <w:rPr>
          <w:rFonts w:asciiTheme="minorHAnsi" w:hAnsiTheme="minorHAnsi" w:cstheme="minorHAnsi"/>
          <w:lang w:val="en-US"/>
        </w:rPr>
        <w:t xml:space="preserve"> </w:t>
      </w:r>
      <w:r w:rsidR="00FC01F9">
        <w:rPr>
          <w:rFonts w:asciiTheme="minorHAnsi" w:hAnsiTheme="minorHAnsi" w:cstheme="minorHAnsi"/>
          <w:lang w:val="en-US"/>
        </w:rPr>
        <w:t>reve</w:t>
      </w:r>
      <w:r w:rsidR="00297C82">
        <w:rPr>
          <w:rFonts w:asciiTheme="minorHAnsi" w:hAnsiTheme="minorHAnsi" w:cstheme="minorHAnsi"/>
          <w:lang w:val="en-US"/>
        </w:rPr>
        <w:t>getation</w:t>
      </w:r>
      <w:r w:rsidR="00FD30B6">
        <w:rPr>
          <w:rFonts w:asciiTheme="minorHAnsi" w:hAnsiTheme="minorHAnsi" w:cstheme="minorHAnsi"/>
        </w:rPr>
        <w:t xml:space="preserve"> of disturbed soi</w:t>
      </w:r>
      <w:r w:rsidR="001D15F7">
        <w:rPr>
          <w:rFonts w:asciiTheme="minorHAnsi" w:hAnsiTheme="minorHAnsi" w:cstheme="minorHAnsi"/>
        </w:rPr>
        <w:t xml:space="preserve">ls </w:t>
      </w:r>
      <w:r w:rsidR="00FD30B6">
        <w:rPr>
          <w:rFonts w:asciiTheme="minorHAnsi" w:hAnsiTheme="minorHAnsi" w:cstheme="minorHAnsi"/>
        </w:rPr>
        <w:t>by mining operations.</w:t>
      </w:r>
      <w:r w:rsidR="005C1C86">
        <w:rPr>
          <w:rFonts w:asciiTheme="minorHAnsi" w:hAnsiTheme="minorHAnsi" w:cstheme="minorHAnsi"/>
        </w:rPr>
        <w:t xml:space="preserve"> </w:t>
      </w:r>
    </w:p>
    <w:p w14:paraId="536F2408" w14:textId="77777777" w:rsidR="005C1C86" w:rsidRDefault="005C1C86" w:rsidP="002D1D09">
      <w:pPr>
        <w:jc w:val="both"/>
        <w:rPr>
          <w:rFonts w:asciiTheme="minorHAnsi" w:hAnsiTheme="minorHAnsi" w:cstheme="minorHAnsi"/>
        </w:rPr>
      </w:pPr>
    </w:p>
    <w:p w14:paraId="42F8C194" w14:textId="77CFA5BB" w:rsidR="005C7E70" w:rsidRDefault="00E84A3A" w:rsidP="002D1D09">
      <w:pPr>
        <w:jc w:val="both"/>
        <w:rPr>
          <w:rFonts w:asciiTheme="minorHAnsi" w:hAnsiTheme="minorHAnsi" w:cstheme="minorHAnsi"/>
        </w:rPr>
      </w:pPr>
      <w:r>
        <w:rPr>
          <w:rFonts w:asciiTheme="minorHAnsi" w:hAnsiTheme="minorHAnsi" w:cstheme="minorHAnsi"/>
        </w:rPr>
        <w:t>Michael Warr</w:t>
      </w:r>
      <w:r w:rsidR="00E112AC">
        <w:rPr>
          <w:rFonts w:asciiTheme="minorHAnsi" w:hAnsiTheme="minorHAnsi" w:cstheme="minorHAnsi"/>
        </w:rPr>
        <w:t>en, V.P of the Ag Division of Earth Alive stated, “T</w:t>
      </w:r>
      <w:r w:rsidR="005124BE">
        <w:rPr>
          <w:rFonts w:asciiTheme="minorHAnsi" w:hAnsiTheme="minorHAnsi" w:cstheme="minorHAnsi"/>
        </w:rPr>
        <w:t xml:space="preserve">here is a </w:t>
      </w:r>
      <w:r w:rsidR="00DC6D69">
        <w:rPr>
          <w:rFonts w:asciiTheme="minorHAnsi" w:hAnsiTheme="minorHAnsi" w:cstheme="minorHAnsi"/>
        </w:rPr>
        <w:t>growing con</w:t>
      </w:r>
      <w:r w:rsidR="005124BE">
        <w:rPr>
          <w:rFonts w:asciiTheme="minorHAnsi" w:hAnsiTheme="minorHAnsi" w:cstheme="minorHAnsi"/>
        </w:rPr>
        <w:t>cern</w:t>
      </w:r>
      <w:r w:rsidR="00CD7C68">
        <w:rPr>
          <w:rFonts w:asciiTheme="minorHAnsi" w:hAnsiTheme="minorHAnsi" w:cstheme="minorHAnsi"/>
          <w:lang w:val="en-US"/>
        </w:rPr>
        <w:t xml:space="preserve"> regarding</w:t>
      </w:r>
      <w:r w:rsidR="00C11395">
        <w:rPr>
          <w:rFonts w:asciiTheme="minorHAnsi" w:hAnsiTheme="minorHAnsi" w:cstheme="minorHAnsi"/>
          <w:lang w:val="en-US"/>
        </w:rPr>
        <w:t xml:space="preserve"> the </w:t>
      </w:r>
      <w:r w:rsidR="005124BE">
        <w:rPr>
          <w:rFonts w:asciiTheme="minorHAnsi" w:hAnsiTheme="minorHAnsi" w:cstheme="minorHAnsi"/>
        </w:rPr>
        <w:t>ecolog</w:t>
      </w:r>
      <w:r w:rsidR="00E112AC">
        <w:rPr>
          <w:rFonts w:asciiTheme="minorHAnsi" w:hAnsiTheme="minorHAnsi" w:cstheme="minorHAnsi"/>
        </w:rPr>
        <w:t>ical integrity of disturbed mining</w:t>
      </w:r>
      <w:r w:rsidR="005124BE">
        <w:rPr>
          <w:rFonts w:asciiTheme="minorHAnsi" w:hAnsiTheme="minorHAnsi" w:cstheme="minorHAnsi"/>
        </w:rPr>
        <w:t xml:space="preserve"> land</w:t>
      </w:r>
      <w:r w:rsidR="00E112AC">
        <w:rPr>
          <w:rFonts w:asciiTheme="minorHAnsi" w:hAnsiTheme="minorHAnsi" w:cstheme="minorHAnsi"/>
        </w:rPr>
        <w:t>s around the world</w:t>
      </w:r>
      <w:r w:rsidR="005124BE">
        <w:rPr>
          <w:rFonts w:asciiTheme="minorHAnsi" w:hAnsiTheme="minorHAnsi" w:cstheme="minorHAnsi"/>
        </w:rPr>
        <w:t xml:space="preserve">.  </w:t>
      </w:r>
      <w:r w:rsidR="00DC6D69">
        <w:rPr>
          <w:rFonts w:asciiTheme="minorHAnsi" w:hAnsiTheme="minorHAnsi" w:cstheme="minorHAnsi"/>
        </w:rPr>
        <w:t>Re</w:t>
      </w:r>
      <w:r w:rsidR="005124BE">
        <w:rPr>
          <w:rFonts w:asciiTheme="minorHAnsi" w:hAnsiTheme="minorHAnsi" w:cstheme="minorHAnsi"/>
        </w:rPr>
        <w:t>vegetating</w:t>
      </w:r>
      <w:r w:rsidR="00DC6D69">
        <w:rPr>
          <w:rFonts w:asciiTheme="minorHAnsi" w:hAnsiTheme="minorHAnsi" w:cstheme="minorHAnsi"/>
        </w:rPr>
        <w:t xml:space="preserve"> </w:t>
      </w:r>
      <w:r w:rsidR="00C11395">
        <w:rPr>
          <w:rFonts w:asciiTheme="minorHAnsi" w:hAnsiTheme="minorHAnsi" w:cstheme="minorHAnsi"/>
          <w:lang w:val="en-US"/>
        </w:rPr>
        <w:t>these</w:t>
      </w:r>
      <w:r w:rsidR="00DC6D69">
        <w:rPr>
          <w:rFonts w:asciiTheme="minorHAnsi" w:hAnsiTheme="minorHAnsi" w:cstheme="minorHAnsi"/>
        </w:rPr>
        <w:t xml:space="preserve"> soils </w:t>
      </w:r>
      <w:r w:rsidR="00E112AC">
        <w:rPr>
          <w:rFonts w:asciiTheme="minorHAnsi" w:hAnsiTheme="minorHAnsi" w:cstheme="minorHAnsi"/>
        </w:rPr>
        <w:t xml:space="preserve"> reduc</w:t>
      </w:r>
      <w:r w:rsidR="00C11395">
        <w:rPr>
          <w:rFonts w:asciiTheme="minorHAnsi" w:hAnsiTheme="minorHAnsi" w:cstheme="minorHAnsi"/>
          <w:lang w:val="en-US"/>
        </w:rPr>
        <w:t>es</w:t>
      </w:r>
      <w:r w:rsidR="00E112AC">
        <w:rPr>
          <w:rFonts w:asciiTheme="minorHAnsi" w:hAnsiTheme="minorHAnsi" w:cstheme="minorHAnsi"/>
        </w:rPr>
        <w:t xml:space="preserve"> erosion and </w:t>
      </w:r>
      <w:r w:rsidR="00B3556B">
        <w:rPr>
          <w:rFonts w:asciiTheme="minorHAnsi" w:hAnsiTheme="minorHAnsi" w:cstheme="minorHAnsi"/>
        </w:rPr>
        <w:t>re-establis</w:t>
      </w:r>
      <w:r w:rsidR="00DC6D69">
        <w:rPr>
          <w:rFonts w:asciiTheme="minorHAnsi" w:hAnsiTheme="minorHAnsi" w:cstheme="minorHAnsi"/>
        </w:rPr>
        <w:t>h</w:t>
      </w:r>
      <w:r w:rsidR="00C11395">
        <w:rPr>
          <w:rFonts w:asciiTheme="minorHAnsi" w:hAnsiTheme="minorHAnsi" w:cstheme="minorHAnsi"/>
          <w:lang w:val="en-US"/>
        </w:rPr>
        <w:t>es</w:t>
      </w:r>
      <w:r w:rsidR="00145120">
        <w:rPr>
          <w:rFonts w:asciiTheme="minorHAnsi" w:hAnsiTheme="minorHAnsi" w:cstheme="minorHAnsi"/>
          <w:lang w:val="en-US"/>
        </w:rPr>
        <w:t xml:space="preserve"> </w:t>
      </w:r>
      <w:r w:rsidR="00DC6D69">
        <w:rPr>
          <w:rFonts w:asciiTheme="minorHAnsi" w:hAnsiTheme="minorHAnsi" w:cstheme="minorHAnsi"/>
        </w:rPr>
        <w:t xml:space="preserve"> </w:t>
      </w:r>
      <w:r w:rsidR="00FD30B6">
        <w:rPr>
          <w:rFonts w:asciiTheme="minorHAnsi" w:hAnsiTheme="minorHAnsi" w:cstheme="minorHAnsi"/>
        </w:rPr>
        <w:t>biodiversity.</w:t>
      </w:r>
      <w:r>
        <w:rPr>
          <w:rFonts w:asciiTheme="minorHAnsi" w:hAnsiTheme="minorHAnsi" w:cstheme="minorHAnsi"/>
        </w:rPr>
        <w:t xml:space="preserve"> </w:t>
      </w:r>
      <w:r w:rsidR="00E112AC">
        <w:rPr>
          <w:rFonts w:asciiTheme="minorHAnsi" w:hAnsiTheme="minorHAnsi" w:cstheme="minorHAnsi"/>
        </w:rPr>
        <w:t xml:space="preserve">The application of </w:t>
      </w:r>
      <w:r w:rsidR="00763A4B">
        <w:rPr>
          <w:rFonts w:asciiTheme="minorHAnsi" w:hAnsiTheme="minorHAnsi" w:cstheme="minorHAnsi"/>
        </w:rPr>
        <w:t xml:space="preserve">Earth Alive’s </w:t>
      </w:r>
      <w:r w:rsidR="005C7E70">
        <w:rPr>
          <w:rFonts w:asciiTheme="minorHAnsi" w:hAnsiTheme="minorHAnsi" w:cstheme="minorHAnsi"/>
        </w:rPr>
        <w:t>Soil Activiator</w:t>
      </w:r>
      <w:r w:rsidR="00817787">
        <w:rPr>
          <w:rFonts w:asciiTheme="minorHAnsi" w:hAnsiTheme="minorHAnsi" w:cstheme="minorHAnsi"/>
        </w:rPr>
        <w:t>™</w:t>
      </w:r>
      <w:r w:rsidR="005320D0">
        <w:rPr>
          <w:rFonts w:asciiTheme="minorHAnsi" w:hAnsiTheme="minorHAnsi" w:cstheme="minorHAnsi"/>
        </w:rPr>
        <w:t xml:space="preserve"> </w:t>
      </w:r>
      <w:r w:rsidR="00FD30B6">
        <w:rPr>
          <w:rFonts w:asciiTheme="minorHAnsi" w:hAnsiTheme="minorHAnsi" w:cstheme="minorHAnsi"/>
        </w:rPr>
        <w:t xml:space="preserve">will help </w:t>
      </w:r>
      <w:r w:rsidR="007A14CB">
        <w:rPr>
          <w:rFonts w:asciiTheme="minorHAnsi" w:hAnsiTheme="minorHAnsi" w:cstheme="minorHAnsi"/>
          <w:lang w:val="en-US"/>
        </w:rPr>
        <w:t>m</w:t>
      </w:r>
      <w:r w:rsidR="005320D0">
        <w:rPr>
          <w:rFonts w:asciiTheme="minorHAnsi" w:hAnsiTheme="minorHAnsi" w:cstheme="minorHAnsi"/>
        </w:rPr>
        <w:t>ining sites restore</w:t>
      </w:r>
      <w:r w:rsidR="00900911">
        <w:rPr>
          <w:rFonts w:asciiTheme="minorHAnsi" w:hAnsiTheme="minorHAnsi" w:cstheme="minorHAnsi"/>
        </w:rPr>
        <w:t xml:space="preserve"> the soil and</w:t>
      </w:r>
      <w:r>
        <w:rPr>
          <w:rFonts w:asciiTheme="minorHAnsi" w:hAnsiTheme="minorHAnsi" w:cstheme="minorHAnsi"/>
        </w:rPr>
        <w:t xml:space="preserve"> </w:t>
      </w:r>
      <w:r w:rsidR="00EB3331">
        <w:rPr>
          <w:rFonts w:asciiTheme="minorHAnsi" w:hAnsiTheme="minorHAnsi" w:cstheme="minorHAnsi"/>
          <w:lang w:val="en-US"/>
        </w:rPr>
        <w:t>help to</w:t>
      </w:r>
      <w:r>
        <w:rPr>
          <w:rFonts w:asciiTheme="minorHAnsi" w:hAnsiTheme="minorHAnsi" w:cstheme="minorHAnsi"/>
        </w:rPr>
        <w:t xml:space="preserve"> re-introduce</w:t>
      </w:r>
      <w:r w:rsidR="00763A4B">
        <w:rPr>
          <w:rFonts w:asciiTheme="minorHAnsi" w:hAnsiTheme="minorHAnsi" w:cstheme="minorHAnsi"/>
        </w:rPr>
        <w:t xml:space="preserve"> biological activity, nutrient cycling, </w:t>
      </w:r>
      <w:r w:rsidR="001D15F7">
        <w:rPr>
          <w:rFonts w:asciiTheme="minorHAnsi" w:hAnsiTheme="minorHAnsi" w:cstheme="minorHAnsi"/>
        </w:rPr>
        <w:t xml:space="preserve">and </w:t>
      </w:r>
      <w:r w:rsidR="00763A4B">
        <w:rPr>
          <w:rFonts w:asciiTheme="minorHAnsi" w:hAnsiTheme="minorHAnsi" w:cstheme="minorHAnsi"/>
        </w:rPr>
        <w:t>conserve</w:t>
      </w:r>
      <w:r>
        <w:rPr>
          <w:rFonts w:asciiTheme="minorHAnsi" w:hAnsiTheme="minorHAnsi" w:cstheme="minorHAnsi"/>
        </w:rPr>
        <w:t xml:space="preserve"> so</w:t>
      </w:r>
      <w:r w:rsidR="00053994">
        <w:rPr>
          <w:rFonts w:asciiTheme="minorHAnsi" w:hAnsiTheme="minorHAnsi" w:cstheme="minorHAnsi"/>
        </w:rPr>
        <w:t>il moisture</w:t>
      </w:r>
      <w:r>
        <w:rPr>
          <w:rFonts w:asciiTheme="minorHAnsi" w:hAnsiTheme="minorHAnsi" w:cstheme="minorHAnsi"/>
        </w:rPr>
        <w:t xml:space="preserve">”. </w:t>
      </w:r>
      <w:r w:rsidR="00171FB7">
        <w:rPr>
          <w:rFonts w:asciiTheme="minorHAnsi" w:hAnsiTheme="minorHAnsi" w:cstheme="minorHAnsi"/>
        </w:rPr>
        <w:t xml:space="preserve">  </w:t>
      </w:r>
    </w:p>
    <w:p w14:paraId="6729A3A8" w14:textId="77777777" w:rsidR="005C7E70" w:rsidRDefault="005C7E70" w:rsidP="002D1D09">
      <w:pPr>
        <w:jc w:val="both"/>
        <w:rPr>
          <w:rFonts w:asciiTheme="minorHAnsi" w:hAnsiTheme="minorHAnsi" w:cstheme="minorHAnsi"/>
        </w:rPr>
      </w:pPr>
    </w:p>
    <w:p w14:paraId="3199DAA1" w14:textId="68266B1C" w:rsidR="005D3816" w:rsidRDefault="00B91299" w:rsidP="00B91299">
      <w:pPr>
        <w:jc w:val="both"/>
        <w:rPr>
          <w:rFonts w:cs="Calibri"/>
          <w:lang w:val="en-US"/>
        </w:rPr>
      </w:pPr>
      <w:r>
        <w:rPr>
          <w:rFonts w:cs="Calibri"/>
          <w:lang w:val="en-US"/>
        </w:rPr>
        <w:t>“</w:t>
      </w:r>
      <w:r w:rsidR="00E84A3A">
        <w:rPr>
          <w:rFonts w:cs="Calibri"/>
          <w:lang w:val="en-US"/>
        </w:rPr>
        <w:t>Using both our EA1</w:t>
      </w:r>
      <w:r w:rsidR="004407A9">
        <w:rPr>
          <w:rFonts w:cs="Calibri"/>
          <w:lang w:val="en-US"/>
        </w:rPr>
        <w:t xml:space="preserve">™ </w:t>
      </w:r>
      <w:r w:rsidR="005320D0">
        <w:rPr>
          <w:rFonts w:cs="Calibri"/>
          <w:lang w:val="en-US"/>
        </w:rPr>
        <w:t xml:space="preserve">Dust Control technology, </w:t>
      </w:r>
      <w:r w:rsidR="004407A9">
        <w:rPr>
          <w:rFonts w:cs="Calibri"/>
          <w:lang w:val="en-US"/>
        </w:rPr>
        <w:t>a</w:t>
      </w:r>
      <w:r w:rsidR="005320D0">
        <w:rPr>
          <w:rFonts w:cs="Calibri"/>
          <w:lang w:val="en-US"/>
        </w:rPr>
        <w:t xml:space="preserve">nd our Soil Activator™ </w:t>
      </w:r>
      <w:r w:rsidR="00900911">
        <w:rPr>
          <w:rFonts w:cs="Calibri"/>
          <w:lang w:val="en-US"/>
        </w:rPr>
        <w:t>F</w:t>
      </w:r>
      <w:r w:rsidR="005320D0">
        <w:rPr>
          <w:rFonts w:cs="Calibri"/>
          <w:lang w:val="en-US"/>
        </w:rPr>
        <w:t>ertilizer technology in one ecosystem</w:t>
      </w:r>
      <w:r w:rsidR="00817787">
        <w:rPr>
          <w:rFonts w:cs="Calibri"/>
          <w:lang w:val="en-US"/>
        </w:rPr>
        <w:t xml:space="preserve"> represents a unique</w:t>
      </w:r>
      <w:r w:rsidR="005C1C86">
        <w:rPr>
          <w:rFonts w:cs="Calibri"/>
          <w:lang w:val="en-US"/>
        </w:rPr>
        <w:t xml:space="preserve"> opportunity to expand</w:t>
      </w:r>
      <w:r w:rsidR="00900911">
        <w:rPr>
          <w:rFonts w:cs="Calibri"/>
          <w:lang w:val="en-US"/>
        </w:rPr>
        <w:t xml:space="preserve"> our relations</w:t>
      </w:r>
      <w:r w:rsidR="005320D0">
        <w:rPr>
          <w:rFonts w:cs="Calibri"/>
          <w:lang w:val="en-US"/>
        </w:rPr>
        <w:t>hip</w:t>
      </w:r>
      <w:r w:rsidR="00900911">
        <w:rPr>
          <w:rFonts w:cs="Calibri"/>
          <w:lang w:val="en-US"/>
        </w:rPr>
        <w:t xml:space="preserve"> with TSMC </w:t>
      </w:r>
      <w:r w:rsidR="00817787">
        <w:rPr>
          <w:rFonts w:cs="Calibri"/>
          <w:lang w:val="en-US"/>
        </w:rPr>
        <w:t>(see</w:t>
      </w:r>
      <w:r w:rsidR="005320D0">
        <w:rPr>
          <w:rFonts w:cs="Calibri"/>
          <w:lang w:val="en-US"/>
        </w:rPr>
        <w:t xml:space="preserve"> Company press release dated </w:t>
      </w:r>
      <w:r w:rsidR="00B3556B">
        <w:rPr>
          <w:rFonts w:cs="Calibri"/>
          <w:lang w:val="en-US"/>
        </w:rPr>
        <w:t>Nov. 23, 2016)</w:t>
      </w:r>
      <w:r w:rsidR="005320D0">
        <w:rPr>
          <w:rFonts w:cs="Calibri"/>
          <w:lang w:val="en-US"/>
        </w:rPr>
        <w:t>.</w:t>
      </w:r>
      <w:r w:rsidR="00817787">
        <w:rPr>
          <w:rFonts w:cs="Calibri"/>
          <w:lang w:val="en-US"/>
        </w:rPr>
        <w:t xml:space="preserve"> </w:t>
      </w:r>
      <w:r w:rsidR="005320D0">
        <w:rPr>
          <w:rFonts w:cs="Calibri"/>
          <w:lang w:val="en-US"/>
        </w:rPr>
        <w:t>T</w:t>
      </w:r>
      <w:r>
        <w:rPr>
          <w:rFonts w:cs="Calibri"/>
          <w:lang w:val="en-US"/>
        </w:rPr>
        <w:t>his soil reclamation project is perfect</w:t>
      </w:r>
      <w:r w:rsidR="00E84A3A">
        <w:rPr>
          <w:rFonts w:cs="Calibri"/>
          <w:lang w:val="en-US"/>
        </w:rPr>
        <w:t xml:space="preserve">ly aligned with </w:t>
      </w:r>
      <w:r w:rsidR="005320D0">
        <w:rPr>
          <w:rFonts w:cs="Calibri"/>
          <w:lang w:val="en-US"/>
        </w:rPr>
        <w:t>our Company’s mission of improving the economic benef</w:t>
      </w:r>
      <w:r w:rsidR="00B3556B">
        <w:rPr>
          <w:rFonts w:cs="Calibri"/>
          <w:lang w:val="en-US"/>
        </w:rPr>
        <w:t>i</w:t>
      </w:r>
      <w:r w:rsidR="005320D0">
        <w:rPr>
          <w:rFonts w:cs="Calibri"/>
          <w:lang w:val="en-US"/>
        </w:rPr>
        <w:t xml:space="preserve">ts of </w:t>
      </w:r>
      <w:r w:rsidR="00B3556B">
        <w:rPr>
          <w:rFonts w:cs="Calibri"/>
          <w:lang w:val="en-US"/>
        </w:rPr>
        <w:t xml:space="preserve">using </w:t>
      </w:r>
      <w:r w:rsidR="005320D0">
        <w:rPr>
          <w:rFonts w:cs="Calibri"/>
          <w:lang w:val="en-US"/>
        </w:rPr>
        <w:t xml:space="preserve">environmentally sustainable practices in global mining and agricultural operations”, </w:t>
      </w:r>
      <w:r>
        <w:rPr>
          <w:rFonts w:cs="Calibri"/>
          <w:lang w:val="en-US"/>
        </w:rPr>
        <w:t xml:space="preserve">said David Gilmour, CEO of Earth Alive.  </w:t>
      </w:r>
      <w:r w:rsidR="00E84A3A">
        <w:rPr>
          <w:rFonts w:cs="Calibri"/>
          <w:lang w:val="en-US"/>
        </w:rPr>
        <w:t>He concluded by saying that, “The</w:t>
      </w:r>
      <w:r>
        <w:rPr>
          <w:rFonts w:cs="Calibri"/>
          <w:lang w:val="en-US"/>
        </w:rPr>
        <w:t xml:space="preserve"> suc</w:t>
      </w:r>
      <w:r w:rsidR="00817787">
        <w:rPr>
          <w:rFonts w:cs="Calibri"/>
          <w:lang w:val="en-US"/>
        </w:rPr>
        <w:t>cessful outcome of this program</w:t>
      </w:r>
      <w:r>
        <w:rPr>
          <w:rFonts w:cs="Calibri"/>
          <w:lang w:val="en-US"/>
        </w:rPr>
        <w:t xml:space="preserve"> is far reaching and has significant potential economic, environmental and health benefits</w:t>
      </w:r>
      <w:r w:rsidR="00E84A3A">
        <w:rPr>
          <w:rFonts w:cs="Calibri"/>
          <w:lang w:val="en-US"/>
        </w:rPr>
        <w:t xml:space="preserve"> for both the mining companies, and the communities in which they operate around the world”</w:t>
      </w:r>
      <w:r w:rsidR="00DC6D69">
        <w:rPr>
          <w:rFonts w:cs="Calibri"/>
          <w:lang w:val="en-US"/>
        </w:rPr>
        <w:t xml:space="preserve">. </w:t>
      </w:r>
    </w:p>
    <w:p w14:paraId="58339CFA" w14:textId="77777777" w:rsidR="005C1C86" w:rsidRDefault="005C1C86" w:rsidP="00B91299">
      <w:pPr>
        <w:jc w:val="both"/>
        <w:rPr>
          <w:rFonts w:cs="Calibri"/>
          <w:b/>
          <w:u w:val="single"/>
          <w:lang w:val="en-US"/>
        </w:rPr>
      </w:pPr>
    </w:p>
    <w:p w14:paraId="284CB9A9" w14:textId="53DA40E7" w:rsidR="00936B00" w:rsidRDefault="00936B00" w:rsidP="00B91299">
      <w:pPr>
        <w:jc w:val="both"/>
        <w:rPr>
          <w:rFonts w:cs="Calibri"/>
          <w:b/>
          <w:u w:val="single"/>
          <w:lang w:val="en-US"/>
        </w:rPr>
      </w:pPr>
      <w:r w:rsidRPr="005355AA">
        <w:rPr>
          <w:rFonts w:cs="Calibri"/>
          <w:b/>
          <w:u w:val="single"/>
          <w:lang w:val="en-US"/>
        </w:rPr>
        <w:t>About Soil Activator™ :</w:t>
      </w:r>
    </w:p>
    <w:p w14:paraId="355A473F" w14:textId="77777777" w:rsidR="005355AA" w:rsidRPr="005355AA" w:rsidRDefault="005355AA" w:rsidP="00B91299">
      <w:pPr>
        <w:jc w:val="both"/>
        <w:rPr>
          <w:rFonts w:cs="Calibri"/>
          <w:b/>
          <w:u w:val="single"/>
          <w:lang w:val="en-US"/>
        </w:rPr>
      </w:pPr>
    </w:p>
    <w:p w14:paraId="355FAA9B" w14:textId="5518EE62" w:rsidR="00936B00" w:rsidRPr="00936B00" w:rsidRDefault="00936B00" w:rsidP="00B91299">
      <w:pPr>
        <w:jc w:val="both"/>
        <w:rPr>
          <w:rFonts w:cs="Calibri"/>
          <w:b/>
          <w:lang w:val="en-US"/>
        </w:rPr>
      </w:pPr>
      <w:r>
        <w:t>Soil Activator</w:t>
      </w:r>
      <w:r>
        <w:rPr>
          <w:vertAlign w:val="superscript"/>
        </w:rPr>
        <w:t>TM</w:t>
      </w:r>
      <w:r>
        <w:t xml:space="preserve"> is a patent-pending biofertilizer and biostimulant designed for organic and conventional agriculture. It is composed of a blend of naturally-occurring soil microorganisms with a proprietary synergistic active. It does not contain genetically modified organisms or chemically synthesized materials.</w:t>
      </w:r>
      <w:r w:rsidR="00307AD1">
        <w:t xml:space="preserve">  The multiple modes of action offered by Earth Alive Soil ActivatorTM produce more vigorous growth and higher yields, resulting in more sustainable agricultural practices and increased profitability for growers.</w:t>
      </w:r>
    </w:p>
    <w:p w14:paraId="5E468E9F" w14:textId="4491FB6B" w:rsidR="00936B00" w:rsidRDefault="00936B00" w:rsidP="00B91299">
      <w:pPr>
        <w:jc w:val="both"/>
        <w:rPr>
          <w:rFonts w:cs="Calibri"/>
          <w:lang w:val="en-US"/>
        </w:rPr>
      </w:pPr>
    </w:p>
    <w:p w14:paraId="2F671C93" w14:textId="21C0120A" w:rsidR="0043285B" w:rsidRDefault="0043285B" w:rsidP="00B91299">
      <w:pPr>
        <w:jc w:val="both"/>
        <w:rPr>
          <w:rFonts w:cs="Calibri"/>
          <w:lang w:val="en-US"/>
        </w:rPr>
      </w:pPr>
    </w:p>
    <w:p w14:paraId="6080CCEB" w14:textId="4842318E" w:rsidR="0043285B" w:rsidRDefault="0043285B" w:rsidP="00B91299">
      <w:pPr>
        <w:jc w:val="both"/>
        <w:rPr>
          <w:rFonts w:cs="Calibri"/>
          <w:lang w:val="en-US"/>
        </w:rPr>
      </w:pPr>
    </w:p>
    <w:p w14:paraId="2E73FACA" w14:textId="77777777" w:rsidR="0043285B" w:rsidRDefault="0043285B" w:rsidP="00B91299">
      <w:pPr>
        <w:jc w:val="both"/>
        <w:rPr>
          <w:rFonts w:cs="Calibri"/>
          <w:lang w:val="en-US"/>
        </w:rPr>
      </w:pPr>
    </w:p>
    <w:p w14:paraId="2F2A8772" w14:textId="63502EEB" w:rsidR="00900911" w:rsidRDefault="00900911" w:rsidP="00B91299">
      <w:pPr>
        <w:jc w:val="both"/>
        <w:rPr>
          <w:rFonts w:cs="Calibri"/>
          <w:b/>
          <w:u w:val="single"/>
          <w:lang w:val="en-US"/>
        </w:rPr>
      </w:pPr>
      <w:r>
        <w:rPr>
          <w:rFonts w:cs="Calibri"/>
          <w:b/>
          <w:u w:val="single"/>
          <w:lang w:val="en-US"/>
        </w:rPr>
        <w:t>About EA1™:</w:t>
      </w:r>
    </w:p>
    <w:p w14:paraId="1624D0CE" w14:textId="1D6B23BD" w:rsidR="00900911" w:rsidRDefault="00900911" w:rsidP="00B91299">
      <w:pPr>
        <w:jc w:val="both"/>
        <w:rPr>
          <w:rFonts w:cs="Calibri"/>
          <w:b/>
          <w:u w:val="single"/>
          <w:lang w:val="en-US"/>
        </w:rPr>
      </w:pPr>
    </w:p>
    <w:p w14:paraId="3246C647" w14:textId="1F0995D1" w:rsidR="00900911" w:rsidRPr="00900911" w:rsidRDefault="00900911" w:rsidP="00B91299">
      <w:pPr>
        <w:jc w:val="both"/>
        <w:rPr>
          <w:rFonts w:cs="Calibri"/>
          <w:lang w:val="en-US"/>
        </w:rPr>
      </w:pPr>
      <w:r w:rsidRPr="00900911">
        <w:rPr>
          <w:color w:val="3C413C"/>
          <w:lang w:val="en-US"/>
        </w:rPr>
        <w:t xml:space="preserve">EA1 </w:t>
      </w:r>
      <w:r>
        <w:rPr>
          <w:color w:val="3C413C"/>
          <w:lang w:val="en-US"/>
        </w:rPr>
        <w:t xml:space="preserve">is a patent-pending </w:t>
      </w:r>
      <w:r w:rsidRPr="00900911">
        <w:rPr>
          <w:color w:val="3C413C"/>
          <w:lang w:val="en-US"/>
        </w:rPr>
        <w:t xml:space="preserve">microbial dust control technology </w:t>
      </w:r>
      <w:r>
        <w:rPr>
          <w:color w:val="3C413C"/>
          <w:lang w:val="en-US"/>
        </w:rPr>
        <w:t xml:space="preserve">that </w:t>
      </w:r>
      <w:r w:rsidRPr="00900911">
        <w:rPr>
          <w:color w:val="3C413C"/>
          <w:lang w:val="en-US"/>
        </w:rPr>
        <w:t>abates dust by using specifically selected microbial strains to aggregate dust particles in the soil</w:t>
      </w:r>
      <w:r>
        <w:rPr>
          <w:color w:val="3C413C"/>
          <w:lang w:val="en-US"/>
        </w:rPr>
        <w:t xml:space="preserve"> and preven them from becoming airborne</w:t>
      </w:r>
      <w:r w:rsidRPr="00900911">
        <w:rPr>
          <w:color w:val="3C413C"/>
          <w:lang w:val="en-US"/>
        </w:rPr>
        <w:t>. The EA1</w:t>
      </w:r>
      <w:r>
        <w:rPr>
          <w:rFonts w:cs="Calibri"/>
          <w:color w:val="3C413C"/>
          <w:lang w:val="en-US"/>
        </w:rPr>
        <w:t>™</w:t>
      </w:r>
      <w:r w:rsidRPr="00900911">
        <w:rPr>
          <w:color w:val="3C413C"/>
          <w:lang w:val="en-US"/>
        </w:rPr>
        <w:t xml:space="preserve"> microbial </w:t>
      </w:r>
      <w:r>
        <w:rPr>
          <w:color w:val="3C413C"/>
          <w:lang w:val="en-US"/>
        </w:rPr>
        <w:t xml:space="preserve">dust control </w:t>
      </w:r>
      <w:r w:rsidRPr="00900911">
        <w:rPr>
          <w:color w:val="3C413C"/>
          <w:lang w:val="en-US"/>
        </w:rPr>
        <w:t>technology is the only organic</w:t>
      </w:r>
      <w:r>
        <w:rPr>
          <w:color w:val="3C413C"/>
          <w:lang w:val="en-US"/>
        </w:rPr>
        <w:t>ally</w:t>
      </w:r>
      <w:r w:rsidRPr="00900911">
        <w:rPr>
          <w:color w:val="3C413C"/>
          <w:lang w:val="en-US"/>
        </w:rPr>
        <w:t xml:space="preserve"> approved du</w:t>
      </w:r>
      <w:r w:rsidR="00B3556B">
        <w:rPr>
          <w:color w:val="3C413C"/>
          <w:lang w:val="en-US"/>
        </w:rPr>
        <w:t xml:space="preserve">st control product in the world. It </w:t>
      </w:r>
      <w:r w:rsidRPr="00900911">
        <w:rPr>
          <w:color w:val="3C413C"/>
          <w:lang w:val="en-US"/>
        </w:rPr>
        <w:t>reduces water use by upwards of 80%</w:t>
      </w:r>
      <w:r w:rsidR="00B3556B">
        <w:rPr>
          <w:color w:val="3C413C"/>
          <w:lang w:val="en-US"/>
        </w:rPr>
        <w:t>,</w:t>
      </w:r>
      <w:r w:rsidRPr="00900911">
        <w:rPr>
          <w:color w:val="3C413C"/>
          <w:lang w:val="en-US"/>
        </w:rPr>
        <w:t xml:space="preserve"> and </w:t>
      </w:r>
      <w:r w:rsidR="00B3556B">
        <w:rPr>
          <w:color w:val="3C413C"/>
          <w:lang w:val="en-US"/>
        </w:rPr>
        <w:t xml:space="preserve">it </w:t>
      </w:r>
      <w:r w:rsidRPr="00900911">
        <w:rPr>
          <w:color w:val="3C413C"/>
          <w:lang w:val="en-US"/>
        </w:rPr>
        <w:t>eliminates the need to use harsh chemicals to abate dust. EA1 poses no risk to the environment at large, or for ground</w:t>
      </w:r>
      <w:r w:rsidR="00B3556B">
        <w:rPr>
          <w:color w:val="3C413C"/>
          <w:lang w:val="en-US"/>
        </w:rPr>
        <w:t xml:space="preserve"> water sources. </w:t>
      </w:r>
      <w:r w:rsidRPr="00900911">
        <w:rPr>
          <w:color w:val="3C413C"/>
          <w:lang w:val="en-US"/>
        </w:rPr>
        <w:t>EA1</w:t>
      </w:r>
      <w:r w:rsidR="00B3556B">
        <w:rPr>
          <w:rFonts w:cs="Calibri"/>
          <w:color w:val="3C413C"/>
          <w:lang w:val="en-US"/>
        </w:rPr>
        <w:t>™</w:t>
      </w:r>
      <w:r w:rsidRPr="00900911">
        <w:rPr>
          <w:color w:val="3C413C"/>
          <w:lang w:val="en-US"/>
        </w:rPr>
        <w:t xml:space="preserve"> generates </w:t>
      </w:r>
      <w:r w:rsidR="00B3556B">
        <w:rPr>
          <w:color w:val="3C413C"/>
          <w:lang w:val="en-US"/>
        </w:rPr>
        <w:t xml:space="preserve">substantial </w:t>
      </w:r>
      <w:r w:rsidRPr="00900911">
        <w:rPr>
          <w:color w:val="3C413C"/>
          <w:lang w:val="en-US"/>
        </w:rPr>
        <w:t>cost savings</w:t>
      </w:r>
      <w:r w:rsidR="00B3556B">
        <w:rPr>
          <w:color w:val="3C413C"/>
          <w:lang w:val="en-US"/>
        </w:rPr>
        <w:t xml:space="preserve"> for mining operations</w:t>
      </w:r>
      <w:r w:rsidRPr="00900911">
        <w:rPr>
          <w:color w:val="3C413C"/>
          <w:lang w:val="en-US"/>
        </w:rPr>
        <w:t xml:space="preserve">, and </w:t>
      </w:r>
      <w:r w:rsidR="00B3556B">
        <w:rPr>
          <w:color w:val="3C413C"/>
          <w:lang w:val="en-US"/>
        </w:rPr>
        <w:t>allows these operations to control</w:t>
      </w:r>
      <w:r w:rsidRPr="00900911">
        <w:rPr>
          <w:color w:val="3C413C"/>
          <w:lang w:val="en-US"/>
        </w:rPr>
        <w:t xml:space="preserve"> dust more efficiently</w:t>
      </w:r>
      <w:r w:rsidR="00B3556B">
        <w:rPr>
          <w:color w:val="3C413C"/>
          <w:lang w:val="en-US"/>
        </w:rPr>
        <w:t>,</w:t>
      </w:r>
      <w:r w:rsidRPr="00900911">
        <w:rPr>
          <w:color w:val="3C413C"/>
          <w:lang w:val="en-US"/>
        </w:rPr>
        <w:t xml:space="preserve"> with an environmentally sustainable approach</w:t>
      </w:r>
      <w:r w:rsidR="00B3556B">
        <w:rPr>
          <w:color w:val="3C413C"/>
          <w:lang w:val="en-US"/>
        </w:rPr>
        <w:t>.</w:t>
      </w:r>
    </w:p>
    <w:p w14:paraId="09BF4C7C" w14:textId="77777777" w:rsidR="00900911" w:rsidRDefault="00900911" w:rsidP="00B91299">
      <w:pPr>
        <w:jc w:val="both"/>
        <w:rPr>
          <w:rFonts w:cs="Calibri"/>
          <w:b/>
          <w:u w:val="single"/>
          <w:lang w:val="en-US"/>
        </w:rPr>
      </w:pPr>
    </w:p>
    <w:p w14:paraId="76F8C145" w14:textId="0D9AE13B" w:rsidR="00936B00" w:rsidRPr="005355AA" w:rsidRDefault="00936B00" w:rsidP="00B91299">
      <w:pPr>
        <w:jc w:val="both"/>
        <w:rPr>
          <w:b/>
          <w:u w:val="single"/>
        </w:rPr>
      </w:pPr>
      <w:r w:rsidRPr="005355AA">
        <w:rPr>
          <w:rFonts w:cs="Calibri"/>
          <w:b/>
          <w:u w:val="single"/>
          <w:lang w:val="en-US"/>
        </w:rPr>
        <w:t xml:space="preserve">About </w:t>
      </w:r>
      <w:r w:rsidRPr="005355AA">
        <w:rPr>
          <w:b/>
          <w:u w:val="single"/>
        </w:rPr>
        <w:t>Tata Steel Minerals Canada Limited:</w:t>
      </w:r>
    </w:p>
    <w:p w14:paraId="30763A73" w14:textId="77777777" w:rsidR="00936B00" w:rsidRDefault="00936B00" w:rsidP="00B91299">
      <w:pPr>
        <w:jc w:val="both"/>
        <w:rPr>
          <w:rFonts w:cs="Calibri"/>
          <w:lang w:val="en-US"/>
        </w:rPr>
      </w:pPr>
    </w:p>
    <w:p w14:paraId="110AEA18" w14:textId="3E8AC81A" w:rsidR="00BA692F" w:rsidRPr="00BA692F" w:rsidRDefault="00936B00" w:rsidP="00BA692F">
      <w:pPr>
        <w:jc w:val="both"/>
        <w:rPr>
          <w:rFonts w:asciiTheme="minorHAnsi" w:hAnsiTheme="minorHAnsi" w:cstheme="minorHAnsi"/>
        </w:rPr>
      </w:pPr>
      <w:r>
        <w:t>Tata Steel Minerals Canada Limited (“TSMC”) is a joint venture established in October 2010 by Tata Steel Ltd. and New Millennium Iron Corp.  TSMC is part of Tata Steel Group of companies which is a Fortune 500 company and is among the top producers of steel in the world.  Tata Steel Group has over 80,000 employees spread over 5 continents.  TSMC is developing iron ore deposits in Quebec and Newfoundland &amp; Labrador in Canada.</w:t>
      </w:r>
    </w:p>
    <w:p w14:paraId="137E8214" w14:textId="77777777" w:rsidR="002E7B85" w:rsidRPr="00A93941" w:rsidRDefault="002E7B85" w:rsidP="00404604">
      <w:pPr>
        <w:pStyle w:val="NormalWeb"/>
        <w:rPr>
          <w:rFonts w:asciiTheme="minorHAnsi" w:hAnsiTheme="minorHAnsi" w:cstheme="minorHAnsi"/>
          <w:sz w:val="22"/>
          <w:szCs w:val="22"/>
        </w:rPr>
      </w:pPr>
      <w:r w:rsidRPr="00A93941">
        <w:rPr>
          <w:rFonts w:asciiTheme="minorHAnsi" w:hAnsiTheme="minorHAnsi" w:cstheme="minorHAnsi"/>
          <w:b/>
          <w:bCs/>
          <w:sz w:val="22"/>
          <w:szCs w:val="22"/>
          <w:u w:val="single"/>
        </w:rPr>
        <w:t xml:space="preserve">About Earth Alive Clean Technologies: </w:t>
      </w:r>
    </w:p>
    <w:p w14:paraId="7750FC79" w14:textId="77777777" w:rsidR="00AE4CCA" w:rsidRPr="00A93941" w:rsidRDefault="002E7B85" w:rsidP="00432477">
      <w:pPr>
        <w:pStyle w:val="NormalWeb"/>
        <w:jc w:val="both"/>
        <w:rPr>
          <w:rFonts w:asciiTheme="minorHAnsi" w:eastAsiaTheme="minorHAnsi" w:hAnsiTheme="minorHAnsi" w:cstheme="minorHAnsi"/>
          <w:color w:val="000000"/>
          <w:sz w:val="22"/>
          <w:szCs w:val="22"/>
          <w:lang w:eastAsia="en-US"/>
        </w:rPr>
      </w:pPr>
      <w:r w:rsidRPr="00A93941">
        <w:rPr>
          <w:rFonts w:asciiTheme="minorHAnsi" w:hAnsiTheme="minorHAnsi" w:cstheme="minorHAnsi"/>
          <w:sz w:val="22"/>
          <w:szCs w:val="22"/>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w:t>
      </w:r>
      <w:r w:rsidR="00C5304E">
        <w:rPr>
          <w:rFonts w:asciiTheme="minorHAnsi" w:hAnsiTheme="minorHAnsi" w:cstheme="minorHAnsi"/>
          <w:sz w:val="22"/>
          <w:szCs w:val="22"/>
        </w:rPr>
        <w:t>l chemicals and additives. The C</w:t>
      </w:r>
      <w:r w:rsidRPr="00A93941">
        <w:rPr>
          <w:rFonts w:asciiTheme="minorHAnsi" w:hAnsiTheme="minorHAnsi" w:cstheme="minorHAnsi"/>
          <w:sz w:val="22"/>
          <w:szCs w:val="22"/>
        </w:rPr>
        <w:t>ompany is</w:t>
      </w:r>
      <w:r w:rsidR="00C977C5" w:rsidRPr="00A93941">
        <w:rPr>
          <w:rFonts w:asciiTheme="minorHAnsi" w:hAnsiTheme="minorHAnsi" w:cstheme="minorHAnsi"/>
          <w:sz w:val="22"/>
          <w:szCs w:val="22"/>
        </w:rPr>
        <w:t xml:space="preserve"> </w:t>
      </w:r>
      <w:r w:rsidRPr="00A93941">
        <w:rPr>
          <w:rFonts w:asciiTheme="minorHAnsi" w:hAnsiTheme="minorHAnsi" w:cstheme="minorHAnsi"/>
          <w:sz w:val="22"/>
          <w:szCs w:val="22"/>
        </w:rPr>
        <w:t xml:space="preserve">focused on environmental sustainability in </w:t>
      </w:r>
      <w:r w:rsidR="00A00A19" w:rsidRPr="00A93941">
        <w:rPr>
          <w:rFonts w:asciiTheme="minorHAnsi" w:hAnsiTheme="minorHAnsi" w:cstheme="minorHAnsi"/>
          <w:sz w:val="22"/>
          <w:szCs w:val="22"/>
        </w:rPr>
        <w:t>the agriculture industry, and 2</w:t>
      </w:r>
      <w:r w:rsidRPr="00A93941">
        <w:rPr>
          <w:rFonts w:asciiTheme="minorHAnsi" w:hAnsiTheme="minorHAnsi" w:cstheme="minorHAnsi"/>
          <w:sz w:val="22"/>
          <w:szCs w:val="22"/>
        </w:rPr>
        <w:t>) dust control for the mining industry</w:t>
      </w:r>
      <w:r w:rsidR="00AE4CCA" w:rsidRPr="00A93941">
        <w:rPr>
          <w:rFonts w:asciiTheme="minorHAnsi" w:eastAsiaTheme="minorHAnsi" w:hAnsiTheme="minorHAnsi" w:cstheme="minorHAnsi"/>
          <w:color w:val="000000"/>
          <w:sz w:val="22"/>
          <w:szCs w:val="22"/>
          <w:lang w:eastAsia="en-US"/>
        </w:rPr>
        <w:t>.</w:t>
      </w:r>
    </w:p>
    <w:p w14:paraId="78F2AB89" w14:textId="77777777" w:rsidR="00432477" w:rsidRPr="00A93941" w:rsidRDefault="00CB6B6D" w:rsidP="00432477">
      <w:pPr>
        <w:pStyle w:val="NormalWeb"/>
        <w:jc w:val="both"/>
        <w:rPr>
          <w:rStyle w:val="Hyperlink"/>
          <w:rFonts w:asciiTheme="minorHAnsi" w:hAnsiTheme="minorHAnsi" w:cstheme="minorHAnsi"/>
          <w:sz w:val="22"/>
          <w:szCs w:val="22"/>
        </w:rPr>
      </w:pPr>
      <w:r w:rsidRPr="00A93941">
        <w:rPr>
          <w:rFonts w:asciiTheme="minorHAnsi" w:hAnsiTheme="minorHAnsi" w:cstheme="minorHAnsi"/>
          <w:sz w:val="22"/>
          <w:szCs w:val="22"/>
        </w:rPr>
        <w:t xml:space="preserve">For additional company information, please visit: </w:t>
      </w:r>
      <w:hyperlink r:id="rId9" w:history="1">
        <w:r w:rsidRPr="00A93941">
          <w:rPr>
            <w:rStyle w:val="Hyperlink"/>
            <w:rFonts w:asciiTheme="minorHAnsi" w:hAnsiTheme="minorHAnsi" w:cstheme="minorHAnsi"/>
            <w:sz w:val="22"/>
            <w:szCs w:val="22"/>
          </w:rPr>
          <w:t>www.earthalivect.com</w:t>
        </w:r>
      </w:hyperlink>
    </w:p>
    <w:p w14:paraId="10AB9119" w14:textId="77777777" w:rsidR="00CB6B6D" w:rsidRPr="00A93941" w:rsidRDefault="00CB6B6D" w:rsidP="00432477">
      <w:pPr>
        <w:pStyle w:val="NormalWeb"/>
        <w:jc w:val="both"/>
        <w:rPr>
          <w:rFonts w:asciiTheme="minorHAnsi" w:hAnsiTheme="minorHAnsi" w:cstheme="minorHAnsi"/>
          <w:b/>
          <w:bCs/>
          <w:i/>
          <w:iCs/>
        </w:rPr>
      </w:pPr>
      <w:r w:rsidRPr="00A93941">
        <w:rPr>
          <w:rFonts w:asciiTheme="minorHAnsi" w:hAnsiTheme="minorHAnsi" w:cstheme="minorHAnsi"/>
          <w:b/>
          <w:bCs/>
          <w:i/>
          <w:iCs/>
        </w:rPr>
        <w:t>The CSE has neither approved nor disapproved the contents of this press release. The CSE does not accept responsibility for the adequacy or accuracy of this release.</w:t>
      </w:r>
    </w:p>
    <w:p w14:paraId="20EA15F8" w14:textId="77777777" w:rsidR="0077129C" w:rsidRPr="00A93941" w:rsidRDefault="0077129C" w:rsidP="0077129C">
      <w:pPr>
        <w:autoSpaceDE w:val="0"/>
        <w:autoSpaceDN w:val="0"/>
        <w:adjustRightInd w:val="0"/>
        <w:jc w:val="both"/>
        <w:rPr>
          <w:rFonts w:asciiTheme="minorHAnsi" w:hAnsiTheme="minorHAnsi" w:cstheme="minorHAnsi"/>
          <w:b/>
        </w:rPr>
      </w:pPr>
      <w:r w:rsidRPr="00A93941">
        <w:rPr>
          <w:rFonts w:asciiTheme="minorHAnsi" w:hAnsiTheme="minorHAnsi" w:cstheme="minorHAnsi"/>
          <w:b/>
        </w:rPr>
        <w:t>Forward Looking Information</w:t>
      </w:r>
    </w:p>
    <w:p w14:paraId="4F59932D" w14:textId="77777777" w:rsidR="00C977C5" w:rsidRPr="00A93941" w:rsidRDefault="00C977C5" w:rsidP="0077129C">
      <w:pPr>
        <w:autoSpaceDE w:val="0"/>
        <w:autoSpaceDN w:val="0"/>
        <w:adjustRightInd w:val="0"/>
        <w:jc w:val="both"/>
        <w:rPr>
          <w:rFonts w:asciiTheme="minorHAnsi" w:hAnsiTheme="minorHAnsi" w:cstheme="minorHAnsi"/>
          <w:b/>
        </w:rPr>
      </w:pPr>
    </w:p>
    <w:p w14:paraId="3A6FF526" w14:textId="77777777" w:rsidR="0077129C" w:rsidRPr="00A93941" w:rsidRDefault="0077129C" w:rsidP="0004391D">
      <w:pPr>
        <w:autoSpaceDE w:val="0"/>
        <w:autoSpaceDN w:val="0"/>
        <w:adjustRightInd w:val="0"/>
        <w:jc w:val="both"/>
        <w:rPr>
          <w:rFonts w:asciiTheme="minorHAnsi" w:hAnsiTheme="minorHAnsi" w:cstheme="minorHAnsi"/>
          <w:b/>
          <w:i/>
        </w:rPr>
      </w:pPr>
      <w:r w:rsidRPr="00A93941">
        <w:rPr>
          <w:rStyle w:val="Emphasis"/>
          <w:rFonts w:asciiTheme="minorHAnsi" w:hAnsiTheme="minorHAnsi" w:cstheme="minorHAnsi"/>
          <w:b/>
        </w:rPr>
        <w:t xml:space="preserve">Except for statements of historical fact, this news release contains certain forward-looking statements within the meaning of applicable securities law. Forward-looking statements are frequently characterized by words such as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plan</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expect</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project</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intend</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believe</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anticipate</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estimate</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and other similar words, or statements that certain events or conditions </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may</w:t>
      </w:r>
      <w:r w:rsidR="0073099D" w:rsidRPr="00A93941">
        <w:rPr>
          <w:rStyle w:val="Emphasis"/>
          <w:rFonts w:asciiTheme="minorHAnsi" w:hAnsiTheme="minorHAnsi" w:cstheme="minorHAnsi"/>
          <w:b/>
        </w:rPr>
        <w:t>”</w:t>
      </w:r>
      <w:r w:rsidRPr="00A93941">
        <w:rPr>
          <w:rStyle w:val="Emphasis"/>
          <w:rFonts w:asciiTheme="minorHAnsi" w:hAnsiTheme="minorHAnsi" w:cstheme="minorHAnsi"/>
          <w:b/>
        </w:rPr>
        <w:t xml:space="preserve">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A93941">
        <w:rPr>
          <w:rFonts w:asciiTheme="minorHAnsi" w:hAnsiTheme="minorHAnsi" w:cstheme="minorHAnsi"/>
          <w:b/>
          <w:i/>
        </w:rPr>
        <w:t>.</w:t>
      </w:r>
    </w:p>
    <w:p w14:paraId="741C7770" w14:textId="77777777" w:rsidR="0004391D" w:rsidRPr="00A93941" w:rsidRDefault="0004391D" w:rsidP="0004391D">
      <w:pPr>
        <w:autoSpaceDE w:val="0"/>
        <w:autoSpaceDN w:val="0"/>
        <w:adjustRightInd w:val="0"/>
        <w:jc w:val="both"/>
        <w:rPr>
          <w:rFonts w:asciiTheme="minorHAnsi" w:hAnsiTheme="minorHAnsi" w:cstheme="minorHAnsi"/>
          <w:b/>
          <w:bCs/>
          <w:i/>
          <w:iCs/>
          <w:sz w:val="20"/>
          <w:szCs w:val="20"/>
        </w:rPr>
      </w:pPr>
    </w:p>
    <w:p w14:paraId="031EEC37" w14:textId="77777777" w:rsidR="0077129C" w:rsidRPr="00A93941" w:rsidRDefault="0077129C" w:rsidP="00CB6B6D">
      <w:pPr>
        <w:rPr>
          <w:rFonts w:asciiTheme="minorHAnsi" w:hAnsiTheme="minorHAnsi" w:cstheme="minorHAnsi"/>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rsidRPr="00753419" w14:paraId="784F10EA" w14:textId="77777777" w:rsidTr="00CB6B6D">
        <w:trPr>
          <w:trHeight w:val="684"/>
        </w:trPr>
        <w:tc>
          <w:tcPr>
            <w:tcW w:w="4228" w:type="dxa"/>
            <w:tcBorders>
              <w:top w:val="nil"/>
              <w:left w:val="nil"/>
              <w:bottom w:val="nil"/>
              <w:right w:val="nil"/>
            </w:tcBorders>
            <w:hideMark/>
          </w:tcPr>
          <w:p w14:paraId="5458BC71" w14:textId="77777777" w:rsidR="00CB6B6D" w:rsidRPr="00A93941" w:rsidRDefault="00CB6B6D">
            <w:pPr>
              <w:pStyle w:val="Default"/>
              <w:spacing w:line="256" w:lineRule="auto"/>
              <w:rPr>
                <w:rFonts w:asciiTheme="minorHAnsi" w:hAnsiTheme="minorHAnsi" w:cstheme="minorHAnsi"/>
              </w:rPr>
            </w:pPr>
            <w:r w:rsidRPr="00A93941">
              <w:rPr>
                <w:rFonts w:asciiTheme="minorHAnsi" w:hAnsiTheme="minorHAnsi" w:cstheme="minorHAnsi"/>
              </w:rPr>
              <w:lastRenderedPageBreak/>
              <w:t xml:space="preserve">Earth Alive Clean Technologies Inc., </w:t>
            </w:r>
          </w:p>
          <w:p w14:paraId="6B421950"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1001, Lenoir Street, Suite</w:t>
            </w:r>
            <w:r w:rsidR="00AE4CCA" w:rsidRPr="00A93941">
              <w:rPr>
                <w:rFonts w:asciiTheme="minorHAnsi" w:hAnsiTheme="minorHAnsi" w:cstheme="minorHAnsi"/>
                <w:sz w:val="22"/>
                <w:szCs w:val="22"/>
              </w:rPr>
              <w:t> </w:t>
            </w:r>
            <w:r w:rsidRPr="00A93941">
              <w:rPr>
                <w:rFonts w:asciiTheme="minorHAnsi" w:hAnsiTheme="minorHAnsi" w:cstheme="minorHAnsi"/>
                <w:sz w:val="22"/>
                <w:szCs w:val="22"/>
              </w:rPr>
              <w:t xml:space="preserve">B-338, </w:t>
            </w:r>
          </w:p>
          <w:p w14:paraId="61D1EFDF"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Montreal (Qc) Canada </w:t>
            </w:r>
          </w:p>
          <w:p w14:paraId="4DEC27BC"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H4C 2Z6 </w:t>
            </w:r>
          </w:p>
          <w:p w14:paraId="77BD3C72" w14:textId="77777777" w:rsidR="00CB6B6D" w:rsidRPr="00A93941" w:rsidRDefault="00CB6B6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T.(438) 333-1680 </w:t>
            </w:r>
          </w:p>
        </w:tc>
        <w:tc>
          <w:tcPr>
            <w:tcW w:w="4228" w:type="dxa"/>
            <w:tcBorders>
              <w:top w:val="nil"/>
              <w:left w:val="nil"/>
              <w:bottom w:val="nil"/>
              <w:right w:val="nil"/>
            </w:tcBorders>
          </w:tcPr>
          <w:p w14:paraId="31C4E9DC" w14:textId="77777777" w:rsidR="00CB6B6D" w:rsidRPr="00A93941" w:rsidRDefault="00CB6B6D">
            <w:pPr>
              <w:jc w:val="both"/>
              <w:rPr>
                <w:rFonts w:asciiTheme="minorHAnsi" w:hAnsiTheme="minorHAnsi" w:cstheme="minorHAnsi"/>
                <w:b/>
              </w:rPr>
            </w:pPr>
            <w:r w:rsidRPr="00A93941">
              <w:rPr>
                <w:rFonts w:asciiTheme="minorHAnsi" w:hAnsiTheme="minorHAnsi" w:cstheme="minorHAnsi"/>
                <w:b/>
              </w:rPr>
              <w:t>For media information and interview requests, please contact:</w:t>
            </w:r>
          </w:p>
          <w:p w14:paraId="6A4C6DEB"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Mr.</w:t>
            </w:r>
            <w:r w:rsidR="00AE4CCA" w:rsidRPr="00A93941">
              <w:rPr>
                <w:rFonts w:asciiTheme="minorHAnsi" w:hAnsiTheme="minorHAnsi" w:cstheme="minorHAnsi"/>
              </w:rPr>
              <w:t> </w:t>
            </w:r>
            <w:r w:rsidRPr="00A93941">
              <w:rPr>
                <w:rFonts w:asciiTheme="minorHAnsi" w:hAnsiTheme="minorHAnsi" w:cstheme="minorHAnsi"/>
              </w:rPr>
              <w:t>David Gilmour</w:t>
            </w:r>
          </w:p>
          <w:p w14:paraId="1121B7C6"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 xml:space="preserve">(e) </w:t>
            </w:r>
            <w:hyperlink r:id="rId10" w:history="1">
              <w:r w:rsidRPr="00A93941">
                <w:rPr>
                  <w:rStyle w:val="Hyperlink"/>
                  <w:rFonts w:asciiTheme="minorHAnsi" w:hAnsiTheme="minorHAnsi" w:cstheme="minorHAnsi"/>
                </w:rPr>
                <w:t>dgilmour@earthalivect.com</w:t>
              </w:r>
            </w:hyperlink>
          </w:p>
          <w:p w14:paraId="5593F3E1" w14:textId="77777777" w:rsidR="00CB6B6D" w:rsidRPr="00A93941" w:rsidRDefault="00CB6B6D">
            <w:pPr>
              <w:jc w:val="both"/>
              <w:rPr>
                <w:rFonts w:asciiTheme="minorHAnsi" w:hAnsiTheme="minorHAnsi" w:cstheme="minorHAnsi"/>
              </w:rPr>
            </w:pPr>
            <w:r w:rsidRPr="00A93941">
              <w:rPr>
                <w:rFonts w:asciiTheme="minorHAnsi" w:hAnsiTheme="minorHAnsi" w:cstheme="minorHAnsi"/>
              </w:rPr>
              <w:t>(p) 514-814-2899</w:t>
            </w:r>
          </w:p>
          <w:p w14:paraId="27FFED7C" w14:textId="77777777" w:rsidR="00CB6B6D" w:rsidRPr="00A93941" w:rsidRDefault="00CB6B6D">
            <w:pPr>
              <w:pStyle w:val="Default"/>
              <w:spacing w:line="256" w:lineRule="auto"/>
              <w:rPr>
                <w:rFonts w:asciiTheme="minorHAnsi" w:hAnsiTheme="minorHAnsi" w:cstheme="minorHAnsi"/>
                <w:b/>
                <w:bCs/>
                <w:sz w:val="22"/>
                <w:szCs w:val="22"/>
              </w:rPr>
            </w:pPr>
          </w:p>
          <w:p w14:paraId="2046735C"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b/>
                <w:bCs/>
                <w:sz w:val="22"/>
                <w:szCs w:val="22"/>
              </w:rPr>
              <w:t xml:space="preserve">For investor relations, please contact: </w:t>
            </w:r>
          </w:p>
          <w:p w14:paraId="49C44492"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Mr.</w:t>
            </w:r>
            <w:r w:rsidR="00AE4CCA" w:rsidRPr="00A93941">
              <w:rPr>
                <w:rFonts w:asciiTheme="minorHAnsi" w:hAnsiTheme="minorHAnsi" w:cstheme="minorHAnsi"/>
                <w:sz w:val="22"/>
                <w:szCs w:val="22"/>
              </w:rPr>
              <w:t> </w:t>
            </w:r>
            <w:r w:rsidRPr="00A93941">
              <w:rPr>
                <w:rFonts w:asciiTheme="minorHAnsi" w:hAnsiTheme="minorHAnsi" w:cstheme="minorHAnsi"/>
                <w:sz w:val="22"/>
                <w:szCs w:val="22"/>
              </w:rPr>
              <w:t>Frédérick Chabot</w:t>
            </w:r>
          </w:p>
          <w:p w14:paraId="09877F11" w14:textId="77777777" w:rsidR="0051307E" w:rsidRPr="00A93941" w:rsidRDefault="0051307E" w:rsidP="0051307E">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 xml:space="preserve">(e) </w:t>
            </w:r>
            <w:hyperlink r:id="rId11" w:history="1">
              <w:r w:rsidRPr="00A93941">
                <w:rPr>
                  <w:rStyle w:val="Hyperlink"/>
                  <w:rFonts w:asciiTheme="minorHAnsi" w:hAnsiTheme="minorHAnsi" w:cstheme="minorHAnsi"/>
                  <w:sz w:val="22"/>
                  <w:szCs w:val="22"/>
                </w:rPr>
                <w:t>frederick@contactfinancial.com</w:t>
              </w:r>
            </w:hyperlink>
          </w:p>
          <w:p w14:paraId="2E22637A" w14:textId="77777777" w:rsidR="0004391D" w:rsidRPr="00753419" w:rsidRDefault="0051307E" w:rsidP="0004391D">
            <w:pPr>
              <w:pStyle w:val="Default"/>
              <w:spacing w:line="256" w:lineRule="auto"/>
              <w:rPr>
                <w:rFonts w:asciiTheme="minorHAnsi" w:hAnsiTheme="minorHAnsi" w:cstheme="minorHAnsi"/>
                <w:sz w:val="22"/>
                <w:szCs w:val="22"/>
              </w:rPr>
            </w:pPr>
            <w:r w:rsidRPr="00A93941">
              <w:rPr>
                <w:rFonts w:asciiTheme="minorHAnsi" w:hAnsiTheme="minorHAnsi" w:cstheme="minorHAnsi"/>
                <w:sz w:val="22"/>
                <w:szCs w:val="22"/>
              </w:rPr>
              <w:t>(p) 438-863-7071</w:t>
            </w:r>
          </w:p>
        </w:tc>
      </w:tr>
    </w:tbl>
    <w:p w14:paraId="0C48D9CC" w14:textId="77777777" w:rsidR="00A456F3" w:rsidRPr="00753419" w:rsidRDefault="00A456F3" w:rsidP="0004391D">
      <w:pPr>
        <w:jc w:val="center"/>
        <w:rPr>
          <w:rFonts w:asciiTheme="minorHAnsi" w:hAnsiTheme="minorHAnsi" w:cstheme="minorHAnsi"/>
          <w:b/>
          <w:sz w:val="24"/>
          <w:szCs w:val="24"/>
        </w:rPr>
      </w:pPr>
    </w:p>
    <w:sectPr w:rsidR="00A456F3" w:rsidRPr="00753419" w:rsidSect="0036623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1628" w14:textId="77777777" w:rsidR="00EC4785" w:rsidRDefault="00EC4785" w:rsidP="00F918E1">
      <w:r>
        <w:separator/>
      </w:r>
    </w:p>
  </w:endnote>
  <w:endnote w:type="continuationSeparator" w:id="0">
    <w:p w14:paraId="241BBDA5" w14:textId="77777777" w:rsidR="00EC4785" w:rsidRDefault="00EC4785"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8552" w14:textId="77777777" w:rsidR="00EC4785" w:rsidRDefault="00EC4785" w:rsidP="00F918E1">
      <w:r>
        <w:separator/>
      </w:r>
    </w:p>
  </w:footnote>
  <w:footnote w:type="continuationSeparator" w:id="0">
    <w:p w14:paraId="5BF65044" w14:textId="77777777" w:rsidR="00EC4785" w:rsidRDefault="00EC4785" w:rsidP="00F9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CA" w:vendorID="64" w:dllVersion="0" w:nlCheck="1" w:checkStyle="1"/>
  <w:activeWritingStyle w:appName="MSWord" w:lang="fr-CA" w:vendorID="64" w:dllVersion="0" w:nlCheck="1" w:checkStyle="1"/>
  <w:activeWritingStyle w:appName="MSWord" w:lang="en-US" w:vendorID="64" w:dllVersion="0"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3"/>
    <w:rsid w:val="00000BB9"/>
    <w:rsid w:val="0000243A"/>
    <w:rsid w:val="00002D87"/>
    <w:rsid w:val="00006937"/>
    <w:rsid w:val="00010207"/>
    <w:rsid w:val="0001630B"/>
    <w:rsid w:val="00021DF2"/>
    <w:rsid w:val="00022692"/>
    <w:rsid w:val="0003422B"/>
    <w:rsid w:val="0003688B"/>
    <w:rsid w:val="0004280E"/>
    <w:rsid w:val="0004391D"/>
    <w:rsid w:val="00053994"/>
    <w:rsid w:val="000640E7"/>
    <w:rsid w:val="000A1CC5"/>
    <w:rsid w:val="000A3BA3"/>
    <w:rsid w:val="000B0679"/>
    <w:rsid w:val="000F21D5"/>
    <w:rsid w:val="000F2D61"/>
    <w:rsid w:val="000F3D12"/>
    <w:rsid w:val="000F4AF6"/>
    <w:rsid w:val="001014DA"/>
    <w:rsid w:val="001029DC"/>
    <w:rsid w:val="00111CDA"/>
    <w:rsid w:val="00113477"/>
    <w:rsid w:val="00114FBA"/>
    <w:rsid w:val="001156EB"/>
    <w:rsid w:val="001161B5"/>
    <w:rsid w:val="00121519"/>
    <w:rsid w:val="00122E80"/>
    <w:rsid w:val="00122E8E"/>
    <w:rsid w:val="00123CF2"/>
    <w:rsid w:val="0012739C"/>
    <w:rsid w:val="001308F2"/>
    <w:rsid w:val="001344DC"/>
    <w:rsid w:val="0014058C"/>
    <w:rsid w:val="00142005"/>
    <w:rsid w:val="00145120"/>
    <w:rsid w:val="00153843"/>
    <w:rsid w:val="00157F11"/>
    <w:rsid w:val="00161DB9"/>
    <w:rsid w:val="00167BA4"/>
    <w:rsid w:val="00171FB7"/>
    <w:rsid w:val="001916D1"/>
    <w:rsid w:val="001964EA"/>
    <w:rsid w:val="001A32E6"/>
    <w:rsid w:val="001A68B2"/>
    <w:rsid w:val="001B39A5"/>
    <w:rsid w:val="001B5AAE"/>
    <w:rsid w:val="001B7DA0"/>
    <w:rsid w:val="001D15F7"/>
    <w:rsid w:val="001D1F98"/>
    <w:rsid w:val="001D3B42"/>
    <w:rsid w:val="001D6342"/>
    <w:rsid w:val="001E400A"/>
    <w:rsid w:val="001E6B7F"/>
    <w:rsid w:val="001F1389"/>
    <w:rsid w:val="001F15D2"/>
    <w:rsid w:val="001F74AB"/>
    <w:rsid w:val="00212D2A"/>
    <w:rsid w:val="002315A6"/>
    <w:rsid w:val="002327A7"/>
    <w:rsid w:val="00242DC2"/>
    <w:rsid w:val="00242F0F"/>
    <w:rsid w:val="00243538"/>
    <w:rsid w:val="00247A98"/>
    <w:rsid w:val="00247D12"/>
    <w:rsid w:val="002520B8"/>
    <w:rsid w:val="00263B79"/>
    <w:rsid w:val="002759F8"/>
    <w:rsid w:val="0027615A"/>
    <w:rsid w:val="0028049F"/>
    <w:rsid w:val="00285302"/>
    <w:rsid w:val="00285CAA"/>
    <w:rsid w:val="00297C82"/>
    <w:rsid w:val="002A2A8D"/>
    <w:rsid w:val="002A2FA4"/>
    <w:rsid w:val="002A4E81"/>
    <w:rsid w:val="002A7894"/>
    <w:rsid w:val="002B12E5"/>
    <w:rsid w:val="002B5781"/>
    <w:rsid w:val="002C3FC4"/>
    <w:rsid w:val="002C4EC6"/>
    <w:rsid w:val="002C52BD"/>
    <w:rsid w:val="002D1D09"/>
    <w:rsid w:val="002D3288"/>
    <w:rsid w:val="002D6A17"/>
    <w:rsid w:val="002D7032"/>
    <w:rsid w:val="002E7B85"/>
    <w:rsid w:val="002F03C5"/>
    <w:rsid w:val="002F56D5"/>
    <w:rsid w:val="002F7DC8"/>
    <w:rsid w:val="00302078"/>
    <w:rsid w:val="0030329C"/>
    <w:rsid w:val="00303BB7"/>
    <w:rsid w:val="00307AD1"/>
    <w:rsid w:val="00311B1B"/>
    <w:rsid w:val="0031319C"/>
    <w:rsid w:val="00313236"/>
    <w:rsid w:val="00315558"/>
    <w:rsid w:val="003171C8"/>
    <w:rsid w:val="00317C02"/>
    <w:rsid w:val="00320059"/>
    <w:rsid w:val="0033019D"/>
    <w:rsid w:val="00332664"/>
    <w:rsid w:val="0034511D"/>
    <w:rsid w:val="003470A3"/>
    <w:rsid w:val="003473BC"/>
    <w:rsid w:val="003522CE"/>
    <w:rsid w:val="00354C2A"/>
    <w:rsid w:val="00356CD2"/>
    <w:rsid w:val="0036363A"/>
    <w:rsid w:val="0036623C"/>
    <w:rsid w:val="003717CB"/>
    <w:rsid w:val="00375F82"/>
    <w:rsid w:val="0038700F"/>
    <w:rsid w:val="00387C70"/>
    <w:rsid w:val="0039026F"/>
    <w:rsid w:val="00390AF7"/>
    <w:rsid w:val="003B0FEB"/>
    <w:rsid w:val="003B5BD6"/>
    <w:rsid w:val="003B79AE"/>
    <w:rsid w:val="003C0F92"/>
    <w:rsid w:val="003C584C"/>
    <w:rsid w:val="003D377D"/>
    <w:rsid w:val="003D659F"/>
    <w:rsid w:val="003E1872"/>
    <w:rsid w:val="003F0A69"/>
    <w:rsid w:val="003F2460"/>
    <w:rsid w:val="003F2B05"/>
    <w:rsid w:val="003F2D3F"/>
    <w:rsid w:val="003F2ED8"/>
    <w:rsid w:val="003F3731"/>
    <w:rsid w:val="003F59CE"/>
    <w:rsid w:val="00404604"/>
    <w:rsid w:val="0041140C"/>
    <w:rsid w:val="00414699"/>
    <w:rsid w:val="00427D22"/>
    <w:rsid w:val="00432477"/>
    <w:rsid w:val="0043285B"/>
    <w:rsid w:val="00437812"/>
    <w:rsid w:val="004403FE"/>
    <w:rsid w:val="004407A9"/>
    <w:rsid w:val="0044326B"/>
    <w:rsid w:val="00443D11"/>
    <w:rsid w:val="00456B5B"/>
    <w:rsid w:val="004677FA"/>
    <w:rsid w:val="00467902"/>
    <w:rsid w:val="004721C7"/>
    <w:rsid w:val="00474F15"/>
    <w:rsid w:val="004835E0"/>
    <w:rsid w:val="004917D9"/>
    <w:rsid w:val="00492FEE"/>
    <w:rsid w:val="004A6CBD"/>
    <w:rsid w:val="004B037D"/>
    <w:rsid w:val="004B3C60"/>
    <w:rsid w:val="004C1F53"/>
    <w:rsid w:val="004C7984"/>
    <w:rsid w:val="004D40B5"/>
    <w:rsid w:val="004D558E"/>
    <w:rsid w:val="004D713E"/>
    <w:rsid w:val="004E40DB"/>
    <w:rsid w:val="004E560C"/>
    <w:rsid w:val="004E6C21"/>
    <w:rsid w:val="004E72D3"/>
    <w:rsid w:val="004F171C"/>
    <w:rsid w:val="004F5B4C"/>
    <w:rsid w:val="004F64DA"/>
    <w:rsid w:val="004F7199"/>
    <w:rsid w:val="00502533"/>
    <w:rsid w:val="00504911"/>
    <w:rsid w:val="00511AC5"/>
    <w:rsid w:val="005124BE"/>
    <w:rsid w:val="0051307E"/>
    <w:rsid w:val="00516448"/>
    <w:rsid w:val="00525CE6"/>
    <w:rsid w:val="00531604"/>
    <w:rsid w:val="005320D0"/>
    <w:rsid w:val="005355AA"/>
    <w:rsid w:val="005365C9"/>
    <w:rsid w:val="0054084C"/>
    <w:rsid w:val="005451FE"/>
    <w:rsid w:val="00572246"/>
    <w:rsid w:val="00575FCF"/>
    <w:rsid w:val="00583BA9"/>
    <w:rsid w:val="00595A50"/>
    <w:rsid w:val="00597795"/>
    <w:rsid w:val="005A362B"/>
    <w:rsid w:val="005A38B8"/>
    <w:rsid w:val="005A5EC6"/>
    <w:rsid w:val="005A669A"/>
    <w:rsid w:val="005B2BF5"/>
    <w:rsid w:val="005B4574"/>
    <w:rsid w:val="005B63CF"/>
    <w:rsid w:val="005B6D73"/>
    <w:rsid w:val="005C1C86"/>
    <w:rsid w:val="005C2CD7"/>
    <w:rsid w:val="005C5C54"/>
    <w:rsid w:val="005C7E70"/>
    <w:rsid w:val="005D17F3"/>
    <w:rsid w:val="005D3042"/>
    <w:rsid w:val="005D3816"/>
    <w:rsid w:val="005D508A"/>
    <w:rsid w:val="005D758E"/>
    <w:rsid w:val="005E54CE"/>
    <w:rsid w:val="005E61E3"/>
    <w:rsid w:val="005E7E50"/>
    <w:rsid w:val="005F1730"/>
    <w:rsid w:val="00601E06"/>
    <w:rsid w:val="006124E2"/>
    <w:rsid w:val="00615CA3"/>
    <w:rsid w:val="00623377"/>
    <w:rsid w:val="00623E1B"/>
    <w:rsid w:val="00627939"/>
    <w:rsid w:val="006331C7"/>
    <w:rsid w:val="00634537"/>
    <w:rsid w:val="00652460"/>
    <w:rsid w:val="00653B9E"/>
    <w:rsid w:val="0066172B"/>
    <w:rsid w:val="00665D7F"/>
    <w:rsid w:val="00670CB6"/>
    <w:rsid w:val="006764C5"/>
    <w:rsid w:val="00683778"/>
    <w:rsid w:val="00687A58"/>
    <w:rsid w:val="006957BE"/>
    <w:rsid w:val="00697675"/>
    <w:rsid w:val="006979AC"/>
    <w:rsid w:val="006B3AEF"/>
    <w:rsid w:val="006C51A2"/>
    <w:rsid w:val="006C6E15"/>
    <w:rsid w:val="006C7B39"/>
    <w:rsid w:val="006E1054"/>
    <w:rsid w:val="006F2857"/>
    <w:rsid w:val="006F57C1"/>
    <w:rsid w:val="00702B51"/>
    <w:rsid w:val="007206CA"/>
    <w:rsid w:val="007229D3"/>
    <w:rsid w:val="0072440D"/>
    <w:rsid w:val="007246E7"/>
    <w:rsid w:val="00724C9E"/>
    <w:rsid w:val="0073099D"/>
    <w:rsid w:val="00730C12"/>
    <w:rsid w:val="0073199A"/>
    <w:rsid w:val="0073361E"/>
    <w:rsid w:val="00735DC0"/>
    <w:rsid w:val="00743A48"/>
    <w:rsid w:val="00753419"/>
    <w:rsid w:val="00757A8E"/>
    <w:rsid w:val="00762352"/>
    <w:rsid w:val="007630A7"/>
    <w:rsid w:val="00763A4B"/>
    <w:rsid w:val="0077129C"/>
    <w:rsid w:val="00774EF4"/>
    <w:rsid w:val="00775333"/>
    <w:rsid w:val="00775971"/>
    <w:rsid w:val="007765C5"/>
    <w:rsid w:val="00777AC4"/>
    <w:rsid w:val="00785C05"/>
    <w:rsid w:val="0079275F"/>
    <w:rsid w:val="00793018"/>
    <w:rsid w:val="00794E93"/>
    <w:rsid w:val="00796C1B"/>
    <w:rsid w:val="007A04B2"/>
    <w:rsid w:val="007A14CB"/>
    <w:rsid w:val="007A5E2A"/>
    <w:rsid w:val="007A61D1"/>
    <w:rsid w:val="007B256A"/>
    <w:rsid w:val="007B2807"/>
    <w:rsid w:val="007B29F9"/>
    <w:rsid w:val="007B37A7"/>
    <w:rsid w:val="007C17CA"/>
    <w:rsid w:val="007C7BBE"/>
    <w:rsid w:val="007D11A8"/>
    <w:rsid w:val="007E041E"/>
    <w:rsid w:val="007F21DC"/>
    <w:rsid w:val="007F56E2"/>
    <w:rsid w:val="00805203"/>
    <w:rsid w:val="008053A6"/>
    <w:rsid w:val="00810058"/>
    <w:rsid w:val="0081085B"/>
    <w:rsid w:val="00813F4A"/>
    <w:rsid w:val="0081618A"/>
    <w:rsid w:val="00817787"/>
    <w:rsid w:val="00820D9E"/>
    <w:rsid w:val="00821284"/>
    <w:rsid w:val="008220FF"/>
    <w:rsid w:val="00827790"/>
    <w:rsid w:val="008279BA"/>
    <w:rsid w:val="00827EEA"/>
    <w:rsid w:val="00834C74"/>
    <w:rsid w:val="008412EB"/>
    <w:rsid w:val="008557BE"/>
    <w:rsid w:val="0086079C"/>
    <w:rsid w:val="00862390"/>
    <w:rsid w:val="008636CF"/>
    <w:rsid w:val="00872DED"/>
    <w:rsid w:val="00876DD7"/>
    <w:rsid w:val="0089134A"/>
    <w:rsid w:val="00897439"/>
    <w:rsid w:val="008A1524"/>
    <w:rsid w:val="008A2BB0"/>
    <w:rsid w:val="008A6960"/>
    <w:rsid w:val="008B1089"/>
    <w:rsid w:val="008B651D"/>
    <w:rsid w:val="008C6090"/>
    <w:rsid w:val="008C7119"/>
    <w:rsid w:val="008C716F"/>
    <w:rsid w:val="008D2443"/>
    <w:rsid w:val="008E09AE"/>
    <w:rsid w:val="008E34D0"/>
    <w:rsid w:val="008E3F2C"/>
    <w:rsid w:val="008F09A7"/>
    <w:rsid w:val="008F46B9"/>
    <w:rsid w:val="00900911"/>
    <w:rsid w:val="00921BA4"/>
    <w:rsid w:val="00936B00"/>
    <w:rsid w:val="009404BE"/>
    <w:rsid w:val="00943A5E"/>
    <w:rsid w:val="00944140"/>
    <w:rsid w:val="00953EB1"/>
    <w:rsid w:val="00960B3E"/>
    <w:rsid w:val="009672CC"/>
    <w:rsid w:val="00975531"/>
    <w:rsid w:val="009759EB"/>
    <w:rsid w:val="00983052"/>
    <w:rsid w:val="00987A0D"/>
    <w:rsid w:val="00990129"/>
    <w:rsid w:val="00993484"/>
    <w:rsid w:val="009A2E7E"/>
    <w:rsid w:val="009A3271"/>
    <w:rsid w:val="009A465C"/>
    <w:rsid w:val="009A5B46"/>
    <w:rsid w:val="009A6747"/>
    <w:rsid w:val="009B12A5"/>
    <w:rsid w:val="009C5F9E"/>
    <w:rsid w:val="009C7DED"/>
    <w:rsid w:val="009E2152"/>
    <w:rsid w:val="009E4705"/>
    <w:rsid w:val="009E498C"/>
    <w:rsid w:val="00A009EF"/>
    <w:rsid w:val="00A00A19"/>
    <w:rsid w:val="00A12CE9"/>
    <w:rsid w:val="00A25E5F"/>
    <w:rsid w:val="00A262A2"/>
    <w:rsid w:val="00A340F1"/>
    <w:rsid w:val="00A34457"/>
    <w:rsid w:val="00A40F71"/>
    <w:rsid w:val="00A42E3C"/>
    <w:rsid w:val="00A456F3"/>
    <w:rsid w:val="00A53834"/>
    <w:rsid w:val="00A608F4"/>
    <w:rsid w:val="00A653B5"/>
    <w:rsid w:val="00A76A4B"/>
    <w:rsid w:val="00A770D1"/>
    <w:rsid w:val="00A82A28"/>
    <w:rsid w:val="00A866F7"/>
    <w:rsid w:val="00A918F8"/>
    <w:rsid w:val="00A91912"/>
    <w:rsid w:val="00A91994"/>
    <w:rsid w:val="00A92E39"/>
    <w:rsid w:val="00A93941"/>
    <w:rsid w:val="00A976FA"/>
    <w:rsid w:val="00AA4E38"/>
    <w:rsid w:val="00AA7606"/>
    <w:rsid w:val="00AD024A"/>
    <w:rsid w:val="00AE0D29"/>
    <w:rsid w:val="00AE0EFC"/>
    <w:rsid w:val="00AE4CCA"/>
    <w:rsid w:val="00AF145E"/>
    <w:rsid w:val="00AF1C6E"/>
    <w:rsid w:val="00AF7EE1"/>
    <w:rsid w:val="00B0269E"/>
    <w:rsid w:val="00B07435"/>
    <w:rsid w:val="00B0768D"/>
    <w:rsid w:val="00B20FB8"/>
    <w:rsid w:val="00B21C3A"/>
    <w:rsid w:val="00B2295C"/>
    <w:rsid w:val="00B27929"/>
    <w:rsid w:val="00B27D0B"/>
    <w:rsid w:val="00B32415"/>
    <w:rsid w:val="00B32AF3"/>
    <w:rsid w:val="00B3310F"/>
    <w:rsid w:val="00B3556B"/>
    <w:rsid w:val="00B36CB1"/>
    <w:rsid w:val="00B41334"/>
    <w:rsid w:val="00B451B7"/>
    <w:rsid w:val="00B47ED1"/>
    <w:rsid w:val="00B506E6"/>
    <w:rsid w:val="00B562F2"/>
    <w:rsid w:val="00B60A2F"/>
    <w:rsid w:val="00B61FF2"/>
    <w:rsid w:val="00B64996"/>
    <w:rsid w:val="00B705E4"/>
    <w:rsid w:val="00B73259"/>
    <w:rsid w:val="00B81F99"/>
    <w:rsid w:val="00B91299"/>
    <w:rsid w:val="00B91F0C"/>
    <w:rsid w:val="00B92A20"/>
    <w:rsid w:val="00B944F9"/>
    <w:rsid w:val="00B96F20"/>
    <w:rsid w:val="00BA11AA"/>
    <w:rsid w:val="00BA692F"/>
    <w:rsid w:val="00BB0EA6"/>
    <w:rsid w:val="00BB2CBF"/>
    <w:rsid w:val="00BC0B4C"/>
    <w:rsid w:val="00BD0E32"/>
    <w:rsid w:val="00BD462E"/>
    <w:rsid w:val="00BD4DF0"/>
    <w:rsid w:val="00BD6971"/>
    <w:rsid w:val="00BD7794"/>
    <w:rsid w:val="00BE01AE"/>
    <w:rsid w:val="00BE4CD2"/>
    <w:rsid w:val="00BE67D1"/>
    <w:rsid w:val="00BF168A"/>
    <w:rsid w:val="00BF1E3E"/>
    <w:rsid w:val="00BF2921"/>
    <w:rsid w:val="00BF49CA"/>
    <w:rsid w:val="00BF7679"/>
    <w:rsid w:val="00C06B1A"/>
    <w:rsid w:val="00C11395"/>
    <w:rsid w:val="00C11F24"/>
    <w:rsid w:val="00C24E59"/>
    <w:rsid w:val="00C25EE8"/>
    <w:rsid w:val="00C275CC"/>
    <w:rsid w:val="00C31633"/>
    <w:rsid w:val="00C341AB"/>
    <w:rsid w:val="00C37C3F"/>
    <w:rsid w:val="00C40C06"/>
    <w:rsid w:val="00C5304E"/>
    <w:rsid w:val="00C647C5"/>
    <w:rsid w:val="00C80410"/>
    <w:rsid w:val="00C84947"/>
    <w:rsid w:val="00C87F43"/>
    <w:rsid w:val="00C935A5"/>
    <w:rsid w:val="00C962A2"/>
    <w:rsid w:val="00C96B11"/>
    <w:rsid w:val="00C977C5"/>
    <w:rsid w:val="00CB2254"/>
    <w:rsid w:val="00CB6B6D"/>
    <w:rsid w:val="00CC3A94"/>
    <w:rsid w:val="00CC569A"/>
    <w:rsid w:val="00CC6E17"/>
    <w:rsid w:val="00CC6E1B"/>
    <w:rsid w:val="00CD7C68"/>
    <w:rsid w:val="00CE03DF"/>
    <w:rsid w:val="00CE1573"/>
    <w:rsid w:val="00CE4A0C"/>
    <w:rsid w:val="00CE66C7"/>
    <w:rsid w:val="00CE7E24"/>
    <w:rsid w:val="00CF0894"/>
    <w:rsid w:val="00CF0E43"/>
    <w:rsid w:val="00CF251F"/>
    <w:rsid w:val="00CF36F6"/>
    <w:rsid w:val="00D0025B"/>
    <w:rsid w:val="00D030DF"/>
    <w:rsid w:val="00D14157"/>
    <w:rsid w:val="00D21DEF"/>
    <w:rsid w:val="00D27CAB"/>
    <w:rsid w:val="00D30ACB"/>
    <w:rsid w:val="00D41776"/>
    <w:rsid w:val="00D44C15"/>
    <w:rsid w:val="00D44E3F"/>
    <w:rsid w:val="00D51097"/>
    <w:rsid w:val="00D556CE"/>
    <w:rsid w:val="00D55F92"/>
    <w:rsid w:val="00D56894"/>
    <w:rsid w:val="00D60062"/>
    <w:rsid w:val="00D60C31"/>
    <w:rsid w:val="00D60DED"/>
    <w:rsid w:val="00D61F8C"/>
    <w:rsid w:val="00D6319E"/>
    <w:rsid w:val="00D638B1"/>
    <w:rsid w:val="00D75865"/>
    <w:rsid w:val="00D76085"/>
    <w:rsid w:val="00D803C4"/>
    <w:rsid w:val="00D80F7E"/>
    <w:rsid w:val="00D923B8"/>
    <w:rsid w:val="00D93AA2"/>
    <w:rsid w:val="00DB1BD6"/>
    <w:rsid w:val="00DB676B"/>
    <w:rsid w:val="00DC6D69"/>
    <w:rsid w:val="00DD290C"/>
    <w:rsid w:val="00DD6F0A"/>
    <w:rsid w:val="00DE1BBA"/>
    <w:rsid w:val="00DE1BCC"/>
    <w:rsid w:val="00DE7B97"/>
    <w:rsid w:val="00E023A0"/>
    <w:rsid w:val="00E02662"/>
    <w:rsid w:val="00E02CDA"/>
    <w:rsid w:val="00E03B49"/>
    <w:rsid w:val="00E07D5B"/>
    <w:rsid w:val="00E112AC"/>
    <w:rsid w:val="00E23262"/>
    <w:rsid w:val="00E37FA0"/>
    <w:rsid w:val="00E43D39"/>
    <w:rsid w:val="00E44FD8"/>
    <w:rsid w:val="00E50C02"/>
    <w:rsid w:val="00E53EDE"/>
    <w:rsid w:val="00E5724A"/>
    <w:rsid w:val="00E60194"/>
    <w:rsid w:val="00E6285B"/>
    <w:rsid w:val="00E6484C"/>
    <w:rsid w:val="00E65271"/>
    <w:rsid w:val="00E65B33"/>
    <w:rsid w:val="00E67654"/>
    <w:rsid w:val="00E740BA"/>
    <w:rsid w:val="00E80413"/>
    <w:rsid w:val="00E84A3A"/>
    <w:rsid w:val="00E86C5A"/>
    <w:rsid w:val="00E9033E"/>
    <w:rsid w:val="00E95A3D"/>
    <w:rsid w:val="00E96270"/>
    <w:rsid w:val="00EA0AAB"/>
    <w:rsid w:val="00EB10DE"/>
    <w:rsid w:val="00EB3331"/>
    <w:rsid w:val="00EB4545"/>
    <w:rsid w:val="00EB66A9"/>
    <w:rsid w:val="00EC0155"/>
    <w:rsid w:val="00EC4785"/>
    <w:rsid w:val="00EC6F4B"/>
    <w:rsid w:val="00EE0926"/>
    <w:rsid w:val="00EE2107"/>
    <w:rsid w:val="00EE5BD4"/>
    <w:rsid w:val="00EF0543"/>
    <w:rsid w:val="00EF1013"/>
    <w:rsid w:val="00EF5B99"/>
    <w:rsid w:val="00F017FE"/>
    <w:rsid w:val="00F01ACC"/>
    <w:rsid w:val="00F07BF7"/>
    <w:rsid w:val="00F14A6F"/>
    <w:rsid w:val="00F22CD0"/>
    <w:rsid w:val="00F2476A"/>
    <w:rsid w:val="00F331F8"/>
    <w:rsid w:val="00F37347"/>
    <w:rsid w:val="00F4555A"/>
    <w:rsid w:val="00F45AB7"/>
    <w:rsid w:val="00F638AC"/>
    <w:rsid w:val="00F70A91"/>
    <w:rsid w:val="00F70CD7"/>
    <w:rsid w:val="00F715AC"/>
    <w:rsid w:val="00F87536"/>
    <w:rsid w:val="00F907D1"/>
    <w:rsid w:val="00F918E1"/>
    <w:rsid w:val="00F93625"/>
    <w:rsid w:val="00F94632"/>
    <w:rsid w:val="00FA11F1"/>
    <w:rsid w:val="00FA4505"/>
    <w:rsid w:val="00FA58EE"/>
    <w:rsid w:val="00FA7AD4"/>
    <w:rsid w:val="00FB2520"/>
    <w:rsid w:val="00FB32D6"/>
    <w:rsid w:val="00FB3509"/>
    <w:rsid w:val="00FB4C7F"/>
    <w:rsid w:val="00FB4E5C"/>
    <w:rsid w:val="00FC01F9"/>
    <w:rsid w:val="00FC43BA"/>
    <w:rsid w:val="00FD30B6"/>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CE3CA"/>
  <w15:docId w15:val="{1E12CF59-D438-47DD-9218-D624A927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k@contactfinancial.com" TargetMode="External"/><Relationship Id="rId5" Type="http://schemas.openxmlformats.org/officeDocument/2006/relationships/webSettings" Target="webSettings.xml"/><Relationship Id="rId10" Type="http://schemas.openxmlformats.org/officeDocument/2006/relationships/hyperlink" Target="mailto:dgilmour@earthalivect.com" TargetMode="External"/><Relationship Id="rId4" Type="http://schemas.openxmlformats.org/officeDocument/2006/relationships/settings" Target="settings.xml"/><Relationship Id="rId9" Type="http://schemas.openxmlformats.org/officeDocument/2006/relationships/hyperlink" Target="http://www.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7FBBE-2312-423C-8120-B550AA86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5</cp:revision>
  <cp:lastPrinted>2015-05-08T19:12:00Z</cp:lastPrinted>
  <dcterms:created xsi:type="dcterms:W3CDTF">2017-03-07T00:35:00Z</dcterms:created>
  <dcterms:modified xsi:type="dcterms:W3CDTF">2017-03-07T00:37:00Z</dcterms:modified>
</cp:coreProperties>
</file>