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5F15" w14:textId="77777777" w:rsidR="001E0B5D" w:rsidRPr="0092636B" w:rsidRDefault="001E0B5D" w:rsidP="00D3162B">
      <w:pPr>
        <w:jc w:val="center"/>
        <w:rPr>
          <w:rFonts w:asciiTheme="minorHAnsi" w:hAnsiTheme="minorHAnsi"/>
          <w:b/>
        </w:rPr>
      </w:pPr>
      <w:r w:rsidRPr="0092636B">
        <w:rPr>
          <w:rFonts w:asciiTheme="minorHAnsi" w:eastAsia="Times New Roman" w:hAnsiTheme="minorHAnsi"/>
          <w:b/>
          <w:bCs/>
          <w:noProof/>
          <w:color w:val="002C40"/>
          <w:kern w:val="36"/>
          <w:sz w:val="22"/>
        </w:rPr>
        <w:drawing>
          <wp:anchor distT="0" distB="0" distL="114300" distR="114300" simplePos="0" relativeHeight="251659264" behindDoc="0" locked="0" layoutInCell="1" allowOverlap="1" wp14:anchorId="26813E1D" wp14:editId="4738B0F5">
            <wp:simplePos x="0" y="0"/>
            <wp:positionH relativeFrom="column">
              <wp:posOffset>1690590</wp:posOffset>
            </wp:positionH>
            <wp:positionV relativeFrom="paragraph">
              <wp:posOffset>-31115</wp:posOffset>
            </wp:positionV>
            <wp:extent cx="2181225" cy="10725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ria_Med_Wordmark_RGB.png"/>
                    <pic:cNvPicPr/>
                  </pic:nvPicPr>
                  <pic:blipFill rotWithShape="1">
                    <a:blip r:embed="rId6">
                      <a:extLst>
                        <a:ext uri="{28A0092B-C50C-407E-A947-70E740481C1C}">
                          <a14:useLocalDpi xmlns:a14="http://schemas.microsoft.com/office/drawing/2010/main" val="0"/>
                        </a:ext>
                      </a:extLst>
                    </a:blip>
                    <a:srcRect l="5453" t="10211" r="57037" b="11500"/>
                    <a:stretch/>
                  </pic:blipFill>
                  <pic:spPr bwMode="auto">
                    <a:xfrm>
                      <a:off x="0" y="0"/>
                      <a:ext cx="218122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E5E81" w14:textId="77777777" w:rsidR="001E0B5D" w:rsidRPr="0092636B" w:rsidRDefault="001E0B5D" w:rsidP="00D3162B">
      <w:pPr>
        <w:jc w:val="center"/>
        <w:rPr>
          <w:rFonts w:asciiTheme="minorHAnsi" w:hAnsiTheme="minorHAnsi"/>
          <w:b/>
        </w:rPr>
      </w:pPr>
    </w:p>
    <w:p w14:paraId="395C4558" w14:textId="77777777" w:rsidR="001E0B5D" w:rsidRPr="0092636B" w:rsidRDefault="001E0B5D" w:rsidP="00D3162B">
      <w:pPr>
        <w:jc w:val="center"/>
        <w:rPr>
          <w:rFonts w:asciiTheme="minorHAnsi" w:hAnsiTheme="minorHAnsi"/>
          <w:b/>
        </w:rPr>
      </w:pPr>
    </w:p>
    <w:p w14:paraId="23DD0994" w14:textId="77777777" w:rsidR="001E0B5D" w:rsidRPr="0092636B" w:rsidRDefault="001E0B5D" w:rsidP="00D3162B">
      <w:pPr>
        <w:jc w:val="center"/>
        <w:rPr>
          <w:rFonts w:asciiTheme="minorHAnsi" w:hAnsiTheme="minorHAnsi"/>
          <w:b/>
        </w:rPr>
      </w:pPr>
    </w:p>
    <w:p w14:paraId="71C5269D" w14:textId="77777777" w:rsidR="001E0B5D" w:rsidRPr="0092636B" w:rsidRDefault="001E0B5D" w:rsidP="00D3162B">
      <w:pPr>
        <w:jc w:val="center"/>
        <w:rPr>
          <w:rFonts w:asciiTheme="minorHAnsi" w:hAnsiTheme="minorHAnsi"/>
          <w:b/>
        </w:rPr>
      </w:pPr>
    </w:p>
    <w:p w14:paraId="3367498D" w14:textId="77777777" w:rsidR="001E0B5D" w:rsidRPr="0092636B" w:rsidRDefault="001E0B5D" w:rsidP="00D3162B">
      <w:pPr>
        <w:jc w:val="center"/>
        <w:rPr>
          <w:rFonts w:asciiTheme="minorHAnsi" w:hAnsiTheme="minorHAnsi"/>
          <w:b/>
        </w:rPr>
      </w:pPr>
    </w:p>
    <w:p w14:paraId="1C7D6B16" w14:textId="77777777" w:rsidR="001E0B5D" w:rsidRPr="0092636B" w:rsidRDefault="001E0B5D" w:rsidP="00D3162B">
      <w:pPr>
        <w:jc w:val="center"/>
        <w:rPr>
          <w:rFonts w:asciiTheme="minorHAnsi" w:hAnsiTheme="minorHAnsi"/>
          <w:b/>
        </w:rPr>
      </w:pPr>
    </w:p>
    <w:p w14:paraId="1281DBB3" w14:textId="77777777" w:rsidR="00D3162B" w:rsidRPr="0092636B" w:rsidRDefault="0090648A" w:rsidP="00D3162B">
      <w:pPr>
        <w:jc w:val="center"/>
        <w:rPr>
          <w:rFonts w:asciiTheme="minorHAnsi" w:hAnsiTheme="minorHAnsi"/>
          <w:b/>
        </w:rPr>
      </w:pPr>
      <w:r w:rsidRPr="0092636B">
        <w:rPr>
          <w:rFonts w:asciiTheme="minorHAnsi" w:hAnsiTheme="minorHAnsi"/>
          <w:b/>
        </w:rPr>
        <w:t>RAPID DOSE THERAPEUTICS ANNOUNCES SHAREHOLDER MEETING</w:t>
      </w:r>
    </w:p>
    <w:p w14:paraId="1AD6180E" w14:textId="77777777" w:rsidR="0060234D" w:rsidRPr="0092636B" w:rsidRDefault="0090648A" w:rsidP="00D3162B">
      <w:pPr>
        <w:jc w:val="center"/>
        <w:rPr>
          <w:rFonts w:asciiTheme="minorHAnsi" w:hAnsiTheme="minorHAnsi"/>
          <w:b/>
        </w:rPr>
      </w:pPr>
      <w:r w:rsidRPr="0092636B">
        <w:rPr>
          <w:rFonts w:asciiTheme="minorHAnsi" w:hAnsiTheme="minorHAnsi"/>
          <w:b/>
        </w:rPr>
        <w:t>VOTING RESULTS AND NEW CHIEF FINANCIAL OFFICER</w:t>
      </w:r>
    </w:p>
    <w:p w14:paraId="22658324" w14:textId="77777777" w:rsidR="0060234D" w:rsidRPr="0092636B" w:rsidRDefault="00896FEA" w:rsidP="0060234D">
      <w:pPr>
        <w:rPr>
          <w:rFonts w:asciiTheme="minorHAnsi" w:hAnsiTheme="minorHAnsi"/>
        </w:rPr>
      </w:pPr>
    </w:p>
    <w:p w14:paraId="2B64BC71" w14:textId="77777777" w:rsidR="00BC035D" w:rsidRPr="0092636B" w:rsidRDefault="0090648A" w:rsidP="00BC035D">
      <w:pPr>
        <w:rPr>
          <w:rFonts w:asciiTheme="minorHAnsi" w:hAnsiTheme="minorHAnsi"/>
        </w:rPr>
      </w:pPr>
      <w:r w:rsidRPr="0092636B">
        <w:rPr>
          <w:rFonts w:asciiTheme="minorHAnsi" w:hAnsiTheme="minorHAnsi"/>
        </w:rPr>
        <w:t xml:space="preserve">Burlington, Ontario – December </w:t>
      </w:r>
      <w:r w:rsidRPr="0092636B">
        <w:rPr>
          <w:rFonts w:asciiTheme="minorHAnsi" w:hAnsiTheme="minorHAnsi"/>
          <w:b/>
        </w:rPr>
        <w:t>[6],</w:t>
      </w:r>
      <w:r w:rsidRPr="0092636B">
        <w:rPr>
          <w:rFonts w:asciiTheme="minorHAnsi" w:hAnsiTheme="minorHAnsi"/>
        </w:rPr>
        <w:t xml:space="preserve"> 2019 - </w:t>
      </w:r>
      <w:r w:rsidRPr="0092636B">
        <w:rPr>
          <w:rFonts w:asciiTheme="minorHAnsi" w:hAnsiTheme="minorHAnsi"/>
          <w:b/>
        </w:rPr>
        <w:t>Rapid Dose Therapeutics Corp</w:t>
      </w:r>
      <w:r w:rsidRPr="0092636B">
        <w:rPr>
          <w:rFonts w:asciiTheme="minorHAnsi" w:hAnsiTheme="minorHAnsi"/>
        </w:rPr>
        <w:t>. (CSE: DOSE) (“</w:t>
      </w:r>
      <w:r w:rsidRPr="0092636B">
        <w:rPr>
          <w:rFonts w:asciiTheme="minorHAnsi" w:hAnsiTheme="minorHAnsi"/>
          <w:b/>
        </w:rPr>
        <w:t>RDT</w:t>
      </w:r>
      <w:r w:rsidRPr="0092636B">
        <w:rPr>
          <w:rFonts w:asciiTheme="minorHAnsi" w:hAnsiTheme="minorHAnsi"/>
        </w:rPr>
        <w:t>” or the “</w:t>
      </w:r>
      <w:r w:rsidRPr="0092636B">
        <w:rPr>
          <w:rFonts w:asciiTheme="minorHAnsi" w:hAnsiTheme="minorHAnsi"/>
          <w:b/>
        </w:rPr>
        <w:t>Corporation</w:t>
      </w:r>
      <w:r w:rsidRPr="0092636B">
        <w:rPr>
          <w:rFonts w:asciiTheme="minorHAnsi" w:hAnsiTheme="minorHAnsi"/>
        </w:rPr>
        <w:t>”) is pleased to announce that all of the nominees listed in the Corporation’s management information circular dated November 11, 2019 were elected as directors of the Corporation at the Annual General and Special Meeting of Shareholders held today, Friday, December 6, 2019 (the “</w:t>
      </w:r>
      <w:r w:rsidRPr="0092636B">
        <w:rPr>
          <w:rFonts w:asciiTheme="minorHAnsi" w:hAnsiTheme="minorHAnsi"/>
          <w:b/>
        </w:rPr>
        <w:t>Meeting</w:t>
      </w:r>
      <w:r w:rsidRPr="0092636B">
        <w:rPr>
          <w:rFonts w:asciiTheme="minorHAnsi" w:hAnsiTheme="minorHAnsi"/>
        </w:rPr>
        <w:t>”) and all of the other matters considered by the shareholders at the Meeting were approved.</w:t>
      </w:r>
    </w:p>
    <w:p w14:paraId="529E1603" w14:textId="77777777" w:rsidR="00BC035D" w:rsidRPr="0092636B" w:rsidRDefault="00896FEA" w:rsidP="00BC035D">
      <w:pPr>
        <w:rPr>
          <w:rFonts w:asciiTheme="minorHAnsi" w:hAnsiTheme="minorHAnsi"/>
        </w:rPr>
      </w:pPr>
    </w:p>
    <w:p w14:paraId="15BF5E90" w14:textId="77777777" w:rsidR="00BC035D" w:rsidRPr="0092636B" w:rsidRDefault="0090648A" w:rsidP="00BC035D">
      <w:pPr>
        <w:rPr>
          <w:rFonts w:asciiTheme="minorHAnsi" w:hAnsiTheme="minorHAnsi"/>
        </w:rPr>
      </w:pPr>
      <w:r w:rsidRPr="0092636B">
        <w:rPr>
          <w:rFonts w:asciiTheme="minorHAnsi" w:hAnsiTheme="minorHAnsi"/>
        </w:rPr>
        <w:t>The following table provides detailed proxy results of matters considered and voted upon at the Meeting:</w:t>
      </w:r>
    </w:p>
    <w:p w14:paraId="699B7C3F" w14:textId="77777777" w:rsidR="009D6D1C" w:rsidRPr="0092636B" w:rsidRDefault="00896FEA" w:rsidP="009D6D1C">
      <w:pPr>
        <w:rPr>
          <w:rFonts w:asciiTheme="minorHAnsi" w:hAnsiTheme="minorHAnsi"/>
        </w:rPr>
      </w:pPr>
    </w:p>
    <w:tbl>
      <w:tblPr>
        <w:tblStyle w:val="TableGrid"/>
        <w:tblW w:w="0" w:type="auto"/>
        <w:tblLook w:val="04A0" w:firstRow="1" w:lastRow="0" w:firstColumn="1" w:lastColumn="0" w:noHBand="0" w:noVBand="1"/>
      </w:tblPr>
      <w:tblGrid>
        <w:gridCol w:w="3460"/>
        <w:gridCol w:w="2480"/>
        <w:gridCol w:w="1876"/>
        <w:gridCol w:w="1534"/>
      </w:tblGrid>
      <w:tr w:rsidR="00D94616" w:rsidRPr="0092636B" w14:paraId="454841D4" w14:textId="77777777" w:rsidTr="00D94616">
        <w:tc>
          <w:tcPr>
            <w:tcW w:w="3530" w:type="dxa"/>
          </w:tcPr>
          <w:p w14:paraId="0CFA7719" w14:textId="77777777" w:rsidR="00D94616" w:rsidRPr="0092636B" w:rsidRDefault="00D94616" w:rsidP="00823237">
            <w:pPr>
              <w:spacing w:before="120" w:after="120"/>
              <w:ind w:left="720"/>
              <w:jc w:val="left"/>
              <w:rPr>
                <w:rFonts w:asciiTheme="minorHAnsi" w:hAnsiTheme="minorHAnsi"/>
                <w:b/>
              </w:rPr>
            </w:pPr>
            <w:r w:rsidRPr="0092636B">
              <w:rPr>
                <w:rFonts w:asciiTheme="minorHAnsi" w:hAnsiTheme="minorHAnsi"/>
                <w:b/>
              </w:rPr>
              <w:t>Matters Voted Upon at the Meeting</w:t>
            </w:r>
          </w:p>
        </w:tc>
        <w:tc>
          <w:tcPr>
            <w:tcW w:w="2561" w:type="dxa"/>
          </w:tcPr>
          <w:p w14:paraId="7FB7B75F" w14:textId="77777777" w:rsidR="00D94616" w:rsidRPr="0092636B" w:rsidRDefault="00D94616" w:rsidP="00D44A66">
            <w:pPr>
              <w:spacing w:before="120" w:after="120"/>
              <w:rPr>
                <w:rFonts w:asciiTheme="minorHAnsi" w:hAnsiTheme="minorHAnsi"/>
                <w:b/>
              </w:rPr>
            </w:pPr>
          </w:p>
        </w:tc>
        <w:tc>
          <w:tcPr>
            <w:tcW w:w="1910" w:type="dxa"/>
          </w:tcPr>
          <w:p w14:paraId="4602A7AE" w14:textId="77777777" w:rsidR="00D94616" w:rsidRPr="0092636B" w:rsidRDefault="00D94616" w:rsidP="00D44A66">
            <w:pPr>
              <w:spacing w:before="120" w:after="120"/>
              <w:rPr>
                <w:rFonts w:asciiTheme="minorHAnsi" w:hAnsiTheme="minorHAnsi"/>
                <w:b/>
              </w:rPr>
            </w:pPr>
          </w:p>
        </w:tc>
        <w:tc>
          <w:tcPr>
            <w:tcW w:w="1349" w:type="dxa"/>
          </w:tcPr>
          <w:p w14:paraId="6EE794E7" w14:textId="77777777" w:rsidR="00D94616" w:rsidRPr="0092636B" w:rsidRDefault="00D94616" w:rsidP="00D44A66">
            <w:pPr>
              <w:spacing w:before="120" w:after="120"/>
              <w:rPr>
                <w:rFonts w:asciiTheme="minorHAnsi" w:hAnsiTheme="minorHAnsi"/>
                <w:b/>
              </w:rPr>
            </w:pPr>
            <w:r w:rsidRPr="0092636B">
              <w:rPr>
                <w:rFonts w:asciiTheme="minorHAnsi" w:hAnsiTheme="minorHAnsi"/>
                <w:b/>
              </w:rPr>
              <w:t>Percentage</w:t>
            </w:r>
          </w:p>
        </w:tc>
      </w:tr>
      <w:tr w:rsidR="00D94616" w:rsidRPr="0092636B" w14:paraId="1BD8A9CF" w14:textId="77777777" w:rsidTr="00D94616">
        <w:tc>
          <w:tcPr>
            <w:tcW w:w="3530" w:type="dxa"/>
          </w:tcPr>
          <w:p w14:paraId="001228AD" w14:textId="77777777" w:rsidR="00D94616" w:rsidRPr="0092636B" w:rsidRDefault="00D94616" w:rsidP="00A316AD">
            <w:pPr>
              <w:pStyle w:val="ListParagraph"/>
              <w:numPr>
                <w:ilvl w:val="0"/>
                <w:numId w:val="21"/>
              </w:numPr>
              <w:spacing w:before="60" w:after="60"/>
              <w:jc w:val="left"/>
              <w:rPr>
                <w:rFonts w:asciiTheme="minorHAnsi" w:hAnsiTheme="minorHAnsi"/>
              </w:rPr>
            </w:pPr>
            <w:r w:rsidRPr="0092636B">
              <w:rPr>
                <w:rFonts w:asciiTheme="minorHAnsi" w:hAnsiTheme="minorHAnsi"/>
              </w:rPr>
              <w:t xml:space="preserve">Re-Appointment of MNP LLP as Auditor </w:t>
            </w:r>
          </w:p>
        </w:tc>
        <w:tc>
          <w:tcPr>
            <w:tcW w:w="2561" w:type="dxa"/>
          </w:tcPr>
          <w:p w14:paraId="53AF3356" w14:textId="77777777" w:rsidR="00D94616" w:rsidRPr="0092636B" w:rsidRDefault="00D94616" w:rsidP="008265CD">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r w:rsidRPr="0092636B">
              <w:rPr>
                <w:rFonts w:asciiTheme="minorHAnsi" w:hAnsiTheme="minorHAnsi"/>
              </w:rPr>
              <w:t xml:space="preserve">   </w:t>
            </w:r>
          </w:p>
          <w:p w14:paraId="035156D2" w14:textId="77777777" w:rsidR="00D94616" w:rsidRPr="0092636B" w:rsidRDefault="00D94616" w:rsidP="008265CD">
            <w:pPr>
              <w:rPr>
                <w:rFonts w:asciiTheme="minorHAnsi" w:hAnsiTheme="minorHAnsi"/>
              </w:rPr>
            </w:pPr>
            <w:r w:rsidRPr="0092636B">
              <w:rPr>
                <w:rFonts w:asciiTheme="minorHAnsi" w:hAnsiTheme="minorHAnsi"/>
              </w:rPr>
              <w:t>Votes Withheld</w:t>
            </w:r>
          </w:p>
        </w:tc>
        <w:tc>
          <w:tcPr>
            <w:tcW w:w="1910" w:type="dxa"/>
          </w:tcPr>
          <w:p w14:paraId="627C589B" w14:textId="77777777" w:rsidR="00D94616" w:rsidRPr="0092636B" w:rsidRDefault="00D94616" w:rsidP="0079304B">
            <w:pPr>
              <w:jc w:val="right"/>
              <w:rPr>
                <w:rFonts w:asciiTheme="minorHAnsi" w:hAnsiTheme="minorHAnsi"/>
              </w:rPr>
            </w:pPr>
            <w:r w:rsidRPr="0092636B">
              <w:rPr>
                <w:rFonts w:asciiTheme="minorHAnsi" w:hAnsiTheme="minorHAnsi"/>
              </w:rPr>
              <w:t>41,114,985</w:t>
            </w:r>
            <w:r w:rsidRPr="0092636B">
              <w:rPr>
                <w:rFonts w:asciiTheme="minorHAnsi" w:hAnsiTheme="minorHAnsi"/>
              </w:rPr>
              <w:br/>
              <w:t>400</w:t>
            </w:r>
          </w:p>
        </w:tc>
        <w:tc>
          <w:tcPr>
            <w:tcW w:w="1349" w:type="dxa"/>
          </w:tcPr>
          <w:p w14:paraId="5760137E" w14:textId="77777777" w:rsidR="00D94616" w:rsidRPr="0092636B" w:rsidRDefault="0079304B" w:rsidP="0079304B">
            <w:pPr>
              <w:jc w:val="right"/>
              <w:rPr>
                <w:rFonts w:asciiTheme="minorHAnsi" w:hAnsiTheme="minorHAnsi"/>
              </w:rPr>
            </w:pPr>
            <w:r w:rsidRPr="0092636B">
              <w:rPr>
                <w:rFonts w:asciiTheme="minorHAnsi" w:hAnsiTheme="minorHAnsi"/>
              </w:rPr>
              <w:t>99.9%</w:t>
            </w:r>
            <w:r w:rsidR="001E0B5D" w:rsidRPr="0092636B">
              <w:rPr>
                <w:rFonts w:asciiTheme="minorHAnsi" w:hAnsiTheme="minorHAnsi"/>
              </w:rPr>
              <w:br/>
              <w:t>0.0009%</w:t>
            </w:r>
          </w:p>
        </w:tc>
      </w:tr>
      <w:tr w:rsidR="00D94616" w:rsidRPr="0092636B" w14:paraId="27738868" w14:textId="77777777" w:rsidTr="00D94616">
        <w:tc>
          <w:tcPr>
            <w:tcW w:w="3530" w:type="dxa"/>
          </w:tcPr>
          <w:p w14:paraId="61F7264A" w14:textId="77777777" w:rsidR="00D94616" w:rsidRPr="0092636B" w:rsidRDefault="00D94616" w:rsidP="00A316AD">
            <w:pPr>
              <w:pStyle w:val="ListParagraph"/>
              <w:numPr>
                <w:ilvl w:val="0"/>
                <w:numId w:val="21"/>
              </w:numPr>
              <w:spacing w:before="60" w:after="60"/>
              <w:jc w:val="left"/>
              <w:rPr>
                <w:rFonts w:asciiTheme="minorHAnsi" w:hAnsiTheme="minorHAnsi"/>
              </w:rPr>
            </w:pPr>
            <w:r w:rsidRPr="0092636B">
              <w:rPr>
                <w:rFonts w:asciiTheme="minorHAnsi" w:hAnsiTheme="minorHAnsi"/>
              </w:rPr>
              <w:t>Authorization for the Board to Change the Number of Directors between Shareholders Meetings</w:t>
            </w:r>
          </w:p>
        </w:tc>
        <w:tc>
          <w:tcPr>
            <w:tcW w:w="2561" w:type="dxa"/>
          </w:tcPr>
          <w:p w14:paraId="6184D8A5" w14:textId="77777777" w:rsidR="00D94616" w:rsidRPr="0092636B" w:rsidRDefault="00D94616" w:rsidP="008265CD">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p>
          <w:p w14:paraId="40782422" w14:textId="77777777" w:rsidR="00D94616" w:rsidRPr="0092636B" w:rsidRDefault="00D94616" w:rsidP="008265CD">
            <w:pPr>
              <w:rPr>
                <w:rFonts w:asciiTheme="minorHAnsi" w:hAnsiTheme="minorHAnsi"/>
              </w:rPr>
            </w:pPr>
            <w:r w:rsidRPr="0092636B">
              <w:rPr>
                <w:rFonts w:asciiTheme="minorHAnsi" w:hAnsiTheme="minorHAnsi"/>
              </w:rPr>
              <w:t>Votes Against</w:t>
            </w:r>
          </w:p>
        </w:tc>
        <w:tc>
          <w:tcPr>
            <w:tcW w:w="1910" w:type="dxa"/>
          </w:tcPr>
          <w:p w14:paraId="5C0EFF4C" w14:textId="77777777" w:rsidR="00D94616" w:rsidRPr="0092636B" w:rsidRDefault="00D94616" w:rsidP="00D94616">
            <w:pPr>
              <w:jc w:val="right"/>
              <w:rPr>
                <w:rFonts w:asciiTheme="minorHAnsi" w:hAnsiTheme="minorHAnsi"/>
              </w:rPr>
            </w:pPr>
            <w:r w:rsidRPr="0092636B">
              <w:rPr>
                <w:rFonts w:asciiTheme="minorHAnsi" w:hAnsiTheme="minorHAnsi"/>
              </w:rPr>
              <w:t>41,114,985</w:t>
            </w:r>
            <w:r w:rsidRPr="0092636B">
              <w:rPr>
                <w:rFonts w:asciiTheme="minorHAnsi" w:hAnsiTheme="minorHAnsi"/>
              </w:rPr>
              <w:br/>
              <w:t>400</w:t>
            </w:r>
          </w:p>
        </w:tc>
        <w:tc>
          <w:tcPr>
            <w:tcW w:w="1349" w:type="dxa"/>
          </w:tcPr>
          <w:p w14:paraId="4664E35F" w14:textId="77777777" w:rsidR="00D94616" w:rsidRPr="0092636B" w:rsidRDefault="00836607" w:rsidP="00836607">
            <w:pPr>
              <w:jc w:val="right"/>
              <w:rPr>
                <w:rFonts w:asciiTheme="minorHAnsi" w:hAnsiTheme="minorHAnsi"/>
              </w:rPr>
            </w:pPr>
            <w:r w:rsidRPr="0092636B">
              <w:rPr>
                <w:rFonts w:asciiTheme="minorHAnsi" w:hAnsiTheme="minorHAnsi"/>
              </w:rPr>
              <w:t>99.9%</w:t>
            </w:r>
            <w:r w:rsidRPr="0092636B">
              <w:rPr>
                <w:rFonts w:asciiTheme="minorHAnsi" w:hAnsiTheme="minorHAnsi"/>
              </w:rPr>
              <w:br/>
            </w:r>
            <w:r w:rsidR="0079304B" w:rsidRPr="0092636B">
              <w:rPr>
                <w:rFonts w:asciiTheme="minorHAnsi" w:hAnsiTheme="minorHAnsi"/>
              </w:rPr>
              <w:t>0.00</w:t>
            </w:r>
            <w:r w:rsidR="001E0B5D" w:rsidRPr="0092636B">
              <w:rPr>
                <w:rFonts w:asciiTheme="minorHAnsi" w:hAnsiTheme="minorHAnsi"/>
              </w:rPr>
              <w:t>0</w:t>
            </w:r>
            <w:r w:rsidR="0079304B" w:rsidRPr="0092636B">
              <w:rPr>
                <w:rFonts w:asciiTheme="minorHAnsi" w:hAnsiTheme="minorHAnsi"/>
              </w:rPr>
              <w:t>9%</w:t>
            </w:r>
          </w:p>
        </w:tc>
      </w:tr>
      <w:tr w:rsidR="00D94616" w:rsidRPr="0092636B" w14:paraId="7BFEF6DD" w14:textId="77777777" w:rsidTr="00D94616">
        <w:tc>
          <w:tcPr>
            <w:tcW w:w="3530" w:type="dxa"/>
          </w:tcPr>
          <w:p w14:paraId="1644CFE8" w14:textId="77777777" w:rsidR="00D94616" w:rsidRPr="0092636B" w:rsidRDefault="00D94616" w:rsidP="00A316AD">
            <w:pPr>
              <w:pStyle w:val="ListParagraph"/>
              <w:numPr>
                <w:ilvl w:val="0"/>
                <w:numId w:val="21"/>
              </w:numPr>
              <w:spacing w:before="60" w:after="60"/>
              <w:rPr>
                <w:rFonts w:asciiTheme="minorHAnsi" w:hAnsiTheme="minorHAnsi"/>
              </w:rPr>
            </w:pPr>
            <w:r w:rsidRPr="0092636B">
              <w:rPr>
                <w:rFonts w:asciiTheme="minorHAnsi" w:hAnsiTheme="minorHAnsi"/>
              </w:rPr>
              <w:t>Election of Directors</w:t>
            </w:r>
          </w:p>
          <w:p w14:paraId="68E8ADC0" w14:textId="77777777" w:rsidR="00D94616" w:rsidRPr="0092636B" w:rsidRDefault="00D94616" w:rsidP="00A316AD">
            <w:pPr>
              <w:pStyle w:val="ListParagraph"/>
              <w:spacing w:before="60" w:after="60"/>
              <w:rPr>
                <w:rFonts w:asciiTheme="minorHAnsi" w:hAnsiTheme="minorHAnsi"/>
              </w:rPr>
            </w:pPr>
            <w:r w:rsidRPr="0092636B">
              <w:rPr>
                <w:rFonts w:asciiTheme="minorHAnsi" w:hAnsiTheme="minorHAnsi"/>
              </w:rPr>
              <w:t>a.</w:t>
            </w:r>
            <w:r w:rsidRPr="0092636B">
              <w:rPr>
                <w:rFonts w:asciiTheme="minorHAnsi" w:hAnsiTheme="minorHAnsi"/>
              </w:rPr>
              <w:tab/>
              <w:t>Mark Upsdell</w:t>
            </w:r>
          </w:p>
        </w:tc>
        <w:tc>
          <w:tcPr>
            <w:tcW w:w="2561" w:type="dxa"/>
          </w:tcPr>
          <w:p w14:paraId="415EA0FA" w14:textId="77777777" w:rsidR="00D94616" w:rsidRPr="0092636B" w:rsidRDefault="00836607" w:rsidP="008265CD">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p>
          <w:p w14:paraId="665264D2" w14:textId="77777777" w:rsidR="00D94616" w:rsidRPr="0092636B" w:rsidRDefault="00D94616" w:rsidP="008265CD">
            <w:pPr>
              <w:rPr>
                <w:rFonts w:asciiTheme="minorHAnsi" w:hAnsiTheme="minorHAnsi"/>
              </w:rPr>
            </w:pPr>
            <w:r w:rsidRPr="0092636B">
              <w:rPr>
                <w:rFonts w:asciiTheme="minorHAnsi" w:hAnsiTheme="minorHAnsi"/>
              </w:rPr>
              <w:t>Votes Withheld</w:t>
            </w:r>
          </w:p>
        </w:tc>
        <w:tc>
          <w:tcPr>
            <w:tcW w:w="1910" w:type="dxa"/>
          </w:tcPr>
          <w:p w14:paraId="01F2A981" w14:textId="77777777" w:rsidR="00D94616" w:rsidRPr="0092636B" w:rsidRDefault="00D94616" w:rsidP="00D94616">
            <w:pPr>
              <w:jc w:val="right"/>
              <w:rPr>
                <w:rFonts w:asciiTheme="minorHAnsi" w:hAnsiTheme="minorHAnsi"/>
              </w:rPr>
            </w:pPr>
            <w:r w:rsidRPr="0092636B">
              <w:rPr>
                <w:rFonts w:asciiTheme="minorHAnsi" w:hAnsiTheme="minorHAnsi"/>
              </w:rPr>
              <w:t>40,792,169</w:t>
            </w:r>
            <w:r w:rsidRPr="0092636B">
              <w:rPr>
                <w:rFonts w:asciiTheme="minorHAnsi" w:hAnsiTheme="minorHAnsi"/>
              </w:rPr>
              <w:br/>
              <w:t>323,216</w:t>
            </w:r>
          </w:p>
        </w:tc>
        <w:tc>
          <w:tcPr>
            <w:tcW w:w="1349" w:type="dxa"/>
          </w:tcPr>
          <w:p w14:paraId="555D6BD7" w14:textId="77777777" w:rsidR="00D94616" w:rsidRPr="0092636B" w:rsidRDefault="00836607" w:rsidP="00836607">
            <w:pPr>
              <w:jc w:val="right"/>
              <w:rPr>
                <w:rFonts w:asciiTheme="minorHAnsi" w:hAnsiTheme="minorHAnsi"/>
              </w:rPr>
            </w:pPr>
            <w:r w:rsidRPr="0092636B">
              <w:rPr>
                <w:rFonts w:asciiTheme="minorHAnsi" w:hAnsiTheme="minorHAnsi"/>
              </w:rPr>
              <w:t>99.2%</w:t>
            </w:r>
            <w:r w:rsidRPr="0092636B">
              <w:rPr>
                <w:rFonts w:asciiTheme="minorHAnsi" w:hAnsiTheme="minorHAnsi"/>
              </w:rPr>
              <w:br/>
              <w:t>0.78%</w:t>
            </w:r>
          </w:p>
        </w:tc>
      </w:tr>
      <w:tr w:rsidR="00D94616" w:rsidRPr="0092636B" w14:paraId="30D37274" w14:textId="77777777" w:rsidTr="00D94616">
        <w:tc>
          <w:tcPr>
            <w:tcW w:w="3530" w:type="dxa"/>
          </w:tcPr>
          <w:p w14:paraId="7F51725E" w14:textId="77777777" w:rsidR="00D94616" w:rsidRPr="0092636B" w:rsidRDefault="00D94616" w:rsidP="00A316AD">
            <w:pPr>
              <w:pStyle w:val="ListParagraph"/>
              <w:spacing w:before="60" w:after="60"/>
              <w:rPr>
                <w:rFonts w:asciiTheme="minorHAnsi" w:hAnsiTheme="minorHAnsi"/>
              </w:rPr>
            </w:pPr>
            <w:r w:rsidRPr="0092636B">
              <w:rPr>
                <w:rFonts w:asciiTheme="minorHAnsi" w:hAnsiTheme="minorHAnsi"/>
              </w:rPr>
              <w:t>b.</w:t>
            </w:r>
            <w:r w:rsidRPr="0092636B">
              <w:rPr>
                <w:rFonts w:asciiTheme="minorHAnsi" w:hAnsiTheme="minorHAnsi"/>
              </w:rPr>
              <w:tab/>
              <w:t>Kenneth Fox</w:t>
            </w:r>
          </w:p>
        </w:tc>
        <w:tc>
          <w:tcPr>
            <w:tcW w:w="2561" w:type="dxa"/>
          </w:tcPr>
          <w:p w14:paraId="729D8A8A" w14:textId="77777777" w:rsidR="00D94616" w:rsidRPr="0092636B" w:rsidRDefault="00D94616" w:rsidP="00B11794">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p>
          <w:p w14:paraId="20D8BCDB" w14:textId="77777777" w:rsidR="00D94616" w:rsidRPr="0092636B" w:rsidRDefault="00D94616" w:rsidP="00B11794">
            <w:pPr>
              <w:rPr>
                <w:rFonts w:asciiTheme="minorHAnsi" w:hAnsiTheme="minorHAnsi"/>
              </w:rPr>
            </w:pPr>
            <w:r w:rsidRPr="0092636B">
              <w:rPr>
                <w:rFonts w:asciiTheme="minorHAnsi" w:hAnsiTheme="minorHAnsi"/>
              </w:rPr>
              <w:t>Votes Withheld</w:t>
            </w:r>
          </w:p>
        </w:tc>
        <w:tc>
          <w:tcPr>
            <w:tcW w:w="1910" w:type="dxa"/>
          </w:tcPr>
          <w:p w14:paraId="35D1E69D" w14:textId="77777777" w:rsidR="00D94616" w:rsidRPr="0092636B" w:rsidRDefault="00D94616" w:rsidP="00D94616">
            <w:pPr>
              <w:jc w:val="right"/>
              <w:rPr>
                <w:rFonts w:asciiTheme="minorHAnsi" w:hAnsiTheme="minorHAnsi"/>
              </w:rPr>
            </w:pPr>
            <w:r w:rsidRPr="0092636B">
              <w:rPr>
                <w:rFonts w:asciiTheme="minorHAnsi" w:hAnsiTheme="minorHAnsi"/>
              </w:rPr>
              <w:t>41,114,985</w:t>
            </w:r>
            <w:r w:rsidRPr="0092636B">
              <w:rPr>
                <w:rFonts w:asciiTheme="minorHAnsi" w:hAnsiTheme="minorHAnsi"/>
              </w:rPr>
              <w:br/>
              <w:t>400</w:t>
            </w:r>
          </w:p>
        </w:tc>
        <w:tc>
          <w:tcPr>
            <w:tcW w:w="1349" w:type="dxa"/>
          </w:tcPr>
          <w:p w14:paraId="5088F2B2" w14:textId="77777777" w:rsidR="00D94616" w:rsidRPr="0092636B" w:rsidRDefault="00836607" w:rsidP="00836607">
            <w:pPr>
              <w:jc w:val="right"/>
              <w:rPr>
                <w:rFonts w:asciiTheme="minorHAnsi" w:hAnsiTheme="minorHAnsi"/>
              </w:rPr>
            </w:pPr>
            <w:r w:rsidRPr="0092636B">
              <w:rPr>
                <w:rFonts w:asciiTheme="minorHAnsi" w:hAnsiTheme="minorHAnsi"/>
              </w:rPr>
              <w:t>99.9%</w:t>
            </w:r>
            <w:r w:rsidRPr="0092636B">
              <w:rPr>
                <w:rFonts w:asciiTheme="minorHAnsi" w:hAnsiTheme="minorHAnsi"/>
              </w:rPr>
              <w:br/>
              <w:t>0.00</w:t>
            </w:r>
            <w:r w:rsidR="001E0B5D" w:rsidRPr="0092636B">
              <w:rPr>
                <w:rFonts w:asciiTheme="minorHAnsi" w:hAnsiTheme="minorHAnsi"/>
              </w:rPr>
              <w:t>0</w:t>
            </w:r>
            <w:r w:rsidRPr="0092636B">
              <w:rPr>
                <w:rFonts w:asciiTheme="minorHAnsi" w:hAnsiTheme="minorHAnsi"/>
              </w:rPr>
              <w:t>9%</w:t>
            </w:r>
          </w:p>
        </w:tc>
      </w:tr>
      <w:tr w:rsidR="00D94616" w:rsidRPr="0092636B" w14:paraId="578F2CA4" w14:textId="77777777" w:rsidTr="00D94616">
        <w:tc>
          <w:tcPr>
            <w:tcW w:w="3530" w:type="dxa"/>
          </w:tcPr>
          <w:p w14:paraId="3ADA932C" w14:textId="77777777" w:rsidR="00D94616" w:rsidRPr="0092636B" w:rsidRDefault="00D94616" w:rsidP="00A316AD">
            <w:pPr>
              <w:pStyle w:val="ListParagraph"/>
              <w:spacing w:before="60" w:after="60"/>
              <w:rPr>
                <w:rFonts w:asciiTheme="minorHAnsi" w:hAnsiTheme="minorHAnsi"/>
              </w:rPr>
            </w:pPr>
            <w:r w:rsidRPr="0092636B">
              <w:rPr>
                <w:rFonts w:asciiTheme="minorHAnsi" w:hAnsiTheme="minorHAnsi"/>
              </w:rPr>
              <w:t>c.</w:t>
            </w:r>
            <w:r w:rsidRPr="0092636B">
              <w:rPr>
                <w:rFonts w:asciiTheme="minorHAnsi" w:hAnsiTheme="minorHAnsi"/>
              </w:rPr>
              <w:tab/>
              <w:t>Donald Sheldon</w:t>
            </w:r>
          </w:p>
        </w:tc>
        <w:tc>
          <w:tcPr>
            <w:tcW w:w="2561" w:type="dxa"/>
          </w:tcPr>
          <w:p w14:paraId="6E4CE050" w14:textId="77777777" w:rsidR="00D94616" w:rsidRPr="0092636B" w:rsidRDefault="00D94616" w:rsidP="00B11794">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p>
          <w:p w14:paraId="16465B65" w14:textId="77777777" w:rsidR="00D94616" w:rsidRPr="0092636B" w:rsidRDefault="00D94616" w:rsidP="00B11794">
            <w:pPr>
              <w:rPr>
                <w:rFonts w:asciiTheme="minorHAnsi" w:hAnsiTheme="minorHAnsi"/>
              </w:rPr>
            </w:pPr>
            <w:r w:rsidRPr="0092636B">
              <w:rPr>
                <w:rFonts w:asciiTheme="minorHAnsi" w:hAnsiTheme="minorHAnsi"/>
              </w:rPr>
              <w:t>Votes Withheld</w:t>
            </w:r>
          </w:p>
        </w:tc>
        <w:tc>
          <w:tcPr>
            <w:tcW w:w="1910" w:type="dxa"/>
          </w:tcPr>
          <w:p w14:paraId="242CEEC3" w14:textId="77777777" w:rsidR="00D94616" w:rsidRPr="0092636B" w:rsidRDefault="00D94616" w:rsidP="00D94616">
            <w:pPr>
              <w:jc w:val="right"/>
              <w:rPr>
                <w:rFonts w:asciiTheme="minorHAnsi" w:hAnsiTheme="minorHAnsi"/>
              </w:rPr>
            </w:pPr>
            <w:r w:rsidRPr="0092636B">
              <w:rPr>
                <w:rFonts w:asciiTheme="minorHAnsi" w:hAnsiTheme="minorHAnsi"/>
              </w:rPr>
              <w:t>39,714,985</w:t>
            </w:r>
            <w:r w:rsidRPr="0092636B">
              <w:rPr>
                <w:rFonts w:asciiTheme="minorHAnsi" w:hAnsiTheme="minorHAnsi"/>
              </w:rPr>
              <w:br/>
              <w:t>1,400,000</w:t>
            </w:r>
            <w:r w:rsidRPr="0092636B">
              <w:rPr>
                <w:rFonts w:asciiTheme="minorHAnsi" w:hAnsiTheme="minorHAnsi"/>
              </w:rPr>
              <w:br/>
            </w:r>
          </w:p>
        </w:tc>
        <w:tc>
          <w:tcPr>
            <w:tcW w:w="1349" w:type="dxa"/>
          </w:tcPr>
          <w:p w14:paraId="6AD063BD" w14:textId="77777777" w:rsidR="00D94616" w:rsidRPr="0092636B" w:rsidRDefault="00836607" w:rsidP="00836607">
            <w:pPr>
              <w:ind w:left="720"/>
              <w:jc w:val="right"/>
              <w:rPr>
                <w:rFonts w:asciiTheme="minorHAnsi" w:hAnsiTheme="minorHAnsi"/>
              </w:rPr>
            </w:pPr>
            <w:r w:rsidRPr="0092636B">
              <w:rPr>
                <w:rFonts w:asciiTheme="minorHAnsi" w:hAnsiTheme="minorHAnsi"/>
              </w:rPr>
              <w:t>96.5%</w:t>
            </w:r>
            <w:r w:rsidRPr="0092636B">
              <w:rPr>
                <w:rFonts w:asciiTheme="minorHAnsi" w:hAnsiTheme="minorHAnsi"/>
              </w:rPr>
              <w:br/>
              <w:t>3.4%</w:t>
            </w:r>
          </w:p>
        </w:tc>
      </w:tr>
      <w:tr w:rsidR="00D94616" w:rsidRPr="0092636B" w14:paraId="676F557E" w14:textId="77777777" w:rsidTr="00D94616">
        <w:tc>
          <w:tcPr>
            <w:tcW w:w="3530" w:type="dxa"/>
          </w:tcPr>
          <w:p w14:paraId="2AB06778" w14:textId="77777777" w:rsidR="00D94616" w:rsidRPr="0092636B" w:rsidRDefault="00D94616" w:rsidP="00A316AD">
            <w:pPr>
              <w:pStyle w:val="ListParagraph"/>
              <w:numPr>
                <w:ilvl w:val="0"/>
                <w:numId w:val="21"/>
              </w:numPr>
              <w:spacing w:before="60" w:after="60"/>
              <w:jc w:val="left"/>
              <w:rPr>
                <w:rFonts w:asciiTheme="minorHAnsi" w:hAnsiTheme="minorHAnsi"/>
              </w:rPr>
            </w:pPr>
            <w:r w:rsidRPr="0092636B">
              <w:rPr>
                <w:rFonts w:asciiTheme="minorHAnsi" w:hAnsiTheme="minorHAnsi"/>
              </w:rPr>
              <w:t>Approval of Stock Option Plan</w:t>
            </w:r>
          </w:p>
        </w:tc>
        <w:tc>
          <w:tcPr>
            <w:tcW w:w="2561" w:type="dxa"/>
          </w:tcPr>
          <w:p w14:paraId="4C7E42E8" w14:textId="77777777" w:rsidR="00D94616" w:rsidRPr="0092636B" w:rsidRDefault="00D94616" w:rsidP="00B11794">
            <w:pPr>
              <w:rPr>
                <w:rFonts w:asciiTheme="minorHAnsi" w:hAnsiTheme="minorHAnsi"/>
              </w:rPr>
            </w:pPr>
            <w:r w:rsidRPr="0092636B">
              <w:rPr>
                <w:rFonts w:asciiTheme="minorHAnsi" w:hAnsiTheme="minorHAnsi"/>
              </w:rPr>
              <w:t xml:space="preserve">Votes in </w:t>
            </w:r>
            <w:proofErr w:type="spellStart"/>
            <w:r w:rsidRPr="0092636B">
              <w:rPr>
                <w:rFonts w:asciiTheme="minorHAnsi" w:hAnsiTheme="minorHAnsi"/>
              </w:rPr>
              <w:t>Favour</w:t>
            </w:r>
            <w:proofErr w:type="spellEnd"/>
          </w:p>
          <w:p w14:paraId="22D98FBB" w14:textId="77777777" w:rsidR="00D94616" w:rsidRPr="0092636B" w:rsidRDefault="00D94616" w:rsidP="00B11794">
            <w:pPr>
              <w:rPr>
                <w:rFonts w:asciiTheme="minorHAnsi" w:hAnsiTheme="minorHAnsi"/>
              </w:rPr>
            </w:pPr>
            <w:r w:rsidRPr="0092636B">
              <w:rPr>
                <w:rFonts w:asciiTheme="minorHAnsi" w:hAnsiTheme="minorHAnsi"/>
              </w:rPr>
              <w:t>Votes Against</w:t>
            </w:r>
          </w:p>
        </w:tc>
        <w:tc>
          <w:tcPr>
            <w:tcW w:w="1910" w:type="dxa"/>
          </w:tcPr>
          <w:p w14:paraId="0F6BBD6C" w14:textId="77777777" w:rsidR="00D94616" w:rsidRPr="0092636B" w:rsidRDefault="006B7E28" w:rsidP="00D94616">
            <w:pPr>
              <w:jc w:val="right"/>
              <w:rPr>
                <w:rFonts w:asciiTheme="minorHAnsi" w:hAnsiTheme="minorHAnsi"/>
              </w:rPr>
            </w:pPr>
            <w:r w:rsidRPr="0092636B">
              <w:rPr>
                <w:rFonts w:asciiTheme="minorHAnsi" w:hAnsiTheme="minorHAnsi"/>
              </w:rPr>
              <w:t>38,</w:t>
            </w:r>
            <w:r w:rsidR="005A34E0" w:rsidRPr="0092636B">
              <w:rPr>
                <w:rFonts w:asciiTheme="minorHAnsi" w:hAnsiTheme="minorHAnsi"/>
              </w:rPr>
              <w:t>776</w:t>
            </w:r>
            <w:r w:rsidRPr="0092636B">
              <w:rPr>
                <w:rFonts w:asciiTheme="minorHAnsi" w:hAnsiTheme="minorHAnsi"/>
              </w:rPr>
              <w:t>,785</w:t>
            </w:r>
            <w:r w:rsidRPr="0092636B">
              <w:rPr>
                <w:rFonts w:asciiTheme="minorHAnsi" w:hAnsiTheme="minorHAnsi"/>
              </w:rPr>
              <w:br/>
              <w:t>2,</w:t>
            </w:r>
            <w:r w:rsidR="00823237" w:rsidRPr="0092636B">
              <w:rPr>
                <w:rFonts w:asciiTheme="minorHAnsi" w:hAnsiTheme="minorHAnsi"/>
              </w:rPr>
              <w:t>338</w:t>
            </w:r>
            <w:r w:rsidRPr="0092636B">
              <w:rPr>
                <w:rFonts w:asciiTheme="minorHAnsi" w:hAnsiTheme="minorHAnsi"/>
              </w:rPr>
              <w:t>,600</w:t>
            </w:r>
            <w:r w:rsidR="00D94616" w:rsidRPr="0092636B">
              <w:rPr>
                <w:rFonts w:asciiTheme="minorHAnsi" w:hAnsiTheme="minorHAnsi"/>
              </w:rPr>
              <w:br/>
            </w:r>
          </w:p>
        </w:tc>
        <w:tc>
          <w:tcPr>
            <w:tcW w:w="1349" w:type="dxa"/>
          </w:tcPr>
          <w:p w14:paraId="334E8C76" w14:textId="77777777" w:rsidR="00D94616" w:rsidRPr="0092636B" w:rsidRDefault="005A34E0" w:rsidP="005A34E0">
            <w:pPr>
              <w:ind w:left="720"/>
              <w:jc w:val="right"/>
              <w:rPr>
                <w:rFonts w:asciiTheme="minorHAnsi" w:hAnsiTheme="minorHAnsi"/>
              </w:rPr>
            </w:pPr>
            <w:r w:rsidRPr="0092636B">
              <w:rPr>
                <w:rFonts w:asciiTheme="minorHAnsi" w:hAnsiTheme="minorHAnsi"/>
              </w:rPr>
              <w:t>94.3%</w:t>
            </w:r>
            <w:r w:rsidRPr="0092636B">
              <w:rPr>
                <w:rFonts w:asciiTheme="minorHAnsi" w:hAnsiTheme="minorHAnsi"/>
              </w:rPr>
              <w:br/>
              <w:t>5.6%</w:t>
            </w:r>
          </w:p>
        </w:tc>
      </w:tr>
    </w:tbl>
    <w:p w14:paraId="352FBFAE" w14:textId="77777777" w:rsidR="009D6D1C" w:rsidRPr="0092636B" w:rsidRDefault="00896FEA" w:rsidP="008265CD">
      <w:pPr>
        <w:rPr>
          <w:rFonts w:asciiTheme="minorHAnsi" w:hAnsiTheme="minorHAnsi"/>
        </w:rPr>
      </w:pPr>
    </w:p>
    <w:p w14:paraId="03D94830" w14:textId="23990591" w:rsidR="003A7EE7" w:rsidRPr="0092636B" w:rsidRDefault="0090648A" w:rsidP="008265CD">
      <w:pPr>
        <w:rPr>
          <w:rFonts w:asciiTheme="minorHAnsi" w:hAnsiTheme="minorHAnsi"/>
        </w:rPr>
      </w:pPr>
      <w:r w:rsidRPr="0092636B">
        <w:rPr>
          <w:rFonts w:asciiTheme="minorHAnsi" w:hAnsiTheme="minorHAnsi"/>
        </w:rPr>
        <w:lastRenderedPageBreak/>
        <w:t xml:space="preserve">The Corporation also announces that Ian Fodie, the current Chief Financial Officer of the Corporation, </w:t>
      </w:r>
      <w:r w:rsidR="00E8084C">
        <w:rPr>
          <w:rFonts w:asciiTheme="minorHAnsi" w:hAnsiTheme="minorHAnsi"/>
        </w:rPr>
        <w:t>has</w:t>
      </w:r>
      <w:r w:rsidRPr="0092636B">
        <w:rPr>
          <w:rFonts w:asciiTheme="minorHAnsi" w:hAnsiTheme="minorHAnsi"/>
        </w:rPr>
        <w:t xml:space="preserve"> resign</w:t>
      </w:r>
      <w:r w:rsidR="00E8084C">
        <w:rPr>
          <w:rFonts w:asciiTheme="minorHAnsi" w:hAnsiTheme="minorHAnsi"/>
        </w:rPr>
        <w:t>ed</w:t>
      </w:r>
      <w:r w:rsidRPr="0092636B">
        <w:rPr>
          <w:rFonts w:asciiTheme="minorHAnsi" w:hAnsiTheme="minorHAnsi"/>
        </w:rPr>
        <w:t xml:space="preserve"> </w:t>
      </w:r>
      <w:r w:rsidR="00E8084C">
        <w:rPr>
          <w:rFonts w:asciiTheme="minorHAnsi" w:hAnsiTheme="minorHAnsi"/>
        </w:rPr>
        <w:t xml:space="preserve">with an ending date of </w:t>
      </w:r>
      <w:r w:rsidRPr="0092636B">
        <w:rPr>
          <w:rFonts w:asciiTheme="minorHAnsi" w:hAnsiTheme="minorHAnsi"/>
        </w:rPr>
        <w:t>December 1</w:t>
      </w:r>
      <w:r w:rsidR="00E8084C">
        <w:rPr>
          <w:rFonts w:asciiTheme="minorHAnsi" w:hAnsiTheme="minorHAnsi"/>
        </w:rPr>
        <w:t>0</w:t>
      </w:r>
      <w:r w:rsidRPr="0092636B">
        <w:rPr>
          <w:rFonts w:asciiTheme="minorHAnsi" w:hAnsiTheme="minorHAnsi"/>
        </w:rPr>
        <w:t xml:space="preserve">, 2019.  “On behalf of the entire Board and management of the Corporation, I would like to thank Ian for his tireless efforts and assistance during his tenure as CFO of our Corporation and wish him every possible success in his future </w:t>
      </w:r>
      <w:proofErr w:type="spellStart"/>
      <w:r w:rsidRPr="0092636B">
        <w:rPr>
          <w:rFonts w:asciiTheme="minorHAnsi" w:hAnsiTheme="minorHAnsi"/>
        </w:rPr>
        <w:t>endeavours</w:t>
      </w:r>
      <w:proofErr w:type="spellEnd"/>
      <w:r w:rsidRPr="0092636B">
        <w:rPr>
          <w:rFonts w:asciiTheme="minorHAnsi" w:hAnsiTheme="minorHAnsi"/>
        </w:rPr>
        <w:t xml:space="preserve">,” said Mark </w:t>
      </w:r>
      <w:proofErr w:type="spellStart"/>
      <w:r w:rsidRPr="0092636B">
        <w:rPr>
          <w:rFonts w:asciiTheme="minorHAnsi" w:hAnsiTheme="minorHAnsi"/>
        </w:rPr>
        <w:t>Upsdell</w:t>
      </w:r>
      <w:proofErr w:type="spellEnd"/>
      <w:r w:rsidRPr="0092636B">
        <w:rPr>
          <w:rFonts w:asciiTheme="minorHAnsi" w:hAnsiTheme="minorHAnsi"/>
        </w:rPr>
        <w:t>, Chief Executive Officer of RDT.</w:t>
      </w:r>
    </w:p>
    <w:p w14:paraId="41B301F9" w14:textId="77777777" w:rsidR="003A7EE7" w:rsidRPr="0092636B" w:rsidRDefault="00896FEA" w:rsidP="008265CD">
      <w:pPr>
        <w:rPr>
          <w:rFonts w:asciiTheme="minorHAnsi" w:hAnsiTheme="minorHAnsi"/>
        </w:rPr>
      </w:pPr>
    </w:p>
    <w:p w14:paraId="0B5F9191" w14:textId="2755093E" w:rsidR="00BC035D" w:rsidRDefault="0090648A" w:rsidP="008265CD">
      <w:pPr>
        <w:rPr>
          <w:rFonts w:asciiTheme="minorHAnsi" w:hAnsiTheme="minorHAnsi"/>
        </w:rPr>
      </w:pPr>
      <w:r w:rsidRPr="0092636B">
        <w:rPr>
          <w:rFonts w:asciiTheme="minorHAnsi" w:hAnsiTheme="minorHAnsi"/>
        </w:rPr>
        <w:t>Effective December 1</w:t>
      </w:r>
      <w:r w:rsidR="00E8084C">
        <w:rPr>
          <w:rFonts w:asciiTheme="minorHAnsi" w:hAnsiTheme="minorHAnsi"/>
        </w:rPr>
        <w:t>1</w:t>
      </w:r>
      <w:r w:rsidRPr="0092636B">
        <w:rPr>
          <w:rFonts w:asciiTheme="minorHAnsi" w:hAnsiTheme="minorHAnsi"/>
        </w:rPr>
        <w:t xml:space="preserve">, 2019, Miles Nagamatsu will be re-joining </w:t>
      </w:r>
      <w:r w:rsidR="00896FEA">
        <w:rPr>
          <w:rFonts w:asciiTheme="minorHAnsi" w:hAnsiTheme="minorHAnsi"/>
        </w:rPr>
        <w:t>the</w:t>
      </w:r>
      <w:r w:rsidR="00EA7131">
        <w:rPr>
          <w:rFonts w:asciiTheme="minorHAnsi" w:hAnsiTheme="minorHAnsi"/>
        </w:rPr>
        <w:t xml:space="preserve"> </w:t>
      </w:r>
      <w:r w:rsidRPr="0092636B">
        <w:rPr>
          <w:rFonts w:asciiTheme="minorHAnsi" w:hAnsiTheme="minorHAnsi"/>
        </w:rPr>
        <w:t xml:space="preserve">Corporation as </w:t>
      </w:r>
      <w:r w:rsidR="00896FEA">
        <w:rPr>
          <w:rFonts w:asciiTheme="minorHAnsi" w:hAnsiTheme="minorHAnsi"/>
        </w:rPr>
        <w:t xml:space="preserve">the </w:t>
      </w:r>
      <w:bookmarkStart w:id="0" w:name="_GoBack"/>
      <w:bookmarkEnd w:id="0"/>
      <w:r w:rsidR="00896FEA">
        <w:rPr>
          <w:rFonts w:asciiTheme="minorHAnsi" w:hAnsiTheme="minorHAnsi"/>
        </w:rPr>
        <w:t xml:space="preserve">interim </w:t>
      </w:r>
      <w:r w:rsidRPr="0092636B">
        <w:rPr>
          <w:rFonts w:asciiTheme="minorHAnsi" w:hAnsiTheme="minorHAnsi"/>
        </w:rPr>
        <w:t xml:space="preserve">Chief Financial Officer.  Miles Nagamatsu served as Chief Financial Officer of ACME Resources Inc., a predecessor corporation prior to the completion of that company’s reverse take-over transaction and business combination with Rapid Dose Therapeutics Inc. </w:t>
      </w:r>
    </w:p>
    <w:p w14:paraId="6C600E90" w14:textId="77777777" w:rsidR="008361E6" w:rsidRDefault="008361E6" w:rsidP="008265CD">
      <w:pPr>
        <w:rPr>
          <w:rFonts w:asciiTheme="minorHAnsi" w:hAnsiTheme="minorHAnsi"/>
        </w:rPr>
      </w:pPr>
    </w:p>
    <w:p w14:paraId="3C1B8E91" w14:textId="63B6B0DF" w:rsidR="008361E6" w:rsidRDefault="008361E6" w:rsidP="008265CD">
      <w:pPr>
        <w:rPr>
          <w:rFonts w:asciiTheme="minorHAnsi" w:hAnsiTheme="minorHAnsi"/>
        </w:rPr>
      </w:pPr>
      <w:r w:rsidRPr="0092636B">
        <w:rPr>
          <w:rFonts w:asciiTheme="minorHAnsi" w:hAnsiTheme="minorHAnsi"/>
        </w:rPr>
        <w:t xml:space="preserve">Effective </w:t>
      </w:r>
      <w:r w:rsidR="00E8084C">
        <w:rPr>
          <w:rFonts w:asciiTheme="minorHAnsi" w:hAnsiTheme="minorHAnsi"/>
        </w:rPr>
        <w:t>immediately</w:t>
      </w:r>
      <w:r w:rsidRPr="0092636B">
        <w:rPr>
          <w:rFonts w:asciiTheme="minorHAnsi" w:hAnsiTheme="minorHAnsi"/>
        </w:rPr>
        <w:t xml:space="preserve">, </w:t>
      </w:r>
      <w:r w:rsidR="007E6582">
        <w:rPr>
          <w:rFonts w:asciiTheme="minorHAnsi" w:hAnsiTheme="minorHAnsi"/>
        </w:rPr>
        <w:t xml:space="preserve">the </w:t>
      </w:r>
      <w:r w:rsidR="00E8084C">
        <w:rPr>
          <w:rFonts w:asciiTheme="minorHAnsi" w:hAnsiTheme="minorHAnsi"/>
        </w:rPr>
        <w:t>C</w:t>
      </w:r>
      <w:r w:rsidR="007E6582">
        <w:rPr>
          <w:rFonts w:asciiTheme="minorHAnsi" w:hAnsiTheme="minorHAnsi"/>
        </w:rPr>
        <w:t>orporation is</w:t>
      </w:r>
      <w:r w:rsidR="0090648A">
        <w:rPr>
          <w:rFonts w:asciiTheme="minorHAnsi" w:hAnsiTheme="minorHAnsi"/>
        </w:rPr>
        <w:t xml:space="preserve"> also</w:t>
      </w:r>
      <w:r w:rsidR="007E6582">
        <w:rPr>
          <w:rFonts w:asciiTheme="minorHAnsi" w:hAnsiTheme="minorHAnsi"/>
        </w:rPr>
        <w:t xml:space="preserve"> pleased to announce the appointment of Kristina Shea as Corporate Secretary, bringing over 20 years of financial and marketing communications. Her experience includes </w:t>
      </w:r>
      <w:r w:rsidR="007E6582" w:rsidRPr="007E6582">
        <w:rPr>
          <w:rFonts w:asciiTheme="minorHAnsi" w:hAnsiTheme="minorHAnsi"/>
        </w:rPr>
        <w:t>engagement with shareholders, vendors, suppliers and community stakeholders.</w:t>
      </w:r>
      <w:r>
        <w:rPr>
          <w:rFonts w:asciiTheme="minorHAnsi" w:hAnsiTheme="minorHAnsi"/>
        </w:rPr>
        <w:t xml:space="preserve"> </w:t>
      </w:r>
    </w:p>
    <w:p w14:paraId="72AC38F8" w14:textId="541279C1" w:rsidR="00CA520A" w:rsidRDefault="00CA520A" w:rsidP="008265CD">
      <w:pPr>
        <w:rPr>
          <w:rFonts w:asciiTheme="minorHAnsi" w:hAnsiTheme="minorHAnsi"/>
        </w:rPr>
      </w:pPr>
    </w:p>
    <w:p w14:paraId="63D5BE19" w14:textId="4062F0B2" w:rsidR="00CA520A" w:rsidRDefault="00CA520A" w:rsidP="008265CD">
      <w:pPr>
        <w:rPr>
          <w:rFonts w:asciiTheme="minorHAnsi" w:hAnsiTheme="minorHAnsi"/>
        </w:rPr>
      </w:pPr>
      <w:r>
        <w:rPr>
          <w:rFonts w:asciiTheme="minorHAnsi" w:hAnsiTheme="minorHAnsi"/>
        </w:rPr>
        <w:t>The Corporation thanks members of the Board of Directors for their contributions and</w:t>
      </w:r>
      <w:r w:rsidRPr="00CA520A">
        <w:rPr>
          <w:rFonts w:asciiTheme="minorHAnsi" w:hAnsiTheme="minorHAnsi"/>
        </w:rPr>
        <w:t xml:space="preserve"> </w:t>
      </w:r>
      <w:r>
        <w:rPr>
          <w:rFonts w:asciiTheme="minorHAnsi" w:hAnsiTheme="minorHAnsi"/>
        </w:rPr>
        <w:t xml:space="preserve">that </w:t>
      </w:r>
      <w:r w:rsidRPr="00CA520A">
        <w:rPr>
          <w:rFonts w:asciiTheme="minorHAnsi" w:hAnsiTheme="minorHAnsi"/>
        </w:rPr>
        <w:t xml:space="preserve">of Brian Howlett and Jason </w:t>
      </w:r>
      <w:r>
        <w:rPr>
          <w:rFonts w:asciiTheme="minorHAnsi" w:hAnsiTheme="minorHAnsi"/>
        </w:rPr>
        <w:t>Lewis</w:t>
      </w:r>
      <w:r w:rsidR="00FA3442">
        <w:rPr>
          <w:rFonts w:asciiTheme="minorHAnsi" w:hAnsiTheme="minorHAnsi"/>
        </w:rPr>
        <w:t>,</w:t>
      </w:r>
      <w:r>
        <w:rPr>
          <w:rFonts w:asciiTheme="minorHAnsi" w:hAnsiTheme="minorHAnsi"/>
        </w:rPr>
        <w:t xml:space="preserve"> who are</w:t>
      </w:r>
      <w:r w:rsidRPr="00CA520A">
        <w:rPr>
          <w:rFonts w:asciiTheme="minorHAnsi" w:hAnsiTheme="minorHAnsi"/>
        </w:rPr>
        <w:t xml:space="preserve"> stepping down from the Board</w:t>
      </w:r>
      <w:r>
        <w:rPr>
          <w:rFonts w:asciiTheme="minorHAnsi" w:hAnsiTheme="minorHAnsi"/>
        </w:rPr>
        <w:t>. Jason Lewis</w:t>
      </w:r>
      <w:r w:rsidRPr="00CA520A">
        <w:rPr>
          <w:rFonts w:asciiTheme="minorHAnsi" w:hAnsiTheme="minorHAnsi"/>
        </w:rPr>
        <w:t xml:space="preserve"> </w:t>
      </w:r>
      <w:r>
        <w:rPr>
          <w:rFonts w:asciiTheme="minorHAnsi" w:hAnsiTheme="minorHAnsi"/>
        </w:rPr>
        <w:t xml:space="preserve">will be focusing his efforts on </w:t>
      </w:r>
      <w:r w:rsidRPr="00CA520A">
        <w:rPr>
          <w:rFonts w:asciiTheme="minorHAnsi" w:hAnsiTheme="minorHAnsi"/>
        </w:rPr>
        <w:t>his management role of SVP, Business Development.</w:t>
      </w:r>
    </w:p>
    <w:p w14:paraId="08392C04" w14:textId="77777777" w:rsidR="008361E6" w:rsidRPr="0092636B" w:rsidRDefault="008361E6" w:rsidP="008265CD">
      <w:pPr>
        <w:rPr>
          <w:rFonts w:asciiTheme="minorHAnsi" w:hAnsiTheme="minorHAnsi"/>
        </w:rPr>
      </w:pPr>
      <w:r>
        <w:rPr>
          <w:rFonts w:asciiTheme="minorHAnsi" w:hAnsiTheme="minorHAnsi"/>
        </w:rPr>
        <w:t xml:space="preserve"> </w:t>
      </w:r>
    </w:p>
    <w:p w14:paraId="145A590B" w14:textId="77777777" w:rsidR="00BC035D" w:rsidRPr="0092636B" w:rsidRDefault="00896FEA" w:rsidP="008265CD">
      <w:pPr>
        <w:rPr>
          <w:rFonts w:asciiTheme="minorHAnsi" w:hAnsiTheme="minorHAnsi"/>
        </w:rPr>
      </w:pPr>
    </w:p>
    <w:p w14:paraId="6916A853" w14:textId="77777777" w:rsidR="009D6D1C" w:rsidRPr="0092636B" w:rsidRDefault="0090648A" w:rsidP="009D6D1C">
      <w:pPr>
        <w:autoSpaceDE w:val="0"/>
        <w:autoSpaceDN w:val="0"/>
        <w:adjustRightInd w:val="0"/>
        <w:jc w:val="left"/>
        <w:rPr>
          <w:rFonts w:asciiTheme="minorHAnsi" w:hAnsiTheme="minorHAnsi" w:cs="Times New Roman"/>
          <w:b/>
          <w:bCs/>
          <w:color w:val="000000"/>
          <w:szCs w:val="24"/>
        </w:rPr>
      </w:pPr>
      <w:r w:rsidRPr="0092636B">
        <w:rPr>
          <w:rFonts w:asciiTheme="minorHAnsi" w:hAnsiTheme="minorHAnsi" w:cs="Times New Roman"/>
          <w:b/>
          <w:bCs/>
          <w:color w:val="000000"/>
          <w:szCs w:val="24"/>
        </w:rPr>
        <w:t>About Rapid Dose Therapeutics</w:t>
      </w:r>
    </w:p>
    <w:p w14:paraId="2544743C" w14:textId="77777777" w:rsidR="009D6D1C" w:rsidRPr="0092636B" w:rsidRDefault="00896FEA" w:rsidP="009D6D1C">
      <w:pPr>
        <w:autoSpaceDE w:val="0"/>
        <w:autoSpaceDN w:val="0"/>
        <w:adjustRightInd w:val="0"/>
        <w:jc w:val="left"/>
        <w:rPr>
          <w:rFonts w:asciiTheme="minorHAnsi" w:hAnsiTheme="minorHAnsi" w:cs="Times New Roman"/>
          <w:color w:val="000000"/>
          <w:szCs w:val="24"/>
        </w:rPr>
      </w:pPr>
    </w:p>
    <w:p w14:paraId="4E2BF3D8" w14:textId="77777777" w:rsidR="00F97A7A" w:rsidRPr="0092636B" w:rsidRDefault="0090648A" w:rsidP="00F97A7A">
      <w:pPr>
        <w:autoSpaceDE w:val="0"/>
        <w:autoSpaceDN w:val="0"/>
        <w:adjustRightInd w:val="0"/>
        <w:rPr>
          <w:rFonts w:asciiTheme="minorHAnsi" w:hAnsiTheme="minorHAnsi" w:cs="Times New Roman"/>
          <w:color w:val="000000"/>
          <w:szCs w:val="24"/>
        </w:rPr>
      </w:pPr>
      <w:r w:rsidRPr="0092636B">
        <w:rPr>
          <w:rFonts w:asciiTheme="minorHAnsi" w:hAnsiTheme="minorHAnsi" w:cs="Times New Roman"/>
          <w:color w:val="000000"/>
          <w:szCs w:val="24"/>
        </w:rPr>
        <w:t>Rapid Dose Therapeutics Corp. is a publicly-traded Canadian life sciences company that provides innovative, proprietary drug delivery technologies designed to improve outcomes and quality of lives. RDT offers Quick, Convenient, Precise and Discreet™ choices to consumers. RDT is focused and committed to clinical research and product development for the healthcare manufacturing industry, including nutraceutical, pharmaceutical and cannabis industries. Within the cannabis sector, RDT provides a turn-key Managed Strip Service Program which enables RDT’s QuickStrip™ proprietary drug delivery technology to be licensed by select partners. RDT’s service-based annuity contracts drive recurring revenue which enables rapid expansion into emerging markets — generating value for consumers and shareholders. RDT is committed to continually create innovative solutions aimed at multiple consumer segments and future market needs — including humans, animals and plants.</w:t>
      </w:r>
    </w:p>
    <w:p w14:paraId="07367B57" w14:textId="77777777" w:rsidR="009D6D1C" w:rsidRPr="0092636B" w:rsidRDefault="00896FEA" w:rsidP="009D6D1C">
      <w:pPr>
        <w:autoSpaceDE w:val="0"/>
        <w:autoSpaceDN w:val="0"/>
        <w:adjustRightInd w:val="0"/>
        <w:jc w:val="left"/>
        <w:rPr>
          <w:rFonts w:asciiTheme="minorHAnsi" w:hAnsiTheme="minorHAnsi" w:cs="Times New Roman"/>
          <w:color w:val="000000"/>
          <w:szCs w:val="24"/>
        </w:rPr>
      </w:pPr>
    </w:p>
    <w:p w14:paraId="5026723A" w14:textId="77777777" w:rsidR="009D6D1C" w:rsidRPr="0092636B" w:rsidRDefault="0090648A" w:rsidP="009D6D1C">
      <w:pPr>
        <w:autoSpaceDE w:val="0"/>
        <w:autoSpaceDN w:val="0"/>
        <w:adjustRightInd w:val="0"/>
        <w:jc w:val="left"/>
        <w:rPr>
          <w:rFonts w:asciiTheme="minorHAnsi" w:hAnsiTheme="minorHAnsi" w:cs="Times New Roman"/>
          <w:szCs w:val="24"/>
        </w:rPr>
      </w:pPr>
      <w:r w:rsidRPr="0092636B">
        <w:rPr>
          <w:rFonts w:asciiTheme="minorHAnsi" w:hAnsiTheme="minorHAnsi" w:cs="Times New Roman"/>
          <w:color w:val="000000"/>
          <w:szCs w:val="24"/>
        </w:rPr>
        <w:t xml:space="preserve">For more information, visit: </w:t>
      </w:r>
      <w:hyperlink r:id="rId7" w:history="1">
        <w:r w:rsidR="0092636B" w:rsidRPr="0092636B">
          <w:rPr>
            <w:rStyle w:val="Hyperlink"/>
            <w:rFonts w:asciiTheme="minorHAnsi" w:hAnsiTheme="minorHAnsi" w:cs="Times New Roman"/>
            <w:szCs w:val="24"/>
          </w:rPr>
          <w:t>www.rapiddose.com</w:t>
        </w:r>
      </w:hyperlink>
    </w:p>
    <w:p w14:paraId="6DF8E8B2" w14:textId="77777777" w:rsidR="009D6D1C" w:rsidRPr="0092636B" w:rsidRDefault="00896FEA" w:rsidP="009D6D1C">
      <w:pPr>
        <w:autoSpaceDE w:val="0"/>
        <w:autoSpaceDN w:val="0"/>
        <w:adjustRightInd w:val="0"/>
        <w:jc w:val="left"/>
        <w:rPr>
          <w:rFonts w:asciiTheme="minorHAnsi" w:hAnsiTheme="minorHAnsi" w:cs="Times New Roman"/>
          <w:color w:val="000000"/>
          <w:szCs w:val="24"/>
        </w:rPr>
      </w:pPr>
    </w:p>
    <w:p w14:paraId="0103D567" w14:textId="77777777" w:rsidR="009D6D1C" w:rsidRPr="0092636B" w:rsidRDefault="0090648A" w:rsidP="009D6D1C">
      <w:pPr>
        <w:autoSpaceDE w:val="0"/>
        <w:autoSpaceDN w:val="0"/>
        <w:adjustRightInd w:val="0"/>
        <w:jc w:val="left"/>
        <w:rPr>
          <w:rFonts w:asciiTheme="minorHAnsi" w:hAnsiTheme="minorHAnsi" w:cs="Times New Roman"/>
          <w:color w:val="000000"/>
          <w:szCs w:val="24"/>
        </w:rPr>
      </w:pPr>
      <w:r w:rsidRPr="0092636B">
        <w:rPr>
          <w:rFonts w:asciiTheme="minorHAnsi" w:hAnsiTheme="minorHAnsi" w:cs="Times New Roman"/>
          <w:color w:val="000000"/>
          <w:szCs w:val="24"/>
        </w:rPr>
        <w:t>For further inquiries please contact:</w:t>
      </w:r>
    </w:p>
    <w:p w14:paraId="0B1E70B7" w14:textId="77777777" w:rsidR="009D6D1C" w:rsidRPr="0092636B" w:rsidRDefault="00896FEA" w:rsidP="009D6D1C">
      <w:pPr>
        <w:autoSpaceDE w:val="0"/>
        <w:autoSpaceDN w:val="0"/>
        <w:adjustRightInd w:val="0"/>
        <w:jc w:val="left"/>
        <w:rPr>
          <w:rFonts w:asciiTheme="minorHAnsi" w:hAnsiTheme="minorHAnsi" w:cs="Times New Roman"/>
          <w:color w:val="000000"/>
          <w:szCs w:val="24"/>
        </w:rPr>
      </w:pPr>
    </w:p>
    <w:p w14:paraId="29D6DAF9" w14:textId="77777777" w:rsidR="009D6D1C" w:rsidRPr="0092636B" w:rsidRDefault="0090648A" w:rsidP="00D3162B">
      <w:pPr>
        <w:autoSpaceDE w:val="0"/>
        <w:autoSpaceDN w:val="0"/>
        <w:adjustRightInd w:val="0"/>
        <w:ind w:left="720"/>
        <w:jc w:val="left"/>
        <w:rPr>
          <w:rFonts w:asciiTheme="minorHAnsi" w:hAnsiTheme="minorHAnsi" w:cs="Times New Roman"/>
          <w:color w:val="000000"/>
          <w:szCs w:val="24"/>
        </w:rPr>
      </w:pPr>
      <w:r w:rsidRPr="0092636B">
        <w:rPr>
          <w:rFonts w:asciiTheme="minorHAnsi" w:hAnsiTheme="minorHAnsi" w:cs="Times New Roman"/>
          <w:color w:val="000000"/>
          <w:szCs w:val="24"/>
        </w:rPr>
        <w:t>Mark Upsdell</w:t>
      </w:r>
    </w:p>
    <w:p w14:paraId="329B542B" w14:textId="77777777" w:rsidR="009D6D1C" w:rsidRPr="0092636B" w:rsidRDefault="0090648A" w:rsidP="00D3162B">
      <w:pPr>
        <w:autoSpaceDE w:val="0"/>
        <w:autoSpaceDN w:val="0"/>
        <w:adjustRightInd w:val="0"/>
        <w:ind w:left="720"/>
        <w:jc w:val="left"/>
        <w:rPr>
          <w:rFonts w:asciiTheme="minorHAnsi" w:hAnsiTheme="minorHAnsi" w:cs="Times New Roman"/>
          <w:color w:val="000000"/>
          <w:szCs w:val="24"/>
        </w:rPr>
      </w:pPr>
      <w:r w:rsidRPr="0092636B">
        <w:rPr>
          <w:rFonts w:asciiTheme="minorHAnsi" w:hAnsiTheme="minorHAnsi" w:cs="Times New Roman"/>
          <w:color w:val="000000"/>
          <w:szCs w:val="24"/>
        </w:rPr>
        <w:t>President and Chief Executive Officer</w:t>
      </w:r>
    </w:p>
    <w:p w14:paraId="0BF8BF51" w14:textId="77777777" w:rsidR="009D6D1C" w:rsidRPr="0092636B" w:rsidRDefault="0090648A" w:rsidP="00D3162B">
      <w:pPr>
        <w:autoSpaceDE w:val="0"/>
        <w:autoSpaceDN w:val="0"/>
        <w:adjustRightInd w:val="0"/>
        <w:ind w:left="720"/>
        <w:jc w:val="left"/>
        <w:rPr>
          <w:rFonts w:asciiTheme="minorHAnsi" w:hAnsiTheme="minorHAnsi" w:cs="Times New Roman"/>
          <w:color w:val="0000EF"/>
          <w:szCs w:val="24"/>
        </w:rPr>
      </w:pPr>
      <w:r w:rsidRPr="0092636B">
        <w:rPr>
          <w:rFonts w:asciiTheme="minorHAnsi" w:hAnsiTheme="minorHAnsi" w:cs="Times New Roman"/>
          <w:szCs w:val="24"/>
        </w:rPr>
        <w:t>mupsdell@rapid-dose.com</w:t>
      </w:r>
      <w:r w:rsidRPr="0092636B">
        <w:rPr>
          <w:rFonts w:asciiTheme="minorHAnsi" w:hAnsiTheme="minorHAnsi" w:cs="Times New Roman"/>
          <w:color w:val="0000EF"/>
          <w:szCs w:val="24"/>
        </w:rPr>
        <w:t xml:space="preserve"> </w:t>
      </w:r>
    </w:p>
    <w:p w14:paraId="60D03F68" w14:textId="0CF7D924" w:rsidR="009D6D1C" w:rsidRDefault="0090648A" w:rsidP="00D3162B">
      <w:pPr>
        <w:autoSpaceDE w:val="0"/>
        <w:autoSpaceDN w:val="0"/>
        <w:adjustRightInd w:val="0"/>
        <w:ind w:left="720"/>
        <w:jc w:val="left"/>
        <w:rPr>
          <w:rFonts w:asciiTheme="minorHAnsi" w:hAnsiTheme="minorHAnsi" w:cs="Times New Roman"/>
          <w:color w:val="000000"/>
          <w:szCs w:val="24"/>
        </w:rPr>
      </w:pPr>
      <w:r w:rsidRPr="0092636B">
        <w:rPr>
          <w:rFonts w:asciiTheme="minorHAnsi" w:hAnsiTheme="minorHAnsi" w:cs="Times New Roman"/>
          <w:color w:val="000000"/>
          <w:szCs w:val="24"/>
        </w:rPr>
        <w:t>Tel: (416) 477-1020</w:t>
      </w:r>
    </w:p>
    <w:p w14:paraId="1B51EF6E" w14:textId="315B0F07" w:rsidR="00CA520A" w:rsidRDefault="00CA520A" w:rsidP="00D3162B">
      <w:pPr>
        <w:autoSpaceDE w:val="0"/>
        <w:autoSpaceDN w:val="0"/>
        <w:adjustRightInd w:val="0"/>
        <w:ind w:left="720"/>
        <w:jc w:val="left"/>
        <w:rPr>
          <w:rFonts w:asciiTheme="minorHAnsi" w:hAnsiTheme="minorHAnsi" w:cs="Times New Roman"/>
          <w:color w:val="000000"/>
          <w:szCs w:val="24"/>
        </w:rPr>
      </w:pPr>
    </w:p>
    <w:p w14:paraId="6C8243E6" w14:textId="77777777" w:rsidR="00CA520A" w:rsidRDefault="00CA520A" w:rsidP="00D3162B">
      <w:pPr>
        <w:autoSpaceDE w:val="0"/>
        <w:autoSpaceDN w:val="0"/>
        <w:adjustRightInd w:val="0"/>
        <w:ind w:left="720"/>
        <w:jc w:val="left"/>
        <w:rPr>
          <w:rFonts w:asciiTheme="minorHAnsi" w:hAnsiTheme="minorHAnsi" w:cs="Times New Roman"/>
          <w:color w:val="000000"/>
          <w:szCs w:val="24"/>
        </w:rPr>
      </w:pPr>
      <w:r w:rsidRPr="00CA520A">
        <w:rPr>
          <w:rFonts w:asciiTheme="minorHAnsi" w:hAnsiTheme="minorHAnsi" w:cs="Times New Roman"/>
          <w:color w:val="000000"/>
          <w:szCs w:val="24"/>
        </w:rPr>
        <w:lastRenderedPageBreak/>
        <w:t>Ali Mahdavi, Managing Director</w:t>
      </w:r>
      <w:r>
        <w:rPr>
          <w:rFonts w:asciiTheme="minorHAnsi" w:hAnsiTheme="minorHAnsi" w:cs="Times New Roman"/>
          <w:color w:val="000000"/>
          <w:szCs w:val="24"/>
        </w:rPr>
        <w:br/>
      </w:r>
      <w:r w:rsidRPr="00CA520A">
        <w:rPr>
          <w:rFonts w:asciiTheme="minorHAnsi" w:hAnsiTheme="minorHAnsi" w:cs="Times New Roman"/>
          <w:color w:val="000000"/>
          <w:szCs w:val="24"/>
        </w:rPr>
        <w:t>Spinnaker Capital Markets Inc.</w:t>
      </w:r>
    </w:p>
    <w:p w14:paraId="3DCCF94B" w14:textId="15B83990" w:rsidR="00CA520A" w:rsidRDefault="00CA520A" w:rsidP="00D3162B">
      <w:pPr>
        <w:autoSpaceDE w:val="0"/>
        <w:autoSpaceDN w:val="0"/>
        <w:adjustRightInd w:val="0"/>
        <w:ind w:left="720"/>
        <w:jc w:val="left"/>
        <w:rPr>
          <w:rFonts w:asciiTheme="minorHAnsi" w:hAnsiTheme="minorHAnsi" w:cs="Times New Roman"/>
          <w:color w:val="000000"/>
          <w:szCs w:val="24"/>
        </w:rPr>
      </w:pPr>
      <w:hyperlink r:id="rId8" w:history="1">
        <w:r w:rsidRPr="00D11989">
          <w:rPr>
            <w:rStyle w:val="Hyperlink"/>
            <w:rFonts w:asciiTheme="minorHAnsi" w:hAnsiTheme="minorHAnsi" w:cs="Times New Roman"/>
            <w:szCs w:val="24"/>
          </w:rPr>
          <w:t>am@spinnakercmi.com</w:t>
        </w:r>
      </w:hyperlink>
    </w:p>
    <w:p w14:paraId="0D5C3EA3" w14:textId="46130BC0" w:rsidR="00CA520A" w:rsidRPr="0092636B" w:rsidRDefault="00CA520A" w:rsidP="00D3162B">
      <w:pPr>
        <w:autoSpaceDE w:val="0"/>
        <w:autoSpaceDN w:val="0"/>
        <w:adjustRightInd w:val="0"/>
        <w:ind w:left="720"/>
        <w:jc w:val="left"/>
        <w:rPr>
          <w:rFonts w:asciiTheme="minorHAnsi" w:hAnsiTheme="minorHAnsi" w:cs="Times New Roman"/>
          <w:color w:val="000000"/>
          <w:szCs w:val="24"/>
        </w:rPr>
      </w:pPr>
      <w:r w:rsidRPr="00CA520A">
        <w:rPr>
          <w:rFonts w:asciiTheme="minorHAnsi" w:hAnsiTheme="minorHAnsi" w:cs="Times New Roman"/>
          <w:color w:val="000000"/>
          <w:szCs w:val="24"/>
        </w:rPr>
        <w:t>Office (416) 962-3300</w:t>
      </w:r>
      <w:r w:rsidRPr="00CA520A">
        <w:rPr>
          <w:rFonts w:asciiTheme="minorHAnsi" w:hAnsiTheme="minorHAnsi" w:cs="Times New Roman"/>
          <w:color w:val="000000"/>
          <w:szCs w:val="24"/>
        </w:rPr>
        <w:tab/>
      </w:r>
      <w:r w:rsidRPr="00CA520A">
        <w:rPr>
          <w:rFonts w:asciiTheme="minorHAnsi" w:hAnsiTheme="minorHAnsi" w:cs="Times New Roman"/>
          <w:color w:val="000000"/>
          <w:szCs w:val="24"/>
        </w:rPr>
        <w:tab/>
      </w:r>
      <w:r w:rsidRPr="00CA520A">
        <w:rPr>
          <w:rFonts w:asciiTheme="minorHAnsi" w:hAnsiTheme="minorHAnsi" w:cs="Times New Roman"/>
          <w:color w:val="000000"/>
          <w:szCs w:val="24"/>
        </w:rPr>
        <w:tab/>
      </w:r>
    </w:p>
    <w:p w14:paraId="301D6B16" w14:textId="77777777" w:rsidR="0092636B" w:rsidRPr="0092636B" w:rsidRDefault="0092636B" w:rsidP="00D3162B">
      <w:pPr>
        <w:autoSpaceDE w:val="0"/>
        <w:autoSpaceDN w:val="0"/>
        <w:adjustRightInd w:val="0"/>
        <w:ind w:left="720"/>
        <w:jc w:val="left"/>
        <w:rPr>
          <w:rFonts w:asciiTheme="minorHAnsi" w:hAnsiTheme="minorHAnsi" w:cs="Times New Roman"/>
          <w:color w:val="000000"/>
          <w:szCs w:val="24"/>
        </w:rPr>
      </w:pPr>
    </w:p>
    <w:p w14:paraId="73A1F52B" w14:textId="77777777" w:rsidR="0092636B" w:rsidRPr="0092636B" w:rsidRDefault="0092636B" w:rsidP="0092636B">
      <w:pPr>
        <w:rPr>
          <w:rFonts w:asciiTheme="minorHAnsi" w:eastAsia="Calibri" w:hAnsiTheme="minorHAnsi" w:cstheme="majorHAnsi"/>
          <w:bCs/>
          <w:color w:val="222222"/>
          <w:sz w:val="22"/>
        </w:rPr>
      </w:pPr>
      <w:r w:rsidRPr="0092636B">
        <w:rPr>
          <w:rFonts w:asciiTheme="minorHAnsi" w:eastAsia="Calibri" w:hAnsiTheme="minorHAnsi" w:cstheme="majorHAnsi"/>
          <w:bCs/>
          <w:color w:val="222222"/>
          <w:sz w:val="22"/>
        </w:rPr>
        <w:t>Social Media</w:t>
      </w:r>
    </w:p>
    <w:p w14:paraId="27476C15" w14:textId="77777777" w:rsidR="0092636B" w:rsidRPr="0092636B" w:rsidRDefault="00896FEA" w:rsidP="0092636B">
      <w:pPr>
        <w:rPr>
          <w:rFonts w:asciiTheme="minorHAnsi" w:eastAsia="Calibri" w:hAnsiTheme="minorHAnsi" w:cstheme="majorHAnsi"/>
          <w:i/>
          <w:color w:val="222222"/>
          <w:sz w:val="22"/>
        </w:rPr>
      </w:pPr>
      <w:hyperlink r:id="rId9" w:history="1">
        <w:r w:rsidR="0092636B" w:rsidRPr="0092636B">
          <w:rPr>
            <w:rStyle w:val="Hyperlink"/>
            <w:rFonts w:asciiTheme="minorHAnsi" w:eastAsia="Calibri" w:hAnsiTheme="minorHAnsi" w:cstheme="majorHAnsi"/>
            <w:i/>
            <w:sz w:val="22"/>
          </w:rPr>
          <w:t>RapidDoseTherapeutics.linkedin</w:t>
        </w:r>
      </w:hyperlink>
    </w:p>
    <w:p w14:paraId="7A0A2609" w14:textId="77777777" w:rsidR="0092636B" w:rsidRPr="0092636B" w:rsidRDefault="00896FEA" w:rsidP="0092636B">
      <w:pPr>
        <w:rPr>
          <w:rFonts w:asciiTheme="minorHAnsi" w:eastAsia="Calibri" w:hAnsiTheme="minorHAnsi" w:cstheme="majorHAnsi"/>
          <w:i/>
          <w:color w:val="0563C1"/>
          <w:sz w:val="22"/>
          <w:u w:val="single"/>
        </w:rPr>
      </w:pPr>
      <w:hyperlink r:id="rId10">
        <w:r w:rsidR="0092636B" w:rsidRPr="0092636B">
          <w:rPr>
            <w:rFonts w:asciiTheme="minorHAnsi" w:eastAsia="Calibri" w:hAnsiTheme="minorHAnsi" w:cstheme="majorHAnsi"/>
            <w:i/>
            <w:color w:val="0563C1"/>
            <w:sz w:val="22"/>
            <w:u w:val="single"/>
          </w:rPr>
          <w:t>RapidDoseTherapeutics.twitter</w:t>
        </w:r>
      </w:hyperlink>
    </w:p>
    <w:p w14:paraId="72622140" w14:textId="77777777" w:rsidR="0092636B" w:rsidRPr="0092636B" w:rsidRDefault="00896FEA" w:rsidP="0092636B">
      <w:pPr>
        <w:rPr>
          <w:rFonts w:asciiTheme="minorHAnsi" w:eastAsia="Calibri" w:hAnsiTheme="minorHAnsi" w:cstheme="majorHAnsi"/>
          <w:b/>
          <w:color w:val="222222"/>
          <w:sz w:val="22"/>
        </w:rPr>
      </w:pPr>
      <w:hyperlink r:id="rId11" w:history="1">
        <w:r w:rsidR="0092636B" w:rsidRPr="0092636B">
          <w:rPr>
            <w:rStyle w:val="Hyperlink"/>
            <w:rFonts w:asciiTheme="minorHAnsi" w:eastAsia="Calibri" w:hAnsiTheme="minorHAnsi" w:cstheme="majorHAnsi"/>
            <w:i/>
            <w:sz w:val="22"/>
          </w:rPr>
          <w:t>RapidDoseTherapeutics.facebook</w:t>
        </w:r>
      </w:hyperlink>
    </w:p>
    <w:p w14:paraId="39A2895D" w14:textId="77777777" w:rsidR="0092636B" w:rsidRPr="0092636B" w:rsidRDefault="00896FEA" w:rsidP="0092636B">
      <w:pPr>
        <w:rPr>
          <w:rFonts w:asciiTheme="minorHAnsi" w:eastAsia="Calibri" w:hAnsiTheme="minorHAnsi" w:cstheme="majorHAnsi"/>
          <w:i/>
          <w:color w:val="222222"/>
          <w:sz w:val="22"/>
        </w:rPr>
      </w:pPr>
      <w:hyperlink r:id="rId12">
        <w:r w:rsidR="0092636B" w:rsidRPr="0092636B">
          <w:rPr>
            <w:rFonts w:asciiTheme="minorHAnsi" w:eastAsia="Calibri" w:hAnsiTheme="minorHAnsi" w:cstheme="majorHAnsi"/>
            <w:i/>
            <w:color w:val="0563C1"/>
            <w:sz w:val="22"/>
            <w:u w:val="single"/>
          </w:rPr>
          <w:t>QuickStrip.instagram</w:t>
        </w:r>
      </w:hyperlink>
    </w:p>
    <w:p w14:paraId="2B7C8B07" w14:textId="77777777" w:rsidR="0092636B" w:rsidRPr="0092636B" w:rsidRDefault="0092636B" w:rsidP="00D3162B">
      <w:pPr>
        <w:autoSpaceDE w:val="0"/>
        <w:autoSpaceDN w:val="0"/>
        <w:adjustRightInd w:val="0"/>
        <w:ind w:left="720"/>
        <w:jc w:val="left"/>
        <w:rPr>
          <w:rFonts w:asciiTheme="minorHAnsi" w:hAnsiTheme="minorHAnsi" w:cs="Times New Roman"/>
          <w:color w:val="000000"/>
          <w:szCs w:val="24"/>
        </w:rPr>
      </w:pPr>
    </w:p>
    <w:p w14:paraId="63EE6801" w14:textId="77777777" w:rsidR="009D6D1C" w:rsidRPr="0092636B" w:rsidRDefault="00896FEA" w:rsidP="0060234D">
      <w:pPr>
        <w:rPr>
          <w:rFonts w:asciiTheme="minorHAnsi" w:hAnsiTheme="minorHAnsi"/>
          <w:i/>
        </w:rPr>
      </w:pPr>
    </w:p>
    <w:p w14:paraId="4C18CDBF" w14:textId="77777777" w:rsidR="003A7EE7" w:rsidRPr="0092636B" w:rsidRDefault="0090648A" w:rsidP="0060234D">
      <w:pPr>
        <w:rPr>
          <w:rFonts w:asciiTheme="minorHAnsi" w:hAnsiTheme="minorHAnsi"/>
          <w:i/>
        </w:rPr>
      </w:pPr>
      <w:r w:rsidRPr="0092636B">
        <w:rPr>
          <w:rFonts w:asciiTheme="minorHAnsi" w:hAnsiTheme="minorHAnsi"/>
          <w:i/>
        </w:rPr>
        <w:t>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changes in officers of the Corporation express, as at the date of this news release,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the ability to implement its business strategies; competition;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p>
    <w:p w14:paraId="6E99FAFD" w14:textId="77777777" w:rsidR="003A7EE7" w:rsidRPr="0092636B" w:rsidRDefault="00896FEA" w:rsidP="0060234D">
      <w:pPr>
        <w:rPr>
          <w:rFonts w:asciiTheme="minorHAnsi" w:hAnsiTheme="minorHAnsi"/>
          <w:i/>
        </w:rPr>
      </w:pPr>
    </w:p>
    <w:p w14:paraId="243EBD9D" w14:textId="77777777" w:rsidR="00620F2D" w:rsidRPr="0092636B" w:rsidRDefault="0090648A" w:rsidP="0060234D">
      <w:pPr>
        <w:rPr>
          <w:rFonts w:asciiTheme="minorHAnsi" w:hAnsiTheme="minorHAnsi"/>
          <w:i/>
        </w:rPr>
      </w:pPr>
      <w:r w:rsidRPr="0092636B">
        <w:rPr>
          <w:rFonts w:asciiTheme="minorHAnsi" w:hAnsiTheme="minorHAnsi"/>
          <w:i/>
        </w:rPr>
        <w:t>The Canadian Securities Exchange has not reviewed and does not accept responsibility for the adequacy or accuracy of the content of this news release.</w:t>
      </w:r>
    </w:p>
    <w:p w14:paraId="15FCF3B3" w14:textId="77777777" w:rsidR="008C59CD" w:rsidRPr="0092636B" w:rsidRDefault="00896FEA" w:rsidP="00F062EE">
      <w:pPr>
        <w:pStyle w:val="DocID"/>
        <w:rPr>
          <w:rFonts w:asciiTheme="minorHAnsi" w:hAnsiTheme="minorHAnsi"/>
        </w:rPr>
      </w:pPr>
    </w:p>
    <w:p w14:paraId="241DCE54" w14:textId="77777777" w:rsidR="00395C9B" w:rsidRPr="0092636B" w:rsidRDefault="00896FEA">
      <w:pPr>
        <w:pStyle w:val="DocID"/>
        <w:rPr>
          <w:rFonts w:asciiTheme="minorHAnsi" w:hAnsiTheme="minorHAnsi"/>
        </w:rPr>
      </w:pPr>
    </w:p>
    <w:sectPr w:rsidR="00395C9B" w:rsidRPr="0092636B" w:rsidSect="00E26FA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AE2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51611"/>
    <w:multiLevelType w:val="hybridMultilevel"/>
    <w:tmpl w:val="BC8A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C45FE"/>
    <w:multiLevelType w:val="multilevel"/>
    <w:tmpl w:val="C6124580"/>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C8"/>
    <w:rsid w:val="00025A38"/>
    <w:rsid w:val="001E0B5D"/>
    <w:rsid w:val="002F3D73"/>
    <w:rsid w:val="004935C8"/>
    <w:rsid w:val="005A34E0"/>
    <w:rsid w:val="006B7E28"/>
    <w:rsid w:val="0079304B"/>
    <w:rsid w:val="007E6582"/>
    <w:rsid w:val="00823237"/>
    <w:rsid w:val="008361E6"/>
    <w:rsid w:val="00836607"/>
    <w:rsid w:val="0087096B"/>
    <w:rsid w:val="00896FEA"/>
    <w:rsid w:val="0090648A"/>
    <w:rsid w:val="0092636B"/>
    <w:rsid w:val="00A316AD"/>
    <w:rsid w:val="00A36860"/>
    <w:rsid w:val="00CA520A"/>
    <w:rsid w:val="00D94616"/>
    <w:rsid w:val="00E8084C"/>
    <w:rsid w:val="00EA7131"/>
    <w:rsid w:val="00FA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3D12"/>
  <w15:chartTrackingRefBased/>
  <w15:docId w15:val="{4DFD00C0-B405-43D5-8FDA-318A8BF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B6"/>
    <w:pPr>
      <w:spacing w:after="0" w:line="240" w:lineRule="auto"/>
      <w:jc w:val="both"/>
    </w:pPr>
    <w:rPr>
      <w:rFonts w:ascii="Times New Roman" w:hAnsi="Times New Roman"/>
      <w:sz w:val="24"/>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styleId="Header">
    <w:name w:val="header"/>
    <w:basedOn w:val="Normal"/>
    <w:link w:val="HeaderChar"/>
    <w:uiPriority w:val="99"/>
    <w:unhideWhenUsed/>
    <w:rsid w:val="008C59CD"/>
    <w:pPr>
      <w:tabs>
        <w:tab w:val="center" w:pos="4680"/>
        <w:tab w:val="right" w:pos="9360"/>
      </w:tabs>
    </w:pPr>
  </w:style>
  <w:style w:type="character" w:customStyle="1" w:styleId="HeaderChar">
    <w:name w:val="Header Char"/>
    <w:basedOn w:val="DefaultParagraphFont"/>
    <w:link w:val="Header"/>
    <w:uiPriority w:val="99"/>
    <w:rsid w:val="008C59CD"/>
    <w:rPr>
      <w:rFonts w:ascii="Times New Roman" w:hAnsi="Times New Roman"/>
      <w:sz w:val="24"/>
    </w:rPr>
  </w:style>
  <w:style w:type="paragraph" w:styleId="Footer">
    <w:name w:val="footer"/>
    <w:basedOn w:val="Normal"/>
    <w:link w:val="FooterChar"/>
    <w:uiPriority w:val="99"/>
    <w:unhideWhenUsed/>
    <w:rsid w:val="008C59CD"/>
    <w:pPr>
      <w:tabs>
        <w:tab w:val="center" w:pos="4680"/>
        <w:tab w:val="right" w:pos="9360"/>
      </w:tabs>
    </w:pPr>
  </w:style>
  <w:style w:type="character" w:customStyle="1" w:styleId="FooterChar">
    <w:name w:val="Footer Char"/>
    <w:basedOn w:val="DefaultParagraphFont"/>
    <w:link w:val="Footer"/>
    <w:uiPriority w:val="99"/>
    <w:rsid w:val="008C59CD"/>
    <w:rPr>
      <w:rFonts w:ascii="Times New Roman" w:hAnsi="Times New Roman"/>
      <w:sz w:val="24"/>
    </w:rPr>
  </w:style>
  <w:style w:type="paragraph" w:customStyle="1" w:styleId="DocID">
    <w:name w:val="DocID"/>
    <w:basedOn w:val="Normal"/>
    <w:next w:val="Normal"/>
    <w:rsid w:val="008C59CD"/>
    <w:pPr>
      <w:jc w:val="left"/>
    </w:pPr>
    <w:rPr>
      <w:rFonts w:ascii="Arial" w:hAnsi="Arial"/>
      <w:sz w:val="18"/>
      <w:szCs w:val="24"/>
    </w:rPr>
  </w:style>
  <w:style w:type="paragraph" w:styleId="BalloonText">
    <w:name w:val="Balloon Text"/>
    <w:basedOn w:val="Normal"/>
    <w:link w:val="BalloonTextChar"/>
    <w:uiPriority w:val="99"/>
    <w:semiHidden/>
    <w:unhideWhenUsed/>
    <w:rsid w:val="0023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1D"/>
    <w:rPr>
      <w:rFonts w:ascii="Segoe UI" w:hAnsi="Segoe UI" w:cs="Segoe UI"/>
      <w:sz w:val="18"/>
      <w:szCs w:val="18"/>
    </w:rPr>
  </w:style>
  <w:style w:type="paragraph" w:styleId="ListNumber">
    <w:name w:val="List Number"/>
    <w:basedOn w:val="Normal"/>
    <w:uiPriority w:val="99"/>
    <w:semiHidden/>
    <w:unhideWhenUsed/>
    <w:rsid w:val="00F549F4"/>
    <w:pPr>
      <w:numPr>
        <w:numId w:val="6"/>
      </w:numPr>
      <w:contextualSpacing/>
    </w:pPr>
  </w:style>
  <w:style w:type="character" w:styleId="Hyperlink">
    <w:name w:val="Hyperlink"/>
    <w:basedOn w:val="DefaultParagraphFont"/>
    <w:uiPriority w:val="99"/>
    <w:unhideWhenUsed/>
    <w:rsid w:val="00E63FD0"/>
    <w:rPr>
      <w:color w:val="0563C1" w:themeColor="hyperlink"/>
      <w:u w:val="single"/>
    </w:rPr>
  </w:style>
  <w:style w:type="paragraph" w:customStyle="1" w:styleId="B7OFooter">
    <w:name w:val="B7OFooter"/>
    <w:rsid w:val="00515F3E"/>
    <w:pPr>
      <w:spacing w:after="0" w:line="240" w:lineRule="auto"/>
      <w:jc w:val="center"/>
    </w:pPr>
    <w:rPr>
      <w:rFonts w:ascii="Times New Roman" w:eastAsia="Times New Roman" w:hAnsi="Times New Roman" w:cs="Times New Roman"/>
      <w:smallCaps/>
      <w:snapToGrid w:val="0"/>
      <w:spacing w:val="50"/>
      <w:sz w:val="14"/>
      <w:szCs w:val="24"/>
    </w:rPr>
  </w:style>
  <w:style w:type="paragraph" w:customStyle="1" w:styleId="StyleB7OFooterVerdana">
    <w:name w:val="Style B7OFooter + Verdana"/>
    <w:basedOn w:val="B7OFooter"/>
    <w:rsid w:val="00515F3E"/>
    <w:pPr>
      <w:tabs>
        <w:tab w:val="left" w:pos="576"/>
        <w:tab w:val="left" w:pos="1440"/>
        <w:tab w:val="left" w:pos="2160"/>
        <w:tab w:val="left" w:pos="2736"/>
        <w:tab w:val="left" w:pos="3888"/>
        <w:tab w:val="left" w:pos="4464"/>
        <w:tab w:val="left" w:pos="5328"/>
        <w:tab w:val="left" w:pos="5760"/>
        <w:tab w:val="left" w:pos="7056"/>
        <w:tab w:val="left" w:pos="7344"/>
      </w:tabs>
      <w:spacing w:after="120"/>
      <w:jc w:val="left"/>
    </w:pPr>
    <w:rPr>
      <w:rFonts w:ascii="Verdana" w:hAnsi="Verdana"/>
      <w:smallCaps w:val="0"/>
      <w:color w:val="595959"/>
      <w:spacing w:val="30"/>
    </w:rPr>
  </w:style>
  <w:style w:type="table" w:styleId="TableGrid">
    <w:name w:val="Table Grid"/>
    <w:basedOn w:val="TableNormal"/>
    <w:uiPriority w:val="39"/>
    <w:rsid w:val="00D4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AD"/>
    <w:pPr>
      <w:ind w:left="720"/>
      <w:contextualSpacing/>
    </w:pPr>
  </w:style>
  <w:style w:type="character" w:styleId="UnresolvedMention">
    <w:name w:val="Unresolved Mention"/>
    <w:basedOn w:val="DefaultParagraphFont"/>
    <w:uiPriority w:val="99"/>
    <w:semiHidden/>
    <w:unhideWhenUsed/>
    <w:rsid w:val="0092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pinnakercm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piddose.com" TargetMode="External"/><Relationship Id="rId12" Type="http://schemas.openxmlformats.org/officeDocument/2006/relationships/hyperlink" Target="https://www.instagram.com/quickstrip_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business.facebook.com/RapidDoseTherapeutics/?business_id=1693926260858274" TargetMode="External"/><Relationship Id="rId5" Type="http://schemas.openxmlformats.org/officeDocument/2006/relationships/webSettings" Target="webSettings.xml"/><Relationship Id="rId10" Type="http://schemas.openxmlformats.org/officeDocument/2006/relationships/hyperlink" Target="https://twitter.com/RapidDose" TargetMode="External"/><Relationship Id="rId4" Type="http://schemas.openxmlformats.org/officeDocument/2006/relationships/settings" Target="settings.xml"/><Relationship Id="rId9" Type="http://schemas.openxmlformats.org/officeDocument/2006/relationships/hyperlink" Target="https://www.linkedin.com/company/rapid-dose-therapeutics-rd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3F5E-2E27-5449-A0BA-2BED23C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Fodie</dc:creator>
  <cp:lastModifiedBy>Kristina Shea</cp:lastModifiedBy>
  <cp:revision>5</cp:revision>
  <cp:lastPrinted>2019-12-06T17:35:00Z</cp:lastPrinted>
  <dcterms:created xsi:type="dcterms:W3CDTF">2019-12-06T20:49:00Z</dcterms:created>
  <dcterms:modified xsi:type="dcterms:W3CDTF">2019-12-06T21:01:00Z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