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5AE51" w14:textId="77777777" w:rsidR="00CE4201" w:rsidRPr="00A07123" w:rsidRDefault="00CE4201" w:rsidP="00A07123">
      <w:pPr>
        <w:pBdr>
          <w:top w:val="nil"/>
          <w:left w:val="nil"/>
          <w:bottom w:val="nil"/>
          <w:right w:val="nil"/>
          <w:between w:val="nil"/>
        </w:pBdr>
        <w:shd w:val="clear" w:color="auto" w:fill="FFFFFF"/>
        <w:spacing w:after="200"/>
        <w:jc w:val="both"/>
        <w:rPr>
          <w:rFonts w:asciiTheme="minorHAnsi" w:eastAsia="Cambria" w:hAnsiTheme="minorHAnsi" w:cs="Cambria"/>
          <w:b/>
          <w:color w:val="000000" w:themeColor="text1"/>
        </w:rPr>
      </w:pPr>
      <w:bookmarkStart w:id="0" w:name="_GoBack"/>
      <w:bookmarkEnd w:id="0"/>
    </w:p>
    <w:p w14:paraId="496BA5C2" w14:textId="6750994F" w:rsidR="00BE7399" w:rsidRPr="000E3FAD" w:rsidRDefault="00BE7399" w:rsidP="000E3FAD">
      <w:pPr>
        <w:pStyle w:val="NormalWeb"/>
        <w:shd w:val="clear" w:color="auto" w:fill="FFFFFF"/>
        <w:spacing w:line="240" w:lineRule="auto"/>
        <w:jc w:val="center"/>
        <w:rPr>
          <w:rFonts w:asciiTheme="minorHAnsi" w:hAnsiTheme="minorHAnsi"/>
          <w:b/>
          <w:sz w:val="26"/>
          <w:szCs w:val="26"/>
        </w:rPr>
      </w:pPr>
      <w:bookmarkStart w:id="1" w:name="_gjdgxs" w:colFirst="0" w:colLast="0"/>
      <w:bookmarkEnd w:id="1"/>
      <w:r w:rsidRPr="000E3FAD">
        <w:rPr>
          <w:rFonts w:asciiTheme="minorHAnsi" w:hAnsiTheme="minorHAnsi"/>
          <w:b/>
          <w:sz w:val="26"/>
          <w:szCs w:val="26"/>
        </w:rPr>
        <w:t>1933 Industries Reports Fourth Quarter and Annual Financial Results for Fiscal Year 2020</w:t>
      </w:r>
    </w:p>
    <w:p w14:paraId="232B985E" w14:textId="728C3565" w:rsidR="004C7649" w:rsidRPr="00A07123" w:rsidRDefault="000C2CCF" w:rsidP="00A07123">
      <w:pPr>
        <w:pBdr>
          <w:top w:val="nil"/>
          <w:left w:val="nil"/>
          <w:bottom w:val="nil"/>
          <w:right w:val="nil"/>
          <w:between w:val="nil"/>
        </w:pBdr>
        <w:shd w:val="clear" w:color="auto" w:fill="FFFFFF"/>
        <w:jc w:val="both"/>
        <w:rPr>
          <w:rFonts w:asciiTheme="minorHAnsi" w:eastAsia="Cambria" w:hAnsiTheme="minorHAnsi" w:cs="Cambria"/>
          <w:b/>
          <w:color w:val="000000" w:themeColor="text1"/>
        </w:rPr>
      </w:pPr>
      <w:r w:rsidRPr="00A07123">
        <w:rPr>
          <w:rFonts w:asciiTheme="minorHAnsi" w:eastAsia="Cambria" w:hAnsiTheme="minorHAnsi" w:cs="Cambria"/>
          <w:b/>
          <w:color w:val="000000" w:themeColor="text1"/>
        </w:rPr>
        <w:t>Turning the corner on a challenging year, the Company</w:t>
      </w:r>
      <w:r w:rsidR="00F13B28" w:rsidRPr="00A07123">
        <w:rPr>
          <w:rFonts w:asciiTheme="minorHAnsi" w:eastAsia="Cambria" w:hAnsiTheme="minorHAnsi" w:cs="Cambria"/>
          <w:b/>
          <w:color w:val="000000" w:themeColor="text1"/>
        </w:rPr>
        <w:t xml:space="preserve"> provides positive outlook for 2021</w:t>
      </w:r>
    </w:p>
    <w:p w14:paraId="236AA0FB" w14:textId="77777777" w:rsidR="004C7649" w:rsidRPr="00A07123" w:rsidRDefault="004C7649" w:rsidP="00A07123">
      <w:pPr>
        <w:shd w:val="clear" w:color="auto" w:fill="FFFFFF"/>
        <w:jc w:val="both"/>
        <w:rPr>
          <w:rFonts w:asciiTheme="minorHAnsi" w:eastAsia="Cambria" w:hAnsiTheme="minorHAnsi" w:cs="Cambria"/>
          <w:color w:val="000000" w:themeColor="text1"/>
        </w:rPr>
      </w:pPr>
      <w:bookmarkStart w:id="2" w:name="_30j0zll" w:colFirst="0" w:colLast="0"/>
      <w:bookmarkEnd w:id="2"/>
    </w:p>
    <w:p w14:paraId="3ED26E9B" w14:textId="02115D31" w:rsidR="00BE7399" w:rsidRPr="00A07123" w:rsidRDefault="00457329" w:rsidP="00A07123">
      <w:pPr>
        <w:shd w:val="clear" w:color="auto" w:fill="FFFFFF"/>
        <w:jc w:val="both"/>
        <w:rPr>
          <w:rFonts w:asciiTheme="minorHAnsi" w:hAnsiTheme="minorHAnsi"/>
          <w:color w:val="000000" w:themeColor="text1"/>
        </w:rPr>
      </w:pPr>
      <w:r w:rsidRPr="00A07123">
        <w:rPr>
          <w:rFonts w:asciiTheme="minorHAnsi" w:eastAsia="Cambria" w:hAnsiTheme="minorHAnsi" w:cs="Cambria"/>
          <w:color w:val="000000" w:themeColor="text1"/>
        </w:rPr>
        <w:t>VANCOUVER, B.C., CANADA (</w:t>
      </w:r>
      <w:r w:rsidR="00CE4201" w:rsidRPr="00A07123">
        <w:rPr>
          <w:rFonts w:asciiTheme="minorHAnsi" w:eastAsia="Cambria" w:hAnsiTheme="minorHAnsi" w:cs="Cambria"/>
          <w:color w:val="000000" w:themeColor="text1"/>
        </w:rPr>
        <w:t>November 30</w:t>
      </w:r>
      <w:r w:rsidRPr="00A07123">
        <w:rPr>
          <w:rFonts w:asciiTheme="minorHAnsi" w:eastAsia="Cambria" w:hAnsiTheme="minorHAnsi" w:cs="Cambria"/>
          <w:color w:val="000000" w:themeColor="text1"/>
        </w:rPr>
        <w:t xml:space="preserve">, 2020) – 1933 Industries Inc. (the “Company” or “1933 Industries”) (CSE: TGIF) (OTCQX: TGIFF), a vertically integrated cannabis consumer packaged goods company, </w:t>
      </w:r>
      <w:r w:rsidR="00BE7399" w:rsidRPr="00A07123">
        <w:rPr>
          <w:rFonts w:asciiTheme="minorHAnsi" w:hAnsiTheme="minorHAnsi"/>
        </w:rPr>
        <w:t xml:space="preserve">is pleased to announce its fourth quarter (“Q4 2020”) and audited annual financial results for the period ended July 31, 2020 (“Fiscal 2020”). </w:t>
      </w:r>
      <w:r w:rsidR="00BE7399" w:rsidRPr="00A07123">
        <w:rPr>
          <w:rFonts w:asciiTheme="minorHAnsi" w:hAnsiTheme="minorHAnsi" w:cstheme="minorHAnsi"/>
        </w:rPr>
        <w:t xml:space="preserve">All amounts expressed are in Canadian </w:t>
      </w:r>
      <w:r w:rsidR="00BE7399" w:rsidRPr="00A07123">
        <w:rPr>
          <w:rFonts w:asciiTheme="minorHAnsi" w:hAnsiTheme="minorHAnsi" w:cstheme="minorHAnsi"/>
          <w:color w:val="000000" w:themeColor="text1"/>
        </w:rPr>
        <w:t>dollars.</w:t>
      </w:r>
    </w:p>
    <w:p w14:paraId="7CF809C3" w14:textId="77777777" w:rsidR="00DB7472" w:rsidRPr="00A07123" w:rsidRDefault="00DB7472" w:rsidP="00A07123">
      <w:pPr>
        <w:jc w:val="both"/>
        <w:rPr>
          <w:rFonts w:asciiTheme="minorHAnsi" w:eastAsia="Cambria" w:hAnsiTheme="minorHAnsi" w:cs="Cambria"/>
          <w:color w:val="000000" w:themeColor="text1"/>
        </w:rPr>
      </w:pPr>
    </w:p>
    <w:p w14:paraId="4CAE89E9" w14:textId="1B433940" w:rsidR="004C7649" w:rsidRPr="00A07123" w:rsidRDefault="00457329" w:rsidP="000E3FAD">
      <w:pPr>
        <w:jc w:val="both"/>
        <w:rPr>
          <w:rFonts w:asciiTheme="minorHAnsi" w:eastAsia="Cambria" w:hAnsiTheme="minorHAnsi" w:cs="Cambria"/>
          <w:color w:val="000000" w:themeColor="text1"/>
        </w:rPr>
      </w:pPr>
      <w:r w:rsidRPr="00A07123">
        <w:rPr>
          <w:rFonts w:asciiTheme="minorHAnsi" w:eastAsia="Cambria" w:hAnsiTheme="minorHAnsi" w:cs="Cambria"/>
          <w:color w:val="000000" w:themeColor="text1"/>
        </w:rPr>
        <w:t>Financial statements are prepared in accordance with International Financial Reporting Standards (IFRS). Detailed information regarding the Company’s financial results as well as management's discussion and analysis can be found at </w:t>
      </w:r>
      <w:hyperlink r:id="rId8">
        <w:r w:rsidRPr="00A07123">
          <w:rPr>
            <w:rFonts w:asciiTheme="minorHAnsi" w:eastAsia="Cambria" w:hAnsiTheme="minorHAnsi" w:cs="Cambria"/>
            <w:color w:val="000000" w:themeColor="text1"/>
            <w:u w:val="single"/>
          </w:rPr>
          <w:t>https://sedar.com/</w:t>
        </w:r>
      </w:hyperlink>
      <w:r w:rsidRPr="00A07123">
        <w:rPr>
          <w:rFonts w:asciiTheme="minorHAnsi" w:eastAsia="Cambria" w:hAnsiTheme="minorHAnsi" w:cs="Cambria"/>
          <w:color w:val="000000" w:themeColor="text1"/>
        </w:rPr>
        <w:t xml:space="preserve"> and </w:t>
      </w:r>
      <w:hyperlink r:id="rId9">
        <w:r w:rsidRPr="00A07123">
          <w:rPr>
            <w:rFonts w:asciiTheme="minorHAnsi" w:eastAsia="Cambria" w:hAnsiTheme="minorHAnsi" w:cs="Cambria"/>
            <w:color w:val="000000" w:themeColor="text1"/>
            <w:u w:val="single"/>
          </w:rPr>
          <w:t>https://1933industries.com/</w:t>
        </w:r>
      </w:hyperlink>
      <w:r w:rsidRPr="00A07123">
        <w:rPr>
          <w:rFonts w:asciiTheme="minorHAnsi" w:eastAsia="Cambria" w:hAnsiTheme="minorHAnsi" w:cs="Cambria"/>
          <w:color w:val="000000" w:themeColor="text1"/>
        </w:rPr>
        <w:t>.</w:t>
      </w:r>
    </w:p>
    <w:p w14:paraId="5EED897B" w14:textId="77777777" w:rsidR="004C7649" w:rsidRPr="00A07123" w:rsidRDefault="004C7649" w:rsidP="00A07123">
      <w:pPr>
        <w:jc w:val="both"/>
        <w:rPr>
          <w:rFonts w:asciiTheme="minorHAnsi" w:eastAsia="Cambria" w:hAnsiTheme="minorHAnsi" w:cs="Cambria"/>
          <w:color w:val="000000" w:themeColor="text1"/>
        </w:rPr>
      </w:pPr>
    </w:p>
    <w:p w14:paraId="65583459" w14:textId="733D0BDC" w:rsidR="004C0C3C" w:rsidRPr="00A07123" w:rsidRDefault="00BE7399" w:rsidP="00A07123">
      <w:pPr>
        <w:pBdr>
          <w:top w:val="nil"/>
          <w:left w:val="nil"/>
          <w:bottom w:val="nil"/>
          <w:right w:val="nil"/>
          <w:between w:val="nil"/>
        </w:pBdr>
        <w:shd w:val="clear" w:color="auto" w:fill="FFFFFF"/>
        <w:jc w:val="both"/>
        <w:rPr>
          <w:rFonts w:asciiTheme="minorHAnsi" w:eastAsia="Cambria" w:hAnsiTheme="minorHAnsi" w:cs="Cambria"/>
          <w:b/>
          <w:color w:val="000000" w:themeColor="text1"/>
          <w:u w:val="single"/>
        </w:rPr>
      </w:pPr>
      <w:r w:rsidRPr="00A07123">
        <w:rPr>
          <w:rFonts w:asciiTheme="minorHAnsi" w:eastAsia="Cambria" w:hAnsiTheme="minorHAnsi" w:cs="Cambria"/>
          <w:b/>
          <w:color w:val="000000" w:themeColor="text1"/>
          <w:u w:val="single"/>
        </w:rPr>
        <w:t xml:space="preserve">Fiscal 2020 </w:t>
      </w:r>
      <w:r w:rsidR="00457329" w:rsidRPr="00A07123">
        <w:rPr>
          <w:rFonts w:asciiTheme="minorHAnsi" w:eastAsia="Cambria" w:hAnsiTheme="minorHAnsi" w:cs="Cambria"/>
          <w:b/>
          <w:color w:val="000000" w:themeColor="text1"/>
          <w:u w:val="single"/>
        </w:rPr>
        <w:t>Financial</w:t>
      </w:r>
      <w:r w:rsidRPr="00A07123">
        <w:rPr>
          <w:rFonts w:asciiTheme="minorHAnsi" w:eastAsia="Cambria" w:hAnsiTheme="minorHAnsi" w:cs="Cambria"/>
          <w:b/>
          <w:color w:val="000000" w:themeColor="text1"/>
          <w:u w:val="single"/>
        </w:rPr>
        <w:t xml:space="preserve"> Highlights</w:t>
      </w:r>
    </w:p>
    <w:p w14:paraId="5AFFD02B" w14:textId="22E1F696" w:rsidR="00456227" w:rsidRPr="00A07123" w:rsidRDefault="00456227" w:rsidP="00A07123">
      <w:pPr>
        <w:pBdr>
          <w:top w:val="nil"/>
          <w:left w:val="nil"/>
          <w:bottom w:val="nil"/>
          <w:right w:val="nil"/>
          <w:between w:val="nil"/>
        </w:pBdr>
        <w:shd w:val="clear" w:color="auto" w:fill="FFFFFF"/>
        <w:jc w:val="both"/>
        <w:rPr>
          <w:rFonts w:asciiTheme="minorHAnsi" w:eastAsia="Cambria" w:hAnsiTheme="minorHAnsi" w:cs="Cambria"/>
          <w:b/>
          <w:color w:val="000000" w:themeColor="text1"/>
          <w:u w:val="single"/>
        </w:rPr>
      </w:pPr>
    </w:p>
    <w:tbl>
      <w:tblPr>
        <w:tblStyle w:val="TableGrid"/>
        <w:tblW w:w="0" w:type="auto"/>
        <w:tblLook w:val="04A0" w:firstRow="1" w:lastRow="0" w:firstColumn="1" w:lastColumn="0" w:noHBand="0" w:noVBand="1"/>
      </w:tblPr>
      <w:tblGrid>
        <w:gridCol w:w="3681"/>
        <w:gridCol w:w="1984"/>
        <w:gridCol w:w="2268"/>
      </w:tblGrid>
      <w:tr w:rsidR="004C0C3C" w:rsidRPr="000E3FAD" w14:paraId="2F967112" w14:textId="77777777" w:rsidTr="004C0C3C">
        <w:tc>
          <w:tcPr>
            <w:tcW w:w="7933" w:type="dxa"/>
            <w:gridSpan w:val="3"/>
            <w:shd w:val="clear" w:color="auto" w:fill="000000" w:themeFill="text1"/>
          </w:tcPr>
          <w:p w14:paraId="0EFA3380" w14:textId="07FCED50" w:rsidR="004C0C3C" w:rsidRPr="000E3FAD" w:rsidRDefault="004C0C3C" w:rsidP="00A07123">
            <w:pPr>
              <w:jc w:val="both"/>
              <w:rPr>
                <w:rFonts w:asciiTheme="minorHAnsi" w:hAnsiTheme="minorHAnsi" w:cstheme="minorHAnsi"/>
                <w:b/>
              </w:rPr>
            </w:pPr>
            <w:r w:rsidRPr="000E3FAD">
              <w:rPr>
                <w:rFonts w:asciiTheme="minorHAnsi" w:hAnsiTheme="minorHAnsi" w:cstheme="minorHAnsi"/>
                <w:b/>
              </w:rPr>
              <w:t xml:space="preserve">Fiscal 2020 Consolidated Results </w:t>
            </w:r>
          </w:p>
        </w:tc>
      </w:tr>
      <w:tr w:rsidR="004C0C3C" w:rsidRPr="000E3FAD" w14:paraId="05E5FB31" w14:textId="77777777" w:rsidTr="004C0C3C">
        <w:tc>
          <w:tcPr>
            <w:tcW w:w="3681" w:type="dxa"/>
          </w:tcPr>
          <w:p w14:paraId="13357FC3" w14:textId="77777777" w:rsidR="004C0C3C" w:rsidRPr="000E3FAD" w:rsidRDefault="004C0C3C" w:rsidP="00A07123">
            <w:pPr>
              <w:jc w:val="both"/>
              <w:rPr>
                <w:rFonts w:asciiTheme="minorHAnsi" w:hAnsiTheme="minorHAnsi" w:cstheme="minorHAnsi"/>
                <w:b/>
              </w:rPr>
            </w:pPr>
            <w:r w:rsidRPr="000E3FAD">
              <w:rPr>
                <w:rFonts w:asciiTheme="minorHAnsi" w:hAnsiTheme="minorHAnsi" w:cstheme="minorHAnsi"/>
                <w:b/>
              </w:rPr>
              <w:t xml:space="preserve">          </w:t>
            </w:r>
          </w:p>
        </w:tc>
        <w:tc>
          <w:tcPr>
            <w:tcW w:w="1984" w:type="dxa"/>
          </w:tcPr>
          <w:p w14:paraId="06732520" w14:textId="77777777" w:rsidR="004C0C3C" w:rsidRPr="002248F6" w:rsidRDefault="004C0C3C" w:rsidP="00F43DE5">
            <w:pPr>
              <w:jc w:val="right"/>
              <w:rPr>
                <w:rFonts w:asciiTheme="minorHAnsi" w:hAnsiTheme="minorHAnsi" w:cstheme="minorHAnsi"/>
                <w:b/>
              </w:rPr>
            </w:pPr>
            <w:r w:rsidRPr="002248F6">
              <w:rPr>
                <w:rFonts w:asciiTheme="minorHAnsi" w:hAnsiTheme="minorHAnsi" w:cstheme="minorHAnsi"/>
                <w:b/>
              </w:rPr>
              <w:t>July 31, 2020</w:t>
            </w:r>
          </w:p>
        </w:tc>
        <w:tc>
          <w:tcPr>
            <w:tcW w:w="2268" w:type="dxa"/>
          </w:tcPr>
          <w:p w14:paraId="0A63E278" w14:textId="77777777" w:rsidR="004C0C3C" w:rsidRPr="00775135" w:rsidRDefault="004C0C3C" w:rsidP="00F43DE5">
            <w:pPr>
              <w:jc w:val="right"/>
              <w:rPr>
                <w:rFonts w:asciiTheme="minorHAnsi" w:hAnsiTheme="minorHAnsi" w:cstheme="minorHAnsi"/>
                <w:b/>
              </w:rPr>
            </w:pPr>
            <w:r w:rsidRPr="00775135">
              <w:rPr>
                <w:rFonts w:asciiTheme="minorHAnsi" w:hAnsiTheme="minorHAnsi" w:cstheme="minorHAnsi"/>
                <w:b/>
              </w:rPr>
              <w:t>July 31, 2019</w:t>
            </w:r>
          </w:p>
        </w:tc>
      </w:tr>
      <w:tr w:rsidR="004C0C3C" w:rsidRPr="000E3FAD" w14:paraId="6515F588" w14:textId="77777777" w:rsidTr="004C0C3C">
        <w:tc>
          <w:tcPr>
            <w:tcW w:w="3681" w:type="dxa"/>
          </w:tcPr>
          <w:p w14:paraId="62E23734" w14:textId="77777777" w:rsidR="004C0C3C" w:rsidRPr="000E3FAD" w:rsidRDefault="004C0C3C" w:rsidP="00A07123">
            <w:pPr>
              <w:jc w:val="both"/>
              <w:rPr>
                <w:rFonts w:asciiTheme="minorHAnsi" w:hAnsiTheme="minorHAnsi" w:cstheme="minorHAnsi"/>
                <w:bCs/>
              </w:rPr>
            </w:pPr>
            <w:r w:rsidRPr="000E3FAD">
              <w:rPr>
                <w:rFonts w:asciiTheme="minorHAnsi" w:hAnsiTheme="minorHAnsi" w:cstheme="minorHAnsi"/>
                <w:bCs/>
              </w:rPr>
              <w:t>Revenues</w:t>
            </w:r>
          </w:p>
        </w:tc>
        <w:tc>
          <w:tcPr>
            <w:tcW w:w="1984" w:type="dxa"/>
          </w:tcPr>
          <w:p w14:paraId="1B6CACC5" w14:textId="2F186FDE" w:rsidR="004C0C3C" w:rsidRPr="002248F6" w:rsidRDefault="004C0C3C" w:rsidP="00F43DE5">
            <w:pPr>
              <w:jc w:val="right"/>
              <w:rPr>
                <w:rFonts w:asciiTheme="minorHAnsi" w:hAnsiTheme="minorHAnsi" w:cstheme="minorHAnsi"/>
                <w:b/>
              </w:rPr>
            </w:pPr>
            <w:r w:rsidRPr="002248F6">
              <w:rPr>
                <w:rFonts w:asciiTheme="minorHAnsi" w:hAnsiTheme="minorHAnsi" w:cstheme="minorHAnsi"/>
                <w:b/>
              </w:rPr>
              <w:t>$</w:t>
            </w:r>
            <w:r w:rsidRPr="002248F6">
              <w:rPr>
                <w:rFonts w:asciiTheme="minorHAnsi" w:hAnsiTheme="minorHAnsi"/>
                <w:b/>
              </w:rPr>
              <w:t>11,962,525</w:t>
            </w:r>
          </w:p>
        </w:tc>
        <w:tc>
          <w:tcPr>
            <w:tcW w:w="2268" w:type="dxa"/>
          </w:tcPr>
          <w:p w14:paraId="332CC41B" w14:textId="77777777" w:rsidR="004C0C3C" w:rsidRPr="00775135" w:rsidRDefault="004C0C3C" w:rsidP="00F43DE5">
            <w:pPr>
              <w:jc w:val="right"/>
              <w:rPr>
                <w:rFonts w:asciiTheme="minorHAnsi" w:hAnsiTheme="minorHAnsi" w:cstheme="minorHAnsi"/>
                <w:bCs/>
              </w:rPr>
            </w:pPr>
            <w:r w:rsidRPr="00775135">
              <w:rPr>
                <w:rFonts w:asciiTheme="minorHAnsi" w:hAnsiTheme="minorHAnsi" w:cstheme="minorHAnsi"/>
                <w:bCs/>
              </w:rPr>
              <w:t>$</w:t>
            </w:r>
            <w:r w:rsidRPr="00775135">
              <w:rPr>
                <w:rFonts w:asciiTheme="minorHAnsi" w:hAnsiTheme="minorHAnsi"/>
                <w:bCs/>
              </w:rPr>
              <w:t>18,059,774</w:t>
            </w:r>
          </w:p>
        </w:tc>
      </w:tr>
      <w:tr w:rsidR="004C0C3C" w:rsidRPr="000E3FAD" w14:paraId="104831DB" w14:textId="77777777" w:rsidTr="004C0C3C">
        <w:tc>
          <w:tcPr>
            <w:tcW w:w="3681" w:type="dxa"/>
          </w:tcPr>
          <w:p w14:paraId="16795593" w14:textId="192CFB59" w:rsidR="004C0C3C" w:rsidRPr="000E3FAD" w:rsidRDefault="004C0C3C" w:rsidP="00A07123">
            <w:pPr>
              <w:jc w:val="both"/>
              <w:rPr>
                <w:rFonts w:asciiTheme="minorHAnsi" w:hAnsiTheme="minorHAnsi" w:cstheme="minorHAnsi"/>
                <w:b/>
              </w:rPr>
            </w:pPr>
            <w:r w:rsidRPr="000E3FAD">
              <w:rPr>
                <w:rFonts w:asciiTheme="minorHAnsi" w:eastAsiaTheme="minorHAnsi" w:hAnsiTheme="minorHAnsi" w:cstheme="minorHAnsi"/>
              </w:rPr>
              <w:t>Gross margin</w:t>
            </w:r>
          </w:p>
        </w:tc>
        <w:tc>
          <w:tcPr>
            <w:tcW w:w="1984" w:type="dxa"/>
          </w:tcPr>
          <w:p w14:paraId="47D4A2D9" w14:textId="07A03222" w:rsidR="004C0C3C" w:rsidRPr="002248F6" w:rsidRDefault="004C0C3C" w:rsidP="00F43DE5">
            <w:pPr>
              <w:jc w:val="right"/>
              <w:rPr>
                <w:rFonts w:asciiTheme="minorHAnsi" w:hAnsiTheme="minorHAnsi" w:cstheme="minorHAnsi"/>
                <w:b/>
              </w:rPr>
            </w:pPr>
            <w:r w:rsidRPr="002248F6">
              <w:rPr>
                <w:rFonts w:asciiTheme="minorHAnsi" w:hAnsiTheme="minorHAnsi" w:cstheme="minorHAnsi"/>
                <w:b/>
              </w:rPr>
              <w:t>$</w:t>
            </w:r>
            <w:r w:rsidRPr="002248F6">
              <w:rPr>
                <w:rFonts w:asciiTheme="minorHAnsi" w:hAnsiTheme="minorHAnsi"/>
                <w:b/>
              </w:rPr>
              <w:t>2,284,674</w:t>
            </w:r>
          </w:p>
        </w:tc>
        <w:tc>
          <w:tcPr>
            <w:tcW w:w="2268" w:type="dxa"/>
          </w:tcPr>
          <w:p w14:paraId="43782C62" w14:textId="77777777" w:rsidR="004C0C3C" w:rsidRPr="00775135" w:rsidRDefault="004C0C3C" w:rsidP="00F43DE5">
            <w:pPr>
              <w:jc w:val="right"/>
              <w:rPr>
                <w:rFonts w:asciiTheme="minorHAnsi" w:hAnsiTheme="minorHAnsi" w:cstheme="minorHAnsi"/>
                <w:bCs/>
              </w:rPr>
            </w:pPr>
            <w:r w:rsidRPr="00775135">
              <w:rPr>
                <w:rFonts w:asciiTheme="minorHAnsi" w:hAnsiTheme="minorHAnsi" w:cstheme="minorHAnsi"/>
                <w:bCs/>
              </w:rPr>
              <w:t>$5,296,980</w:t>
            </w:r>
          </w:p>
        </w:tc>
      </w:tr>
      <w:tr w:rsidR="004C0C3C" w:rsidRPr="000E3FAD" w14:paraId="4EDFF77F" w14:textId="77777777" w:rsidTr="004C0C3C">
        <w:tc>
          <w:tcPr>
            <w:tcW w:w="3681" w:type="dxa"/>
          </w:tcPr>
          <w:p w14:paraId="3CAD55C8" w14:textId="77777777" w:rsidR="004C0C3C" w:rsidRPr="000E3FAD" w:rsidRDefault="004C0C3C" w:rsidP="00A07123">
            <w:pPr>
              <w:jc w:val="both"/>
              <w:rPr>
                <w:rFonts w:asciiTheme="minorHAnsi" w:hAnsiTheme="minorHAnsi" w:cstheme="minorHAnsi"/>
              </w:rPr>
            </w:pPr>
            <w:r w:rsidRPr="000E3FAD">
              <w:rPr>
                <w:rFonts w:asciiTheme="minorHAnsi" w:eastAsiaTheme="minorHAnsi" w:hAnsiTheme="minorHAnsi" w:cstheme="minorHAnsi"/>
              </w:rPr>
              <w:t>Cash balance</w:t>
            </w:r>
          </w:p>
        </w:tc>
        <w:tc>
          <w:tcPr>
            <w:tcW w:w="1984" w:type="dxa"/>
          </w:tcPr>
          <w:p w14:paraId="60C0AE79" w14:textId="02156DE3" w:rsidR="004C0C3C" w:rsidRPr="002248F6" w:rsidRDefault="00775135" w:rsidP="00F43DE5">
            <w:pPr>
              <w:jc w:val="right"/>
              <w:rPr>
                <w:rFonts w:asciiTheme="minorHAnsi" w:hAnsiTheme="minorHAnsi" w:cstheme="minorHAnsi"/>
                <w:b/>
              </w:rPr>
            </w:pPr>
            <w:r w:rsidRPr="002248F6">
              <w:rPr>
                <w:rFonts w:asciiTheme="minorHAnsi" w:hAnsiTheme="minorHAnsi"/>
                <w:b/>
              </w:rPr>
              <w:t>$</w:t>
            </w:r>
            <w:r w:rsidR="004C0C3C" w:rsidRPr="002248F6">
              <w:rPr>
                <w:rFonts w:asciiTheme="minorHAnsi" w:hAnsiTheme="minorHAnsi"/>
                <w:b/>
              </w:rPr>
              <w:t>2,761,542</w:t>
            </w:r>
          </w:p>
        </w:tc>
        <w:tc>
          <w:tcPr>
            <w:tcW w:w="2268" w:type="dxa"/>
          </w:tcPr>
          <w:p w14:paraId="5AF24979" w14:textId="77777777" w:rsidR="004C0C3C" w:rsidRPr="00775135" w:rsidRDefault="004C0C3C" w:rsidP="00F43DE5">
            <w:pPr>
              <w:jc w:val="right"/>
              <w:rPr>
                <w:rFonts w:asciiTheme="minorHAnsi" w:hAnsiTheme="minorHAnsi" w:cstheme="minorHAnsi"/>
                <w:bCs/>
              </w:rPr>
            </w:pPr>
            <w:r w:rsidRPr="00775135">
              <w:rPr>
                <w:rFonts w:asciiTheme="minorHAnsi" w:hAnsiTheme="minorHAnsi" w:cstheme="minorHAnsi"/>
                <w:bCs/>
              </w:rPr>
              <w:t>$17,613,900</w:t>
            </w:r>
          </w:p>
        </w:tc>
      </w:tr>
      <w:tr w:rsidR="004C0C3C" w:rsidRPr="000E3FAD" w14:paraId="483D7734" w14:textId="77777777" w:rsidTr="004C0C3C">
        <w:tc>
          <w:tcPr>
            <w:tcW w:w="3681" w:type="dxa"/>
          </w:tcPr>
          <w:p w14:paraId="012694AA" w14:textId="77777777" w:rsidR="004C0C3C" w:rsidRPr="000E3FAD" w:rsidRDefault="004C0C3C" w:rsidP="00A07123">
            <w:pPr>
              <w:jc w:val="both"/>
              <w:rPr>
                <w:rFonts w:asciiTheme="minorHAnsi" w:hAnsiTheme="minorHAnsi"/>
                <w:bCs/>
              </w:rPr>
            </w:pPr>
            <w:r w:rsidRPr="000E3FAD">
              <w:rPr>
                <w:rFonts w:asciiTheme="minorHAnsi" w:hAnsiTheme="minorHAnsi"/>
                <w:bCs/>
              </w:rPr>
              <w:t>Net loss</w:t>
            </w:r>
          </w:p>
        </w:tc>
        <w:tc>
          <w:tcPr>
            <w:tcW w:w="1984" w:type="dxa"/>
          </w:tcPr>
          <w:p w14:paraId="4021E2D9" w14:textId="27B003D7" w:rsidR="004C0C3C" w:rsidRPr="002248F6" w:rsidRDefault="004C0C3C" w:rsidP="00F43DE5">
            <w:pPr>
              <w:jc w:val="right"/>
              <w:rPr>
                <w:rFonts w:asciiTheme="minorHAnsi" w:hAnsiTheme="minorHAnsi" w:cstheme="minorHAnsi"/>
                <w:b/>
              </w:rPr>
            </w:pPr>
            <w:r w:rsidRPr="002248F6">
              <w:rPr>
                <w:rFonts w:asciiTheme="minorHAnsi" w:hAnsiTheme="minorHAnsi"/>
                <w:b/>
              </w:rPr>
              <w:t>(</w:t>
            </w:r>
            <w:r w:rsidR="00775135" w:rsidRPr="002248F6">
              <w:rPr>
                <w:rFonts w:asciiTheme="minorHAnsi" w:hAnsiTheme="minorHAnsi"/>
                <w:b/>
              </w:rPr>
              <w:t>$</w:t>
            </w:r>
            <w:r w:rsidRPr="002248F6">
              <w:rPr>
                <w:rFonts w:asciiTheme="minorHAnsi" w:hAnsiTheme="minorHAnsi"/>
                <w:b/>
              </w:rPr>
              <w:t>22,203,622)</w:t>
            </w:r>
          </w:p>
        </w:tc>
        <w:tc>
          <w:tcPr>
            <w:tcW w:w="2268" w:type="dxa"/>
          </w:tcPr>
          <w:p w14:paraId="6F08754C" w14:textId="77777777" w:rsidR="004C0C3C" w:rsidRPr="00775135" w:rsidRDefault="004C0C3C" w:rsidP="00F43DE5">
            <w:pPr>
              <w:jc w:val="right"/>
              <w:rPr>
                <w:rFonts w:asciiTheme="minorHAnsi" w:hAnsiTheme="minorHAnsi" w:cstheme="minorHAnsi"/>
                <w:bCs/>
              </w:rPr>
            </w:pPr>
            <w:r w:rsidRPr="00775135">
              <w:rPr>
                <w:rFonts w:asciiTheme="minorHAnsi" w:hAnsiTheme="minorHAnsi" w:cstheme="minorHAnsi"/>
                <w:bCs/>
              </w:rPr>
              <w:t>($19,111,991)</w:t>
            </w:r>
          </w:p>
        </w:tc>
      </w:tr>
      <w:tr w:rsidR="004C0C3C" w:rsidRPr="000E3FAD" w14:paraId="5197894F" w14:textId="77777777" w:rsidTr="004C0C3C">
        <w:tc>
          <w:tcPr>
            <w:tcW w:w="3681" w:type="dxa"/>
          </w:tcPr>
          <w:p w14:paraId="7912E6D8" w14:textId="77777777" w:rsidR="004C0C3C" w:rsidRPr="000E3FAD" w:rsidRDefault="004C0C3C" w:rsidP="00A07123">
            <w:pPr>
              <w:pStyle w:val="ListParagraph"/>
              <w:ind w:left="0"/>
              <w:jc w:val="both"/>
              <w:rPr>
                <w:rFonts w:asciiTheme="minorHAnsi" w:eastAsia="Times New Roman" w:hAnsiTheme="minorHAnsi"/>
                <w:bCs/>
              </w:rPr>
            </w:pPr>
            <w:r w:rsidRPr="000E3FAD">
              <w:rPr>
                <w:rFonts w:asciiTheme="minorHAnsi" w:eastAsia="Times New Roman" w:hAnsiTheme="minorHAnsi"/>
                <w:bCs/>
              </w:rPr>
              <w:t>Comprehensive loss</w:t>
            </w:r>
          </w:p>
        </w:tc>
        <w:tc>
          <w:tcPr>
            <w:tcW w:w="1984" w:type="dxa"/>
          </w:tcPr>
          <w:p w14:paraId="652EEE51" w14:textId="26901F81" w:rsidR="004C0C3C" w:rsidRPr="002248F6" w:rsidRDefault="004C0C3C" w:rsidP="00F43DE5">
            <w:pPr>
              <w:jc w:val="right"/>
              <w:rPr>
                <w:rFonts w:asciiTheme="minorHAnsi" w:hAnsiTheme="minorHAnsi" w:cstheme="minorHAnsi"/>
                <w:b/>
              </w:rPr>
            </w:pPr>
            <w:r w:rsidRPr="002248F6">
              <w:rPr>
                <w:rFonts w:asciiTheme="minorHAnsi" w:hAnsiTheme="minorHAnsi" w:cstheme="minorHAnsi"/>
                <w:b/>
              </w:rPr>
              <w:t>(</w:t>
            </w:r>
            <w:r w:rsidR="00775135" w:rsidRPr="002248F6">
              <w:rPr>
                <w:rFonts w:asciiTheme="minorHAnsi" w:hAnsiTheme="minorHAnsi" w:cstheme="minorHAnsi"/>
                <w:b/>
              </w:rPr>
              <w:t>$</w:t>
            </w:r>
            <w:r w:rsidRPr="002248F6">
              <w:rPr>
                <w:rFonts w:asciiTheme="minorHAnsi" w:hAnsiTheme="minorHAnsi" w:cs="Arial"/>
                <w:b/>
              </w:rPr>
              <w:t>21,336,883</w:t>
            </w:r>
            <w:r w:rsidRPr="002248F6">
              <w:rPr>
                <w:rFonts w:asciiTheme="minorHAnsi" w:hAnsiTheme="minorHAnsi" w:cstheme="minorHAnsi"/>
                <w:b/>
              </w:rPr>
              <w:t>)</w:t>
            </w:r>
          </w:p>
        </w:tc>
        <w:tc>
          <w:tcPr>
            <w:tcW w:w="2268" w:type="dxa"/>
          </w:tcPr>
          <w:p w14:paraId="54799163" w14:textId="77777777" w:rsidR="004C0C3C" w:rsidRPr="00775135" w:rsidRDefault="004C0C3C" w:rsidP="00F43DE5">
            <w:pPr>
              <w:jc w:val="right"/>
              <w:rPr>
                <w:rFonts w:asciiTheme="minorHAnsi" w:hAnsiTheme="minorHAnsi" w:cstheme="minorHAnsi"/>
                <w:bCs/>
              </w:rPr>
            </w:pPr>
            <w:r w:rsidRPr="00775135">
              <w:rPr>
                <w:rFonts w:asciiTheme="minorHAnsi" w:hAnsiTheme="minorHAnsi" w:cstheme="minorHAnsi"/>
                <w:bCs/>
              </w:rPr>
              <w:t>($19,011,564)</w:t>
            </w:r>
          </w:p>
        </w:tc>
      </w:tr>
      <w:tr w:rsidR="004C0C3C" w:rsidRPr="000E3FAD" w14:paraId="27162913" w14:textId="77777777" w:rsidTr="004C0C3C">
        <w:tc>
          <w:tcPr>
            <w:tcW w:w="3681" w:type="dxa"/>
          </w:tcPr>
          <w:p w14:paraId="3D7B8D71" w14:textId="77777777" w:rsidR="004C0C3C" w:rsidRPr="000E3FAD" w:rsidRDefault="004C0C3C" w:rsidP="00A07123">
            <w:pPr>
              <w:jc w:val="both"/>
              <w:rPr>
                <w:rFonts w:asciiTheme="minorHAnsi" w:hAnsiTheme="minorHAnsi" w:cstheme="minorHAnsi"/>
                <w:b/>
                <w:bCs/>
              </w:rPr>
            </w:pPr>
            <w:r w:rsidRPr="000E3FAD">
              <w:rPr>
                <w:rFonts w:asciiTheme="minorHAnsi" w:eastAsiaTheme="minorHAnsi" w:hAnsiTheme="minorHAnsi" w:cstheme="minorHAnsi"/>
              </w:rPr>
              <w:t>Adjusted EBITDA loss</w:t>
            </w:r>
          </w:p>
        </w:tc>
        <w:tc>
          <w:tcPr>
            <w:tcW w:w="1984" w:type="dxa"/>
          </w:tcPr>
          <w:p w14:paraId="47EDF78D" w14:textId="0D3CE5C4" w:rsidR="004C0C3C" w:rsidRPr="002248F6" w:rsidRDefault="004C0C3C" w:rsidP="00F43DE5">
            <w:pPr>
              <w:jc w:val="right"/>
              <w:rPr>
                <w:rFonts w:asciiTheme="minorHAnsi" w:hAnsiTheme="minorHAnsi" w:cstheme="minorHAnsi"/>
                <w:b/>
              </w:rPr>
            </w:pPr>
            <w:r w:rsidRPr="002248F6">
              <w:rPr>
                <w:rFonts w:asciiTheme="minorHAnsi" w:hAnsiTheme="minorHAnsi" w:cstheme="minorHAnsi"/>
                <w:b/>
              </w:rPr>
              <w:t>($</w:t>
            </w:r>
            <w:r w:rsidRPr="002248F6">
              <w:rPr>
                <w:rFonts w:asciiTheme="minorHAnsi" w:hAnsiTheme="minorHAnsi" w:cs="Arial"/>
                <w:b/>
              </w:rPr>
              <w:t>16,851,443</w:t>
            </w:r>
            <w:r w:rsidRPr="002248F6">
              <w:rPr>
                <w:rFonts w:asciiTheme="minorHAnsi" w:hAnsiTheme="minorHAnsi" w:cstheme="minorHAnsi"/>
                <w:b/>
              </w:rPr>
              <w:t>)</w:t>
            </w:r>
          </w:p>
        </w:tc>
        <w:tc>
          <w:tcPr>
            <w:tcW w:w="2268" w:type="dxa"/>
          </w:tcPr>
          <w:p w14:paraId="0F3EAB5A" w14:textId="77777777" w:rsidR="004C0C3C" w:rsidRPr="00775135" w:rsidRDefault="004C0C3C" w:rsidP="00F43DE5">
            <w:pPr>
              <w:jc w:val="right"/>
              <w:rPr>
                <w:rFonts w:asciiTheme="minorHAnsi" w:hAnsiTheme="minorHAnsi" w:cstheme="minorHAnsi"/>
                <w:bCs/>
              </w:rPr>
            </w:pPr>
            <w:r w:rsidRPr="00775135">
              <w:rPr>
                <w:rFonts w:asciiTheme="minorHAnsi" w:hAnsiTheme="minorHAnsi" w:cstheme="minorHAnsi"/>
                <w:bCs/>
              </w:rPr>
              <w:t>($10,113,913)</w:t>
            </w:r>
          </w:p>
        </w:tc>
      </w:tr>
      <w:tr w:rsidR="004C0C3C" w:rsidRPr="000E3FAD" w14:paraId="2BC42374" w14:textId="77777777" w:rsidTr="004C0C3C">
        <w:tc>
          <w:tcPr>
            <w:tcW w:w="3681" w:type="dxa"/>
          </w:tcPr>
          <w:p w14:paraId="18327D12" w14:textId="77777777" w:rsidR="004C0C3C" w:rsidRPr="000E3FAD" w:rsidRDefault="004C0C3C" w:rsidP="00A07123">
            <w:pPr>
              <w:pStyle w:val="ListParagraph"/>
              <w:ind w:left="0"/>
              <w:jc w:val="both"/>
              <w:rPr>
                <w:rFonts w:asciiTheme="minorHAnsi" w:eastAsia="Times New Roman" w:hAnsiTheme="minorHAnsi"/>
                <w:color w:val="000000"/>
                <w:lang w:eastAsia="en-CA"/>
              </w:rPr>
            </w:pPr>
            <w:r w:rsidRPr="000E3FAD">
              <w:rPr>
                <w:rFonts w:asciiTheme="minorHAnsi" w:eastAsia="Times New Roman" w:hAnsiTheme="minorHAnsi"/>
                <w:color w:val="000000"/>
                <w:lang w:eastAsia="en-CA"/>
              </w:rPr>
              <w:t>Basic and diluted loss per share</w:t>
            </w:r>
          </w:p>
        </w:tc>
        <w:tc>
          <w:tcPr>
            <w:tcW w:w="1984" w:type="dxa"/>
          </w:tcPr>
          <w:p w14:paraId="63F4D3BC" w14:textId="77777777" w:rsidR="004C0C3C" w:rsidRPr="002248F6" w:rsidRDefault="004C0C3C" w:rsidP="00F43DE5">
            <w:pPr>
              <w:jc w:val="right"/>
              <w:rPr>
                <w:rFonts w:asciiTheme="minorHAnsi" w:hAnsiTheme="minorHAnsi" w:cstheme="minorHAnsi"/>
                <w:b/>
              </w:rPr>
            </w:pPr>
            <w:r w:rsidRPr="002248F6">
              <w:rPr>
                <w:rFonts w:asciiTheme="minorHAnsi" w:hAnsiTheme="minorHAnsi" w:cstheme="minorHAnsi"/>
                <w:b/>
              </w:rPr>
              <w:t>($0.08)</w:t>
            </w:r>
          </w:p>
        </w:tc>
        <w:tc>
          <w:tcPr>
            <w:tcW w:w="2268" w:type="dxa"/>
          </w:tcPr>
          <w:p w14:paraId="426BB5FA" w14:textId="77777777" w:rsidR="004C0C3C" w:rsidRPr="00775135" w:rsidRDefault="004C0C3C" w:rsidP="00F43DE5">
            <w:pPr>
              <w:jc w:val="right"/>
              <w:rPr>
                <w:rFonts w:asciiTheme="minorHAnsi" w:hAnsiTheme="minorHAnsi" w:cstheme="minorHAnsi"/>
                <w:bCs/>
              </w:rPr>
            </w:pPr>
            <w:r w:rsidRPr="00775135">
              <w:rPr>
                <w:rFonts w:asciiTheme="minorHAnsi" w:hAnsiTheme="minorHAnsi" w:cstheme="minorHAnsi"/>
                <w:bCs/>
              </w:rPr>
              <w:t>($0.08)</w:t>
            </w:r>
          </w:p>
        </w:tc>
      </w:tr>
      <w:tr w:rsidR="004C0C3C" w:rsidRPr="000E3FAD" w14:paraId="4CECE334" w14:textId="77777777" w:rsidTr="004C0C3C">
        <w:tc>
          <w:tcPr>
            <w:tcW w:w="3681" w:type="dxa"/>
          </w:tcPr>
          <w:p w14:paraId="1E90ED36" w14:textId="77777777" w:rsidR="004C0C3C" w:rsidRPr="000E3FAD" w:rsidRDefault="004C0C3C" w:rsidP="00A07123">
            <w:pPr>
              <w:jc w:val="both"/>
              <w:rPr>
                <w:rFonts w:asciiTheme="minorHAnsi" w:eastAsiaTheme="minorHAnsi" w:hAnsiTheme="minorHAnsi" w:cstheme="minorHAnsi"/>
              </w:rPr>
            </w:pPr>
            <w:r w:rsidRPr="000E3FAD">
              <w:rPr>
                <w:rFonts w:asciiTheme="minorHAnsi" w:eastAsiaTheme="minorHAnsi" w:hAnsiTheme="minorHAnsi" w:cstheme="minorHAnsi"/>
              </w:rPr>
              <w:t xml:space="preserve">Current assets </w:t>
            </w:r>
          </w:p>
        </w:tc>
        <w:tc>
          <w:tcPr>
            <w:tcW w:w="1984" w:type="dxa"/>
          </w:tcPr>
          <w:p w14:paraId="38E902D0" w14:textId="77777777" w:rsidR="004C0C3C" w:rsidRPr="002248F6" w:rsidRDefault="004C0C3C" w:rsidP="00F43DE5">
            <w:pPr>
              <w:jc w:val="right"/>
              <w:rPr>
                <w:rFonts w:asciiTheme="minorHAnsi" w:hAnsiTheme="minorHAnsi" w:cstheme="minorHAnsi"/>
                <w:b/>
              </w:rPr>
            </w:pPr>
            <w:r w:rsidRPr="002248F6">
              <w:rPr>
                <w:rFonts w:asciiTheme="minorHAnsi" w:hAnsiTheme="minorHAnsi" w:cstheme="minorHAnsi"/>
                <w:b/>
              </w:rPr>
              <w:t>$</w:t>
            </w:r>
            <w:r w:rsidRPr="002248F6">
              <w:rPr>
                <w:rFonts w:asciiTheme="minorHAnsi" w:hAnsiTheme="minorHAnsi" w:cs="Arial"/>
                <w:b/>
              </w:rPr>
              <w:t>7,788,920</w:t>
            </w:r>
          </w:p>
        </w:tc>
        <w:tc>
          <w:tcPr>
            <w:tcW w:w="2268" w:type="dxa"/>
          </w:tcPr>
          <w:p w14:paraId="5E1DC95E" w14:textId="5736CAFC" w:rsidR="004C0C3C" w:rsidRPr="00775135" w:rsidRDefault="004C0C3C" w:rsidP="00F43DE5">
            <w:pPr>
              <w:jc w:val="right"/>
              <w:rPr>
                <w:rFonts w:asciiTheme="minorHAnsi" w:hAnsiTheme="minorHAnsi" w:cstheme="minorHAnsi"/>
                <w:bCs/>
              </w:rPr>
            </w:pPr>
            <w:r w:rsidRPr="00775135">
              <w:rPr>
                <w:rFonts w:asciiTheme="minorHAnsi" w:eastAsiaTheme="majorEastAsia" w:hAnsiTheme="minorHAnsi" w:cs="Arial"/>
              </w:rPr>
              <w:t>$23,966,423</w:t>
            </w:r>
          </w:p>
        </w:tc>
      </w:tr>
      <w:tr w:rsidR="004C0C3C" w:rsidRPr="000E3FAD" w14:paraId="721680A0" w14:textId="77777777" w:rsidTr="004C0C3C">
        <w:tc>
          <w:tcPr>
            <w:tcW w:w="3681" w:type="dxa"/>
          </w:tcPr>
          <w:p w14:paraId="36D51B95" w14:textId="77777777" w:rsidR="004C0C3C" w:rsidRPr="000E3FAD" w:rsidRDefault="004C0C3C" w:rsidP="00A07123">
            <w:pPr>
              <w:jc w:val="both"/>
              <w:rPr>
                <w:rFonts w:asciiTheme="minorHAnsi" w:hAnsiTheme="minorHAnsi" w:cstheme="minorHAnsi"/>
              </w:rPr>
            </w:pPr>
            <w:r w:rsidRPr="000E3FAD">
              <w:rPr>
                <w:rFonts w:asciiTheme="minorHAnsi" w:eastAsiaTheme="minorHAnsi" w:hAnsiTheme="minorHAnsi" w:cstheme="minorHAnsi"/>
              </w:rPr>
              <w:t>Total assets</w:t>
            </w:r>
          </w:p>
        </w:tc>
        <w:tc>
          <w:tcPr>
            <w:tcW w:w="1984" w:type="dxa"/>
          </w:tcPr>
          <w:p w14:paraId="288FE6DE" w14:textId="77777777" w:rsidR="004C0C3C" w:rsidRPr="002248F6" w:rsidRDefault="004C0C3C" w:rsidP="00F43DE5">
            <w:pPr>
              <w:jc w:val="right"/>
              <w:rPr>
                <w:rFonts w:asciiTheme="minorHAnsi" w:hAnsiTheme="minorHAnsi" w:cstheme="minorHAnsi"/>
                <w:b/>
              </w:rPr>
            </w:pPr>
            <w:r w:rsidRPr="002248F6">
              <w:rPr>
                <w:rFonts w:asciiTheme="minorHAnsi" w:hAnsiTheme="minorHAnsi" w:cstheme="minorHAnsi"/>
                <w:b/>
              </w:rPr>
              <w:t>$</w:t>
            </w:r>
            <w:r w:rsidRPr="002248F6">
              <w:rPr>
                <w:rFonts w:asciiTheme="minorHAnsi" w:hAnsiTheme="minorHAnsi" w:cs="Arial"/>
                <w:b/>
              </w:rPr>
              <w:t>46,584,470</w:t>
            </w:r>
          </w:p>
        </w:tc>
        <w:tc>
          <w:tcPr>
            <w:tcW w:w="2268" w:type="dxa"/>
          </w:tcPr>
          <w:p w14:paraId="33988DEB" w14:textId="77777777" w:rsidR="004C0C3C" w:rsidRPr="00775135" w:rsidRDefault="004C0C3C" w:rsidP="00F43DE5">
            <w:pPr>
              <w:jc w:val="right"/>
              <w:rPr>
                <w:rFonts w:asciiTheme="minorHAnsi" w:hAnsiTheme="minorHAnsi" w:cstheme="minorHAnsi"/>
                <w:bCs/>
              </w:rPr>
            </w:pPr>
            <w:r w:rsidRPr="00775135">
              <w:rPr>
                <w:rFonts w:asciiTheme="minorHAnsi" w:hAnsiTheme="minorHAnsi" w:cstheme="minorHAnsi"/>
                <w:bCs/>
              </w:rPr>
              <w:t>$61,654,094</w:t>
            </w:r>
          </w:p>
        </w:tc>
      </w:tr>
      <w:tr w:rsidR="004C0C3C" w:rsidRPr="000E3FAD" w14:paraId="5F22759B" w14:textId="77777777" w:rsidTr="004C0C3C">
        <w:tc>
          <w:tcPr>
            <w:tcW w:w="3681" w:type="dxa"/>
          </w:tcPr>
          <w:p w14:paraId="64516F63" w14:textId="77777777" w:rsidR="004C0C3C" w:rsidRPr="000E3FAD" w:rsidRDefault="004C0C3C" w:rsidP="00A07123">
            <w:pPr>
              <w:jc w:val="both"/>
              <w:rPr>
                <w:rFonts w:asciiTheme="minorHAnsi" w:eastAsiaTheme="minorHAnsi" w:hAnsiTheme="minorHAnsi" w:cstheme="minorHAnsi"/>
              </w:rPr>
            </w:pPr>
            <w:r w:rsidRPr="000E3FAD">
              <w:rPr>
                <w:rFonts w:asciiTheme="minorHAnsi" w:eastAsiaTheme="minorHAnsi" w:hAnsiTheme="minorHAnsi" w:cstheme="minorHAnsi"/>
              </w:rPr>
              <w:t>Current liabilities</w:t>
            </w:r>
          </w:p>
        </w:tc>
        <w:tc>
          <w:tcPr>
            <w:tcW w:w="1984" w:type="dxa"/>
          </w:tcPr>
          <w:p w14:paraId="232B0D25" w14:textId="5BC3F523" w:rsidR="004C0C3C" w:rsidRPr="002248F6" w:rsidRDefault="00775135" w:rsidP="00F43DE5">
            <w:pPr>
              <w:jc w:val="right"/>
              <w:rPr>
                <w:rFonts w:asciiTheme="minorHAnsi" w:hAnsiTheme="minorHAnsi" w:cstheme="minorHAnsi"/>
                <w:b/>
              </w:rPr>
            </w:pPr>
            <w:r w:rsidRPr="002248F6">
              <w:rPr>
                <w:rFonts w:asciiTheme="minorHAnsi" w:hAnsiTheme="minorHAnsi" w:cs="Arial"/>
                <w:b/>
              </w:rPr>
              <w:t>$</w:t>
            </w:r>
            <w:r w:rsidR="004C0C3C" w:rsidRPr="002248F6">
              <w:rPr>
                <w:rFonts w:asciiTheme="minorHAnsi" w:hAnsiTheme="minorHAnsi" w:cs="Arial"/>
                <w:b/>
              </w:rPr>
              <w:t>1,682,635</w:t>
            </w:r>
          </w:p>
        </w:tc>
        <w:tc>
          <w:tcPr>
            <w:tcW w:w="2268" w:type="dxa"/>
          </w:tcPr>
          <w:p w14:paraId="45A418A9" w14:textId="37B8DA3E" w:rsidR="004C0C3C" w:rsidRPr="00775135" w:rsidRDefault="001B5951" w:rsidP="00F43DE5">
            <w:pPr>
              <w:jc w:val="right"/>
              <w:rPr>
                <w:rFonts w:asciiTheme="minorHAnsi" w:hAnsiTheme="minorHAnsi" w:cstheme="minorHAnsi"/>
                <w:bCs/>
              </w:rPr>
            </w:pPr>
            <w:r>
              <w:rPr>
                <w:rFonts w:asciiTheme="minorHAnsi" w:eastAsiaTheme="majorEastAsia" w:hAnsiTheme="minorHAnsi" w:cs="Arial"/>
              </w:rPr>
              <w:t>$</w:t>
            </w:r>
            <w:r w:rsidR="004C0C3C" w:rsidRPr="00775135">
              <w:rPr>
                <w:rFonts w:asciiTheme="minorHAnsi" w:eastAsiaTheme="majorEastAsia" w:hAnsiTheme="minorHAnsi" w:cs="Arial"/>
              </w:rPr>
              <w:t>1,429,439</w:t>
            </w:r>
          </w:p>
        </w:tc>
      </w:tr>
      <w:tr w:rsidR="004C0C3C" w:rsidRPr="000E3FAD" w14:paraId="64273814" w14:textId="77777777" w:rsidTr="004C0C3C">
        <w:tc>
          <w:tcPr>
            <w:tcW w:w="3681" w:type="dxa"/>
          </w:tcPr>
          <w:p w14:paraId="480693CC" w14:textId="77777777" w:rsidR="004C0C3C" w:rsidRPr="000E3FAD" w:rsidRDefault="004C0C3C" w:rsidP="00A07123">
            <w:pPr>
              <w:jc w:val="both"/>
              <w:rPr>
                <w:rFonts w:asciiTheme="minorHAnsi" w:eastAsiaTheme="minorHAnsi" w:hAnsiTheme="minorHAnsi" w:cstheme="minorHAnsi"/>
              </w:rPr>
            </w:pPr>
            <w:r w:rsidRPr="000E3FAD">
              <w:rPr>
                <w:rFonts w:asciiTheme="minorHAnsi" w:eastAsiaTheme="minorHAnsi" w:hAnsiTheme="minorHAnsi" w:cstheme="minorHAnsi"/>
              </w:rPr>
              <w:t>Total liabilities</w:t>
            </w:r>
          </w:p>
        </w:tc>
        <w:tc>
          <w:tcPr>
            <w:tcW w:w="1984" w:type="dxa"/>
          </w:tcPr>
          <w:p w14:paraId="3F60E6CE" w14:textId="77777777" w:rsidR="004C0C3C" w:rsidRPr="002248F6" w:rsidRDefault="004C0C3C" w:rsidP="00F43DE5">
            <w:pPr>
              <w:jc w:val="right"/>
              <w:rPr>
                <w:rFonts w:asciiTheme="minorHAnsi" w:hAnsiTheme="minorHAnsi" w:cstheme="minorHAnsi"/>
                <w:b/>
              </w:rPr>
            </w:pPr>
            <w:r w:rsidRPr="002248F6">
              <w:rPr>
                <w:rFonts w:asciiTheme="minorHAnsi" w:hAnsiTheme="minorHAnsi" w:cstheme="minorHAnsi"/>
                <w:b/>
              </w:rPr>
              <w:t>$27,132,288</w:t>
            </w:r>
          </w:p>
        </w:tc>
        <w:tc>
          <w:tcPr>
            <w:tcW w:w="2268" w:type="dxa"/>
          </w:tcPr>
          <w:p w14:paraId="038343AF" w14:textId="77777777" w:rsidR="004C0C3C" w:rsidRPr="00775135" w:rsidRDefault="004C0C3C" w:rsidP="00F43DE5">
            <w:pPr>
              <w:jc w:val="right"/>
              <w:rPr>
                <w:rFonts w:asciiTheme="minorHAnsi" w:hAnsiTheme="minorHAnsi" w:cstheme="minorHAnsi"/>
                <w:bCs/>
              </w:rPr>
            </w:pPr>
            <w:r w:rsidRPr="00775135">
              <w:rPr>
                <w:rFonts w:asciiTheme="minorHAnsi" w:hAnsiTheme="minorHAnsi" w:cstheme="minorHAnsi"/>
                <w:bCs/>
              </w:rPr>
              <w:t>$24,465,690</w:t>
            </w:r>
          </w:p>
        </w:tc>
      </w:tr>
      <w:tr w:rsidR="004C0C3C" w:rsidRPr="000E3FAD" w14:paraId="779157AC" w14:textId="77777777" w:rsidTr="004C0C3C">
        <w:tc>
          <w:tcPr>
            <w:tcW w:w="3681" w:type="dxa"/>
          </w:tcPr>
          <w:p w14:paraId="4F9F3CDE" w14:textId="77777777" w:rsidR="004C0C3C" w:rsidRPr="000E3FAD" w:rsidRDefault="004C0C3C" w:rsidP="00A07123">
            <w:pPr>
              <w:jc w:val="both"/>
              <w:rPr>
                <w:rFonts w:asciiTheme="minorHAnsi" w:eastAsiaTheme="minorHAnsi" w:hAnsiTheme="minorHAnsi" w:cstheme="minorHAnsi"/>
              </w:rPr>
            </w:pPr>
            <w:r w:rsidRPr="000E3FAD">
              <w:rPr>
                <w:rFonts w:asciiTheme="minorHAnsi" w:eastAsiaTheme="minorHAnsi" w:hAnsiTheme="minorHAnsi" w:cstheme="minorHAnsi"/>
              </w:rPr>
              <w:t>Equity</w:t>
            </w:r>
          </w:p>
        </w:tc>
        <w:tc>
          <w:tcPr>
            <w:tcW w:w="1984" w:type="dxa"/>
          </w:tcPr>
          <w:p w14:paraId="2AEEF62E" w14:textId="77777777" w:rsidR="004C0C3C" w:rsidRPr="002248F6" w:rsidRDefault="004C0C3C" w:rsidP="00F43DE5">
            <w:pPr>
              <w:jc w:val="right"/>
              <w:rPr>
                <w:rFonts w:asciiTheme="minorHAnsi" w:hAnsiTheme="minorHAnsi" w:cstheme="minorHAnsi"/>
                <w:b/>
              </w:rPr>
            </w:pPr>
            <w:r w:rsidRPr="002248F6">
              <w:rPr>
                <w:rFonts w:asciiTheme="minorHAnsi" w:hAnsiTheme="minorHAnsi" w:cs="Arial"/>
                <w:b/>
              </w:rPr>
              <w:t>$19,452,182</w:t>
            </w:r>
          </w:p>
        </w:tc>
        <w:tc>
          <w:tcPr>
            <w:tcW w:w="2268" w:type="dxa"/>
          </w:tcPr>
          <w:p w14:paraId="2C66FAE9" w14:textId="77777777" w:rsidR="004C0C3C" w:rsidRPr="00775135" w:rsidRDefault="004C0C3C" w:rsidP="00F43DE5">
            <w:pPr>
              <w:jc w:val="right"/>
              <w:rPr>
                <w:rFonts w:asciiTheme="minorHAnsi" w:hAnsiTheme="minorHAnsi" w:cstheme="minorHAnsi"/>
                <w:bCs/>
              </w:rPr>
            </w:pPr>
            <w:r w:rsidRPr="00775135">
              <w:rPr>
                <w:rFonts w:asciiTheme="minorHAnsi" w:hAnsiTheme="minorHAnsi" w:cstheme="minorHAnsi"/>
                <w:bCs/>
              </w:rPr>
              <w:t>$37,188,404</w:t>
            </w:r>
          </w:p>
        </w:tc>
      </w:tr>
      <w:tr w:rsidR="004C0C3C" w:rsidRPr="000E3FAD" w14:paraId="08830DC8" w14:textId="77777777" w:rsidTr="004C0C3C">
        <w:tc>
          <w:tcPr>
            <w:tcW w:w="3681" w:type="dxa"/>
            <w:shd w:val="clear" w:color="auto" w:fill="000000" w:themeFill="text1"/>
          </w:tcPr>
          <w:p w14:paraId="1DDD4750" w14:textId="77777777" w:rsidR="004C0C3C" w:rsidRPr="000E3FAD" w:rsidRDefault="004C0C3C" w:rsidP="00A07123">
            <w:pPr>
              <w:jc w:val="both"/>
              <w:rPr>
                <w:rFonts w:asciiTheme="minorHAnsi" w:hAnsiTheme="minorHAnsi" w:cstheme="minorHAnsi"/>
                <w:b/>
                <w:color w:val="FFFFFF" w:themeColor="background1"/>
              </w:rPr>
            </w:pPr>
            <w:r w:rsidRPr="000E3FAD">
              <w:rPr>
                <w:rFonts w:asciiTheme="minorHAnsi" w:hAnsiTheme="minorHAnsi" w:cstheme="minorHAnsi"/>
                <w:b/>
                <w:color w:val="FFFFFF" w:themeColor="background1"/>
              </w:rPr>
              <w:t>Quarterly Comparisons</w:t>
            </w:r>
          </w:p>
        </w:tc>
        <w:tc>
          <w:tcPr>
            <w:tcW w:w="1984" w:type="dxa"/>
            <w:shd w:val="clear" w:color="auto" w:fill="000000" w:themeFill="text1"/>
          </w:tcPr>
          <w:p w14:paraId="4D059C35" w14:textId="2D617B61" w:rsidR="004C0C3C" w:rsidRPr="002248F6" w:rsidRDefault="004C0C3C" w:rsidP="00F43DE5">
            <w:pPr>
              <w:jc w:val="right"/>
              <w:rPr>
                <w:rFonts w:asciiTheme="minorHAnsi" w:hAnsiTheme="minorHAnsi" w:cstheme="minorHAnsi"/>
                <w:b/>
                <w:color w:val="FFFFFF" w:themeColor="background1"/>
              </w:rPr>
            </w:pPr>
            <w:r w:rsidRPr="002248F6">
              <w:rPr>
                <w:rFonts w:asciiTheme="minorHAnsi" w:hAnsiTheme="minorHAnsi" w:cstheme="minorHAnsi"/>
                <w:b/>
                <w:color w:val="FFFFFF" w:themeColor="background1"/>
              </w:rPr>
              <w:t>Q4 2020</w:t>
            </w:r>
          </w:p>
        </w:tc>
        <w:tc>
          <w:tcPr>
            <w:tcW w:w="2268" w:type="dxa"/>
            <w:shd w:val="clear" w:color="auto" w:fill="000000" w:themeFill="text1"/>
          </w:tcPr>
          <w:p w14:paraId="6B46766B" w14:textId="77777777" w:rsidR="004C0C3C" w:rsidRPr="00775135" w:rsidRDefault="004C0C3C" w:rsidP="00F43DE5">
            <w:pPr>
              <w:jc w:val="right"/>
              <w:rPr>
                <w:rFonts w:asciiTheme="minorHAnsi" w:hAnsiTheme="minorHAnsi" w:cstheme="minorHAnsi"/>
                <w:b/>
                <w:color w:val="FFFFFF" w:themeColor="background1"/>
              </w:rPr>
            </w:pPr>
            <w:r w:rsidRPr="00775135">
              <w:rPr>
                <w:rFonts w:asciiTheme="minorHAnsi" w:hAnsiTheme="minorHAnsi" w:cstheme="minorHAnsi"/>
                <w:b/>
                <w:color w:val="FFFFFF" w:themeColor="background1"/>
              </w:rPr>
              <w:t>Q4 2019</w:t>
            </w:r>
          </w:p>
        </w:tc>
      </w:tr>
      <w:tr w:rsidR="004C0C3C" w:rsidRPr="000E3FAD" w14:paraId="6E5748C9" w14:textId="77777777" w:rsidTr="004C0C3C">
        <w:tc>
          <w:tcPr>
            <w:tcW w:w="3681" w:type="dxa"/>
          </w:tcPr>
          <w:p w14:paraId="26B45D1E" w14:textId="77777777" w:rsidR="004C0C3C" w:rsidRPr="000E3FAD" w:rsidRDefault="004C0C3C" w:rsidP="00A07123">
            <w:pPr>
              <w:pStyle w:val="ListParagraph"/>
              <w:ind w:left="0"/>
              <w:jc w:val="both"/>
              <w:rPr>
                <w:rFonts w:asciiTheme="minorHAnsi" w:eastAsia="Times New Roman" w:hAnsiTheme="minorHAnsi"/>
                <w:lang w:eastAsia="en-CA"/>
              </w:rPr>
            </w:pPr>
            <w:r w:rsidRPr="000E3FAD">
              <w:rPr>
                <w:rFonts w:asciiTheme="minorHAnsi" w:eastAsia="Times New Roman" w:hAnsiTheme="minorHAnsi"/>
                <w:color w:val="000000"/>
                <w:lang w:eastAsia="en-CA"/>
              </w:rPr>
              <w:t>Total revenue</w:t>
            </w:r>
          </w:p>
        </w:tc>
        <w:tc>
          <w:tcPr>
            <w:tcW w:w="1984" w:type="dxa"/>
          </w:tcPr>
          <w:p w14:paraId="706508DC" w14:textId="61B6F0D8" w:rsidR="004C0C3C" w:rsidRPr="002248F6" w:rsidRDefault="004C0C3C" w:rsidP="00F43DE5">
            <w:pPr>
              <w:pStyle w:val="ListParagraph"/>
              <w:ind w:left="0"/>
              <w:jc w:val="right"/>
              <w:rPr>
                <w:rFonts w:asciiTheme="minorHAnsi" w:hAnsiTheme="minorHAnsi"/>
                <w:b/>
              </w:rPr>
            </w:pPr>
            <w:r w:rsidRPr="002248F6">
              <w:rPr>
                <w:rFonts w:asciiTheme="minorHAnsi" w:hAnsiTheme="minorHAnsi"/>
                <w:b/>
              </w:rPr>
              <w:t>$</w:t>
            </w:r>
            <w:r w:rsidRPr="002248F6">
              <w:rPr>
                <w:rFonts w:asciiTheme="minorHAnsi" w:hAnsiTheme="minorHAnsi" w:cs="Arial"/>
                <w:b/>
              </w:rPr>
              <w:t>2,388,010</w:t>
            </w:r>
          </w:p>
        </w:tc>
        <w:tc>
          <w:tcPr>
            <w:tcW w:w="2268" w:type="dxa"/>
          </w:tcPr>
          <w:p w14:paraId="6F11CC44" w14:textId="77777777" w:rsidR="004C0C3C" w:rsidRPr="00775135" w:rsidRDefault="004C0C3C" w:rsidP="00F43DE5">
            <w:pPr>
              <w:pStyle w:val="ListParagraph"/>
              <w:ind w:left="0"/>
              <w:jc w:val="right"/>
              <w:rPr>
                <w:rFonts w:asciiTheme="minorHAnsi" w:eastAsia="Times New Roman" w:hAnsiTheme="minorHAnsi"/>
                <w:bCs/>
              </w:rPr>
            </w:pPr>
            <w:r w:rsidRPr="00775135">
              <w:rPr>
                <w:rFonts w:asciiTheme="minorHAnsi" w:eastAsia="Times New Roman" w:hAnsiTheme="minorHAnsi"/>
                <w:bCs/>
              </w:rPr>
              <w:t>$5,244,946</w:t>
            </w:r>
          </w:p>
        </w:tc>
      </w:tr>
      <w:tr w:rsidR="004C0C3C" w:rsidRPr="00FA3C3E" w14:paraId="3C7FD308" w14:textId="77777777" w:rsidTr="00FA3C3E">
        <w:tc>
          <w:tcPr>
            <w:tcW w:w="3681" w:type="dxa"/>
          </w:tcPr>
          <w:p w14:paraId="25904A25" w14:textId="77777777" w:rsidR="004C0C3C" w:rsidRPr="000E3FAD" w:rsidRDefault="004C0C3C" w:rsidP="00A07123">
            <w:pPr>
              <w:pStyle w:val="ListParagraph"/>
              <w:ind w:left="0"/>
              <w:jc w:val="both"/>
              <w:rPr>
                <w:rFonts w:asciiTheme="minorHAnsi" w:eastAsia="Times New Roman" w:hAnsiTheme="minorHAnsi"/>
                <w:lang w:eastAsia="en-CA"/>
              </w:rPr>
            </w:pPr>
            <w:r w:rsidRPr="000E3FAD">
              <w:rPr>
                <w:rFonts w:asciiTheme="minorHAnsi" w:eastAsia="Times New Roman" w:hAnsiTheme="minorHAnsi"/>
                <w:color w:val="000000"/>
                <w:lang w:eastAsia="en-CA"/>
              </w:rPr>
              <w:t>Gross margin</w:t>
            </w:r>
          </w:p>
        </w:tc>
        <w:tc>
          <w:tcPr>
            <w:tcW w:w="1984" w:type="dxa"/>
          </w:tcPr>
          <w:p w14:paraId="2B79427D" w14:textId="3C724898" w:rsidR="004C0C3C" w:rsidRPr="002248F6" w:rsidRDefault="004C0C3C" w:rsidP="00F43DE5">
            <w:pPr>
              <w:pStyle w:val="ListParagraph"/>
              <w:ind w:left="0"/>
              <w:jc w:val="right"/>
              <w:rPr>
                <w:rFonts w:asciiTheme="minorHAnsi" w:hAnsiTheme="minorHAnsi"/>
                <w:b/>
              </w:rPr>
            </w:pPr>
            <w:r w:rsidRPr="002248F6">
              <w:rPr>
                <w:rFonts w:asciiTheme="minorHAnsi" w:hAnsiTheme="minorHAnsi"/>
                <w:b/>
              </w:rPr>
              <w:t>$</w:t>
            </w:r>
            <w:r w:rsidRPr="002248F6">
              <w:rPr>
                <w:rFonts w:asciiTheme="minorHAnsi" w:hAnsiTheme="minorHAnsi" w:cs="Arial"/>
                <w:b/>
              </w:rPr>
              <w:t>63,177</w:t>
            </w:r>
          </w:p>
        </w:tc>
        <w:tc>
          <w:tcPr>
            <w:tcW w:w="2268" w:type="dxa"/>
            <w:shd w:val="clear" w:color="auto" w:fill="auto"/>
          </w:tcPr>
          <w:p w14:paraId="65F86F1A" w14:textId="4CE5363E" w:rsidR="004C0C3C" w:rsidRPr="00FA3C3E" w:rsidRDefault="004C0C3C" w:rsidP="00F43DE5">
            <w:pPr>
              <w:jc w:val="right"/>
              <w:rPr>
                <w:rFonts w:asciiTheme="minorHAnsi" w:eastAsia="Times New Roman" w:hAnsiTheme="minorHAnsi"/>
                <w:bCs/>
              </w:rPr>
            </w:pPr>
            <w:r w:rsidRPr="00FA3C3E">
              <w:rPr>
                <w:rFonts w:asciiTheme="minorHAnsi" w:hAnsiTheme="minorHAnsi" w:cstheme="minorHAnsi"/>
                <w:bCs/>
              </w:rPr>
              <w:t>$</w:t>
            </w:r>
            <w:r w:rsidR="00775135" w:rsidRPr="00FA3C3E">
              <w:rPr>
                <w:rFonts w:asciiTheme="minorHAnsi" w:hAnsiTheme="minorHAnsi" w:cstheme="minorHAnsi"/>
                <w:bCs/>
              </w:rPr>
              <w:t>430,706</w:t>
            </w:r>
          </w:p>
        </w:tc>
      </w:tr>
      <w:tr w:rsidR="004C0C3C" w:rsidRPr="000E3FAD" w14:paraId="0243E5A6" w14:textId="77777777" w:rsidTr="004C0C3C">
        <w:tc>
          <w:tcPr>
            <w:tcW w:w="3681" w:type="dxa"/>
          </w:tcPr>
          <w:p w14:paraId="0ECFA0DE" w14:textId="77777777" w:rsidR="004C0C3C" w:rsidRPr="000E3FAD" w:rsidRDefault="004C0C3C" w:rsidP="00A07123">
            <w:pPr>
              <w:pStyle w:val="ListParagraph"/>
              <w:ind w:left="0"/>
              <w:jc w:val="both"/>
              <w:rPr>
                <w:rFonts w:asciiTheme="minorHAnsi" w:eastAsia="Times New Roman" w:hAnsiTheme="minorHAnsi"/>
                <w:color w:val="000000"/>
                <w:lang w:eastAsia="en-CA"/>
              </w:rPr>
            </w:pPr>
            <w:r w:rsidRPr="000E3FAD">
              <w:rPr>
                <w:rFonts w:asciiTheme="minorHAnsi" w:eastAsiaTheme="minorHAnsi" w:hAnsiTheme="minorHAnsi" w:cstheme="minorHAnsi"/>
              </w:rPr>
              <w:t>Cash balance</w:t>
            </w:r>
          </w:p>
        </w:tc>
        <w:tc>
          <w:tcPr>
            <w:tcW w:w="1984" w:type="dxa"/>
          </w:tcPr>
          <w:p w14:paraId="4E5B18A6" w14:textId="18C0D6ED" w:rsidR="004C0C3C" w:rsidRPr="002248F6" w:rsidRDefault="004C0C3C" w:rsidP="00F43DE5">
            <w:pPr>
              <w:pStyle w:val="ListParagraph"/>
              <w:ind w:left="0"/>
              <w:jc w:val="right"/>
              <w:rPr>
                <w:rFonts w:asciiTheme="minorHAnsi" w:hAnsiTheme="minorHAnsi"/>
                <w:b/>
              </w:rPr>
            </w:pPr>
            <w:r w:rsidRPr="002248F6">
              <w:rPr>
                <w:rFonts w:asciiTheme="minorHAnsi" w:hAnsiTheme="minorHAnsi"/>
                <w:b/>
              </w:rPr>
              <w:t>$</w:t>
            </w:r>
            <w:r w:rsidRPr="002248F6">
              <w:rPr>
                <w:rFonts w:asciiTheme="minorHAnsi" w:hAnsiTheme="minorHAnsi" w:cs="Arial"/>
                <w:b/>
              </w:rPr>
              <w:t>2,761,542</w:t>
            </w:r>
          </w:p>
        </w:tc>
        <w:tc>
          <w:tcPr>
            <w:tcW w:w="2268" w:type="dxa"/>
          </w:tcPr>
          <w:p w14:paraId="17CD7465" w14:textId="49995B62" w:rsidR="004C0C3C" w:rsidRPr="00775135" w:rsidRDefault="001B5951" w:rsidP="00F43DE5">
            <w:pPr>
              <w:pStyle w:val="ListParagraph"/>
              <w:ind w:left="0"/>
              <w:jc w:val="right"/>
              <w:rPr>
                <w:rFonts w:asciiTheme="minorHAnsi" w:eastAsia="Times New Roman" w:hAnsiTheme="minorHAnsi"/>
                <w:bCs/>
              </w:rPr>
            </w:pPr>
            <w:r>
              <w:rPr>
                <w:rFonts w:asciiTheme="minorHAnsi" w:hAnsiTheme="minorHAnsi" w:cs="Arial"/>
              </w:rPr>
              <w:t>$</w:t>
            </w:r>
            <w:r w:rsidR="004C0C3C" w:rsidRPr="00775135">
              <w:rPr>
                <w:rFonts w:asciiTheme="minorHAnsi" w:hAnsiTheme="minorHAnsi" w:cs="Arial"/>
              </w:rPr>
              <w:t>17,613,900</w:t>
            </w:r>
          </w:p>
        </w:tc>
      </w:tr>
      <w:tr w:rsidR="004C0C3C" w:rsidRPr="000E3FAD" w14:paraId="36E644FA" w14:textId="77777777" w:rsidTr="004C0C3C">
        <w:tc>
          <w:tcPr>
            <w:tcW w:w="3681" w:type="dxa"/>
          </w:tcPr>
          <w:p w14:paraId="01CDC469" w14:textId="77777777" w:rsidR="004C0C3C" w:rsidRPr="000E3FAD" w:rsidRDefault="004C0C3C" w:rsidP="00A07123">
            <w:pPr>
              <w:pStyle w:val="ListParagraph"/>
              <w:ind w:left="0"/>
              <w:jc w:val="both"/>
              <w:rPr>
                <w:rFonts w:asciiTheme="minorHAnsi" w:eastAsia="Times New Roman" w:hAnsiTheme="minorHAnsi"/>
                <w:lang w:eastAsia="en-CA"/>
              </w:rPr>
            </w:pPr>
            <w:r w:rsidRPr="000E3FAD">
              <w:rPr>
                <w:rFonts w:asciiTheme="minorHAnsi" w:eastAsia="Times New Roman" w:hAnsiTheme="minorHAnsi"/>
                <w:color w:val="000000"/>
                <w:lang w:eastAsia="en-CA"/>
              </w:rPr>
              <w:t>Net loss</w:t>
            </w:r>
          </w:p>
        </w:tc>
        <w:tc>
          <w:tcPr>
            <w:tcW w:w="1984" w:type="dxa"/>
          </w:tcPr>
          <w:p w14:paraId="4DF49EFA" w14:textId="449D4E05" w:rsidR="004C0C3C" w:rsidRPr="002248F6" w:rsidRDefault="004C0C3C" w:rsidP="00F43DE5">
            <w:pPr>
              <w:pStyle w:val="ListParagraph"/>
              <w:ind w:left="0"/>
              <w:jc w:val="right"/>
              <w:rPr>
                <w:rFonts w:asciiTheme="minorHAnsi" w:hAnsiTheme="minorHAnsi"/>
                <w:b/>
              </w:rPr>
            </w:pPr>
            <w:r w:rsidRPr="002248F6">
              <w:rPr>
                <w:rFonts w:asciiTheme="minorHAnsi" w:hAnsiTheme="minorHAnsi"/>
                <w:b/>
              </w:rPr>
              <w:t>($</w:t>
            </w:r>
            <w:r w:rsidRPr="002248F6">
              <w:rPr>
                <w:rFonts w:asciiTheme="minorHAnsi" w:hAnsiTheme="minorHAnsi" w:cs="Arial"/>
                <w:b/>
              </w:rPr>
              <w:t>7,236,277</w:t>
            </w:r>
            <w:r w:rsidRPr="002248F6">
              <w:rPr>
                <w:rFonts w:asciiTheme="minorHAnsi" w:hAnsiTheme="minorHAnsi"/>
                <w:b/>
              </w:rPr>
              <w:t>)</w:t>
            </w:r>
          </w:p>
        </w:tc>
        <w:tc>
          <w:tcPr>
            <w:tcW w:w="2268" w:type="dxa"/>
          </w:tcPr>
          <w:p w14:paraId="3C83BB73" w14:textId="77777777" w:rsidR="004C0C3C" w:rsidRPr="00775135" w:rsidRDefault="004C0C3C" w:rsidP="00F43DE5">
            <w:pPr>
              <w:pStyle w:val="ListParagraph"/>
              <w:ind w:left="0"/>
              <w:jc w:val="right"/>
              <w:rPr>
                <w:rFonts w:asciiTheme="minorHAnsi" w:eastAsia="Times New Roman" w:hAnsiTheme="minorHAnsi"/>
                <w:bCs/>
              </w:rPr>
            </w:pPr>
            <w:r w:rsidRPr="00775135">
              <w:rPr>
                <w:rFonts w:asciiTheme="minorHAnsi" w:eastAsia="Times New Roman" w:hAnsiTheme="minorHAnsi"/>
                <w:bCs/>
              </w:rPr>
              <w:t>($5,688,422)</w:t>
            </w:r>
          </w:p>
        </w:tc>
      </w:tr>
      <w:tr w:rsidR="004C0C3C" w:rsidRPr="000E3FAD" w14:paraId="6BC2AC82" w14:textId="77777777" w:rsidTr="004C0C3C">
        <w:tc>
          <w:tcPr>
            <w:tcW w:w="3681" w:type="dxa"/>
          </w:tcPr>
          <w:p w14:paraId="3AF0E903" w14:textId="77777777" w:rsidR="004C0C3C" w:rsidRPr="000E3FAD" w:rsidRDefault="004C0C3C" w:rsidP="00A07123">
            <w:pPr>
              <w:pStyle w:val="ListParagraph"/>
              <w:ind w:left="0"/>
              <w:jc w:val="both"/>
              <w:rPr>
                <w:rFonts w:asciiTheme="minorHAnsi" w:eastAsiaTheme="minorHAnsi" w:hAnsiTheme="minorHAnsi" w:cstheme="minorHAnsi"/>
              </w:rPr>
            </w:pPr>
            <w:r w:rsidRPr="000E3FAD">
              <w:rPr>
                <w:rFonts w:asciiTheme="minorHAnsi" w:eastAsiaTheme="minorHAnsi" w:hAnsiTheme="minorHAnsi" w:cstheme="minorHAnsi"/>
              </w:rPr>
              <w:t>Comprehensive loss</w:t>
            </w:r>
          </w:p>
        </w:tc>
        <w:tc>
          <w:tcPr>
            <w:tcW w:w="1984" w:type="dxa"/>
          </w:tcPr>
          <w:p w14:paraId="4727E8CA" w14:textId="77777777" w:rsidR="004C0C3C" w:rsidRPr="002248F6" w:rsidRDefault="004C0C3C" w:rsidP="00F43DE5">
            <w:pPr>
              <w:pStyle w:val="ListParagraph"/>
              <w:ind w:left="0"/>
              <w:jc w:val="right"/>
              <w:rPr>
                <w:rFonts w:asciiTheme="minorHAnsi" w:hAnsiTheme="minorHAnsi"/>
                <w:b/>
              </w:rPr>
            </w:pPr>
            <w:r w:rsidRPr="002248F6">
              <w:rPr>
                <w:rFonts w:asciiTheme="minorHAnsi" w:hAnsiTheme="minorHAnsi" w:cs="Arial"/>
                <w:b/>
              </w:rPr>
              <w:t>($8,426,832)</w:t>
            </w:r>
          </w:p>
        </w:tc>
        <w:tc>
          <w:tcPr>
            <w:tcW w:w="2268" w:type="dxa"/>
          </w:tcPr>
          <w:p w14:paraId="611A58E9" w14:textId="77777777" w:rsidR="004C0C3C" w:rsidRPr="00775135" w:rsidRDefault="004C0C3C" w:rsidP="00F43DE5">
            <w:pPr>
              <w:pStyle w:val="ListParagraph"/>
              <w:ind w:left="0"/>
              <w:jc w:val="right"/>
              <w:rPr>
                <w:rFonts w:asciiTheme="minorHAnsi" w:hAnsiTheme="minorHAnsi"/>
                <w:bCs/>
              </w:rPr>
            </w:pPr>
            <w:r w:rsidRPr="00775135">
              <w:rPr>
                <w:rFonts w:asciiTheme="minorHAnsi" w:hAnsiTheme="minorHAnsi" w:cs="Arial"/>
              </w:rPr>
              <w:t>($6,589,671)</w:t>
            </w:r>
          </w:p>
        </w:tc>
      </w:tr>
      <w:tr w:rsidR="004C0C3C" w:rsidRPr="000E3FAD" w14:paraId="370F87F9" w14:textId="77777777" w:rsidTr="004C0C3C">
        <w:tc>
          <w:tcPr>
            <w:tcW w:w="3681" w:type="dxa"/>
          </w:tcPr>
          <w:p w14:paraId="2660F0FD" w14:textId="77777777" w:rsidR="004C0C3C" w:rsidRPr="000E3FAD" w:rsidRDefault="004C0C3C" w:rsidP="00A07123">
            <w:pPr>
              <w:pStyle w:val="ListParagraph"/>
              <w:ind w:left="0"/>
              <w:jc w:val="both"/>
              <w:rPr>
                <w:rFonts w:asciiTheme="minorHAnsi" w:eastAsia="Times New Roman" w:hAnsiTheme="minorHAnsi"/>
                <w:color w:val="000000"/>
                <w:lang w:eastAsia="en-CA"/>
              </w:rPr>
            </w:pPr>
            <w:r w:rsidRPr="000E3FAD">
              <w:rPr>
                <w:rFonts w:asciiTheme="minorHAnsi" w:eastAsiaTheme="minorHAnsi" w:hAnsiTheme="minorHAnsi" w:cstheme="minorHAnsi"/>
              </w:rPr>
              <w:t>Adjusted EBITDA loss</w:t>
            </w:r>
          </w:p>
        </w:tc>
        <w:tc>
          <w:tcPr>
            <w:tcW w:w="1984" w:type="dxa"/>
          </w:tcPr>
          <w:p w14:paraId="7009D3D4" w14:textId="5EC202FD" w:rsidR="004C0C3C" w:rsidRPr="002248F6" w:rsidRDefault="004C0C3C" w:rsidP="00F43DE5">
            <w:pPr>
              <w:pStyle w:val="ListParagraph"/>
              <w:ind w:left="0"/>
              <w:jc w:val="right"/>
              <w:rPr>
                <w:rFonts w:asciiTheme="minorHAnsi" w:hAnsiTheme="minorHAnsi"/>
                <w:b/>
              </w:rPr>
            </w:pPr>
            <w:r w:rsidRPr="002248F6">
              <w:rPr>
                <w:rFonts w:asciiTheme="minorHAnsi" w:hAnsiTheme="minorHAnsi"/>
                <w:b/>
              </w:rPr>
              <w:t>($</w:t>
            </w:r>
            <w:r w:rsidRPr="002248F6">
              <w:rPr>
                <w:rFonts w:asciiTheme="minorHAnsi" w:hAnsiTheme="minorHAnsi" w:cs="Arial"/>
                <w:b/>
              </w:rPr>
              <w:t>7,196,520</w:t>
            </w:r>
            <w:r w:rsidRPr="002248F6">
              <w:rPr>
                <w:rFonts w:asciiTheme="minorHAnsi" w:hAnsiTheme="minorHAnsi"/>
                <w:b/>
              </w:rPr>
              <w:t>)</w:t>
            </w:r>
          </w:p>
        </w:tc>
        <w:tc>
          <w:tcPr>
            <w:tcW w:w="2268" w:type="dxa"/>
          </w:tcPr>
          <w:p w14:paraId="44105584" w14:textId="77777777" w:rsidR="004C0C3C" w:rsidRPr="00775135" w:rsidRDefault="004C0C3C" w:rsidP="00F43DE5">
            <w:pPr>
              <w:pStyle w:val="ListParagraph"/>
              <w:ind w:left="0"/>
              <w:jc w:val="right"/>
              <w:rPr>
                <w:rFonts w:asciiTheme="minorHAnsi" w:eastAsia="Times New Roman" w:hAnsiTheme="minorHAnsi"/>
                <w:bCs/>
              </w:rPr>
            </w:pPr>
            <w:r w:rsidRPr="00775135">
              <w:rPr>
                <w:rFonts w:asciiTheme="minorHAnsi" w:eastAsia="Times New Roman" w:hAnsiTheme="minorHAnsi"/>
                <w:bCs/>
              </w:rPr>
              <w:t>($4,287,416)</w:t>
            </w:r>
          </w:p>
        </w:tc>
      </w:tr>
      <w:tr w:rsidR="004C0C3C" w:rsidRPr="000E3FAD" w14:paraId="3D20AA4D" w14:textId="77777777" w:rsidTr="004C0C3C">
        <w:tc>
          <w:tcPr>
            <w:tcW w:w="3681" w:type="dxa"/>
          </w:tcPr>
          <w:p w14:paraId="69E02B41" w14:textId="77777777" w:rsidR="004C0C3C" w:rsidRPr="000E3FAD" w:rsidRDefault="004C0C3C" w:rsidP="00A07123">
            <w:pPr>
              <w:pStyle w:val="ListParagraph"/>
              <w:ind w:left="0"/>
              <w:jc w:val="both"/>
              <w:rPr>
                <w:rFonts w:asciiTheme="minorHAnsi" w:eastAsia="Times New Roman" w:hAnsiTheme="minorHAnsi"/>
                <w:color w:val="000000"/>
                <w:lang w:eastAsia="en-CA"/>
              </w:rPr>
            </w:pPr>
            <w:r w:rsidRPr="000E3FAD">
              <w:rPr>
                <w:rFonts w:asciiTheme="minorHAnsi" w:eastAsia="Times New Roman" w:hAnsiTheme="minorHAnsi"/>
                <w:color w:val="000000"/>
                <w:lang w:eastAsia="en-CA"/>
              </w:rPr>
              <w:t>Basic and diluted loss per share</w:t>
            </w:r>
          </w:p>
        </w:tc>
        <w:tc>
          <w:tcPr>
            <w:tcW w:w="1984" w:type="dxa"/>
          </w:tcPr>
          <w:p w14:paraId="57E8479C" w14:textId="77777777" w:rsidR="004C0C3C" w:rsidRPr="002248F6" w:rsidRDefault="004C0C3C" w:rsidP="00F43DE5">
            <w:pPr>
              <w:pStyle w:val="ListParagraph"/>
              <w:ind w:left="0"/>
              <w:jc w:val="right"/>
              <w:rPr>
                <w:rFonts w:asciiTheme="minorHAnsi" w:hAnsiTheme="minorHAnsi"/>
                <w:b/>
              </w:rPr>
            </w:pPr>
            <w:r w:rsidRPr="002248F6">
              <w:rPr>
                <w:rFonts w:asciiTheme="minorHAnsi" w:hAnsiTheme="minorHAnsi"/>
                <w:b/>
              </w:rPr>
              <w:t>$0.03</w:t>
            </w:r>
          </w:p>
        </w:tc>
        <w:tc>
          <w:tcPr>
            <w:tcW w:w="2268" w:type="dxa"/>
          </w:tcPr>
          <w:p w14:paraId="05101433" w14:textId="77777777" w:rsidR="004C0C3C" w:rsidRPr="00775135" w:rsidRDefault="004C0C3C" w:rsidP="00F43DE5">
            <w:pPr>
              <w:pStyle w:val="ListParagraph"/>
              <w:ind w:left="0"/>
              <w:jc w:val="right"/>
              <w:rPr>
                <w:rFonts w:asciiTheme="minorHAnsi" w:eastAsia="Times New Roman" w:hAnsiTheme="minorHAnsi"/>
                <w:bCs/>
              </w:rPr>
            </w:pPr>
            <w:r w:rsidRPr="00775135">
              <w:rPr>
                <w:rFonts w:asciiTheme="minorHAnsi" w:eastAsia="Times New Roman" w:hAnsiTheme="minorHAnsi"/>
                <w:bCs/>
              </w:rPr>
              <w:t>$0.02</w:t>
            </w:r>
          </w:p>
        </w:tc>
      </w:tr>
      <w:tr w:rsidR="004C0C3C" w:rsidRPr="000E3FAD" w14:paraId="6A747E8B" w14:textId="77777777" w:rsidTr="004C0C3C">
        <w:tc>
          <w:tcPr>
            <w:tcW w:w="3681" w:type="dxa"/>
          </w:tcPr>
          <w:p w14:paraId="293216E7" w14:textId="77777777" w:rsidR="004C0C3C" w:rsidRPr="000E3FAD" w:rsidRDefault="004C0C3C" w:rsidP="00A07123">
            <w:pPr>
              <w:pStyle w:val="ListParagraph"/>
              <w:ind w:left="0"/>
              <w:jc w:val="both"/>
              <w:rPr>
                <w:rFonts w:asciiTheme="minorHAnsi" w:eastAsia="Times New Roman" w:hAnsiTheme="minorHAnsi"/>
                <w:color w:val="000000"/>
                <w:lang w:eastAsia="en-CA"/>
              </w:rPr>
            </w:pPr>
            <w:r w:rsidRPr="000E3FAD">
              <w:rPr>
                <w:rFonts w:asciiTheme="minorHAnsi" w:eastAsiaTheme="minorHAnsi" w:hAnsiTheme="minorHAnsi" w:cstheme="minorHAnsi"/>
              </w:rPr>
              <w:t>Total assets</w:t>
            </w:r>
          </w:p>
        </w:tc>
        <w:tc>
          <w:tcPr>
            <w:tcW w:w="1984" w:type="dxa"/>
            <w:vAlign w:val="bottom"/>
          </w:tcPr>
          <w:p w14:paraId="01A567F9" w14:textId="2A3203AE" w:rsidR="004C0C3C" w:rsidRPr="00775135" w:rsidRDefault="00775135" w:rsidP="00F43DE5">
            <w:pPr>
              <w:pStyle w:val="ListParagraph"/>
              <w:ind w:left="0"/>
              <w:jc w:val="right"/>
              <w:rPr>
                <w:rFonts w:asciiTheme="minorHAnsi" w:hAnsiTheme="minorHAnsi"/>
                <w:b/>
              </w:rPr>
            </w:pPr>
            <w:r w:rsidRPr="002248F6">
              <w:rPr>
                <w:rFonts w:asciiTheme="minorHAnsi" w:hAnsiTheme="minorHAnsi" w:cs="Arial"/>
                <w:b/>
              </w:rPr>
              <w:t>$</w:t>
            </w:r>
            <w:r w:rsidR="004C0C3C" w:rsidRPr="002248F6">
              <w:rPr>
                <w:rFonts w:asciiTheme="minorHAnsi" w:hAnsiTheme="minorHAnsi" w:cs="Arial"/>
                <w:b/>
              </w:rPr>
              <w:t>46,584,470</w:t>
            </w:r>
            <w:r w:rsidR="004C0C3C" w:rsidRPr="00775135">
              <w:rPr>
                <w:rFonts w:asciiTheme="minorHAnsi" w:hAnsiTheme="minorHAnsi" w:cs="Arial"/>
                <w:b/>
              </w:rPr>
              <w:t xml:space="preserve"> </w:t>
            </w:r>
          </w:p>
        </w:tc>
        <w:tc>
          <w:tcPr>
            <w:tcW w:w="2268" w:type="dxa"/>
          </w:tcPr>
          <w:p w14:paraId="41927CF2" w14:textId="77777777" w:rsidR="004C0C3C" w:rsidRPr="00775135" w:rsidRDefault="004C0C3C" w:rsidP="00F43DE5">
            <w:pPr>
              <w:pStyle w:val="ListParagraph"/>
              <w:ind w:left="0"/>
              <w:jc w:val="right"/>
              <w:rPr>
                <w:rFonts w:asciiTheme="minorHAnsi" w:eastAsia="Times New Roman" w:hAnsiTheme="minorHAnsi"/>
                <w:bCs/>
              </w:rPr>
            </w:pPr>
            <w:r w:rsidRPr="00775135">
              <w:rPr>
                <w:rFonts w:asciiTheme="minorHAnsi" w:eastAsia="Times New Roman" w:hAnsiTheme="minorHAnsi"/>
                <w:bCs/>
              </w:rPr>
              <w:t>$61,654,094</w:t>
            </w:r>
          </w:p>
        </w:tc>
      </w:tr>
    </w:tbl>
    <w:p w14:paraId="51BDA0B9" w14:textId="77777777" w:rsidR="00456227" w:rsidRPr="00A07123" w:rsidRDefault="00456227" w:rsidP="00A07123">
      <w:pPr>
        <w:pBdr>
          <w:top w:val="nil"/>
          <w:left w:val="nil"/>
          <w:bottom w:val="nil"/>
          <w:right w:val="nil"/>
          <w:between w:val="nil"/>
        </w:pBdr>
        <w:shd w:val="clear" w:color="auto" w:fill="FFFFFF"/>
        <w:jc w:val="both"/>
        <w:rPr>
          <w:rFonts w:asciiTheme="minorHAnsi" w:eastAsia="Cambria" w:hAnsiTheme="minorHAnsi" w:cs="Cambria"/>
          <w:b/>
          <w:color w:val="000000" w:themeColor="text1"/>
          <w:u w:val="single"/>
        </w:rPr>
      </w:pPr>
    </w:p>
    <w:p w14:paraId="357E32D3" w14:textId="77777777" w:rsidR="00BE7399" w:rsidRPr="00A07123" w:rsidRDefault="00BE7399" w:rsidP="00A07123">
      <w:pPr>
        <w:pBdr>
          <w:top w:val="nil"/>
          <w:left w:val="nil"/>
          <w:bottom w:val="nil"/>
          <w:right w:val="nil"/>
          <w:between w:val="nil"/>
        </w:pBdr>
        <w:shd w:val="clear" w:color="auto" w:fill="FFFFFF"/>
        <w:jc w:val="both"/>
        <w:rPr>
          <w:rFonts w:asciiTheme="minorHAnsi" w:eastAsia="Cambria" w:hAnsiTheme="minorHAnsi" w:cs="Cambria"/>
          <w:color w:val="000000" w:themeColor="text1"/>
        </w:rPr>
      </w:pPr>
    </w:p>
    <w:p w14:paraId="0B7C7AE2" w14:textId="1FAB65FF" w:rsidR="00BE7399" w:rsidRPr="00A07123" w:rsidRDefault="00BE7399" w:rsidP="00A07123">
      <w:pPr>
        <w:pBdr>
          <w:top w:val="nil"/>
          <w:left w:val="nil"/>
          <w:bottom w:val="nil"/>
          <w:right w:val="nil"/>
          <w:between w:val="nil"/>
        </w:pBdr>
        <w:shd w:val="clear" w:color="auto" w:fill="FFFFFF"/>
        <w:contextualSpacing/>
        <w:jc w:val="both"/>
        <w:rPr>
          <w:rFonts w:asciiTheme="minorHAnsi" w:eastAsia="Cambria" w:hAnsiTheme="minorHAnsi" w:cs="Cambria"/>
          <w:color w:val="000000" w:themeColor="text1"/>
          <w:u w:val="single"/>
        </w:rPr>
      </w:pPr>
      <w:r w:rsidRPr="00A07123">
        <w:rPr>
          <w:rFonts w:asciiTheme="minorHAnsi" w:eastAsia="Cambria" w:hAnsiTheme="minorHAnsi" w:cs="Cambria"/>
          <w:color w:val="000000" w:themeColor="text1"/>
          <w:u w:val="single"/>
        </w:rPr>
        <w:t>Operating Results</w:t>
      </w:r>
    </w:p>
    <w:p w14:paraId="29888B29" w14:textId="77777777" w:rsidR="008E23A2" w:rsidRPr="00A07123" w:rsidRDefault="008E23A2" w:rsidP="00A07123">
      <w:pPr>
        <w:contextualSpacing/>
        <w:jc w:val="both"/>
        <w:outlineLvl w:val="0"/>
        <w:rPr>
          <w:rFonts w:asciiTheme="minorHAnsi" w:eastAsia="Cambria" w:hAnsiTheme="minorHAnsi" w:cs="Cambria"/>
          <w:color w:val="000000" w:themeColor="text1"/>
        </w:rPr>
      </w:pPr>
    </w:p>
    <w:p w14:paraId="50942616" w14:textId="7E15D369" w:rsidR="005F577F" w:rsidRDefault="00F13B28" w:rsidP="004F7169">
      <w:pPr>
        <w:pStyle w:val="ListParagraph"/>
        <w:numPr>
          <w:ilvl w:val="0"/>
          <w:numId w:val="23"/>
        </w:numPr>
        <w:jc w:val="both"/>
        <w:outlineLvl w:val="0"/>
        <w:rPr>
          <w:rFonts w:asciiTheme="minorHAnsi" w:eastAsia="Cambria" w:hAnsiTheme="minorHAnsi" w:cs="Cambria"/>
          <w:color w:val="000000" w:themeColor="text1"/>
        </w:rPr>
      </w:pPr>
      <w:r w:rsidRPr="001B5951">
        <w:rPr>
          <w:rFonts w:asciiTheme="minorHAnsi" w:eastAsia="Cambria" w:hAnsiTheme="minorHAnsi" w:cs="Cambria"/>
          <w:color w:val="000000" w:themeColor="text1"/>
        </w:rPr>
        <w:t>The Company recorded revenues of $12</w:t>
      </w:r>
      <w:r w:rsidR="000567E2" w:rsidRPr="001B5951">
        <w:rPr>
          <w:rFonts w:asciiTheme="minorHAnsi" w:eastAsia="Cambria" w:hAnsiTheme="minorHAnsi" w:cs="Cambria"/>
          <w:color w:val="000000" w:themeColor="text1"/>
        </w:rPr>
        <w:t>.0</w:t>
      </w:r>
      <w:r w:rsidR="00F14035" w:rsidRPr="001B5951">
        <w:rPr>
          <w:rFonts w:asciiTheme="minorHAnsi" w:eastAsia="Cambria" w:hAnsiTheme="minorHAnsi" w:cs="Cambria"/>
          <w:color w:val="000000" w:themeColor="text1"/>
        </w:rPr>
        <w:t xml:space="preserve"> </w:t>
      </w:r>
      <w:r w:rsidRPr="001B5951">
        <w:rPr>
          <w:rFonts w:asciiTheme="minorHAnsi" w:eastAsia="Cambria" w:hAnsiTheme="minorHAnsi" w:cs="Cambria"/>
          <w:color w:val="000000" w:themeColor="text1"/>
        </w:rPr>
        <w:t>million, compared to $18</w:t>
      </w:r>
      <w:r w:rsidR="000567E2" w:rsidRPr="001B5951">
        <w:rPr>
          <w:rFonts w:asciiTheme="minorHAnsi" w:eastAsia="Cambria" w:hAnsiTheme="minorHAnsi" w:cs="Cambria"/>
          <w:color w:val="000000" w:themeColor="text1"/>
        </w:rPr>
        <w:t>.0</w:t>
      </w:r>
      <w:r w:rsidR="00F14035" w:rsidRPr="001B5951">
        <w:rPr>
          <w:rFonts w:asciiTheme="minorHAnsi" w:eastAsia="Cambria" w:hAnsiTheme="minorHAnsi" w:cs="Cambria"/>
          <w:color w:val="000000" w:themeColor="text1"/>
        </w:rPr>
        <w:t xml:space="preserve"> </w:t>
      </w:r>
      <w:r w:rsidRPr="001B5951">
        <w:rPr>
          <w:rFonts w:asciiTheme="minorHAnsi" w:eastAsia="Cambria" w:hAnsiTheme="minorHAnsi" w:cs="Cambria"/>
          <w:color w:val="000000" w:themeColor="text1"/>
        </w:rPr>
        <w:t xml:space="preserve">million during </w:t>
      </w:r>
      <w:r w:rsidR="00F14035" w:rsidRPr="001B5951">
        <w:rPr>
          <w:rFonts w:asciiTheme="minorHAnsi" w:eastAsia="Cambria" w:hAnsiTheme="minorHAnsi" w:cs="Cambria"/>
          <w:color w:val="000000" w:themeColor="text1"/>
        </w:rPr>
        <w:t>F</w:t>
      </w:r>
      <w:r w:rsidRPr="001B5951">
        <w:rPr>
          <w:rFonts w:asciiTheme="minorHAnsi" w:eastAsia="Cambria" w:hAnsiTheme="minorHAnsi" w:cs="Cambria"/>
          <w:color w:val="000000" w:themeColor="text1"/>
        </w:rPr>
        <w:t>iscal 2019</w:t>
      </w:r>
      <w:r w:rsidR="001B5951" w:rsidRPr="001B5951">
        <w:rPr>
          <w:rFonts w:asciiTheme="minorHAnsi" w:eastAsia="Cambria" w:hAnsiTheme="minorHAnsi" w:cs="Cambria"/>
          <w:color w:val="000000" w:themeColor="text1"/>
        </w:rPr>
        <w:t>, as the Company</w:t>
      </w:r>
      <w:r w:rsidR="001B5951">
        <w:rPr>
          <w:rFonts w:asciiTheme="minorHAnsi" w:eastAsia="Cambria" w:hAnsiTheme="minorHAnsi" w:cs="Cambria"/>
          <w:color w:val="000000" w:themeColor="text1"/>
        </w:rPr>
        <w:t>’s revenues</w:t>
      </w:r>
      <w:r w:rsidR="001B5951" w:rsidRPr="001B5951">
        <w:rPr>
          <w:rFonts w:asciiTheme="minorHAnsi" w:eastAsia="Cambria" w:hAnsiTheme="minorHAnsi" w:cs="Cambria"/>
          <w:color w:val="000000" w:themeColor="text1"/>
        </w:rPr>
        <w:t xml:space="preserve"> w</w:t>
      </w:r>
      <w:r w:rsidR="001B5951">
        <w:rPr>
          <w:rFonts w:asciiTheme="minorHAnsi" w:eastAsia="Cambria" w:hAnsiTheme="minorHAnsi" w:cs="Cambria"/>
          <w:color w:val="000000" w:themeColor="text1"/>
        </w:rPr>
        <w:t>ere</w:t>
      </w:r>
      <w:r w:rsidR="001B5951" w:rsidRPr="001B5951">
        <w:rPr>
          <w:rFonts w:asciiTheme="minorHAnsi" w:eastAsia="Cambria" w:hAnsiTheme="minorHAnsi" w:cs="Cambria"/>
          <w:color w:val="000000" w:themeColor="text1"/>
        </w:rPr>
        <w:t xml:space="preserve"> </w:t>
      </w:r>
      <w:r w:rsidR="001B5951">
        <w:rPr>
          <w:rFonts w:asciiTheme="minorHAnsi" w:eastAsia="Cambria" w:hAnsiTheme="minorHAnsi" w:cs="Cambria"/>
          <w:color w:val="000000" w:themeColor="text1"/>
        </w:rPr>
        <w:t xml:space="preserve">negatively </w:t>
      </w:r>
      <w:r w:rsidR="001B5951" w:rsidRPr="001B5951">
        <w:rPr>
          <w:rFonts w:asciiTheme="minorHAnsi" w:eastAsia="Cambria" w:hAnsiTheme="minorHAnsi" w:cs="Cambria"/>
          <w:color w:val="000000" w:themeColor="text1"/>
        </w:rPr>
        <w:t>affected by the COVID-19 pandemic</w:t>
      </w:r>
      <w:r w:rsidR="001B5951">
        <w:rPr>
          <w:rFonts w:asciiTheme="minorHAnsi" w:eastAsia="Cambria" w:hAnsiTheme="minorHAnsi" w:cs="Cambria"/>
          <w:color w:val="000000" w:themeColor="text1"/>
        </w:rPr>
        <w:t xml:space="preserve">. </w:t>
      </w:r>
    </w:p>
    <w:p w14:paraId="375112D8" w14:textId="77777777" w:rsidR="001B5951" w:rsidRPr="001B5951" w:rsidRDefault="001B5951" w:rsidP="001B5951">
      <w:pPr>
        <w:jc w:val="both"/>
        <w:outlineLvl w:val="0"/>
        <w:rPr>
          <w:rFonts w:asciiTheme="minorHAnsi" w:eastAsia="Cambria" w:hAnsiTheme="minorHAnsi" w:cs="Cambria"/>
          <w:color w:val="000000" w:themeColor="text1"/>
        </w:rPr>
      </w:pPr>
    </w:p>
    <w:p w14:paraId="797242A3" w14:textId="353BB072" w:rsidR="005F577F" w:rsidRPr="000E3FAD" w:rsidRDefault="005F577F" w:rsidP="000E3FAD">
      <w:pPr>
        <w:pStyle w:val="ListParagraph"/>
        <w:numPr>
          <w:ilvl w:val="0"/>
          <w:numId w:val="23"/>
        </w:numPr>
        <w:jc w:val="both"/>
        <w:outlineLvl w:val="0"/>
        <w:rPr>
          <w:rFonts w:asciiTheme="minorHAnsi" w:eastAsia="Cambria" w:hAnsiTheme="minorHAnsi" w:cs="Cambria"/>
          <w:color w:val="000000" w:themeColor="text1"/>
        </w:rPr>
      </w:pPr>
      <w:r w:rsidRPr="000E3FAD">
        <w:rPr>
          <w:rFonts w:asciiTheme="minorHAnsi" w:eastAsia="Cambria" w:hAnsiTheme="minorHAnsi" w:cs="Cambria"/>
          <w:color w:val="000000" w:themeColor="text1"/>
        </w:rPr>
        <w:t>Gross margin was $2.3 million or 19% for Fiscal 2020</w:t>
      </w:r>
      <w:r w:rsidR="00F14035" w:rsidRPr="000E3FAD">
        <w:rPr>
          <w:rFonts w:asciiTheme="minorHAnsi" w:eastAsia="Cambria" w:hAnsiTheme="minorHAnsi" w:cs="Cambria"/>
          <w:color w:val="000000" w:themeColor="text1"/>
        </w:rPr>
        <w:t>, a decrease from $5</w:t>
      </w:r>
      <w:r w:rsidRPr="000E3FAD">
        <w:rPr>
          <w:rFonts w:asciiTheme="minorHAnsi" w:eastAsia="Cambria" w:hAnsiTheme="minorHAnsi" w:cs="Cambria"/>
          <w:color w:val="000000" w:themeColor="text1"/>
        </w:rPr>
        <w:t>.</w:t>
      </w:r>
      <w:r w:rsidR="00F14035" w:rsidRPr="000E3FAD">
        <w:rPr>
          <w:rFonts w:asciiTheme="minorHAnsi" w:eastAsia="Cambria" w:hAnsiTheme="minorHAnsi" w:cs="Cambria"/>
          <w:color w:val="000000" w:themeColor="text1"/>
        </w:rPr>
        <w:t>3 million in Fiscal 2019.</w:t>
      </w:r>
      <w:r w:rsidRPr="000E3FAD">
        <w:rPr>
          <w:rFonts w:asciiTheme="minorHAnsi" w:eastAsia="Cambria" w:hAnsiTheme="minorHAnsi" w:cs="Cambria"/>
          <w:color w:val="000000" w:themeColor="text1"/>
        </w:rPr>
        <w:t xml:space="preserve"> </w:t>
      </w:r>
    </w:p>
    <w:p w14:paraId="66F92C3D" w14:textId="42D0817D" w:rsidR="00F14035" w:rsidRPr="00A07123" w:rsidRDefault="00F14035" w:rsidP="000E3FAD">
      <w:pPr>
        <w:ind w:firstLine="60"/>
        <w:contextualSpacing/>
        <w:jc w:val="both"/>
        <w:outlineLvl w:val="0"/>
        <w:rPr>
          <w:rFonts w:asciiTheme="minorHAnsi" w:eastAsia="Cambria" w:hAnsiTheme="minorHAnsi" w:cs="Cambria"/>
          <w:color w:val="000000" w:themeColor="text1"/>
        </w:rPr>
      </w:pPr>
    </w:p>
    <w:p w14:paraId="16E5C45E" w14:textId="1FF55052" w:rsidR="00C72925" w:rsidRPr="00775135" w:rsidRDefault="00185DB2" w:rsidP="000E3FAD">
      <w:pPr>
        <w:pStyle w:val="ListParagraph"/>
        <w:numPr>
          <w:ilvl w:val="0"/>
          <w:numId w:val="23"/>
        </w:numPr>
        <w:jc w:val="both"/>
        <w:rPr>
          <w:rFonts w:asciiTheme="minorHAnsi" w:eastAsia="Cambria" w:hAnsiTheme="minorHAnsi"/>
        </w:rPr>
      </w:pPr>
      <w:r w:rsidRPr="00775135">
        <w:rPr>
          <w:rFonts w:asciiTheme="minorHAnsi" w:eastAsia="Cambria" w:hAnsiTheme="minorHAnsi"/>
        </w:rPr>
        <w:t>General and administrative expenses were $</w:t>
      </w:r>
      <w:r w:rsidR="00505134" w:rsidRPr="00775135">
        <w:rPr>
          <w:rFonts w:asciiTheme="minorHAnsi" w:eastAsia="Cambria" w:hAnsiTheme="minorHAnsi"/>
        </w:rPr>
        <w:t xml:space="preserve">8.7 million for Fiscal 2020, compared to $6.6 million </w:t>
      </w:r>
      <w:r w:rsidR="00505134" w:rsidRPr="00775135">
        <w:rPr>
          <w:rFonts w:asciiTheme="minorHAnsi" w:eastAsia="Cambria" w:hAnsiTheme="minorHAnsi" w:cs="Cambria"/>
          <w:color w:val="000000" w:themeColor="text1"/>
        </w:rPr>
        <w:t>during the previous year.</w:t>
      </w:r>
    </w:p>
    <w:p w14:paraId="290ECE09" w14:textId="77777777" w:rsidR="00185DB2" w:rsidRPr="00A07123" w:rsidRDefault="00185DB2" w:rsidP="00A07123">
      <w:pPr>
        <w:contextualSpacing/>
        <w:jc w:val="both"/>
        <w:outlineLvl w:val="0"/>
        <w:rPr>
          <w:rFonts w:asciiTheme="minorHAnsi" w:eastAsia="Cambria" w:hAnsiTheme="minorHAnsi" w:cs="Cambria"/>
          <w:color w:val="000000" w:themeColor="text1"/>
        </w:rPr>
      </w:pPr>
    </w:p>
    <w:p w14:paraId="2B3BBE80" w14:textId="47627020" w:rsidR="004368F0" w:rsidRPr="000E3FAD" w:rsidRDefault="00602B0B" w:rsidP="000E3FAD">
      <w:pPr>
        <w:pStyle w:val="ListParagraph"/>
        <w:numPr>
          <w:ilvl w:val="0"/>
          <w:numId w:val="23"/>
        </w:numPr>
        <w:jc w:val="both"/>
        <w:outlineLvl w:val="0"/>
        <w:rPr>
          <w:rFonts w:asciiTheme="minorHAnsi" w:eastAsia="Cambria" w:hAnsiTheme="minorHAnsi" w:cs="Cambria"/>
          <w:color w:val="000000" w:themeColor="text1"/>
        </w:rPr>
      </w:pPr>
      <w:r w:rsidRPr="000E3FAD">
        <w:rPr>
          <w:rFonts w:asciiTheme="minorHAnsi" w:eastAsia="Cambria" w:hAnsiTheme="minorHAnsi" w:cs="Cambria"/>
          <w:color w:val="000000" w:themeColor="text1"/>
        </w:rPr>
        <w:t xml:space="preserve">Net loss </w:t>
      </w:r>
      <w:r w:rsidRPr="00775135">
        <w:rPr>
          <w:rFonts w:asciiTheme="minorHAnsi" w:eastAsia="Cambria" w:hAnsiTheme="minorHAnsi" w:cs="Cambria"/>
          <w:color w:val="000000" w:themeColor="text1"/>
        </w:rPr>
        <w:t xml:space="preserve">was </w:t>
      </w:r>
      <w:r w:rsidR="00FA3C3E">
        <w:rPr>
          <w:rFonts w:asciiTheme="minorHAnsi" w:eastAsia="Cambria" w:hAnsiTheme="minorHAnsi" w:cs="Cambria"/>
          <w:color w:val="000000" w:themeColor="text1"/>
        </w:rPr>
        <w:t>(</w:t>
      </w:r>
      <w:r w:rsidRPr="00775135">
        <w:rPr>
          <w:rFonts w:asciiTheme="minorHAnsi" w:eastAsia="Cambria" w:hAnsiTheme="minorHAnsi" w:cs="Cambria"/>
          <w:color w:val="000000" w:themeColor="text1"/>
        </w:rPr>
        <w:t>$22.</w:t>
      </w:r>
      <w:r w:rsidR="00775135" w:rsidRPr="00775135">
        <w:rPr>
          <w:rFonts w:asciiTheme="minorHAnsi" w:eastAsia="Cambria" w:hAnsiTheme="minorHAnsi" w:cs="Cambria"/>
          <w:color w:val="000000" w:themeColor="text1"/>
        </w:rPr>
        <w:t>2</w:t>
      </w:r>
      <w:r w:rsidRPr="00775135">
        <w:rPr>
          <w:rFonts w:asciiTheme="minorHAnsi" w:eastAsia="Cambria" w:hAnsiTheme="minorHAnsi" w:cs="Cambria"/>
          <w:color w:val="000000" w:themeColor="text1"/>
        </w:rPr>
        <w:t xml:space="preserve"> million</w:t>
      </w:r>
      <w:r w:rsidR="00FA3C3E">
        <w:rPr>
          <w:rFonts w:asciiTheme="minorHAnsi" w:eastAsia="Cambria" w:hAnsiTheme="minorHAnsi" w:cs="Cambria"/>
          <w:color w:val="000000" w:themeColor="text1"/>
        </w:rPr>
        <w:t>)</w:t>
      </w:r>
      <w:r w:rsidRPr="00775135">
        <w:rPr>
          <w:rFonts w:asciiTheme="minorHAnsi" w:eastAsia="Cambria" w:hAnsiTheme="minorHAnsi" w:cs="Cambria"/>
          <w:color w:val="000000" w:themeColor="text1"/>
        </w:rPr>
        <w:t>.</w:t>
      </w:r>
      <w:r w:rsidRPr="000E3FAD">
        <w:rPr>
          <w:rFonts w:asciiTheme="minorHAnsi" w:eastAsia="Cambria" w:hAnsiTheme="minorHAnsi" w:cs="Cambria"/>
          <w:color w:val="000000" w:themeColor="text1"/>
        </w:rPr>
        <w:t xml:space="preserve"> The net loss includes a $2.2 million </w:t>
      </w:r>
      <w:r w:rsidR="0040083B" w:rsidRPr="000E3FAD">
        <w:rPr>
          <w:rFonts w:asciiTheme="minorHAnsi" w:eastAsia="Cambria" w:hAnsiTheme="minorHAnsi" w:cs="Cambria"/>
          <w:color w:val="000000" w:themeColor="text1"/>
        </w:rPr>
        <w:t xml:space="preserve">impairment </w:t>
      </w:r>
      <w:r w:rsidR="001D119C" w:rsidRPr="000E3FAD">
        <w:rPr>
          <w:rFonts w:asciiTheme="minorHAnsi" w:eastAsia="Cambria" w:hAnsiTheme="minorHAnsi" w:cs="Cambria"/>
          <w:color w:val="000000" w:themeColor="text1"/>
        </w:rPr>
        <w:t xml:space="preserve">charge </w:t>
      </w:r>
      <w:r w:rsidRPr="000E3FAD">
        <w:rPr>
          <w:rFonts w:asciiTheme="minorHAnsi" w:eastAsia="Cambria" w:hAnsiTheme="minorHAnsi" w:cs="Cambria"/>
          <w:color w:val="000000" w:themeColor="text1"/>
        </w:rPr>
        <w:t xml:space="preserve">from discontinued operations in California. The Company terminated its Management Services Agreement with Green Spectrum Group LLC during Q4 2020, as it determined that the agreement was </w:t>
      </w:r>
      <w:r w:rsidR="00443591" w:rsidRPr="000E3FAD">
        <w:rPr>
          <w:rFonts w:asciiTheme="minorHAnsi" w:eastAsia="Cambria" w:hAnsiTheme="minorHAnsi" w:cs="Cambria"/>
          <w:color w:val="000000" w:themeColor="text1"/>
        </w:rPr>
        <w:t xml:space="preserve">not </w:t>
      </w:r>
      <w:r w:rsidRPr="000E3FAD">
        <w:rPr>
          <w:rFonts w:asciiTheme="minorHAnsi" w:eastAsia="Cambria" w:hAnsiTheme="minorHAnsi" w:cs="Cambria"/>
          <w:color w:val="000000" w:themeColor="text1"/>
        </w:rPr>
        <w:t xml:space="preserve">in the best interest of the Company. </w:t>
      </w:r>
    </w:p>
    <w:p w14:paraId="032F92E8" w14:textId="77777777" w:rsidR="004368F0" w:rsidRPr="00A07123" w:rsidRDefault="004368F0" w:rsidP="00A07123">
      <w:pPr>
        <w:contextualSpacing/>
        <w:jc w:val="both"/>
        <w:outlineLvl w:val="0"/>
        <w:rPr>
          <w:rFonts w:asciiTheme="minorHAnsi" w:eastAsia="Cambria" w:hAnsiTheme="minorHAnsi" w:cs="Cambria"/>
          <w:color w:val="000000" w:themeColor="text1"/>
        </w:rPr>
      </w:pPr>
    </w:p>
    <w:p w14:paraId="15822FC0" w14:textId="4706FC0C" w:rsidR="00602B0B" w:rsidRPr="000E3FAD" w:rsidRDefault="00602B0B" w:rsidP="000E3FAD">
      <w:pPr>
        <w:pStyle w:val="ListParagraph"/>
        <w:numPr>
          <w:ilvl w:val="0"/>
          <w:numId w:val="23"/>
        </w:numPr>
        <w:jc w:val="both"/>
        <w:outlineLvl w:val="0"/>
        <w:rPr>
          <w:rFonts w:asciiTheme="minorHAnsi" w:eastAsia="Cambria" w:hAnsiTheme="minorHAnsi" w:cs="Cambria"/>
          <w:color w:val="000000" w:themeColor="text1"/>
        </w:rPr>
      </w:pPr>
      <w:r w:rsidRPr="000E3FAD">
        <w:rPr>
          <w:rFonts w:asciiTheme="minorHAnsi" w:eastAsia="Cambria" w:hAnsiTheme="minorHAnsi" w:cs="Cambria"/>
          <w:color w:val="000000" w:themeColor="text1"/>
        </w:rPr>
        <w:t xml:space="preserve">Adjusted EBITDA loss was </w:t>
      </w:r>
      <w:r w:rsidR="00FA3C3E">
        <w:rPr>
          <w:rFonts w:asciiTheme="minorHAnsi" w:eastAsia="Cambria" w:hAnsiTheme="minorHAnsi" w:cs="Cambria"/>
          <w:color w:val="000000" w:themeColor="text1"/>
        </w:rPr>
        <w:t>(</w:t>
      </w:r>
      <w:r w:rsidRPr="000E3FAD">
        <w:rPr>
          <w:rFonts w:asciiTheme="minorHAnsi" w:eastAsia="Cambria" w:hAnsiTheme="minorHAnsi" w:cs="Cambria"/>
          <w:color w:val="000000" w:themeColor="text1"/>
        </w:rPr>
        <w:t>$7.</w:t>
      </w:r>
      <w:r w:rsidR="008E23A2" w:rsidRPr="000E3FAD">
        <w:rPr>
          <w:rFonts w:asciiTheme="minorHAnsi" w:eastAsia="Cambria" w:hAnsiTheme="minorHAnsi" w:cs="Cambria"/>
          <w:color w:val="000000" w:themeColor="text1"/>
        </w:rPr>
        <w:t>2</w:t>
      </w:r>
      <w:r w:rsidRPr="000E3FAD">
        <w:rPr>
          <w:rFonts w:asciiTheme="minorHAnsi" w:eastAsia="Cambria" w:hAnsiTheme="minorHAnsi" w:cs="Cambria"/>
          <w:color w:val="000000" w:themeColor="text1"/>
        </w:rPr>
        <w:t xml:space="preserve"> million</w:t>
      </w:r>
      <w:r w:rsidR="00FA3C3E">
        <w:rPr>
          <w:rFonts w:asciiTheme="minorHAnsi" w:eastAsia="Cambria" w:hAnsiTheme="minorHAnsi" w:cs="Cambria"/>
          <w:color w:val="000000" w:themeColor="text1"/>
        </w:rPr>
        <w:t>)</w:t>
      </w:r>
      <w:r w:rsidRPr="000E3FAD">
        <w:rPr>
          <w:rFonts w:asciiTheme="minorHAnsi" w:eastAsia="Cambria" w:hAnsiTheme="minorHAnsi" w:cs="Cambria"/>
          <w:color w:val="000000" w:themeColor="text1"/>
        </w:rPr>
        <w:t xml:space="preserve"> for Q4 2020 and </w:t>
      </w:r>
      <w:r w:rsidR="00FA3C3E">
        <w:rPr>
          <w:rFonts w:asciiTheme="minorHAnsi" w:eastAsia="Cambria" w:hAnsiTheme="minorHAnsi" w:cs="Cambria"/>
          <w:color w:val="000000" w:themeColor="text1"/>
        </w:rPr>
        <w:t>(</w:t>
      </w:r>
      <w:r w:rsidRPr="000E3FAD">
        <w:rPr>
          <w:rFonts w:asciiTheme="minorHAnsi" w:eastAsia="Cambria" w:hAnsiTheme="minorHAnsi" w:cs="Cambria"/>
          <w:color w:val="000000" w:themeColor="text1"/>
        </w:rPr>
        <w:t>$</w:t>
      </w:r>
      <w:r w:rsidR="008E23A2" w:rsidRPr="000E3FAD">
        <w:rPr>
          <w:rFonts w:asciiTheme="minorHAnsi" w:eastAsia="Cambria" w:hAnsiTheme="minorHAnsi" w:cs="Cambria"/>
          <w:color w:val="000000" w:themeColor="text1"/>
        </w:rPr>
        <w:t>16.9</w:t>
      </w:r>
      <w:r w:rsidRPr="000E3FAD">
        <w:rPr>
          <w:rFonts w:asciiTheme="minorHAnsi" w:eastAsia="Cambria" w:hAnsiTheme="minorHAnsi" w:cs="Cambria"/>
          <w:color w:val="000000" w:themeColor="text1"/>
        </w:rPr>
        <w:t xml:space="preserve"> million</w:t>
      </w:r>
      <w:r w:rsidR="00FA3C3E">
        <w:rPr>
          <w:rFonts w:asciiTheme="minorHAnsi" w:eastAsia="Cambria" w:hAnsiTheme="minorHAnsi" w:cs="Cambria"/>
          <w:color w:val="000000" w:themeColor="text1"/>
        </w:rPr>
        <w:t>)</w:t>
      </w:r>
      <w:r w:rsidRPr="000E3FAD">
        <w:rPr>
          <w:rFonts w:asciiTheme="minorHAnsi" w:eastAsia="Cambria" w:hAnsiTheme="minorHAnsi" w:cs="Cambria"/>
          <w:color w:val="000000" w:themeColor="text1"/>
        </w:rPr>
        <w:t xml:space="preserve"> for </w:t>
      </w:r>
      <w:r w:rsidR="002332A6" w:rsidRPr="000E3FAD">
        <w:rPr>
          <w:rFonts w:asciiTheme="minorHAnsi" w:eastAsia="Cambria" w:hAnsiTheme="minorHAnsi" w:cs="Cambria"/>
          <w:color w:val="000000" w:themeColor="text1"/>
        </w:rPr>
        <w:t>F</w:t>
      </w:r>
      <w:r w:rsidRPr="000E3FAD">
        <w:rPr>
          <w:rFonts w:asciiTheme="minorHAnsi" w:eastAsia="Cambria" w:hAnsiTheme="minorHAnsi" w:cs="Cambria"/>
          <w:color w:val="000000" w:themeColor="text1"/>
        </w:rPr>
        <w:t>iscal 2020.</w:t>
      </w:r>
    </w:p>
    <w:p w14:paraId="5EDAAC47" w14:textId="0610016E" w:rsidR="00B15705" w:rsidRPr="00A07123" w:rsidRDefault="00B15705" w:rsidP="00A07123">
      <w:pPr>
        <w:contextualSpacing/>
        <w:jc w:val="both"/>
        <w:outlineLvl w:val="0"/>
        <w:rPr>
          <w:rFonts w:asciiTheme="minorHAnsi" w:eastAsia="Cambria" w:hAnsiTheme="minorHAnsi" w:cs="Cambria"/>
          <w:color w:val="000000" w:themeColor="text1"/>
        </w:rPr>
      </w:pPr>
    </w:p>
    <w:p w14:paraId="0991A636" w14:textId="42B01E3F" w:rsidR="002332A6" w:rsidRPr="000E3FAD" w:rsidRDefault="00B15705" w:rsidP="000E3FAD">
      <w:pPr>
        <w:pStyle w:val="ListParagraph"/>
        <w:numPr>
          <w:ilvl w:val="0"/>
          <w:numId w:val="23"/>
        </w:numPr>
        <w:jc w:val="both"/>
        <w:outlineLvl w:val="0"/>
        <w:rPr>
          <w:rFonts w:asciiTheme="minorHAnsi" w:eastAsia="Cambria" w:hAnsiTheme="minorHAnsi" w:cs="Cambria"/>
          <w:color w:val="000000" w:themeColor="text1"/>
        </w:rPr>
      </w:pPr>
      <w:r w:rsidRPr="000E3FAD">
        <w:rPr>
          <w:rFonts w:asciiTheme="minorHAnsi" w:eastAsia="Cambria" w:hAnsiTheme="minorHAnsi" w:cs="Cambria"/>
          <w:color w:val="000000" w:themeColor="text1"/>
        </w:rPr>
        <w:t>The Company’s licensed cultivation and production subsidiary, Alternative Medicine Association (“AMA”) reported revenues of $6.2 million</w:t>
      </w:r>
      <w:r w:rsidR="000D07FB" w:rsidRPr="000E3FAD">
        <w:rPr>
          <w:rFonts w:asciiTheme="minorHAnsi" w:eastAsia="Cambria" w:hAnsiTheme="minorHAnsi" w:cs="Cambria"/>
          <w:color w:val="000000" w:themeColor="text1"/>
        </w:rPr>
        <w:t xml:space="preserve"> and negative gross</w:t>
      </w:r>
      <w:r w:rsidRPr="000E3FAD">
        <w:rPr>
          <w:rFonts w:asciiTheme="minorHAnsi" w:eastAsia="Cambria" w:hAnsiTheme="minorHAnsi" w:cs="Cambria"/>
          <w:color w:val="000000" w:themeColor="text1"/>
        </w:rPr>
        <w:t xml:space="preserve"> </w:t>
      </w:r>
      <w:r w:rsidR="000D07FB" w:rsidRPr="000E3FAD">
        <w:rPr>
          <w:rFonts w:asciiTheme="minorHAnsi" w:eastAsia="Cambria" w:hAnsiTheme="minorHAnsi" w:cs="Cambria"/>
          <w:color w:val="000000" w:themeColor="text1"/>
        </w:rPr>
        <w:t xml:space="preserve">margin of </w:t>
      </w:r>
      <w:r w:rsidR="00291124">
        <w:rPr>
          <w:rFonts w:asciiTheme="minorHAnsi" w:eastAsia="Cambria" w:hAnsiTheme="minorHAnsi" w:cs="Cambria"/>
          <w:color w:val="000000" w:themeColor="text1"/>
        </w:rPr>
        <w:t>(</w:t>
      </w:r>
      <w:r w:rsidR="000D07FB" w:rsidRPr="000E3FAD">
        <w:rPr>
          <w:rFonts w:asciiTheme="minorHAnsi" w:eastAsia="Cambria" w:hAnsiTheme="minorHAnsi" w:cs="Cambria"/>
          <w:color w:val="000000" w:themeColor="text1"/>
        </w:rPr>
        <w:t>$653,000</w:t>
      </w:r>
      <w:r w:rsidR="00291124">
        <w:rPr>
          <w:rFonts w:asciiTheme="minorHAnsi" w:eastAsia="Cambria" w:hAnsiTheme="minorHAnsi" w:cs="Cambria"/>
          <w:color w:val="000000" w:themeColor="text1"/>
        </w:rPr>
        <w:t>)</w:t>
      </w:r>
      <w:r w:rsidR="000D07FB" w:rsidRPr="000E3FAD">
        <w:rPr>
          <w:rFonts w:asciiTheme="minorHAnsi" w:eastAsia="Cambria" w:hAnsiTheme="minorHAnsi" w:cs="Cambria"/>
          <w:color w:val="000000" w:themeColor="text1"/>
        </w:rPr>
        <w:t xml:space="preserve"> </w:t>
      </w:r>
      <w:r w:rsidRPr="000E3FAD">
        <w:rPr>
          <w:rFonts w:asciiTheme="minorHAnsi" w:eastAsia="Cambria" w:hAnsiTheme="minorHAnsi" w:cs="Cambria"/>
          <w:color w:val="000000" w:themeColor="text1"/>
        </w:rPr>
        <w:t xml:space="preserve">for </w:t>
      </w:r>
      <w:r w:rsidR="00505134" w:rsidRPr="000E3FAD">
        <w:rPr>
          <w:rFonts w:asciiTheme="minorHAnsi" w:eastAsia="Cambria" w:hAnsiTheme="minorHAnsi" w:cs="Cambria"/>
          <w:color w:val="000000" w:themeColor="text1"/>
        </w:rPr>
        <w:t>F</w:t>
      </w:r>
      <w:r w:rsidRPr="000E3FAD">
        <w:rPr>
          <w:rFonts w:asciiTheme="minorHAnsi" w:eastAsia="Cambria" w:hAnsiTheme="minorHAnsi" w:cs="Cambria"/>
          <w:color w:val="000000" w:themeColor="text1"/>
        </w:rPr>
        <w:t xml:space="preserve">iscal 2020. Infused MFG, a subsidiary focused on the manufacturing of </w:t>
      </w:r>
      <w:r w:rsidR="002A45EA" w:rsidRPr="000E3FAD">
        <w:rPr>
          <w:rFonts w:asciiTheme="minorHAnsi" w:eastAsia="Cambria" w:hAnsiTheme="minorHAnsi" w:cs="Cambria"/>
          <w:color w:val="000000" w:themeColor="text1"/>
        </w:rPr>
        <w:t xml:space="preserve">proprietary </w:t>
      </w:r>
      <w:r w:rsidRPr="000E3FAD">
        <w:rPr>
          <w:rFonts w:asciiTheme="minorHAnsi" w:eastAsia="Cambria" w:hAnsiTheme="minorHAnsi" w:cs="Cambria"/>
          <w:color w:val="000000" w:themeColor="text1"/>
        </w:rPr>
        <w:t>hemp derived CBD products un</w:t>
      </w:r>
      <w:r w:rsidR="000D07FB" w:rsidRPr="000E3FAD">
        <w:rPr>
          <w:rFonts w:asciiTheme="minorHAnsi" w:eastAsia="Cambria" w:hAnsiTheme="minorHAnsi" w:cs="Cambria"/>
          <w:color w:val="000000" w:themeColor="text1"/>
        </w:rPr>
        <w:t>der</w:t>
      </w:r>
      <w:r w:rsidRPr="000E3FAD">
        <w:rPr>
          <w:rFonts w:asciiTheme="minorHAnsi" w:eastAsia="Cambria" w:hAnsiTheme="minorHAnsi" w:cs="Cambria"/>
          <w:color w:val="000000" w:themeColor="text1"/>
        </w:rPr>
        <w:t xml:space="preserve"> the Canna Hemp</w:t>
      </w:r>
      <w:r w:rsidR="00185DB2" w:rsidRPr="000E3FAD">
        <w:rPr>
          <w:rFonts w:asciiTheme="minorHAnsi" w:eastAsia="Cambria" w:hAnsiTheme="minorHAnsi" w:cs="Cambria"/>
          <w:color w:val="000000" w:themeColor="text1"/>
        </w:rPr>
        <w:t>™</w:t>
      </w:r>
      <w:r w:rsidRPr="000E3FAD">
        <w:rPr>
          <w:rFonts w:asciiTheme="minorHAnsi" w:eastAsia="Cambria" w:hAnsiTheme="minorHAnsi" w:cs="Cambria"/>
          <w:color w:val="000000" w:themeColor="text1"/>
        </w:rPr>
        <w:t xml:space="preserve"> brand, reported revenues of $5.7 million </w:t>
      </w:r>
      <w:r w:rsidR="000D07FB" w:rsidRPr="000E3FAD">
        <w:rPr>
          <w:rFonts w:asciiTheme="minorHAnsi" w:eastAsia="Cambria" w:hAnsiTheme="minorHAnsi" w:cs="Cambria"/>
          <w:color w:val="000000" w:themeColor="text1"/>
        </w:rPr>
        <w:t xml:space="preserve">and gross margin of $2.9 million </w:t>
      </w:r>
      <w:r w:rsidRPr="000E3FAD">
        <w:rPr>
          <w:rFonts w:asciiTheme="minorHAnsi" w:eastAsia="Cambria" w:hAnsiTheme="minorHAnsi" w:cs="Cambria"/>
          <w:color w:val="000000" w:themeColor="text1"/>
        </w:rPr>
        <w:t xml:space="preserve">for </w:t>
      </w:r>
      <w:r w:rsidR="00505134" w:rsidRPr="000E3FAD">
        <w:rPr>
          <w:rFonts w:asciiTheme="minorHAnsi" w:eastAsia="Cambria" w:hAnsiTheme="minorHAnsi" w:cs="Cambria"/>
          <w:color w:val="000000" w:themeColor="text1"/>
        </w:rPr>
        <w:t>F</w:t>
      </w:r>
      <w:r w:rsidRPr="000E3FAD">
        <w:rPr>
          <w:rFonts w:asciiTheme="minorHAnsi" w:eastAsia="Cambria" w:hAnsiTheme="minorHAnsi" w:cs="Cambria"/>
          <w:color w:val="000000" w:themeColor="text1"/>
        </w:rPr>
        <w:t xml:space="preserve">iscal 2020. </w:t>
      </w:r>
    </w:p>
    <w:p w14:paraId="6D8115B0" w14:textId="77777777" w:rsidR="002332A6" w:rsidRPr="00A07123" w:rsidRDefault="002332A6" w:rsidP="00A07123">
      <w:pPr>
        <w:contextualSpacing/>
        <w:jc w:val="both"/>
        <w:outlineLvl w:val="0"/>
        <w:rPr>
          <w:rFonts w:asciiTheme="minorHAnsi" w:eastAsia="Cambria" w:hAnsiTheme="minorHAnsi" w:cs="Cambria"/>
          <w:color w:val="000000" w:themeColor="text1"/>
        </w:rPr>
      </w:pPr>
    </w:p>
    <w:p w14:paraId="4DA49AD2" w14:textId="603C235E" w:rsidR="002D3322" w:rsidRPr="000E3FAD" w:rsidRDefault="00934037" w:rsidP="000E3FAD">
      <w:pPr>
        <w:pStyle w:val="ListParagraph"/>
        <w:numPr>
          <w:ilvl w:val="0"/>
          <w:numId w:val="23"/>
        </w:numPr>
        <w:jc w:val="both"/>
        <w:outlineLvl w:val="0"/>
        <w:rPr>
          <w:rFonts w:asciiTheme="minorHAnsi" w:eastAsia="Cambria" w:hAnsiTheme="minorHAnsi" w:cs="Cambria"/>
          <w:color w:val="000000" w:themeColor="text1"/>
        </w:rPr>
      </w:pPr>
      <w:r w:rsidRPr="000E3FAD">
        <w:rPr>
          <w:rFonts w:asciiTheme="minorHAnsi" w:eastAsia="Cambria" w:hAnsiTheme="minorHAnsi" w:cs="Cambria"/>
          <w:color w:val="000000" w:themeColor="text1"/>
        </w:rPr>
        <w:t xml:space="preserve">Total revenue for Q4 2020 was $2.4 million, compared to $5.2 million in the previous year. </w:t>
      </w:r>
      <w:r w:rsidR="002D3322" w:rsidRPr="000E3FAD">
        <w:rPr>
          <w:rFonts w:asciiTheme="minorHAnsi" w:eastAsia="Cambria" w:hAnsiTheme="minorHAnsi" w:cs="Cambria"/>
          <w:color w:val="000000" w:themeColor="text1"/>
        </w:rPr>
        <w:t xml:space="preserve">The decrease in revenues for the quarter as compared to Q4 2019 was the continuing impact from </w:t>
      </w:r>
      <w:bookmarkStart w:id="3" w:name="_Hlk43562486"/>
      <w:r w:rsidR="002D3322" w:rsidRPr="000E3FAD">
        <w:rPr>
          <w:rFonts w:asciiTheme="minorHAnsi" w:eastAsia="Cambria" w:hAnsiTheme="minorHAnsi" w:cs="Cambria"/>
          <w:color w:val="000000" w:themeColor="text1"/>
        </w:rPr>
        <w:t>COVID-19 restrictions in Nevada, the substantial loss of tourism due to the pandemic, and the retail limitations where the Company’s products</w:t>
      </w:r>
      <w:bookmarkEnd w:id="3"/>
      <w:r w:rsidR="002D3322" w:rsidRPr="000E3FAD">
        <w:rPr>
          <w:rFonts w:asciiTheme="minorHAnsi" w:eastAsia="Cambria" w:hAnsiTheme="minorHAnsi" w:cs="Cambria"/>
          <w:color w:val="000000" w:themeColor="text1"/>
        </w:rPr>
        <w:t xml:space="preserve"> are</w:t>
      </w:r>
      <w:r w:rsidR="00443591" w:rsidRPr="000E3FAD">
        <w:rPr>
          <w:rFonts w:asciiTheme="minorHAnsi" w:eastAsia="Cambria" w:hAnsiTheme="minorHAnsi" w:cs="Cambria"/>
          <w:color w:val="000000" w:themeColor="text1"/>
        </w:rPr>
        <w:t xml:space="preserve"> sold</w:t>
      </w:r>
      <w:r w:rsidR="002D3322" w:rsidRPr="000E3FAD">
        <w:rPr>
          <w:rFonts w:asciiTheme="minorHAnsi" w:eastAsia="Cambria" w:hAnsiTheme="minorHAnsi" w:cs="Cambria"/>
          <w:color w:val="000000" w:themeColor="text1"/>
        </w:rPr>
        <w:t xml:space="preserve">.  </w:t>
      </w:r>
    </w:p>
    <w:p w14:paraId="4134FE38" w14:textId="77777777" w:rsidR="00185DB2" w:rsidRPr="00A07123" w:rsidRDefault="00185DB2" w:rsidP="00A07123">
      <w:pPr>
        <w:snapToGrid w:val="0"/>
        <w:contextualSpacing/>
        <w:jc w:val="both"/>
        <w:rPr>
          <w:rFonts w:asciiTheme="minorHAnsi" w:hAnsiTheme="minorHAnsi"/>
        </w:rPr>
      </w:pPr>
    </w:p>
    <w:p w14:paraId="16837C8F" w14:textId="265C696B" w:rsidR="00185DB2" w:rsidRPr="00775135" w:rsidRDefault="00185DB2" w:rsidP="000E3FAD">
      <w:pPr>
        <w:pStyle w:val="ListParagraph"/>
        <w:numPr>
          <w:ilvl w:val="0"/>
          <w:numId w:val="23"/>
        </w:numPr>
        <w:jc w:val="both"/>
        <w:outlineLvl w:val="0"/>
        <w:rPr>
          <w:rFonts w:asciiTheme="minorHAnsi" w:eastAsia="Cambria" w:hAnsiTheme="minorHAnsi" w:cs="Cambria"/>
          <w:color w:val="000000" w:themeColor="text1"/>
        </w:rPr>
      </w:pPr>
      <w:r w:rsidRPr="00775135">
        <w:rPr>
          <w:rFonts w:asciiTheme="minorHAnsi" w:eastAsia="Cambria" w:hAnsiTheme="minorHAnsi" w:cs="Cambria"/>
          <w:color w:val="000000" w:themeColor="text1"/>
        </w:rPr>
        <w:t xml:space="preserve">General and administrative expenses </w:t>
      </w:r>
      <w:r w:rsidR="00505134" w:rsidRPr="00775135">
        <w:rPr>
          <w:rFonts w:asciiTheme="minorHAnsi" w:eastAsia="Cambria" w:hAnsiTheme="minorHAnsi" w:cs="Cambria"/>
          <w:color w:val="000000" w:themeColor="text1"/>
        </w:rPr>
        <w:t xml:space="preserve">for Q4 2020 </w:t>
      </w:r>
      <w:r w:rsidRPr="00775135">
        <w:rPr>
          <w:rFonts w:asciiTheme="minorHAnsi" w:eastAsia="Cambria" w:hAnsiTheme="minorHAnsi" w:cs="Cambria"/>
          <w:color w:val="000000" w:themeColor="text1"/>
        </w:rPr>
        <w:t xml:space="preserve">were $2.0 million compared to $1.8 million </w:t>
      </w:r>
      <w:r w:rsidR="00505134" w:rsidRPr="00775135">
        <w:rPr>
          <w:rFonts w:asciiTheme="minorHAnsi" w:eastAsia="Cambria" w:hAnsiTheme="minorHAnsi" w:cs="Cambria"/>
          <w:color w:val="000000" w:themeColor="text1"/>
        </w:rPr>
        <w:t>in</w:t>
      </w:r>
      <w:r w:rsidRPr="00775135">
        <w:rPr>
          <w:rFonts w:asciiTheme="minorHAnsi" w:eastAsia="Cambria" w:hAnsiTheme="minorHAnsi" w:cs="Cambria"/>
          <w:color w:val="000000" w:themeColor="text1"/>
        </w:rPr>
        <w:t xml:space="preserve"> Q4 2019. This change over the prior year is primarily driven by increased advertising, office expense, license fees, taxes,</w:t>
      </w:r>
      <w:r w:rsidR="004C0C3C" w:rsidRPr="00775135">
        <w:rPr>
          <w:rFonts w:asciiTheme="minorHAnsi" w:eastAsia="Cambria" w:hAnsiTheme="minorHAnsi" w:cs="Cambria"/>
          <w:color w:val="000000" w:themeColor="text1"/>
        </w:rPr>
        <w:t xml:space="preserve"> </w:t>
      </w:r>
      <w:r w:rsidRPr="00775135">
        <w:rPr>
          <w:rFonts w:asciiTheme="minorHAnsi" w:eastAsia="Cambria" w:hAnsiTheme="minorHAnsi" w:cs="Cambria"/>
          <w:color w:val="000000" w:themeColor="text1"/>
        </w:rPr>
        <w:t xml:space="preserve">and insurance costs. </w:t>
      </w:r>
    </w:p>
    <w:p w14:paraId="2C37AA2F" w14:textId="6E888604" w:rsidR="0053376F" w:rsidRPr="00A07123" w:rsidRDefault="0053376F" w:rsidP="00A07123">
      <w:pPr>
        <w:snapToGrid w:val="0"/>
        <w:contextualSpacing/>
        <w:jc w:val="both"/>
        <w:rPr>
          <w:rFonts w:asciiTheme="minorHAnsi" w:eastAsia="Cambria" w:hAnsiTheme="minorHAnsi" w:cs="Cambria"/>
          <w:color w:val="000000" w:themeColor="text1"/>
        </w:rPr>
      </w:pPr>
    </w:p>
    <w:p w14:paraId="40D8B514" w14:textId="59E2FBBB" w:rsidR="006B717D" w:rsidRPr="00FA3C3E" w:rsidRDefault="0053376F" w:rsidP="00FA3C3E">
      <w:pPr>
        <w:pStyle w:val="ListParagraph"/>
        <w:numPr>
          <w:ilvl w:val="0"/>
          <w:numId w:val="23"/>
        </w:numPr>
        <w:snapToGrid w:val="0"/>
        <w:jc w:val="both"/>
        <w:rPr>
          <w:rFonts w:asciiTheme="minorHAnsi" w:eastAsia="Cambria" w:hAnsiTheme="minorHAnsi" w:cs="Cambria"/>
          <w:color w:val="000000" w:themeColor="text1"/>
        </w:rPr>
      </w:pPr>
      <w:r w:rsidRPr="00775135">
        <w:rPr>
          <w:rFonts w:asciiTheme="minorHAnsi" w:eastAsia="Cambria" w:hAnsiTheme="minorHAnsi" w:cs="Cambria"/>
          <w:color w:val="000000" w:themeColor="text1"/>
        </w:rPr>
        <w:t xml:space="preserve">Net loss for Q4 </w:t>
      </w:r>
      <w:r w:rsidR="00505134" w:rsidRPr="00775135">
        <w:rPr>
          <w:rFonts w:asciiTheme="minorHAnsi" w:eastAsia="Cambria" w:hAnsiTheme="minorHAnsi" w:cs="Cambria"/>
          <w:color w:val="000000" w:themeColor="text1"/>
        </w:rPr>
        <w:t xml:space="preserve">2020 </w:t>
      </w:r>
      <w:r w:rsidRPr="00775135">
        <w:rPr>
          <w:rFonts w:asciiTheme="minorHAnsi" w:eastAsia="Cambria" w:hAnsiTheme="minorHAnsi" w:cs="Cambria"/>
          <w:color w:val="000000" w:themeColor="text1"/>
        </w:rPr>
        <w:t xml:space="preserve">was </w:t>
      </w:r>
      <w:r w:rsidR="00FA3C3E">
        <w:rPr>
          <w:rFonts w:asciiTheme="minorHAnsi" w:eastAsia="Cambria" w:hAnsiTheme="minorHAnsi" w:cs="Cambria"/>
          <w:color w:val="000000" w:themeColor="text1"/>
        </w:rPr>
        <w:t>(</w:t>
      </w:r>
      <w:r w:rsidRPr="00775135">
        <w:rPr>
          <w:rFonts w:asciiTheme="minorHAnsi" w:eastAsia="Cambria" w:hAnsiTheme="minorHAnsi" w:cs="Cambria"/>
          <w:color w:val="000000" w:themeColor="text1"/>
        </w:rPr>
        <w:t>$7.2 million</w:t>
      </w:r>
      <w:r w:rsidR="00FA3C3E">
        <w:rPr>
          <w:rFonts w:asciiTheme="minorHAnsi" w:eastAsia="Cambria" w:hAnsiTheme="minorHAnsi" w:cs="Cambria"/>
          <w:color w:val="000000" w:themeColor="text1"/>
        </w:rPr>
        <w:t>)</w:t>
      </w:r>
      <w:r w:rsidRPr="00775135">
        <w:rPr>
          <w:rFonts w:asciiTheme="minorHAnsi" w:eastAsia="Cambria" w:hAnsiTheme="minorHAnsi" w:cs="Cambria"/>
          <w:color w:val="000000" w:themeColor="text1"/>
        </w:rPr>
        <w:t xml:space="preserve">, </w:t>
      </w:r>
      <w:r w:rsidR="001D119C" w:rsidRPr="00775135">
        <w:rPr>
          <w:rFonts w:asciiTheme="minorHAnsi" w:eastAsia="Cambria" w:hAnsiTheme="minorHAnsi" w:cs="Cambria"/>
          <w:color w:val="000000" w:themeColor="text1"/>
        </w:rPr>
        <w:t xml:space="preserve">an </w:t>
      </w:r>
      <w:r w:rsidRPr="00775135">
        <w:rPr>
          <w:rFonts w:asciiTheme="minorHAnsi" w:eastAsia="Cambria" w:hAnsiTheme="minorHAnsi" w:cs="Cambria"/>
          <w:color w:val="000000" w:themeColor="text1"/>
        </w:rPr>
        <w:t xml:space="preserve">increase </w:t>
      </w:r>
      <w:r w:rsidR="00505134" w:rsidRPr="00775135">
        <w:rPr>
          <w:rFonts w:asciiTheme="minorHAnsi" w:eastAsia="Cambria" w:hAnsiTheme="minorHAnsi" w:cs="Cambria"/>
          <w:color w:val="000000" w:themeColor="text1"/>
        </w:rPr>
        <w:t>over</w:t>
      </w:r>
      <w:r w:rsidRPr="00775135">
        <w:rPr>
          <w:rFonts w:asciiTheme="minorHAnsi" w:eastAsia="Cambria" w:hAnsiTheme="minorHAnsi" w:cs="Cambria"/>
          <w:color w:val="000000" w:themeColor="text1"/>
        </w:rPr>
        <w:t xml:space="preserve"> </w:t>
      </w:r>
      <w:r w:rsidR="00291124">
        <w:rPr>
          <w:rFonts w:asciiTheme="minorHAnsi" w:eastAsia="Cambria" w:hAnsiTheme="minorHAnsi" w:cs="Cambria"/>
          <w:color w:val="000000" w:themeColor="text1"/>
        </w:rPr>
        <w:t>(</w:t>
      </w:r>
      <w:r w:rsidRPr="00775135">
        <w:rPr>
          <w:rFonts w:asciiTheme="minorHAnsi" w:eastAsia="Cambria" w:hAnsiTheme="minorHAnsi" w:cs="Cambria"/>
          <w:color w:val="000000" w:themeColor="text1"/>
        </w:rPr>
        <w:t>$5.7 million</w:t>
      </w:r>
      <w:r w:rsidR="00291124">
        <w:rPr>
          <w:rFonts w:asciiTheme="minorHAnsi" w:eastAsia="Cambria" w:hAnsiTheme="minorHAnsi" w:cs="Cambria"/>
          <w:color w:val="000000" w:themeColor="text1"/>
        </w:rPr>
        <w:t>)</w:t>
      </w:r>
      <w:r w:rsidRPr="00775135">
        <w:rPr>
          <w:rFonts w:asciiTheme="minorHAnsi" w:eastAsia="Cambria" w:hAnsiTheme="minorHAnsi" w:cs="Cambria"/>
          <w:color w:val="000000" w:themeColor="text1"/>
        </w:rPr>
        <w:t xml:space="preserve"> </w:t>
      </w:r>
      <w:r w:rsidR="00185DB2" w:rsidRPr="00775135">
        <w:rPr>
          <w:rFonts w:asciiTheme="minorHAnsi" w:eastAsia="Cambria" w:hAnsiTheme="minorHAnsi" w:cs="Cambria"/>
          <w:color w:val="000000" w:themeColor="text1"/>
        </w:rPr>
        <w:t xml:space="preserve">from the previous year. Adjusted EBITDA loss for the quarter was </w:t>
      </w:r>
      <w:r w:rsidR="00FA3C3E">
        <w:rPr>
          <w:rFonts w:asciiTheme="minorHAnsi" w:eastAsia="Cambria" w:hAnsiTheme="minorHAnsi" w:cs="Cambria"/>
          <w:color w:val="000000" w:themeColor="text1"/>
        </w:rPr>
        <w:t>(</w:t>
      </w:r>
      <w:r w:rsidR="00185DB2" w:rsidRPr="00775135">
        <w:rPr>
          <w:rFonts w:asciiTheme="minorHAnsi" w:eastAsia="Cambria" w:hAnsiTheme="minorHAnsi" w:cs="Cambria"/>
          <w:color w:val="000000" w:themeColor="text1"/>
        </w:rPr>
        <w:t>$7.2 million</w:t>
      </w:r>
      <w:r w:rsidR="00FA3C3E">
        <w:rPr>
          <w:rFonts w:asciiTheme="minorHAnsi" w:eastAsia="Cambria" w:hAnsiTheme="minorHAnsi" w:cs="Cambria"/>
          <w:color w:val="000000" w:themeColor="text1"/>
        </w:rPr>
        <w:t>)</w:t>
      </w:r>
      <w:r w:rsidR="00185DB2" w:rsidRPr="00775135">
        <w:rPr>
          <w:rFonts w:asciiTheme="minorHAnsi" w:eastAsia="Cambria" w:hAnsiTheme="minorHAnsi" w:cs="Cambria"/>
          <w:color w:val="000000" w:themeColor="text1"/>
        </w:rPr>
        <w:t xml:space="preserve"> compared to </w:t>
      </w:r>
      <w:r w:rsidR="00291124">
        <w:rPr>
          <w:rFonts w:asciiTheme="minorHAnsi" w:eastAsia="Cambria" w:hAnsiTheme="minorHAnsi" w:cs="Cambria"/>
          <w:color w:val="000000" w:themeColor="text1"/>
        </w:rPr>
        <w:t>(</w:t>
      </w:r>
      <w:r w:rsidR="00185DB2" w:rsidRPr="00775135">
        <w:rPr>
          <w:rFonts w:asciiTheme="minorHAnsi" w:eastAsia="Cambria" w:hAnsiTheme="minorHAnsi" w:cs="Cambria"/>
          <w:color w:val="000000" w:themeColor="text1"/>
        </w:rPr>
        <w:t>$4.3 million</w:t>
      </w:r>
      <w:r w:rsidR="00291124">
        <w:rPr>
          <w:rFonts w:asciiTheme="minorHAnsi" w:eastAsia="Cambria" w:hAnsiTheme="minorHAnsi" w:cs="Cambria"/>
          <w:color w:val="000000" w:themeColor="text1"/>
        </w:rPr>
        <w:t>)</w:t>
      </w:r>
      <w:r w:rsidR="00185DB2" w:rsidRPr="00775135">
        <w:rPr>
          <w:rFonts w:asciiTheme="minorHAnsi" w:eastAsia="Cambria" w:hAnsiTheme="minorHAnsi" w:cs="Cambria"/>
          <w:color w:val="000000" w:themeColor="text1"/>
        </w:rPr>
        <w:t xml:space="preserve"> in Fiscal 2019.</w:t>
      </w:r>
    </w:p>
    <w:p w14:paraId="3D374AD3" w14:textId="77777777" w:rsidR="006B717D" w:rsidRPr="00A07123" w:rsidRDefault="006B717D" w:rsidP="00A07123">
      <w:pPr>
        <w:pBdr>
          <w:top w:val="nil"/>
          <w:left w:val="nil"/>
          <w:bottom w:val="nil"/>
          <w:right w:val="nil"/>
          <w:between w:val="nil"/>
        </w:pBdr>
        <w:shd w:val="clear" w:color="auto" w:fill="FFFFFF"/>
        <w:contextualSpacing/>
        <w:jc w:val="both"/>
        <w:rPr>
          <w:rFonts w:asciiTheme="minorHAnsi" w:eastAsia="Cambria" w:hAnsiTheme="minorHAnsi" w:cs="Cambria"/>
          <w:color w:val="000000" w:themeColor="text1"/>
          <w:u w:val="single"/>
        </w:rPr>
      </w:pPr>
    </w:p>
    <w:p w14:paraId="2CD49D6E" w14:textId="77777777" w:rsidR="006B717D" w:rsidRPr="00A07123" w:rsidRDefault="006B717D" w:rsidP="00A07123">
      <w:pPr>
        <w:pBdr>
          <w:top w:val="nil"/>
          <w:left w:val="nil"/>
          <w:bottom w:val="nil"/>
          <w:right w:val="nil"/>
          <w:between w:val="nil"/>
        </w:pBdr>
        <w:shd w:val="clear" w:color="auto" w:fill="FFFFFF"/>
        <w:contextualSpacing/>
        <w:jc w:val="both"/>
        <w:rPr>
          <w:rFonts w:asciiTheme="minorHAnsi" w:eastAsia="Cambria" w:hAnsiTheme="minorHAnsi" w:cs="Cambria"/>
          <w:color w:val="000000" w:themeColor="text1"/>
          <w:u w:val="single"/>
        </w:rPr>
      </w:pPr>
    </w:p>
    <w:p w14:paraId="6D7D4AB6" w14:textId="0D3E5F24" w:rsidR="00BE7399" w:rsidRPr="00A07123" w:rsidRDefault="00BE7399" w:rsidP="00A07123">
      <w:pPr>
        <w:pBdr>
          <w:top w:val="nil"/>
          <w:left w:val="nil"/>
          <w:bottom w:val="nil"/>
          <w:right w:val="nil"/>
          <w:between w:val="nil"/>
        </w:pBdr>
        <w:shd w:val="clear" w:color="auto" w:fill="FFFFFF"/>
        <w:contextualSpacing/>
        <w:jc w:val="both"/>
        <w:rPr>
          <w:rFonts w:asciiTheme="minorHAnsi" w:eastAsia="Cambria" w:hAnsiTheme="minorHAnsi" w:cs="Cambria"/>
          <w:color w:val="000000" w:themeColor="text1"/>
          <w:u w:val="single"/>
        </w:rPr>
      </w:pPr>
      <w:r w:rsidRPr="00A07123">
        <w:rPr>
          <w:rFonts w:asciiTheme="minorHAnsi" w:eastAsia="Cambria" w:hAnsiTheme="minorHAnsi" w:cs="Cambria"/>
          <w:color w:val="000000" w:themeColor="text1"/>
          <w:u w:val="single"/>
        </w:rPr>
        <w:t xml:space="preserve">Balance Sheet </w:t>
      </w:r>
    </w:p>
    <w:p w14:paraId="37940BEB" w14:textId="7050FAA9" w:rsidR="00BE7399" w:rsidRPr="00A07123" w:rsidRDefault="00BE7399" w:rsidP="00A07123">
      <w:pPr>
        <w:contextualSpacing/>
        <w:jc w:val="both"/>
        <w:rPr>
          <w:rFonts w:asciiTheme="minorHAnsi" w:hAnsiTheme="minorHAnsi"/>
        </w:rPr>
      </w:pPr>
    </w:p>
    <w:p w14:paraId="47D168BB" w14:textId="5B15CC37" w:rsidR="000E3FAD" w:rsidRPr="000E3FAD" w:rsidRDefault="00C278EA" w:rsidP="000E3FAD">
      <w:pPr>
        <w:pStyle w:val="ListParagraph"/>
        <w:numPr>
          <w:ilvl w:val="0"/>
          <w:numId w:val="23"/>
        </w:numPr>
        <w:jc w:val="both"/>
        <w:outlineLvl w:val="0"/>
        <w:rPr>
          <w:rFonts w:asciiTheme="minorHAnsi" w:eastAsia="Cambria" w:hAnsiTheme="minorHAnsi" w:cs="Cambria"/>
          <w:color w:val="000000" w:themeColor="text1"/>
        </w:rPr>
      </w:pPr>
      <w:r w:rsidRPr="000E3FAD">
        <w:rPr>
          <w:rFonts w:asciiTheme="minorHAnsi" w:eastAsia="Cambria" w:hAnsiTheme="minorHAnsi" w:cs="Cambria"/>
          <w:color w:val="000000" w:themeColor="text1"/>
        </w:rPr>
        <w:t xml:space="preserve">Both working capital and cash decreased during Fiscal 2020 as operating costs exceeded revenues and gross margins. </w:t>
      </w:r>
      <w:r w:rsidR="00BE7399" w:rsidRPr="000E3FAD">
        <w:rPr>
          <w:rFonts w:asciiTheme="minorHAnsi" w:eastAsia="Cambria" w:hAnsiTheme="minorHAnsi" w:cs="Cambria"/>
          <w:color w:val="000000" w:themeColor="text1"/>
        </w:rPr>
        <w:t xml:space="preserve">Cash was $2.8 million, compared to $17.6 million at July 31, 2019. </w:t>
      </w:r>
      <w:r w:rsidRPr="000E3FAD">
        <w:rPr>
          <w:rFonts w:asciiTheme="minorHAnsi" w:eastAsia="Cambria" w:hAnsiTheme="minorHAnsi" w:cs="Cambria"/>
          <w:color w:val="000000" w:themeColor="text1"/>
        </w:rPr>
        <w:t xml:space="preserve">Working capital was $6.1 million, compared to $22.5 million </w:t>
      </w:r>
      <w:r w:rsidR="002332A6" w:rsidRPr="000E3FAD">
        <w:rPr>
          <w:rFonts w:asciiTheme="minorHAnsi" w:eastAsia="Cambria" w:hAnsiTheme="minorHAnsi" w:cs="Cambria"/>
          <w:color w:val="000000" w:themeColor="text1"/>
        </w:rPr>
        <w:t xml:space="preserve">during Fiscal </w:t>
      </w:r>
      <w:r w:rsidRPr="000E3FAD">
        <w:rPr>
          <w:rFonts w:asciiTheme="minorHAnsi" w:eastAsia="Cambria" w:hAnsiTheme="minorHAnsi" w:cs="Cambria"/>
          <w:color w:val="000000" w:themeColor="text1"/>
        </w:rPr>
        <w:t xml:space="preserve">2019. </w:t>
      </w:r>
    </w:p>
    <w:p w14:paraId="6E484008" w14:textId="77777777" w:rsidR="000E3FAD" w:rsidRPr="000E3FAD" w:rsidRDefault="000E3FAD" w:rsidP="000E3FAD">
      <w:pPr>
        <w:jc w:val="both"/>
        <w:outlineLvl w:val="0"/>
        <w:rPr>
          <w:rFonts w:asciiTheme="minorHAnsi" w:eastAsia="Cambria" w:hAnsiTheme="minorHAnsi" w:cs="Cambria"/>
          <w:color w:val="000000" w:themeColor="text1"/>
        </w:rPr>
      </w:pPr>
    </w:p>
    <w:p w14:paraId="6F950942" w14:textId="78F41B8A" w:rsidR="00C278EA" w:rsidRPr="000E3FAD" w:rsidRDefault="00BE7399" w:rsidP="000E3FAD">
      <w:pPr>
        <w:pStyle w:val="ListParagraph"/>
        <w:numPr>
          <w:ilvl w:val="0"/>
          <w:numId w:val="23"/>
        </w:numPr>
        <w:jc w:val="both"/>
        <w:outlineLvl w:val="0"/>
        <w:rPr>
          <w:rFonts w:asciiTheme="minorHAnsi" w:eastAsia="Cambria" w:hAnsiTheme="minorHAnsi" w:cs="Cambria"/>
          <w:color w:val="000000" w:themeColor="text1"/>
        </w:rPr>
      </w:pPr>
      <w:r w:rsidRPr="000E3FAD">
        <w:rPr>
          <w:rFonts w:asciiTheme="minorHAnsi" w:eastAsia="Cambria" w:hAnsiTheme="minorHAnsi" w:cs="Cambria"/>
          <w:color w:val="000000" w:themeColor="text1"/>
        </w:rPr>
        <w:t>Total assets were $46.</w:t>
      </w:r>
      <w:r w:rsidR="008E23A2" w:rsidRPr="000E3FAD">
        <w:rPr>
          <w:rFonts w:asciiTheme="minorHAnsi" w:eastAsia="Cambria" w:hAnsiTheme="minorHAnsi" w:cs="Cambria"/>
          <w:color w:val="000000" w:themeColor="text1"/>
        </w:rPr>
        <w:t>6</w:t>
      </w:r>
      <w:r w:rsidRPr="000E3FAD">
        <w:rPr>
          <w:rFonts w:asciiTheme="minorHAnsi" w:eastAsia="Cambria" w:hAnsiTheme="minorHAnsi" w:cs="Cambria"/>
          <w:color w:val="000000" w:themeColor="text1"/>
        </w:rPr>
        <w:t xml:space="preserve"> million, compared to $61.7 million at July 31, 2019.</w:t>
      </w:r>
      <w:r w:rsidR="00C278EA" w:rsidRPr="000E3FAD">
        <w:rPr>
          <w:rFonts w:asciiTheme="minorHAnsi" w:eastAsia="Cambria" w:hAnsiTheme="minorHAnsi" w:cs="Cambria"/>
          <w:color w:val="000000" w:themeColor="text1"/>
        </w:rPr>
        <w:t xml:space="preserve"> </w:t>
      </w:r>
    </w:p>
    <w:p w14:paraId="3910C543" w14:textId="0884FDDF" w:rsidR="00456227" w:rsidRPr="000E3FAD" w:rsidRDefault="00456227" w:rsidP="000E3FAD">
      <w:pPr>
        <w:jc w:val="both"/>
        <w:outlineLvl w:val="0"/>
        <w:rPr>
          <w:rFonts w:asciiTheme="minorHAnsi" w:eastAsia="Cambria" w:hAnsiTheme="minorHAnsi" w:cs="Cambria"/>
          <w:color w:val="000000" w:themeColor="text1"/>
        </w:rPr>
      </w:pPr>
      <w:bookmarkStart w:id="4" w:name="_Hlk36068709"/>
    </w:p>
    <w:p w14:paraId="68A65DC9" w14:textId="64E83F39" w:rsidR="00EC6D4A" w:rsidRPr="000E3FAD" w:rsidRDefault="002F3E62" w:rsidP="000E3FAD">
      <w:pPr>
        <w:pStyle w:val="ListParagraph"/>
        <w:numPr>
          <w:ilvl w:val="0"/>
          <w:numId w:val="23"/>
        </w:numPr>
        <w:jc w:val="both"/>
        <w:outlineLvl w:val="0"/>
        <w:rPr>
          <w:rFonts w:asciiTheme="minorHAnsi" w:eastAsia="Cambria" w:hAnsiTheme="minorHAnsi" w:cs="Cambria"/>
          <w:color w:val="000000" w:themeColor="text1"/>
        </w:rPr>
      </w:pPr>
      <w:r w:rsidRPr="000E3FAD">
        <w:rPr>
          <w:rFonts w:asciiTheme="minorHAnsi" w:eastAsia="Cambria" w:hAnsiTheme="minorHAnsi" w:cs="Cambria"/>
          <w:color w:val="000000" w:themeColor="text1"/>
        </w:rPr>
        <w:t>Subsequent to the period, the Company added $1.7 million from capital raising activities</w:t>
      </w:r>
      <w:r w:rsidR="00F909B9" w:rsidRPr="000E3FAD">
        <w:rPr>
          <w:rFonts w:asciiTheme="minorHAnsi" w:eastAsia="Cambria" w:hAnsiTheme="minorHAnsi" w:cs="Cambria"/>
          <w:color w:val="000000" w:themeColor="text1"/>
        </w:rPr>
        <w:t xml:space="preserve"> </w:t>
      </w:r>
      <w:r w:rsidR="00CD056B" w:rsidRPr="000E3FAD">
        <w:rPr>
          <w:rFonts w:asciiTheme="minorHAnsi" w:eastAsia="Cambria" w:hAnsiTheme="minorHAnsi" w:cs="Cambria"/>
          <w:color w:val="000000" w:themeColor="text1"/>
        </w:rPr>
        <w:t xml:space="preserve">and </w:t>
      </w:r>
      <w:r w:rsidR="00F909B9" w:rsidRPr="000E3FAD">
        <w:rPr>
          <w:rFonts w:asciiTheme="minorHAnsi" w:eastAsia="Cambria" w:hAnsiTheme="minorHAnsi" w:cs="Cambria"/>
          <w:color w:val="000000" w:themeColor="text1"/>
        </w:rPr>
        <w:t>amen</w:t>
      </w:r>
      <w:r w:rsidR="00CD056B" w:rsidRPr="000E3FAD">
        <w:rPr>
          <w:rFonts w:asciiTheme="minorHAnsi" w:eastAsia="Cambria" w:hAnsiTheme="minorHAnsi" w:cs="Cambria"/>
          <w:color w:val="000000" w:themeColor="text1"/>
        </w:rPr>
        <w:t>ded the terms of its 10% Senior Unsecured Convertible Debentures due September 14, 2021</w:t>
      </w:r>
      <w:r w:rsidR="00A8114D" w:rsidRPr="000E3FAD">
        <w:rPr>
          <w:rFonts w:asciiTheme="minorHAnsi" w:eastAsia="Cambria" w:hAnsiTheme="minorHAnsi" w:cs="Cambria"/>
          <w:color w:val="000000" w:themeColor="text1"/>
        </w:rPr>
        <w:t>,</w:t>
      </w:r>
      <w:r w:rsidR="00CD056B" w:rsidRPr="000E3FAD">
        <w:rPr>
          <w:rFonts w:asciiTheme="minorHAnsi" w:eastAsia="Cambria" w:hAnsiTheme="minorHAnsi" w:cs="Cambria"/>
          <w:color w:val="000000" w:themeColor="text1"/>
        </w:rPr>
        <w:t xml:space="preserve"> to strengthen the balance sheet. </w:t>
      </w:r>
    </w:p>
    <w:p w14:paraId="57D5CDE4" w14:textId="77777777" w:rsidR="00CD056B" w:rsidRPr="00A07123" w:rsidRDefault="00CD056B" w:rsidP="00A07123">
      <w:pPr>
        <w:contextualSpacing/>
        <w:jc w:val="both"/>
        <w:rPr>
          <w:rFonts w:asciiTheme="minorHAnsi" w:hAnsiTheme="minorHAnsi"/>
        </w:rPr>
      </w:pPr>
    </w:p>
    <w:p w14:paraId="3BA972E9" w14:textId="34A923F9" w:rsidR="00C278EA" w:rsidRPr="00A07123" w:rsidRDefault="00E457F7" w:rsidP="00A07123">
      <w:pPr>
        <w:contextualSpacing/>
        <w:jc w:val="both"/>
        <w:rPr>
          <w:rFonts w:asciiTheme="minorHAnsi" w:hAnsiTheme="minorHAnsi"/>
          <w:b/>
          <w:bCs/>
          <w:u w:val="single"/>
        </w:rPr>
      </w:pPr>
      <w:r w:rsidRPr="00A07123">
        <w:rPr>
          <w:rFonts w:asciiTheme="minorHAnsi" w:hAnsiTheme="minorHAnsi"/>
          <w:b/>
          <w:bCs/>
          <w:u w:val="single"/>
        </w:rPr>
        <w:t>Management Commentary</w:t>
      </w:r>
    </w:p>
    <w:p w14:paraId="49B50823" w14:textId="410602F4" w:rsidR="00F14035" w:rsidRPr="00A07123" w:rsidRDefault="00F14035" w:rsidP="00A07123">
      <w:pPr>
        <w:contextualSpacing/>
        <w:jc w:val="both"/>
        <w:rPr>
          <w:rFonts w:asciiTheme="minorHAnsi" w:hAnsiTheme="minorHAnsi"/>
          <w:b/>
          <w:bCs/>
        </w:rPr>
      </w:pPr>
    </w:p>
    <w:p w14:paraId="6084F28F" w14:textId="36183F81" w:rsidR="007607D2" w:rsidRPr="00A07123" w:rsidRDefault="00F14035" w:rsidP="00A07123">
      <w:pPr>
        <w:contextualSpacing/>
        <w:jc w:val="both"/>
        <w:rPr>
          <w:rFonts w:asciiTheme="minorHAnsi" w:hAnsiTheme="minorHAnsi"/>
        </w:rPr>
      </w:pPr>
      <w:r w:rsidRPr="00A07123">
        <w:rPr>
          <w:rFonts w:asciiTheme="minorHAnsi" w:hAnsiTheme="minorHAnsi"/>
        </w:rPr>
        <w:t xml:space="preserve">Overall, the Company experienced a challenging year as its revenues were negatively impacted by the effects of the COVID-19 pandemic, leading to lower demand for its cannabis and CBD products during the second half of Fiscal 2020. The Company is an established wholesale supplier of unique branded cannabis products to licensed dispensaries in Nevada. During the reporting period, curbside pickup in dispensaries was permitted with retail stores subsequently opening at limited capacity. The Nevada market has seen a strong recovery since the reporting period and the Company has </w:t>
      </w:r>
      <w:r w:rsidR="007607D2" w:rsidRPr="00A07123">
        <w:rPr>
          <w:rFonts w:asciiTheme="minorHAnsi" w:hAnsiTheme="minorHAnsi"/>
        </w:rPr>
        <w:t xml:space="preserve">recorded </w:t>
      </w:r>
      <w:r w:rsidRPr="00A07123">
        <w:rPr>
          <w:rFonts w:asciiTheme="minorHAnsi" w:hAnsiTheme="minorHAnsi"/>
        </w:rPr>
        <w:t xml:space="preserve">increased month to month sales. </w:t>
      </w:r>
    </w:p>
    <w:p w14:paraId="0A434369" w14:textId="77777777" w:rsidR="007607D2" w:rsidRPr="00A07123" w:rsidRDefault="007607D2" w:rsidP="00A07123">
      <w:pPr>
        <w:contextualSpacing/>
        <w:jc w:val="both"/>
        <w:rPr>
          <w:rFonts w:asciiTheme="minorHAnsi" w:hAnsiTheme="minorHAnsi"/>
        </w:rPr>
      </w:pPr>
    </w:p>
    <w:p w14:paraId="63C630AC" w14:textId="1B0C7C81" w:rsidR="007607D2" w:rsidRPr="00A07123" w:rsidRDefault="007607D2" w:rsidP="00A07123">
      <w:pPr>
        <w:contextualSpacing/>
        <w:jc w:val="both"/>
        <w:rPr>
          <w:rFonts w:asciiTheme="minorHAnsi" w:hAnsiTheme="minorHAnsi"/>
        </w:rPr>
      </w:pPr>
      <w:r w:rsidRPr="00A07123">
        <w:rPr>
          <w:rFonts w:asciiTheme="minorHAnsi" w:hAnsiTheme="minorHAnsi"/>
        </w:rPr>
        <w:t xml:space="preserve">During </w:t>
      </w:r>
      <w:r w:rsidR="00DD5EDE" w:rsidRPr="00A07123">
        <w:rPr>
          <w:rFonts w:asciiTheme="minorHAnsi" w:hAnsiTheme="minorHAnsi"/>
        </w:rPr>
        <w:t>Fiscal 2020</w:t>
      </w:r>
      <w:r w:rsidRPr="00A07123">
        <w:rPr>
          <w:rFonts w:asciiTheme="minorHAnsi" w:hAnsiTheme="minorHAnsi"/>
        </w:rPr>
        <w:t xml:space="preserve">, AMA’s cultivation </w:t>
      </w:r>
      <w:r w:rsidR="00443591" w:rsidRPr="00A07123">
        <w:rPr>
          <w:rFonts w:asciiTheme="minorHAnsi" w:hAnsiTheme="minorHAnsi"/>
        </w:rPr>
        <w:t>produce</w:t>
      </w:r>
      <w:r w:rsidR="00E355B0">
        <w:rPr>
          <w:rFonts w:asciiTheme="minorHAnsi" w:hAnsiTheme="minorHAnsi"/>
        </w:rPr>
        <w:t>d</w:t>
      </w:r>
      <w:r w:rsidR="00443591" w:rsidRPr="00A07123">
        <w:rPr>
          <w:rFonts w:asciiTheme="minorHAnsi" w:hAnsiTheme="minorHAnsi"/>
        </w:rPr>
        <w:t xml:space="preserve"> </w:t>
      </w:r>
      <w:r w:rsidRPr="00A07123">
        <w:rPr>
          <w:rFonts w:asciiTheme="minorHAnsi" w:hAnsiTheme="minorHAnsi"/>
        </w:rPr>
        <w:t xml:space="preserve">biomass </w:t>
      </w:r>
      <w:r w:rsidR="002A45EA" w:rsidRPr="00A07123">
        <w:rPr>
          <w:rFonts w:asciiTheme="minorHAnsi" w:hAnsiTheme="minorHAnsi"/>
        </w:rPr>
        <w:t xml:space="preserve">to maximize </w:t>
      </w:r>
      <w:r w:rsidRPr="00A07123">
        <w:rPr>
          <w:rFonts w:asciiTheme="minorHAnsi" w:hAnsiTheme="minorHAnsi"/>
        </w:rPr>
        <w:t xml:space="preserve">the production of its extensive line of </w:t>
      </w:r>
      <w:r w:rsidR="002A45EA" w:rsidRPr="00A07123">
        <w:rPr>
          <w:rFonts w:asciiTheme="minorHAnsi" w:hAnsiTheme="minorHAnsi"/>
        </w:rPr>
        <w:t xml:space="preserve">THC </w:t>
      </w:r>
      <w:r w:rsidRPr="00A07123">
        <w:rPr>
          <w:rFonts w:asciiTheme="minorHAnsi" w:hAnsiTheme="minorHAnsi"/>
        </w:rPr>
        <w:t>concentrates</w:t>
      </w:r>
      <w:r w:rsidR="002A45EA" w:rsidRPr="00A07123">
        <w:rPr>
          <w:rFonts w:asciiTheme="minorHAnsi" w:hAnsiTheme="minorHAnsi"/>
        </w:rPr>
        <w:t xml:space="preserve">. </w:t>
      </w:r>
      <w:r w:rsidRPr="00A07123">
        <w:rPr>
          <w:rFonts w:asciiTheme="minorHAnsi" w:hAnsiTheme="minorHAnsi"/>
        </w:rPr>
        <w:t xml:space="preserve">Subsequent to the reporting period, AMA successfully launched </w:t>
      </w:r>
      <w:r w:rsidR="00D55122" w:rsidRPr="00A07123">
        <w:rPr>
          <w:rFonts w:asciiTheme="minorHAnsi" w:hAnsiTheme="minorHAnsi"/>
        </w:rPr>
        <w:t xml:space="preserve">saleable cannabis flower </w:t>
      </w:r>
      <w:r w:rsidRPr="00A07123">
        <w:rPr>
          <w:rFonts w:asciiTheme="minorHAnsi" w:hAnsiTheme="minorHAnsi"/>
        </w:rPr>
        <w:t>and pre-rolls which make up the largest portion of cannabis sales in Nevada</w:t>
      </w:r>
      <w:r w:rsidR="002A45EA" w:rsidRPr="00A07123">
        <w:rPr>
          <w:rFonts w:asciiTheme="minorHAnsi" w:hAnsiTheme="minorHAnsi"/>
        </w:rPr>
        <w:t>. AMA</w:t>
      </w:r>
      <w:r w:rsidRPr="00A07123">
        <w:rPr>
          <w:rFonts w:asciiTheme="minorHAnsi" w:hAnsiTheme="minorHAnsi"/>
        </w:rPr>
        <w:t xml:space="preserve"> continues to build its inventory and improve its plant genetics in order to achieve the desired quality of flower that </w:t>
      </w:r>
      <w:r w:rsidR="002877E0">
        <w:rPr>
          <w:rFonts w:asciiTheme="minorHAnsi" w:hAnsiTheme="minorHAnsi"/>
        </w:rPr>
        <w:t>is in demand</w:t>
      </w:r>
      <w:r w:rsidRPr="00A07123">
        <w:rPr>
          <w:rFonts w:asciiTheme="minorHAnsi" w:hAnsiTheme="minorHAnsi"/>
        </w:rPr>
        <w:t xml:space="preserve"> in the market. The Company anticipates significant increases in </w:t>
      </w:r>
      <w:r w:rsidR="002877E0">
        <w:rPr>
          <w:rFonts w:asciiTheme="minorHAnsi" w:hAnsiTheme="minorHAnsi"/>
        </w:rPr>
        <w:t xml:space="preserve">demand for its cannabis flower </w:t>
      </w:r>
      <w:r w:rsidRPr="00A07123">
        <w:rPr>
          <w:rFonts w:asciiTheme="minorHAnsi" w:hAnsiTheme="minorHAnsi"/>
        </w:rPr>
        <w:t xml:space="preserve">as it ramps up cultivation </w:t>
      </w:r>
      <w:r w:rsidR="00594DBA">
        <w:rPr>
          <w:rFonts w:asciiTheme="minorHAnsi" w:hAnsiTheme="minorHAnsi"/>
        </w:rPr>
        <w:t xml:space="preserve">in </w:t>
      </w:r>
      <w:r w:rsidRPr="00A07123">
        <w:rPr>
          <w:rFonts w:asciiTheme="minorHAnsi" w:hAnsiTheme="minorHAnsi"/>
        </w:rPr>
        <w:t>Q1 2021.</w:t>
      </w:r>
    </w:p>
    <w:p w14:paraId="30C9E302" w14:textId="4C167EB2" w:rsidR="002A45EA" w:rsidRPr="00A07123" w:rsidRDefault="002A45EA" w:rsidP="00A07123">
      <w:pPr>
        <w:contextualSpacing/>
        <w:jc w:val="both"/>
        <w:rPr>
          <w:rFonts w:asciiTheme="minorHAnsi" w:hAnsiTheme="minorHAnsi" w:cs="Arial"/>
        </w:rPr>
      </w:pPr>
    </w:p>
    <w:p w14:paraId="30C6E5C5" w14:textId="1BF2A175" w:rsidR="002A45EA" w:rsidRPr="00A07123" w:rsidRDefault="002A45EA" w:rsidP="00A07123">
      <w:pPr>
        <w:contextualSpacing/>
        <w:jc w:val="both"/>
        <w:rPr>
          <w:rFonts w:asciiTheme="minorHAnsi" w:hAnsiTheme="minorHAnsi"/>
        </w:rPr>
      </w:pPr>
      <w:r w:rsidRPr="00A07123">
        <w:rPr>
          <w:rFonts w:asciiTheme="minorHAnsi" w:hAnsiTheme="minorHAnsi"/>
        </w:rPr>
        <w:t xml:space="preserve">Under the Canna Hemp™ brand, </w:t>
      </w:r>
      <w:r w:rsidR="00443591" w:rsidRPr="00A07123">
        <w:rPr>
          <w:rFonts w:asciiTheme="minorHAnsi" w:hAnsiTheme="minorHAnsi"/>
        </w:rPr>
        <w:t xml:space="preserve">Infused MFG, LLC </w:t>
      </w:r>
      <w:r w:rsidRPr="00A07123">
        <w:rPr>
          <w:rFonts w:asciiTheme="minorHAnsi" w:hAnsiTheme="minorHAnsi"/>
        </w:rPr>
        <w:t xml:space="preserve">manufactures </w:t>
      </w:r>
      <w:r w:rsidR="00201F97" w:rsidRPr="00A07123">
        <w:rPr>
          <w:rFonts w:asciiTheme="minorHAnsi" w:hAnsiTheme="minorHAnsi"/>
        </w:rPr>
        <w:t xml:space="preserve">proprietary non-THC CBD branded goods </w:t>
      </w:r>
      <w:r w:rsidRPr="00A07123">
        <w:rPr>
          <w:rFonts w:asciiTheme="minorHAnsi" w:hAnsiTheme="minorHAnsi"/>
        </w:rPr>
        <w:t>and distributes products under five distinct brands in a variety of verticals and consumption formats, including: tinctures, lotions, creams, vape pens and cartridges, lip balms, and capsules. Infused distributes its branded products through wholesale and retail channels in Nevada and across the US and it</w:t>
      </w:r>
      <w:r w:rsidR="00594DBA">
        <w:rPr>
          <w:rFonts w:asciiTheme="minorHAnsi" w:hAnsiTheme="minorHAnsi"/>
        </w:rPr>
        <w:t xml:space="preserve"> i</w:t>
      </w:r>
      <w:r w:rsidRPr="00A07123">
        <w:rPr>
          <w:rFonts w:asciiTheme="minorHAnsi" w:hAnsiTheme="minorHAnsi"/>
        </w:rPr>
        <w:t xml:space="preserve">s actively opening accounts in brick and mortar stores, online marketplaces and expanding its </w:t>
      </w:r>
      <w:r w:rsidR="000D2C85" w:rsidRPr="00A07123">
        <w:rPr>
          <w:rFonts w:asciiTheme="minorHAnsi" w:hAnsiTheme="minorHAnsi"/>
        </w:rPr>
        <w:t>e</w:t>
      </w:r>
      <w:r w:rsidRPr="00A07123">
        <w:rPr>
          <w:rFonts w:asciiTheme="minorHAnsi" w:hAnsiTheme="minorHAnsi"/>
        </w:rPr>
        <w:t>-</w:t>
      </w:r>
      <w:r w:rsidR="000D2C85" w:rsidRPr="00A07123">
        <w:rPr>
          <w:rFonts w:asciiTheme="minorHAnsi" w:hAnsiTheme="minorHAnsi"/>
        </w:rPr>
        <w:t>c</w:t>
      </w:r>
      <w:r w:rsidRPr="00A07123">
        <w:rPr>
          <w:rFonts w:asciiTheme="minorHAnsi" w:hAnsiTheme="minorHAnsi"/>
        </w:rPr>
        <w:t xml:space="preserve">ommerce platform. </w:t>
      </w:r>
    </w:p>
    <w:p w14:paraId="3959862F" w14:textId="77777777" w:rsidR="00201F97" w:rsidRPr="00A07123" w:rsidRDefault="00201F97" w:rsidP="00A07123">
      <w:pPr>
        <w:contextualSpacing/>
        <w:jc w:val="both"/>
        <w:rPr>
          <w:rFonts w:asciiTheme="minorHAnsi" w:eastAsia="Calibri" w:hAnsiTheme="minorHAnsi" w:cs="Arial"/>
        </w:rPr>
      </w:pPr>
    </w:p>
    <w:p w14:paraId="1CA446E3" w14:textId="36B0BD75" w:rsidR="004E6555" w:rsidRPr="002877E0" w:rsidRDefault="004E6555" w:rsidP="00A07123">
      <w:pPr>
        <w:contextualSpacing/>
        <w:jc w:val="both"/>
        <w:rPr>
          <w:rFonts w:asciiTheme="minorHAnsi" w:hAnsiTheme="minorHAnsi" w:cs="Arial"/>
          <w:color w:val="000000"/>
          <w:shd w:val="clear" w:color="auto" w:fill="FFFFFF"/>
        </w:rPr>
      </w:pPr>
      <w:r w:rsidRPr="00A07123">
        <w:rPr>
          <w:rFonts w:asciiTheme="minorHAnsi" w:hAnsiTheme="minorHAnsi"/>
          <w:b/>
          <w:bCs/>
        </w:rPr>
        <w:lastRenderedPageBreak/>
        <w:t>Path to Profitability</w:t>
      </w:r>
    </w:p>
    <w:p w14:paraId="61DEB1F2" w14:textId="77777777" w:rsidR="004E6555" w:rsidRPr="00A07123" w:rsidRDefault="004E6555" w:rsidP="00A07123">
      <w:pPr>
        <w:contextualSpacing/>
        <w:jc w:val="both"/>
        <w:rPr>
          <w:rFonts w:asciiTheme="minorHAnsi" w:hAnsiTheme="minorHAnsi"/>
          <w:b/>
          <w:bCs/>
        </w:rPr>
      </w:pPr>
    </w:p>
    <w:p w14:paraId="4F9D59E3" w14:textId="660F9E42" w:rsidR="0002022E" w:rsidRPr="00A07123" w:rsidRDefault="00E457F7" w:rsidP="00A07123">
      <w:pPr>
        <w:pStyle w:val="Body"/>
        <w:jc w:val="both"/>
        <w:rPr>
          <w:rFonts w:asciiTheme="minorHAnsi" w:hAnsiTheme="minorHAnsi"/>
        </w:rPr>
      </w:pPr>
      <w:r w:rsidRPr="00A07123">
        <w:rPr>
          <w:rFonts w:asciiTheme="minorHAnsi" w:hAnsiTheme="minorHAnsi"/>
        </w:rPr>
        <w:t>Near the end of Q4</w:t>
      </w:r>
      <w:r w:rsidR="00933CC7" w:rsidRPr="00A07123">
        <w:rPr>
          <w:rFonts w:asciiTheme="minorHAnsi" w:hAnsiTheme="minorHAnsi"/>
        </w:rPr>
        <w:t xml:space="preserve"> 2020</w:t>
      </w:r>
      <w:r w:rsidRPr="00A07123">
        <w:rPr>
          <w:rFonts w:asciiTheme="minorHAnsi" w:hAnsiTheme="minorHAnsi"/>
        </w:rPr>
        <w:t xml:space="preserve">, </w:t>
      </w:r>
      <w:r w:rsidR="0002022E" w:rsidRPr="00A07123">
        <w:rPr>
          <w:rFonts w:asciiTheme="minorHAnsi" w:hAnsiTheme="minorHAnsi"/>
        </w:rPr>
        <w:t>the Board of Directors appointed a new management team to lead the Company. 1933</w:t>
      </w:r>
      <w:r w:rsidR="00D55122" w:rsidRPr="00A07123">
        <w:rPr>
          <w:rFonts w:asciiTheme="minorHAnsi" w:hAnsiTheme="minorHAnsi"/>
        </w:rPr>
        <w:t xml:space="preserve"> Industries’</w:t>
      </w:r>
      <w:r w:rsidR="0002022E" w:rsidRPr="00A07123">
        <w:rPr>
          <w:rFonts w:asciiTheme="minorHAnsi" w:hAnsiTheme="minorHAnsi"/>
        </w:rPr>
        <w:t xml:space="preserve"> newly-appointed CEO, President and CFO have set as their key priorities the short-term goal of achieving profitability and becoming cash-flow positive. </w:t>
      </w:r>
    </w:p>
    <w:p w14:paraId="47FB3DEE" w14:textId="56C674DF" w:rsidR="004E6555" w:rsidRDefault="00E457F7" w:rsidP="00A07123">
      <w:pPr>
        <w:contextualSpacing/>
        <w:jc w:val="both"/>
        <w:rPr>
          <w:rFonts w:asciiTheme="minorHAnsi" w:eastAsia="Arial Unicode MS" w:hAnsiTheme="minorHAnsi" w:cs="Arial Unicode MS"/>
          <w:color w:val="000000"/>
          <w:u w:color="000000"/>
          <w:bdr w:val="nil"/>
          <w14:textOutline w14:w="0" w14:cap="flat" w14:cmpd="sng" w14:algn="ctr">
            <w14:noFill/>
            <w14:prstDash w14:val="solid"/>
            <w14:bevel/>
          </w14:textOutline>
        </w:rPr>
      </w:pPr>
      <w:r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Under th</w:t>
      </w:r>
      <w:r w:rsidR="00933CC7"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e</w:t>
      </w:r>
      <w:r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 xml:space="preserve"> new team, the Company has </w:t>
      </w:r>
      <w:r w:rsidR="004E6555"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accomplished the following:</w:t>
      </w:r>
    </w:p>
    <w:p w14:paraId="167E718C" w14:textId="77777777" w:rsidR="004A1CCC" w:rsidRPr="00A07123" w:rsidRDefault="004A1CCC" w:rsidP="00A07123">
      <w:pPr>
        <w:contextualSpacing/>
        <w:jc w:val="both"/>
        <w:rPr>
          <w:rFonts w:asciiTheme="minorHAnsi" w:eastAsia="Arial Unicode MS" w:hAnsiTheme="minorHAnsi" w:cs="Arial Unicode MS"/>
          <w:color w:val="000000"/>
          <w:u w:color="000000"/>
          <w:bdr w:val="nil"/>
          <w14:textOutline w14:w="0" w14:cap="flat" w14:cmpd="sng" w14:algn="ctr">
            <w14:noFill/>
            <w14:prstDash w14:val="solid"/>
            <w14:bevel/>
          </w14:textOutline>
        </w:rPr>
      </w:pPr>
    </w:p>
    <w:p w14:paraId="7189B48B" w14:textId="7814FBFA" w:rsidR="004E6555" w:rsidRDefault="0002022E" w:rsidP="00A07123">
      <w:pPr>
        <w:pStyle w:val="ListParagraph"/>
        <w:numPr>
          <w:ilvl w:val="0"/>
          <w:numId w:val="22"/>
        </w:numPr>
        <w:jc w:val="both"/>
        <w:rPr>
          <w:rFonts w:asciiTheme="minorHAnsi" w:eastAsia="Arial Unicode MS" w:hAnsiTheme="minorHAnsi" w:cs="Arial Unicode MS"/>
          <w:color w:val="000000"/>
          <w:u w:color="000000"/>
          <w:bdr w:val="nil"/>
          <w14:textOutline w14:w="0" w14:cap="flat" w14:cmpd="sng" w14:algn="ctr">
            <w14:noFill/>
            <w14:prstDash w14:val="solid"/>
            <w14:bevel/>
          </w14:textOutline>
        </w:rPr>
      </w:pPr>
      <w:r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Discontinued</w:t>
      </w:r>
      <w:r w:rsidR="00E457F7"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 xml:space="preserve"> all projects which did not demonstrate a</w:t>
      </w:r>
      <w:r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n immediate and satisfactory return</w:t>
      </w:r>
      <w:r w:rsidR="00E457F7"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 xml:space="preserve"> on investment</w:t>
      </w:r>
      <w:r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w:t>
      </w:r>
    </w:p>
    <w:p w14:paraId="5813A93E" w14:textId="77777777" w:rsidR="004A1CCC" w:rsidRPr="004A1CCC" w:rsidRDefault="004A1CCC" w:rsidP="004A1CCC">
      <w:pPr>
        <w:ind w:left="360"/>
        <w:jc w:val="both"/>
        <w:rPr>
          <w:rFonts w:asciiTheme="minorHAnsi" w:eastAsia="Arial Unicode MS" w:hAnsiTheme="minorHAnsi" w:cs="Arial Unicode MS"/>
          <w:color w:val="000000"/>
          <w:u w:color="000000"/>
          <w:bdr w:val="nil"/>
          <w14:textOutline w14:w="0" w14:cap="flat" w14:cmpd="sng" w14:algn="ctr">
            <w14:noFill/>
            <w14:prstDash w14:val="solid"/>
            <w14:bevel/>
          </w14:textOutline>
        </w:rPr>
      </w:pPr>
    </w:p>
    <w:p w14:paraId="666B0C8D" w14:textId="0550A072" w:rsidR="0002022E" w:rsidRDefault="0002022E" w:rsidP="00A07123">
      <w:pPr>
        <w:pStyle w:val="ListParagraph"/>
        <w:numPr>
          <w:ilvl w:val="0"/>
          <w:numId w:val="22"/>
        </w:numPr>
        <w:jc w:val="both"/>
        <w:rPr>
          <w:rFonts w:asciiTheme="minorHAnsi" w:eastAsia="Arial Unicode MS" w:hAnsiTheme="minorHAnsi" w:cs="Arial Unicode MS"/>
          <w:color w:val="000000"/>
          <w:u w:color="000000"/>
          <w:bdr w:val="nil"/>
          <w14:textOutline w14:w="0" w14:cap="flat" w14:cmpd="sng" w14:algn="ctr">
            <w14:noFill/>
            <w14:prstDash w14:val="solid"/>
            <w14:bevel/>
          </w14:textOutline>
        </w:rPr>
      </w:pPr>
      <w:r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Streamlined operations in an effort to right-size costs and necessary changes have been made to personnel with a mandate to improve the overall performance of the business, build operational success and create shareholder value.</w:t>
      </w:r>
    </w:p>
    <w:p w14:paraId="0127DEA1" w14:textId="77777777" w:rsidR="004A1CCC" w:rsidRPr="004A1CCC" w:rsidRDefault="004A1CCC" w:rsidP="004A1CCC">
      <w:pPr>
        <w:ind w:left="360"/>
        <w:jc w:val="both"/>
        <w:rPr>
          <w:rFonts w:asciiTheme="minorHAnsi" w:eastAsia="Arial Unicode MS" w:hAnsiTheme="minorHAnsi" w:cs="Arial Unicode MS"/>
          <w:color w:val="000000"/>
          <w:u w:color="000000"/>
          <w:bdr w:val="nil"/>
          <w14:textOutline w14:w="0" w14:cap="flat" w14:cmpd="sng" w14:algn="ctr">
            <w14:noFill/>
            <w14:prstDash w14:val="solid"/>
            <w14:bevel/>
          </w14:textOutline>
        </w:rPr>
      </w:pPr>
    </w:p>
    <w:p w14:paraId="702464D1" w14:textId="7697D622" w:rsidR="00A862F8" w:rsidRDefault="0002022E" w:rsidP="00A07123">
      <w:pPr>
        <w:pStyle w:val="Body"/>
        <w:numPr>
          <w:ilvl w:val="0"/>
          <w:numId w:val="22"/>
        </w:numPr>
        <w:jc w:val="both"/>
        <w:rPr>
          <w:rFonts w:asciiTheme="minorHAnsi" w:hAnsiTheme="minorHAnsi"/>
        </w:rPr>
      </w:pPr>
      <w:r w:rsidRPr="00A07123">
        <w:rPr>
          <w:rFonts w:asciiTheme="minorHAnsi" w:hAnsiTheme="minorHAnsi"/>
        </w:rPr>
        <w:t xml:space="preserve">Improved the Company’s plant genetics and cultivation quality and consistency. Subsequent to the end of </w:t>
      </w:r>
      <w:r w:rsidR="00366A5D">
        <w:rPr>
          <w:rFonts w:asciiTheme="minorHAnsi" w:hAnsiTheme="minorHAnsi"/>
        </w:rPr>
        <w:t>F</w:t>
      </w:r>
      <w:r w:rsidRPr="00A07123">
        <w:rPr>
          <w:rFonts w:asciiTheme="minorHAnsi" w:hAnsiTheme="minorHAnsi"/>
        </w:rPr>
        <w:t xml:space="preserve">iscal 2020, the Company began commercial-scale production of saleable cannabis flower from its </w:t>
      </w:r>
      <w:r w:rsidR="00335DD5" w:rsidRPr="00A07123">
        <w:rPr>
          <w:rFonts w:asciiTheme="minorHAnsi" w:hAnsiTheme="minorHAnsi"/>
        </w:rPr>
        <w:t>Las Vegas</w:t>
      </w:r>
      <w:r w:rsidRPr="00A07123">
        <w:rPr>
          <w:rFonts w:asciiTheme="minorHAnsi" w:hAnsiTheme="minorHAnsi"/>
        </w:rPr>
        <w:t xml:space="preserve"> facility. </w:t>
      </w:r>
    </w:p>
    <w:p w14:paraId="678810DE" w14:textId="77777777" w:rsidR="004A1CCC" w:rsidRPr="00A07123" w:rsidRDefault="004A1CCC" w:rsidP="004A1CCC">
      <w:pPr>
        <w:pStyle w:val="Body"/>
        <w:ind w:left="360"/>
        <w:jc w:val="both"/>
        <w:rPr>
          <w:rFonts w:asciiTheme="minorHAnsi" w:hAnsiTheme="minorHAnsi"/>
        </w:rPr>
      </w:pPr>
    </w:p>
    <w:p w14:paraId="1421DC3D" w14:textId="4A9BD44A" w:rsidR="00335DD5" w:rsidRPr="00A07123" w:rsidRDefault="00A862F8" w:rsidP="00A07123">
      <w:pPr>
        <w:pStyle w:val="Body"/>
        <w:numPr>
          <w:ilvl w:val="0"/>
          <w:numId w:val="22"/>
        </w:numPr>
        <w:jc w:val="both"/>
        <w:rPr>
          <w:rFonts w:asciiTheme="minorHAnsi" w:hAnsiTheme="minorHAnsi"/>
        </w:rPr>
      </w:pPr>
      <w:r w:rsidRPr="00A07123">
        <w:rPr>
          <w:rFonts w:asciiTheme="minorHAnsi" w:hAnsiTheme="minorHAnsi"/>
        </w:rPr>
        <w:t>Increased</w:t>
      </w:r>
      <w:r w:rsidR="0002022E" w:rsidRPr="00A07123">
        <w:rPr>
          <w:rFonts w:asciiTheme="minorHAnsi" w:hAnsiTheme="minorHAnsi"/>
        </w:rPr>
        <w:t xml:space="preserve"> the volume of cannabis flower produced each month</w:t>
      </w:r>
      <w:r w:rsidR="00335DD5" w:rsidRPr="00A07123">
        <w:rPr>
          <w:rFonts w:asciiTheme="minorHAnsi" w:hAnsiTheme="minorHAnsi"/>
        </w:rPr>
        <w:t>. The</w:t>
      </w:r>
      <w:r w:rsidRPr="00A07123">
        <w:rPr>
          <w:rFonts w:asciiTheme="minorHAnsi" w:hAnsiTheme="minorHAnsi"/>
        </w:rPr>
        <w:t xml:space="preserve"> Las Vegas facility </w:t>
      </w:r>
      <w:r w:rsidR="0002022E" w:rsidRPr="00A07123">
        <w:rPr>
          <w:rFonts w:asciiTheme="minorHAnsi" w:hAnsiTheme="minorHAnsi"/>
        </w:rPr>
        <w:t xml:space="preserve">is scheduled to reach full output capacity by March 2021. </w:t>
      </w:r>
    </w:p>
    <w:p w14:paraId="2510D295" w14:textId="77777777" w:rsidR="00335DD5" w:rsidRPr="00A07123" w:rsidRDefault="00335DD5" w:rsidP="00A07123">
      <w:pPr>
        <w:pStyle w:val="Body"/>
        <w:ind w:left="720"/>
        <w:jc w:val="both"/>
        <w:rPr>
          <w:rFonts w:asciiTheme="minorHAnsi" w:hAnsiTheme="minorHAnsi"/>
        </w:rPr>
      </w:pPr>
    </w:p>
    <w:p w14:paraId="4E1A1BAE" w14:textId="365995FD" w:rsidR="0002022E" w:rsidRPr="00A07123" w:rsidRDefault="00335DD5" w:rsidP="00A07123">
      <w:pPr>
        <w:jc w:val="both"/>
        <w:rPr>
          <w:rFonts w:asciiTheme="minorHAnsi" w:eastAsia="Arial Unicode MS" w:hAnsiTheme="minorHAnsi" w:cs="Arial Unicode MS"/>
          <w:color w:val="000000"/>
          <w:u w:color="000000"/>
          <w:bdr w:val="nil"/>
          <w14:textOutline w14:w="0" w14:cap="flat" w14:cmpd="sng" w14:algn="ctr">
            <w14:noFill/>
            <w14:prstDash w14:val="solid"/>
            <w14:bevel/>
          </w14:textOutline>
        </w:rPr>
      </w:pPr>
      <w:r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 xml:space="preserve">The Company expects that the availability of high-quality cannabis flower cultivated in-house will increase demand for the Company’s products and have a positive impact on the Company’s gross margins going forward. </w:t>
      </w:r>
      <w:r w:rsidR="0002022E"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 xml:space="preserve">The Company is looking to grow market share in its core market of Nevada, where it is well-positioned to take advantage of a large addressable consumer market, a limited licensing regime and attractive cannabis flower pricing. </w:t>
      </w:r>
    </w:p>
    <w:p w14:paraId="27FC4CA3" w14:textId="77777777" w:rsidR="00335DD5" w:rsidRPr="00A07123" w:rsidRDefault="00335DD5" w:rsidP="00A07123">
      <w:pPr>
        <w:pStyle w:val="Body"/>
        <w:jc w:val="both"/>
        <w:rPr>
          <w:rFonts w:asciiTheme="minorHAnsi" w:hAnsiTheme="minorHAnsi"/>
        </w:rPr>
      </w:pPr>
    </w:p>
    <w:p w14:paraId="30133534" w14:textId="7E1D5939" w:rsidR="00335DD5" w:rsidRPr="00A07123" w:rsidRDefault="0002022E" w:rsidP="00A07123">
      <w:pPr>
        <w:pStyle w:val="Body"/>
        <w:jc w:val="both"/>
        <w:rPr>
          <w:rFonts w:asciiTheme="minorHAnsi" w:hAnsiTheme="minorHAnsi"/>
        </w:rPr>
      </w:pPr>
      <w:r w:rsidRPr="00A07123">
        <w:rPr>
          <w:rFonts w:asciiTheme="minorHAnsi" w:hAnsiTheme="minorHAnsi"/>
        </w:rPr>
        <w:t>Management expects that the benefits of these operational efficiencies combined with its ability to supply high-quality cannabis flower to the market will result in substantial improvements that will be realized in fiscal 2021</w:t>
      </w:r>
      <w:r w:rsidR="00335DD5" w:rsidRPr="00A07123">
        <w:rPr>
          <w:rFonts w:asciiTheme="minorHAnsi" w:hAnsiTheme="minorHAnsi"/>
        </w:rPr>
        <w:t xml:space="preserve">, with the </w:t>
      </w:r>
      <w:r w:rsidR="00E457F7" w:rsidRPr="00A07123">
        <w:rPr>
          <w:rFonts w:asciiTheme="minorHAnsi" w:hAnsiTheme="minorHAnsi"/>
        </w:rPr>
        <w:t xml:space="preserve">goal </w:t>
      </w:r>
      <w:r w:rsidR="00335DD5" w:rsidRPr="00A07123">
        <w:rPr>
          <w:rFonts w:asciiTheme="minorHAnsi" w:hAnsiTheme="minorHAnsi"/>
        </w:rPr>
        <w:t>of</w:t>
      </w:r>
      <w:r w:rsidR="00E457F7" w:rsidRPr="00A07123">
        <w:rPr>
          <w:rFonts w:asciiTheme="minorHAnsi" w:hAnsiTheme="minorHAnsi"/>
        </w:rPr>
        <w:t xml:space="preserve"> achi</w:t>
      </w:r>
      <w:r w:rsidR="005C41B4" w:rsidRPr="00A07123">
        <w:rPr>
          <w:rFonts w:asciiTheme="minorHAnsi" w:hAnsiTheme="minorHAnsi"/>
        </w:rPr>
        <w:t>eving</w:t>
      </w:r>
      <w:r w:rsidR="00E457F7" w:rsidRPr="00A07123">
        <w:rPr>
          <w:rFonts w:asciiTheme="minorHAnsi" w:hAnsiTheme="minorHAnsi"/>
        </w:rPr>
        <w:t xml:space="preserve"> cash flow break-even and profitability by the second quarter of the current </w:t>
      </w:r>
      <w:r w:rsidR="004E6555" w:rsidRPr="00A07123">
        <w:rPr>
          <w:rFonts w:asciiTheme="minorHAnsi" w:hAnsiTheme="minorHAnsi"/>
        </w:rPr>
        <w:t xml:space="preserve">fiscal </w:t>
      </w:r>
      <w:r w:rsidR="00E457F7" w:rsidRPr="00A07123">
        <w:rPr>
          <w:rFonts w:asciiTheme="minorHAnsi" w:hAnsiTheme="minorHAnsi"/>
        </w:rPr>
        <w:t xml:space="preserve">year.  </w:t>
      </w:r>
    </w:p>
    <w:p w14:paraId="105491AD" w14:textId="77777777" w:rsidR="00335DD5" w:rsidRPr="00A07123" w:rsidRDefault="00335DD5" w:rsidP="00A07123">
      <w:pPr>
        <w:pStyle w:val="Body"/>
        <w:jc w:val="both"/>
        <w:rPr>
          <w:rFonts w:asciiTheme="minorHAnsi" w:hAnsiTheme="minorHAnsi"/>
        </w:rPr>
      </w:pPr>
    </w:p>
    <w:p w14:paraId="0F2CB38C" w14:textId="5B16F257" w:rsidR="00E918FA" w:rsidRPr="00A07123" w:rsidRDefault="004E6555" w:rsidP="00A07123">
      <w:pPr>
        <w:pStyle w:val="Body"/>
        <w:jc w:val="both"/>
        <w:rPr>
          <w:rFonts w:asciiTheme="minorHAnsi" w:hAnsiTheme="minorHAnsi"/>
        </w:rPr>
      </w:pPr>
      <w:r w:rsidRPr="00A07123">
        <w:rPr>
          <w:rFonts w:asciiTheme="minorHAnsi" w:hAnsiTheme="minorHAnsi"/>
        </w:rPr>
        <w:t>The Company anticipates strong cannabis sales in 2021, but</w:t>
      </w:r>
      <w:r w:rsidR="00E457F7" w:rsidRPr="00A07123">
        <w:rPr>
          <w:rFonts w:asciiTheme="minorHAnsi" w:hAnsiTheme="minorHAnsi"/>
        </w:rPr>
        <w:t xml:space="preserve"> </w:t>
      </w:r>
      <w:r w:rsidR="005C41B4" w:rsidRPr="00A07123">
        <w:rPr>
          <w:rFonts w:asciiTheme="minorHAnsi" w:hAnsiTheme="minorHAnsi"/>
        </w:rPr>
        <w:t xml:space="preserve">will </w:t>
      </w:r>
      <w:r w:rsidR="00E457F7" w:rsidRPr="00A07123">
        <w:rPr>
          <w:rFonts w:asciiTheme="minorHAnsi" w:hAnsiTheme="minorHAnsi"/>
        </w:rPr>
        <w:t>continue to adapt its business strategies to meet the challenges of the economic conditions brought on by the COVID-19 pandemic.</w:t>
      </w:r>
    </w:p>
    <w:p w14:paraId="1C582D6B" w14:textId="27343A01" w:rsidR="001D119C" w:rsidRPr="00A07123" w:rsidRDefault="001D119C" w:rsidP="00A07123">
      <w:pPr>
        <w:contextualSpacing/>
        <w:jc w:val="both"/>
        <w:rPr>
          <w:rFonts w:asciiTheme="minorHAnsi" w:eastAsia="Arial Unicode MS" w:hAnsiTheme="minorHAnsi" w:cs="Arial Unicode MS"/>
          <w:color w:val="000000"/>
          <w:u w:color="000000"/>
          <w:bdr w:val="nil"/>
          <w14:textOutline w14:w="0" w14:cap="flat" w14:cmpd="sng" w14:algn="ctr">
            <w14:noFill/>
            <w14:prstDash w14:val="solid"/>
            <w14:bevel/>
          </w14:textOutline>
        </w:rPr>
      </w:pPr>
    </w:p>
    <w:p w14:paraId="19A20039" w14:textId="11C48BF1" w:rsidR="001D119C" w:rsidRPr="00A07123" w:rsidRDefault="001D119C" w:rsidP="00A07123">
      <w:pPr>
        <w:contextualSpacing/>
        <w:jc w:val="both"/>
        <w:rPr>
          <w:rFonts w:asciiTheme="minorHAnsi" w:eastAsia="Arial Unicode MS" w:hAnsiTheme="minorHAnsi" w:cs="Arial Unicode MS"/>
          <w:color w:val="000000"/>
          <w:u w:color="000000"/>
          <w:bdr w:val="nil"/>
          <w14:textOutline w14:w="0" w14:cap="flat" w14:cmpd="sng" w14:algn="ctr">
            <w14:noFill/>
            <w14:prstDash w14:val="solid"/>
            <w14:bevel/>
          </w14:textOutline>
        </w:rPr>
      </w:pPr>
      <w:r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Paul Rosen, CEO of 1933 Industries, commented</w:t>
      </w:r>
      <w:proofErr w:type="gramStart"/>
      <w:r w:rsidR="005C41B4"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 xml:space="preserve">, </w:t>
      </w:r>
      <w:r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 xml:space="preserve"> </w:t>
      </w:r>
      <w:r w:rsidR="005C41B4"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w:t>
      </w:r>
      <w:proofErr w:type="gramEnd"/>
      <w:r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As a large shareholder I am understandably disappointed by these results. While undoubtedly the impact of C</w:t>
      </w:r>
      <w:r w:rsidR="005C41B4"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OVID-19</w:t>
      </w:r>
      <w:r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 xml:space="preserve"> contributed to a very challenging year it was not the sole explanation.  When I became CEO </w:t>
      </w:r>
      <w:r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lastRenderedPageBreak/>
        <w:t>during the 4th quarter</w:t>
      </w:r>
      <w:r w:rsidR="005C41B4"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w:t>
      </w:r>
      <w:r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 xml:space="preserve"> it was immediately apparent that the Company needed to take urgent and decisive action to rectify a </w:t>
      </w:r>
      <w:r w:rsidR="008A714B"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n</w:t>
      </w:r>
      <w:r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umber of issues that had contributed to the losses experienced this year.  Along with our President Eugene Ruiz and our dedicated team of co-workers</w:t>
      </w:r>
      <w:r w:rsidR="005C41B4"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w:t>
      </w:r>
      <w:r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 xml:space="preserve"> we have made material progress on stabilizing 1933 </w:t>
      </w:r>
      <w:r w:rsidR="005C41B4"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 xml:space="preserve">Industries </w:t>
      </w:r>
      <w:r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and putting the Company on a solid path towards profitability. While there is still more work to be done the Company is in a much stronger position going forward from today than these results may indicate.</w:t>
      </w:r>
      <w:r w:rsidR="005C41B4" w:rsidRPr="00A07123">
        <w:rPr>
          <w:rFonts w:asciiTheme="minorHAnsi" w:eastAsia="Arial Unicode MS" w:hAnsiTheme="minorHAnsi" w:cs="Arial Unicode MS"/>
          <w:color w:val="000000"/>
          <w:u w:color="000000"/>
          <w:bdr w:val="nil"/>
          <w14:textOutline w14:w="0" w14:cap="flat" w14:cmpd="sng" w14:algn="ctr">
            <w14:noFill/>
            <w14:prstDash w14:val="solid"/>
            <w14:bevel/>
          </w14:textOutline>
        </w:rPr>
        <w:t>”</w:t>
      </w:r>
    </w:p>
    <w:p w14:paraId="67841242" w14:textId="77777777" w:rsidR="004E6555" w:rsidRPr="00A07123" w:rsidRDefault="004E6555" w:rsidP="00A07123">
      <w:pPr>
        <w:jc w:val="both"/>
        <w:rPr>
          <w:rFonts w:asciiTheme="minorHAnsi" w:hAnsiTheme="minorHAnsi"/>
        </w:rPr>
      </w:pPr>
    </w:p>
    <w:bookmarkEnd w:id="4"/>
    <w:p w14:paraId="715BC6FF" w14:textId="249B1B14" w:rsidR="005352D8" w:rsidRPr="00A07123" w:rsidRDefault="005352D8" w:rsidP="00A07123">
      <w:pPr>
        <w:jc w:val="both"/>
        <w:rPr>
          <w:rFonts w:asciiTheme="minorHAnsi" w:eastAsia="Cambria" w:hAnsiTheme="minorHAnsi" w:cs="Cambria"/>
          <w:b/>
          <w:color w:val="000000" w:themeColor="text1"/>
          <w:u w:val="single"/>
        </w:rPr>
      </w:pPr>
      <w:r w:rsidRPr="00A07123">
        <w:rPr>
          <w:rFonts w:asciiTheme="minorHAnsi" w:eastAsia="Cambria" w:hAnsiTheme="minorHAnsi" w:cs="Cambria"/>
          <w:b/>
          <w:color w:val="000000" w:themeColor="text1"/>
          <w:u w:val="single"/>
        </w:rPr>
        <w:t>Q4 2020 Key Developments</w:t>
      </w:r>
    </w:p>
    <w:p w14:paraId="6D6A9C43" w14:textId="77777777" w:rsidR="0052569E" w:rsidRPr="00A07123" w:rsidRDefault="0052569E" w:rsidP="00A07123">
      <w:pPr>
        <w:jc w:val="both"/>
        <w:rPr>
          <w:rFonts w:asciiTheme="minorHAnsi" w:eastAsia="Cambria" w:hAnsiTheme="minorHAnsi" w:cs="Cambria"/>
          <w:b/>
          <w:color w:val="000000" w:themeColor="text1"/>
          <w:u w:val="single"/>
        </w:rPr>
      </w:pPr>
    </w:p>
    <w:p w14:paraId="597BFEAC" w14:textId="283FCB9B" w:rsidR="005352D8" w:rsidRPr="00A07123" w:rsidRDefault="005352D8" w:rsidP="00A07123">
      <w:pPr>
        <w:pStyle w:val="CP1"/>
        <w:numPr>
          <w:ilvl w:val="0"/>
          <w:numId w:val="3"/>
        </w:numPr>
        <w:spacing w:after="0"/>
        <w:jc w:val="both"/>
        <w:rPr>
          <w:rFonts w:asciiTheme="minorHAnsi" w:hAnsiTheme="minorHAnsi"/>
        </w:rPr>
      </w:pPr>
      <w:r w:rsidRPr="00A07123">
        <w:rPr>
          <w:rFonts w:asciiTheme="minorHAnsi" w:hAnsiTheme="minorHAnsi"/>
        </w:rPr>
        <w:t>On June 15, 2020, the Company announced the appointments of Mr. Paul Rosen as CEO and Mr. Eugene Ruiz as President</w:t>
      </w:r>
      <w:r w:rsidR="0052569E" w:rsidRPr="00A07123">
        <w:rPr>
          <w:rFonts w:asciiTheme="minorHAnsi" w:hAnsiTheme="minorHAnsi"/>
        </w:rPr>
        <w:t xml:space="preserve">, replacing </w:t>
      </w:r>
      <w:r w:rsidRPr="00A07123">
        <w:rPr>
          <w:rFonts w:asciiTheme="minorHAnsi" w:hAnsiTheme="minorHAnsi"/>
        </w:rPr>
        <w:t>both Mr. Chris Rebentisch and Ms. Ester Vigil as CEO and President, respectively.</w:t>
      </w:r>
    </w:p>
    <w:p w14:paraId="04E5F71C" w14:textId="59504524" w:rsidR="005352D8" w:rsidRPr="00A07123" w:rsidRDefault="005352D8" w:rsidP="00A07123">
      <w:pPr>
        <w:pStyle w:val="CP1"/>
        <w:numPr>
          <w:ilvl w:val="0"/>
          <w:numId w:val="3"/>
        </w:numPr>
        <w:spacing w:after="0"/>
        <w:jc w:val="both"/>
        <w:rPr>
          <w:rFonts w:asciiTheme="minorHAnsi" w:hAnsiTheme="minorHAnsi"/>
        </w:rPr>
      </w:pPr>
      <w:r w:rsidRPr="00A07123">
        <w:rPr>
          <w:rFonts w:asciiTheme="minorHAnsi" w:hAnsiTheme="minorHAnsi"/>
        </w:rPr>
        <w:t xml:space="preserve">On June 18, 2020, the Company announced the launch of a new line of wellness products made with organic hemp seed oil. </w:t>
      </w:r>
    </w:p>
    <w:p w14:paraId="1D3B47A7" w14:textId="530A74E1" w:rsidR="0052569E" w:rsidRPr="00A07123" w:rsidRDefault="005352D8" w:rsidP="00A07123">
      <w:pPr>
        <w:pStyle w:val="CP1"/>
        <w:numPr>
          <w:ilvl w:val="0"/>
          <w:numId w:val="3"/>
        </w:numPr>
        <w:spacing w:after="0"/>
        <w:jc w:val="both"/>
        <w:rPr>
          <w:rFonts w:asciiTheme="minorHAnsi" w:hAnsiTheme="minorHAnsi"/>
        </w:rPr>
      </w:pPr>
      <w:r w:rsidRPr="00A07123">
        <w:rPr>
          <w:rFonts w:asciiTheme="minorHAnsi" w:hAnsiTheme="minorHAnsi"/>
        </w:rPr>
        <w:t>On June 29, 2020, the Company announced that all amendments put forth by the Company were approved by holders of 10% Senior Unsecured convertible debentures due September 14, 2021 at the extraordinary meeting.</w:t>
      </w:r>
    </w:p>
    <w:p w14:paraId="5DEB528D" w14:textId="3918C040" w:rsidR="005352D8" w:rsidRPr="00A07123" w:rsidRDefault="005352D8" w:rsidP="00A07123">
      <w:pPr>
        <w:pStyle w:val="CP1"/>
        <w:numPr>
          <w:ilvl w:val="0"/>
          <w:numId w:val="3"/>
        </w:numPr>
        <w:spacing w:after="0"/>
        <w:jc w:val="both"/>
        <w:rPr>
          <w:rFonts w:asciiTheme="minorHAnsi" w:hAnsiTheme="minorHAnsi"/>
        </w:rPr>
      </w:pPr>
      <w:r w:rsidRPr="00A07123">
        <w:rPr>
          <w:rFonts w:asciiTheme="minorHAnsi" w:hAnsiTheme="minorHAnsi"/>
        </w:rPr>
        <w:t>On July 7, 2020, the Company announced the appointment of Ms. Tricia Kaelin, CPA as Chief Financial Officer</w:t>
      </w:r>
      <w:r w:rsidR="0052569E" w:rsidRPr="00A07123">
        <w:rPr>
          <w:rFonts w:asciiTheme="minorHAnsi" w:hAnsiTheme="minorHAnsi"/>
        </w:rPr>
        <w:t>, replacing Mr</w:t>
      </w:r>
      <w:r w:rsidRPr="00A07123">
        <w:rPr>
          <w:rFonts w:asciiTheme="minorHAnsi" w:hAnsiTheme="minorHAnsi"/>
        </w:rPr>
        <w:t xml:space="preserve">. Stephen Radusch. </w:t>
      </w:r>
    </w:p>
    <w:p w14:paraId="179D8237" w14:textId="560BFAA3" w:rsidR="005352D8" w:rsidRPr="00A07123" w:rsidRDefault="005352D8" w:rsidP="00A07123">
      <w:pPr>
        <w:pStyle w:val="CP1"/>
        <w:numPr>
          <w:ilvl w:val="0"/>
          <w:numId w:val="3"/>
        </w:numPr>
        <w:spacing w:after="0"/>
        <w:jc w:val="both"/>
        <w:rPr>
          <w:rFonts w:asciiTheme="minorHAnsi" w:eastAsia="Cambria" w:hAnsiTheme="minorHAnsi" w:cs="Cambria"/>
          <w:b/>
          <w:color w:val="000000" w:themeColor="text1"/>
          <w:u w:val="single"/>
        </w:rPr>
      </w:pPr>
      <w:r w:rsidRPr="00A07123">
        <w:rPr>
          <w:rFonts w:asciiTheme="minorHAnsi" w:hAnsiTheme="minorHAnsi"/>
        </w:rPr>
        <w:t>On July 22, 2020, the Company announced the addition of premium</w:t>
      </w:r>
      <w:r w:rsidR="0052569E" w:rsidRPr="00A07123">
        <w:rPr>
          <w:rFonts w:asciiTheme="minorHAnsi" w:hAnsiTheme="minorHAnsi"/>
        </w:rPr>
        <w:t>, craft-style</w:t>
      </w:r>
      <w:r w:rsidRPr="00A07123">
        <w:rPr>
          <w:rFonts w:asciiTheme="minorHAnsi" w:hAnsiTheme="minorHAnsi"/>
        </w:rPr>
        <w:t xml:space="preserve"> smokable flower and pre-roll joints to its diverse portfolio of consumer-driven brands. </w:t>
      </w:r>
    </w:p>
    <w:p w14:paraId="0F36C9D4" w14:textId="77777777" w:rsidR="005352D8" w:rsidRPr="00A07123" w:rsidRDefault="005352D8" w:rsidP="00A07123">
      <w:pPr>
        <w:jc w:val="both"/>
        <w:rPr>
          <w:rFonts w:asciiTheme="minorHAnsi" w:eastAsia="Cambria" w:hAnsiTheme="minorHAnsi" w:cs="Cambria"/>
          <w:b/>
          <w:color w:val="000000" w:themeColor="text1"/>
          <w:u w:val="single"/>
        </w:rPr>
      </w:pPr>
    </w:p>
    <w:p w14:paraId="75CDBBEB" w14:textId="68EE0B5C" w:rsidR="004C7649" w:rsidRPr="00A07123" w:rsidRDefault="00641527" w:rsidP="00A07123">
      <w:pPr>
        <w:jc w:val="both"/>
        <w:rPr>
          <w:rFonts w:asciiTheme="minorHAnsi" w:eastAsia="Cambria" w:hAnsiTheme="minorHAnsi" w:cs="Cambria"/>
          <w:b/>
          <w:color w:val="000000" w:themeColor="text1"/>
          <w:u w:val="single"/>
        </w:rPr>
      </w:pPr>
      <w:r w:rsidRPr="00A07123">
        <w:rPr>
          <w:rFonts w:asciiTheme="minorHAnsi" w:eastAsia="Cambria" w:hAnsiTheme="minorHAnsi" w:cs="Cambria"/>
          <w:b/>
          <w:color w:val="000000" w:themeColor="text1"/>
          <w:u w:val="single"/>
        </w:rPr>
        <w:t xml:space="preserve">Highlights of </w:t>
      </w:r>
      <w:r w:rsidR="00457329" w:rsidRPr="00A07123">
        <w:rPr>
          <w:rFonts w:asciiTheme="minorHAnsi" w:eastAsia="Cambria" w:hAnsiTheme="minorHAnsi" w:cs="Cambria"/>
          <w:b/>
          <w:color w:val="000000" w:themeColor="text1"/>
          <w:u w:val="single"/>
        </w:rPr>
        <w:t>Subsequent Events</w:t>
      </w:r>
    </w:p>
    <w:p w14:paraId="02A4FD95" w14:textId="77777777" w:rsidR="00F01CDC" w:rsidRPr="00A07123" w:rsidRDefault="00F01CDC" w:rsidP="00A07123">
      <w:pPr>
        <w:pStyle w:val="CP1"/>
        <w:numPr>
          <w:ilvl w:val="0"/>
          <w:numId w:val="0"/>
        </w:numPr>
        <w:spacing w:after="0"/>
        <w:ind w:left="360"/>
        <w:jc w:val="both"/>
        <w:rPr>
          <w:rFonts w:asciiTheme="minorHAnsi" w:hAnsiTheme="minorHAnsi"/>
        </w:rPr>
      </w:pPr>
      <w:bookmarkStart w:id="5" w:name="_Hlk57006936"/>
    </w:p>
    <w:p w14:paraId="0EA0E7B1" w14:textId="4A619CE2" w:rsidR="00F01CDC" w:rsidRPr="00A07123" w:rsidRDefault="00F01CDC" w:rsidP="00A07123">
      <w:pPr>
        <w:pStyle w:val="CP1"/>
        <w:numPr>
          <w:ilvl w:val="0"/>
          <w:numId w:val="3"/>
        </w:numPr>
        <w:spacing w:after="0"/>
        <w:jc w:val="both"/>
        <w:rPr>
          <w:rFonts w:asciiTheme="minorHAnsi" w:hAnsiTheme="minorHAnsi"/>
        </w:rPr>
      </w:pPr>
      <w:r w:rsidRPr="00A07123">
        <w:rPr>
          <w:rFonts w:asciiTheme="minorHAnsi" w:hAnsiTheme="minorHAnsi"/>
        </w:rPr>
        <w:t xml:space="preserve">On August 6, 2020, the Company announced the addition of Five Star Extracts to its select roster of licensed partners in Nevada for a one-year term. </w:t>
      </w:r>
    </w:p>
    <w:p w14:paraId="463C998C" w14:textId="20A41239" w:rsidR="00F01CDC" w:rsidRPr="00A07123" w:rsidRDefault="00F01CDC" w:rsidP="00A07123">
      <w:pPr>
        <w:pStyle w:val="CP1"/>
        <w:numPr>
          <w:ilvl w:val="0"/>
          <w:numId w:val="3"/>
        </w:numPr>
        <w:spacing w:after="0"/>
        <w:jc w:val="both"/>
        <w:rPr>
          <w:rFonts w:asciiTheme="minorHAnsi" w:hAnsiTheme="minorHAnsi"/>
        </w:rPr>
      </w:pPr>
      <w:r w:rsidRPr="00A07123">
        <w:rPr>
          <w:rFonts w:asciiTheme="minorHAnsi" w:hAnsiTheme="minorHAnsi"/>
        </w:rPr>
        <w:t xml:space="preserve">On August 12, 2020, the Company announced the introduction of a new line of extra strength products to its extensive wellness portfolio. </w:t>
      </w:r>
    </w:p>
    <w:p w14:paraId="1DDB7B62" w14:textId="605E1E59" w:rsidR="00F01CDC" w:rsidRPr="00A07123" w:rsidRDefault="00F01CDC" w:rsidP="00A07123">
      <w:pPr>
        <w:pStyle w:val="CP1"/>
        <w:numPr>
          <w:ilvl w:val="0"/>
          <w:numId w:val="3"/>
        </w:numPr>
        <w:spacing w:after="0"/>
        <w:jc w:val="both"/>
        <w:rPr>
          <w:rFonts w:asciiTheme="minorHAnsi" w:hAnsiTheme="minorHAnsi"/>
        </w:rPr>
      </w:pPr>
      <w:r w:rsidRPr="00A07123">
        <w:rPr>
          <w:rFonts w:asciiTheme="minorHAnsi" w:hAnsiTheme="minorHAnsi"/>
        </w:rPr>
        <w:t>On September 2, 2020, the Company announced that its Chief Executive Officer, Mr. Paul Rosen, ha</w:t>
      </w:r>
      <w:r w:rsidR="0052569E" w:rsidRPr="00A07123">
        <w:rPr>
          <w:rFonts w:asciiTheme="minorHAnsi" w:hAnsiTheme="minorHAnsi"/>
        </w:rPr>
        <w:t>d</w:t>
      </w:r>
      <w:r w:rsidRPr="00A07123">
        <w:rPr>
          <w:rFonts w:asciiTheme="minorHAnsi" w:hAnsiTheme="minorHAnsi"/>
        </w:rPr>
        <w:t xml:space="preserve"> been appointed to the Board of Directors. </w:t>
      </w:r>
    </w:p>
    <w:p w14:paraId="470BCD5B" w14:textId="77777777" w:rsidR="004A1CCC" w:rsidRPr="00A07123" w:rsidRDefault="004A1CCC" w:rsidP="004A1CCC">
      <w:pPr>
        <w:pStyle w:val="CP1"/>
        <w:numPr>
          <w:ilvl w:val="0"/>
          <w:numId w:val="3"/>
        </w:numPr>
        <w:spacing w:after="0"/>
        <w:jc w:val="both"/>
        <w:rPr>
          <w:rFonts w:asciiTheme="minorHAnsi" w:hAnsiTheme="minorHAnsi"/>
        </w:rPr>
      </w:pPr>
      <w:r w:rsidRPr="00A07123">
        <w:rPr>
          <w:rFonts w:asciiTheme="minorHAnsi" w:hAnsiTheme="minorHAnsi"/>
        </w:rPr>
        <w:t>On September 4, 2020, the Company closed a private placement and issued 10,510,040 Units at a price of $0.075 per Unit for gross proceeds of $788,253.</w:t>
      </w:r>
    </w:p>
    <w:p w14:paraId="2C0BF1A4" w14:textId="5FA57D70" w:rsidR="00F01CDC" w:rsidRPr="00A07123" w:rsidRDefault="00F01CDC" w:rsidP="00A07123">
      <w:pPr>
        <w:pStyle w:val="CP1"/>
        <w:numPr>
          <w:ilvl w:val="0"/>
          <w:numId w:val="3"/>
        </w:numPr>
        <w:spacing w:after="0"/>
        <w:jc w:val="both"/>
        <w:rPr>
          <w:rFonts w:asciiTheme="minorHAnsi" w:hAnsiTheme="minorHAnsi"/>
        </w:rPr>
      </w:pPr>
      <w:r w:rsidRPr="00A07123">
        <w:rPr>
          <w:rFonts w:asciiTheme="minorHAnsi" w:hAnsiTheme="minorHAnsi"/>
        </w:rPr>
        <w:t>On September 11, 2020, the Company announced that it ha</w:t>
      </w:r>
      <w:r w:rsidR="0052569E" w:rsidRPr="00A07123">
        <w:rPr>
          <w:rFonts w:asciiTheme="minorHAnsi" w:hAnsiTheme="minorHAnsi"/>
        </w:rPr>
        <w:t>d</w:t>
      </w:r>
      <w:r w:rsidRPr="00A07123">
        <w:rPr>
          <w:rFonts w:asciiTheme="minorHAnsi" w:hAnsiTheme="minorHAnsi"/>
        </w:rPr>
        <w:t xml:space="preserve"> set up distribution of its Canna Hemp™ line of wellness products in conjunction with CBD Plus.</w:t>
      </w:r>
    </w:p>
    <w:p w14:paraId="1DCC6B49" w14:textId="61FD044A" w:rsidR="00F01CDC" w:rsidRPr="00A07123" w:rsidRDefault="00F01CDC" w:rsidP="00A07123">
      <w:pPr>
        <w:pStyle w:val="CP1"/>
        <w:numPr>
          <w:ilvl w:val="0"/>
          <w:numId w:val="3"/>
        </w:numPr>
        <w:spacing w:after="0"/>
        <w:jc w:val="both"/>
        <w:rPr>
          <w:rFonts w:asciiTheme="minorHAnsi" w:hAnsiTheme="minorHAnsi"/>
        </w:rPr>
      </w:pPr>
      <w:r w:rsidRPr="00A07123">
        <w:rPr>
          <w:rFonts w:asciiTheme="minorHAnsi" w:hAnsiTheme="minorHAnsi"/>
        </w:rPr>
        <w:t xml:space="preserve">On October 20, 2020, the Company </w:t>
      </w:r>
      <w:r w:rsidR="00FB711D" w:rsidRPr="00A07123">
        <w:rPr>
          <w:rFonts w:asciiTheme="minorHAnsi" w:hAnsiTheme="minorHAnsi"/>
        </w:rPr>
        <w:t xml:space="preserve">announced a Supply and Licensing Agreement </w:t>
      </w:r>
      <w:r w:rsidRPr="00A07123">
        <w:rPr>
          <w:rFonts w:asciiTheme="minorHAnsi" w:hAnsiTheme="minorHAnsi"/>
        </w:rPr>
        <w:t>with Orchid Ventures Inc. (CSE: ORCD) (OTC: ORVRF)</w:t>
      </w:r>
      <w:r w:rsidR="00FB711D" w:rsidRPr="00A07123">
        <w:rPr>
          <w:rFonts w:asciiTheme="minorHAnsi" w:hAnsiTheme="minorHAnsi"/>
        </w:rPr>
        <w:t xml:space="preserve">, </w:t>
      </w:r>
      <w:r w:rsidRPr="00A07123">
        <w:rPr>
          <w:rFonts w:asciiTheme="minorHAnsi" w:hAnsiTheme="minorHAnsi"/>
        </w:rPr>
        <w:t xml:space="preserve">for the manufacturing and distribution of Orchid products into the regulated Nevada cannabis market. </w:t>
      </w:r>
    </w:p>
    <w:p w14:paraId="7DBBDB4C" w14:textId="78CF810E" w:rsidR="00660F92" w:rsidRPr="00A07123" w:rsidRDefault="00660F92" w:rsidP="00A07123">
      <w:pPr>
        <w:pStyle w:val="ListParagraph"/>
        <w:numPr>
          <w:ilvl w:val="0"/>
          <w:numId w:val="3"/>
        </w:numPr>
        <w:shd w:val="clear" w:color="auto" w:fill="FFFFFF"/>
        <w:jc w:val="both"/>
        <w:rPr>
          <w:rFonts w:asciiTheme="minorHAnsi" w:hAnsiTheme="minorHAnsi"/>
        </w:rPr>
      </w:pPr>
      <w:bookmarkStart w:id="6" w:name="_Hlk57007023"/>
      <w:bookmarkEnd w:id="5"/>
      <w:r w:rsidRPr="00A07123">
        <w:rPr>
          <w:rFonts w:asciiTheme="minorHAnsi" w:hAnsiTheme="minorHAnsi"/>
        </w:rPr>
        <w:t xml:space="preserve">On November 2, 2020, pursuant to the closure of its private placement, the Company issued 13,920,000 Units at a price of $0.066 (USD$0.05) per Unit for gross proceeds of $918,720 (USD$696,000). </w:t>
      </w:r>
      <w:bookmarkEnd w:id="6"/>
    </w:p>
    <w:p w14:paraId="029142B5" w14:textId="4F70E2CB" w:rsidR="00660F92" w:rsidRPr="00A07123" w:rsidRDefault="00660F92" w:rsidP="00A07123">
      <w:pPr>
        <w:pStyle w:val="CP1"/>
        <w:numPr>
          <w:ilvl w:val="0"/>
          <w:numId w:val="3"/>
        </w:numPr>
        <w:spacing w:after="0"/>
        <w:jc w:val="both"/>
        <w:rPr>
          <w:rFonts w:asciiTheme="minorHAnsi" w:hAnsiTheme="minorHAnsi"/>
        </w:rPr>
      </w:pPr>
      <w:r w:rsidRPr="00A07123">
        <w:rPr>
          <w:rFonts w:asciiTheme="minorHAnsi" w:hAnsiTheme="minorHAnsi"/>
        </w:rPr>
        <w:lastRenderedPageBreak/>
        <w:t xml:space="preserve">On November 4, 2020, the Company signed a Membership Interest Purchase Definitive </w:t>
      </w:r>
      <w:r w:rsidRPr="004A1CCC">
        <w:rPr>
          <w:rFonts w:asciiTheme="minorHAnsi" w:hAnsiTheme="minorHAnsi"/>
        </w:rPr>
        <w:t>Agreement (the "Agreement") to purchase the remaining 9% interest in AMA Pro</w:t>
      </w:r>
      <w:r w:rsidR="00641527" w:rsidRPr="004A1CCC">
        <w:rPr>
          <w:rFonts w:asciiTheme="minorHAnsi" w:hAnsiTheme="minorHAnsi"/>
        </w:rPr>
        <w:t>duction</w:t>
      </w:r>
      <w:r w:rsidRPr="00A07123">
        <w:rPr>
          <w:rFonts w:asciiTheme="minorHAnsi" w:hAnsiTheme="minorHAnsi"/>
        </w:rPr>
        <w:t xml:space="preserve"> thereby resulting in the Company's 100% ownership of the subsidiary which contains the property located at 5035 Geist Ave., Las Vegas, Nevada. </w:t>
      </w:r>
    </w:p>
    <w:p w14:paraId="7CF53AF2" w14:textId="77777777" w:rsidR="004C7649" w:rsidRPr="00A07123" w:rsidRDefault="004C7649" w:rsidP="00A07123">
      <w:pPr>
        <w:pBdr>
          <w:top w:val="nil"/>
          <w:left w:val="nil"/>
          <w:bottom w:val="nil"/>
          <w:right w:val="nil"/>
          <w:between w:val="nil"/>
        </w:pBdr>
        <w:ind w:left="360" w:hanging="720"/>
        <w:jc w:val="both"/>
        <w:rPr>
          <w:rFonts w:asciiTheme="minorHAnsi" w:eastAsia="Cambria" w:hAnsiTheme="minorHAnsi" w:cs="Cambria"/>
          <w:color w:val="000000" w:themeColor="text1"/>
        </w:rPr>
      </w:pPr>
    </w:p>
    <w:p w14:paraId="66E35D62" w14:textId="77777777" w:rsidR="004C7649" w:rsidRPr="00A07123" w:rsidRDefault="00457329" w:rsidP="00A07123">
      <w:pPr>
        <w:jc w:val="both"/>
        <w:rPr>
          <w:rFonts w:asciiTheme="minorHAnsi" w:eastAsia="Cambria" w:hAnsiTheme="minorHAnsi" w:cs="Cambria"/>
          <w:color w:val="000000" w:themeColor="text1"/>
        </w:rPr>
      </w:pPr>
      <w:r w:rsidRPr="00A07123">
        <w:rPr>
          <w:rFonts w:asciiTheme="minorHAnsi" w:eastAsia="Cambria" w:hAnsiTheme="minorHAnsi" w:cs="Cambria"/>
          <w:color w:val="000000" w:themeColor="text1"/>
        </w:rPr>
        <w:t xml:space="preserve">Please note the next financial release dates in accordance with the continuous disclosure schedule set out by the British Columbia Securities Commission: </w:t>
      </w:r>
    </w:p>
    <w:p w14:paraId="3B826207" w14:textId="65B35833" w:rsidR="004C7649" w:rsidRPr="00A07123" w:rsidRDefault="00457329" w:rsidP="00A07123">
      <w:pPr>
        <w:jc w:val="both"/>
        <w:rPr>
          <w:rFonts w:asciiTheme="minorHAnsi" w:eastAsia="Cambria" w:hAnsiTheme="minorHAnsi" w:cs="Cambria"/>
          <w:color w:val="000000" w:themeColor="text1"/>
        </w:rPr>
      </w:pPr>
      <w:r w:rsidRPr="00A07123">
        <w:rPr>
          <w:rFonts w:asciiTheme="minorHAnsi" w:eastAsia="Cambria" w:hAnsiTheme="minorHAnsi" w:cs="Cambria"/>
          <w:color w:val="000000" w:themeColor="text1"/>
        </w:rPr>
        <w:t>Q1 2021 (Dec 30/20)</w:t>
      </w:r>
      <w:r w:rsidR="00E137FE" w:rsidRPr="00A07123">
        <w:rPr>
          <w:rFonts w:asciiTheme="minorHAnsi" w:eastAsia="Cambria" w:hAnsiTheme="minorHAnsi" w:cs="Cambria"/>
          <w:color w:val="000000" w:themeColor="text1"/>
        </w:rPr>
        <w:t>; Q2 2021 (Ap 1/21); Q3 2021 (June 29/2021); Q4 2021 (Nov 30/2021)</w:t>
      </w:r>
    </w:p>
    <w:p w14:paraId="13F76FD3" w14:textId="7F7174AE" w:rsidR="004C7649" w:rsidRPr="00A07123" w:rsidRDefault="004C7649" w:rsidP="00A07123">
      <w:pPr>
        <w:jc w:val="both"/>
        <w:rPr>
          <w:rFonts w:asciiTheme="minorHAnsi" w:eastAsia="Cambria" w:hAnsiTheme="minorHAnsi" w:cs="Cambria"/>
          <w:color w:val="000000" w:themeColor="text1"/>
        </w:rPr>
      </w:pPr>
    </w:p>
    <w:p w14:paraId="16738115" w14:textId="77777777" w:rsidR="00A07123" w:rsidRPr="00A07123" w:rsidRDefault="00A07123" w:rsidP="00A07123">
      <w:pPr>
        <w:pStyle w:val="NormalWeb"/>
        <w:shd w:val="clear" w:color="auto" w:fill="FFFFFF"/>
        <w:spacing w:after="525" w:line="240" w:lineRule="auto"/>
        <w:contextualSpacing/>
        <w:jc w:val="both"/>
        <w:rPr>
          <w:rFonts w:asciiTheme="minorHAnsi" w:eastAsia="Cambria" w:hAnsiTheme="minorHAnsi" w:cs="Cambria"/>
          <w:b/>
        </w:rPr>
      </w:pPr>
      <w:r w:rsidRPr="00A07123">
        <w:rPr>
          <w:rFonts w:asciiTheme="minorHAnsi" w:eastAsia="Cambria" w:hAnsiTheme="minorHAnsi" w:cs="Cambria"/>
          <w:b/>
        </w:rPr>
        <w:t>About 1933 Industries Inc. </w:t>
      </w:r>
    </w:p>
    <w:p w14:paraId="682BD281" w14:textId="77777777" w:rsidR="00A07123" w:rsidRPr="00A07123" w:rsidRDefault="00A07123" w:rsidP="00A07123">
      <w:pPr>
        <w:pStyle w:val="NormalWeb"/>
        <w:shd w:val="clear" w:color="auto" w:fill="FFFFFF"/>
        <w:spacing w:after="525" w:line="240" w:lineRule="auto"/>
        <w:contextualSpacing/>
        <w:jc w:val="both"/>
        <w:rPr>
          <w:rFonts w:asciiTheme="minorHAnsi" w:eastAsia="Cambria" w:hAnsiTheme="minorHAnsi" w:cs="Cambria"/>
        </w:rPr>
      </w:pPr>
      <w:r w:rsidRPr="00A07123">
        <w:rPr>
          <w:rFonts w:asciiTheme="minorHAnsi" w:eastAsia="Cambria" w:hAnsiTheme="minorHAnsi" w:cs="Cambria"/>
        </w:rPr>
        <w:t xml:space="preserve">1933 Industries is a vertically-integrated, growth-orientated company, focusing on the cultivation and manufacturing of cannabis consumer branded goods in a wide range of product formats. Operating through two subsidiaries, the Company controls all aspects of the value chain with cultivation, extraction, processing, and manufacturing assets supporting its diversified portfolio of cannabis brands and licensing partners. The Company owns 91% of Alternative Medicine Association, LC (AMA), and 100% of Infused MFG LLC. </w:t>
      </w:r>
    </w:p>
    <w:p w14:paraId="74378177" w14:textId="77777777" w:rsidR="00A07123" w:rsidRPr="00A07123" w:rsidRDefault="00A07123" w:rsidP="00A07123">
      <w:pPr>
        <w:pStyle w:val="NormalWeb"/>
        <w:shd w:val="clear" w:color="auto" w:fill="FFFFFF"/>
        <w:spacing w:after="525" w:line="240" w:lineRule="auto"/>
        <w:contextualSpacing/>
        <w:jc w:val="both"/>
        <w:rPr>
          <w:rFonts w:asciiTheme="minorHAnsi" w:eastAsia="Cambria" w:hAnsiTheme="minorHAnsi" w:cs="Cambria"/>
          <w:b/>
        </w:rPr>
      </w:pPr>
    </w:p>
    <w:p w14:paraId="507DBE3E" w14:textId="77777777" w:rsidR="004A1CCC" w:rsidRDefault="00A07123" w:rsidP="004A1CCC">
      <w:pPr>
        <w:pStyle w:val="NormalWeb"/>
        <w:shd w:val="clear" w:color="auto" w:fill="FFFFFF"/>
        <w:spacing w:after="525" w:line="240" w:lineRule="auto"/>
        <w:contextualSpacing/>
        <w:jc w:val="both"/>
        <w:rPr>
          <w:rFonts w:asciiTheme="minorHAnsi" w:eastAsia="Cambria" w:hAnsiTheme="minorHAnsi" w:cs="Cambria"/>
          <w:b/>
          <w:bCs/>
        </w:rPr>
      </w:pPr>
      <w:r w:rsidRPr="004A1CCC">
        <w:rPr>
          <w:rFonts w:asciiTheme="minorHAnsi" w:eastAsia="Cambria" w:hAnsiTheme="minorHAnsi" w:cs="Cambria"/>
          <w:b/>
          <w:bCs/>
        </w:rPr>
        <w:t>About Alternative Medicine Association</w:t>
      </w:r>
    </w:p>
    <w:p w14:paraId="01F99B7D" w14:textId="16DCD43B" w:rsidR="00A07123" w:rsidRPr="004A1CCC" w:rsidRDefault="00A07123" w:rsidP="004A1CCC">
      <w:pPr>
        <w:pStyle w:val="NormalWeb"/>
        <w:shd w:val="clear" w:color="auto" w:fill="FFFFFF"/>
        <w:spacing w:after="525" w:line="240" w:lineRule="auto"/>
        <w:contextualSpacing/>
        <w:jc w:val="both"/>
        <w:rPr>
          <w:rFonts w:asciiTheme="minorHAnsi" w:eastAsia="Cambria" w:hAnsiTheme="minorHAnsi" w:cs="Cambria"/>
          <w:b/>
          <w:bCs/>
        </w:rPr>
      </w:pPr>
      <w:r w:rsidRPr="00A07123">
        <w:rPr>
          <w:rFonts w:asciiTheme="minorHAnsi" w:eastAsia="Cambria" w:hAnsiTheme="minorHAnsi" w:cs="Cambria"/>
        </w:rPr>
        <w:t>AMA is a licensed medical and adult-use cannabis cultivation and extraction subsidiary that produces its own branded line of unique cannabis</w:t>
      </w:r>
      <w:r w:rsidR="004A1CCC">
        <w:rPr>
          <w:rFonts w:asciiTheme="minorHAnsi" w:eastAsia="Cambria" w:hAnsiTheme="minorHAnsi" w:cs="Cambria"/>
        </w:rPr>
        <w:t xml:space="preserve"> </w:t>
      </w:r>
      <w:r w:rsidRPr="00A07123">
        <w:rPr>
          <w:rFonts w:asciiTheme="minorHAnsi" w:eastAsia="Cambria" w:hAnsiTheme="minorHAnsi" w:cs="Cambria"/>
        </w:rPr>
        <w:t>products and manufactures third-party brands. AMA</w:t>
      </w:r>
      <w:r w:rsidR="004A1CCC">
        <w:rPr>
          <w:rFonts w:asciiTheme="minorHAnsi" w:eastAsia="Cambria" w:hAnsiTheme="minorHAnsi" w:cs="Cambria"/>
        </w:rPr>
        <w:t>’s</w:t>
      </w:r>
      <w:r w:rsidRPr="00A07123">
        <w:rPr>
          <w:rFonts w:asciiTheme="minorHAnsi" w:eastAsia="Cambria" w:hAnsiTheme="minorHAnsi" w:cs="Cambria"/>
        </w:rPr>
        <w:t xml:space="preserve"> extensive menu of cannabis products include: craft cannabis flower, pre-</w:t>
      </w:r>
      <w:r w:rsidR="00366A5D" w:rsidRPr="00A07123">
        <w:rPr>
          <w:rFonts w:asciiTheme="minorHAnsi" w:eastAsia="Cambria" w:hAnsiTheme="minorHAnsi" w:cs="Cambria"/>
        </w:rPr>
        <w:t>rolls, full</w:t>
      </w:r>
      <w:r w:rsidRPr="00A07123">
        <w:rPr>
          <w:rFonts w:asciiTheme="minorHAnsi" w:eastAsia="Cambria" w:hAnsiTheme="minorHAnsi" w:cs="Cambria"/>
        </w:rPr>
        <w:t xml:space="preserve"> spectrum oils, high quality distillates, proprietary blends of terpenes, vaporizer products and boutique concentrates such as shatter, crumble, batter, sugar wax, diamonds, and live resin. With state-of-the-art cultivation and extraction facilities based in Las Vegas, Nevada, AMA seeks to offer medical patients and recreational users alike a cannabis experience that’s exceptional, potent, and consistent in quality.</w:t>
      </w:r>
    </w:p>
    <w:p w14:paraId="5FCEBEB5" w14:textId="77777777" w:rsidR="00A07123" w:rsidRPr="00A07123" w:rsidRDefault="00A07123" w:rsidP="00A07123">
      <w:pPr>
        <w:pStyle w:val="NormalWeb"/>
        <w:shd w:val="clear" w:color="auto" w:fill="FFFFFF"/>
        <w:spacing w:after="525" w:line="240" w:lineRule="auto"/>
        <w:contextualSpacing/>
        <w:jc w:val="both"/>
        <w:rPr>
          <w:rFonts w:asciiTheme="minorHAnsi" w:eastAsia="Cambria" w:hAnsiTheme="minorHAnsi" w:cs="Cambria"/>
          <w:b/>
        </w:rPr>
      </w:pPr>
    </w:p>
    <w:p w14:paraId="19771DB8" w14:textId="77777777" w:rsidR="00A07123" w:rsidRPr="00A07123" w:rsidRDefault="00A07123" w:rsidP="00A07123">
      <w:pPr>
        <w:pStyle w:val="NormalWeb"/>
        <w:shd w:val="clear" w:color="auto" w:fill="FFFFFF"/>
        <w:spacing w:after="525" w:line="240" w:lineRule="auto"/>
        <w:contextualSpacing/>
        <w:jc w:val="both"/>
        <w:rPr>
          <w:rFonts w:asciiTheme="minorHAnsi" w:eastAsia="Cambria" w:hAnsiTheme="minorHAnsi" w:cs="Cambria"/>
          <w:b/>
        </w:rPr>
      </w:pPr>
      <w:r w:rsidRPr="00A07123">
        <w:rPr>
          <w:rFonts w:asciiTheme="minorHAnsi" w:eastAsia="Cambria" w:hAnsiTheme="minorHAnsi" w:cs="Cambria"/>
          <w:b/>
        </w:rPr>
        <w:t xml:space="preserve">About Canna Hemp™ </w:t>
      </w:r>
    </w:p>
    <w:p w14:paraId="09BBDEE9" w14:textId="77777777" w:rsidR="00A07123" w:rsidRPr="00A07123" w:rsidRDefault="00A07123" w:rsidP="00A07123">
      <w:pPr>
        <w:pStyle w:val="NormalWeb"/>
        <w:shd w:val="clear" w:color="auto" w:fill="FFFFFF"/>
        <w:spacing w:after="525" w:line="240" w:lineRule="auto"/>
        <w:contextualSpacing/>
        <w:jc w:val="both"/>
        <w:rPr>
          <w:rFonts w:asciiTheme="minorHAnsi" w:eastAsia="Cambria" w:hAnsiTheme="minorHAnsi" w:cs="Cambria"/>
        </w:rPr>
      </w:pPr>
      <w:r w:rsidRPr="00A07123">
        <w:rPr>
          <w:rFonts w:asciiTheme="minorHAnsi" w:eastAsia="Cambria" w:hAnsiTheme="minorHAnsi" w:cs="Cambria"/>
        </w:rPr>
        <w:t xml:space="preserve">With an extensive product line that includes topicals, creams, vapes, elixirs, capsules, dabs, lip balms and pre and post workout recovery sports products, 1933 Industries’ proprietary Canna Hemp™ brand utilizes the power of hemp and CBD to bring natural wellness. The Company’s flagship products, the Canna Hemp™ Relief Cream and Canna Hemp X™ Recovery Cream are recognized as best topicals in the market.  Canna Hemp X™ is a CBD sports recovery cream for athletes, bridging the gap between recovery and top performance. All products are triple and third-party tested for safety with test results embedded via QR codes for traceability. </w:t>
      </w:r>
    </w:p>
    <w:p w14:paraId="588BCC80" w14:textId="032DFDF0" w:rsidR="004C7649" w:rsidRPr="00A07123" w:rsidRDefault="004C7649" w:rsidP="00A07123">
      <w:pPr>
        <w:shd w:val="clear" w:color="auto" w:fill="FFFFFF"/>
        <w:jc w:val="both"/>
        <w:rPr>
          <w:rFonts w:asciiTheme="minorHAnsi" w:eastAsia="Cambria" w:hAnsiTheme="minorHAnsi" w:cs="Cambria"/>
          <w:color w:val="000000" w:themeColor="text1"/>
        </w:rPr>
      </w:pPr>
    </w:p>
    <w:p w14:paraId="06312E9C" w14:textId="77777777" w:rsidR="004C7649" w:rsidRPr="00A07123" w:rsidRDefault="00457329" w:rsidP="004A1CCC">
      <w:pPr>
        <w:shd w:val="clear" w:color="auto" w:fill="FFFFFF"/>
        <w:spacing w:before="240" w:after="280"/>
        <w:rPr>
          <w:rFonts w:asciiTheme="minorHAnsi" w:eastAsia="Cambria" w:hAnsiTheme="minorHAnsi" w:cs="Cambria"/>
          <w:color w:val="000000" w:themeColor="text1"/>
        </w:rPr>
      </w:pPr>
      <w:r w:rsidRPr="00A07123">
        <w:rPr>
          <w:rFonts w:asciiTheme="minorHAnsi" w:eastAsia="Cambria" w:hAnsiTheme="minorHAnsi" w:cs="Cambria"/>
          <w:b/>
          <w:color w:val="000000" w:themeColor="text1"/>
        </w:rPr>
        <w:lastRenderedPageBreak/>
        <w:t>For further information please contact:</w:t>
      </w:r>
      <w:r w:rsidRPr="00A07123">
        <w:rPr>
          <w:rFonts w:asciiTheme="minorHAnsi" w:eastAsia="Cambria" w:hAnsiTheme="minorHAnsi" w:cs="Cambria"/>
          <w:b/>
          <w:color w:val="000000" w:themeColor="text1"/>
        </w:rPr>
        <w:br/>
      </w:r>
      <w:r w:rsidRPr="00A07123">
        <w:rPr>
          <w:rFonts w:asciiTheme="minorHAnsi" w:eastAsia="Cambria" w:hAnsiTheme="minorHAnsi" w:cs="Cambria"/>
          <w:color w:val="000000" w:themeColor="text1"/>
        </w:rPr>
        <w:t xml:space="preserve">Alexia Helgason, VP, IR and Corporate Communications </w:t>
      </w:r>
      <w:r w:rsidRPr="00A07123">
        <w:rPr>
          <w:rFonts w:asciiTheme="minorHAnsi" w:eastAsia="Cambria" w:hAnsiTheme="minorHAnsi" w:cs="Cambria"/>
          <w:color w:val="000000" w:themeColor="text1"/>
        </w:rPr>
        <w:br/>
        <w:t>604-674-4756 (ext. 1)</w:t>
      </w:r>
      <w:r w:rsidRPr="00A07123">
        <w:rPr>
          <w:rFonts w:asciiTheme="minorHAnsi" w:eastAsia="Cambria" w:hAnsiTheme="minorHAnsi" w:cs="Cambria"/>
          <w:color w:val="000000" w:themeColor="text1"/>
        </w:rPr>
        <w:br/>
      </w:r>
      <w:hyperlink r:id="rId10">
        <w:r w:rsidRPr="00A07123">
          <w:rPr>
            <w:rFonts w:asciiTheme="minorHAnsi" w:eastAsia="Cambria" w:hAnsiTheme="minorHAnsi" w:cs="Cambria"/>
            <w:color w:val="000000" w:themeColor="text1"/>
          </w:rPr>
          <w:t>alexia@1933industries.com</w:t>
        </w:r>
      </w:hyperlink>
    </w:p>
    <w:p w14:paraId="27D5BD90" w14:textId="77777777" w:rsidR="004C7649" w:rsidRPr="00A07123" w:rsidRDefault="00457329" w:rsidP="00A07123">
      <w:pPr>
        <w:shd w:val="clear" w:color="auto" w:fill="FFFFFF"/>
        <w:jc w:val="both"/>
        <w:rPr>
          <w:rFonts w:asciiTheme="minorHAnsi" w:eastAsia="Cambria" w:hAnsiTheme="minorHAnsi" w:cs="Cambria"/>
          <w:color w:val="000000" w:themeColor="text1"/>
        </w:rPr>
      </w:pPr>
      <w:r w:rsidRPr="00A07123">
        <w:rPr>
          <w:rFonts w:asciiTheme="minorHAnsi" w:eastAsia="Cambria" w:hAnsiTheme="minorHAnsi" w:cs="Cambria"/>
          <w:color w:val="000000" w:themeColor="text1"/>
        </w:rPr>
        <w:t xml:space="preserve">Paul Rosen, CEO </w:t>
      </w:r>
    </w:p>
    <w:p w14:paraId="4DD5FB34" w14:textId="77777777" w:rsidR="004C7649" w:rsidRPr="00A07123" w:rsidRDefault="00457329" w:rsidP="00A07123">
      <w:pPr>
        <w:shd w:val="clear" w:color="auto" w:fill="FFFFFF"/>
        <w:jc w:val="both"/>
        <w:rPr>
          <w:rFonts w:asciiTheme="minorHAnsi" w:eastAsia="Cambria" w:hAnsiTheme="minorHAnsi" w:cs="Cambria"/>
          <w:color w:val="000000" w:themeColor="text1"/>
        </w:rPr>
      </w:pPr>
      <w:r w:rsidRPr="00A07123">
        <w:rPr>
          <w:rFonts w:asciiTheme="minorHAnsi" w:eastAsia="Cambria" w:hAnsiTheme="minorHAnsi" w:cs="Cambria"/>
          <w:color w:val="000000" w:themeColor="text1"/>
        </w:rPr>
        <w:t>604-674-4756 (ext. 1)</w:t>
      </w:r>
    </w:p>
    <w:p w14:paraId="2512D515" w14:textId="77777777" w:rsidR="004C7649" w:rsidRPr="00A07123" w:rsidRDefault="004C7649" w:rsidP="00A07123">
      <w:pPr>
        <w:jc w:val="both"/>
        <w:rPr>
          <w:rFonts w:asciiTheme="minorHAnsi" w:eastAsia="Cambria" w:hAnsiTheme="minorHAnsi" w:cs="Cambria"/>
          <w:color w:val="000000" w:themeColor="text1"/>
        </w:rPr>
      </w:pPr>
    </w:p>
    <w:p w14:paraId="5E853C47" w14:textId="77777777" w:rsidR="004C7649" w:rsidRPr="00A07123" w:rsidRDefault="00457329" w:rsidP="00A07123">
      <w:pPr>
        <w:jc w:val="both"/>
        <w:rPr>
          <w:rFonts w:asciiTheme="minorHAnsi" w:eastAsia="Cambria" w:hAnsiTheme="minorHAnsi" w:cs="Cambria"/>
          <w:color w:val="000000" w:themeColor="text1"/>
        </w:rPr>
      </w:pPr>
      <w:r w:rsidRPr="00A07123">
        <w:rPr>
          <w:rFonts w:asciiTheme="minorHAnsi" w:eastAsia="Cambria" w:hAnsiTheme="minorHAnsi" w:cs="Cambria"/>
          <w:color w:val="000000" w:themeColor="text1"/>
        </w:rPr>
        <w:t>Neither the Canadian Securities Exchange nor its Regulation Services Provider (as that term is defined in the policies of the Canadian Securities Exchange) accepts responsibility for the adequacy or accuracy of this release.</w:t>
      </w:r>
    </w:p>
    <w:p w14:paraId="38664BBB" w14:textId="77777777" w:rsidR="004C7649" w:rsidRPr="00A07123" w:rsidRDefault="00457329" w:rsidP="00A07123">
      <w:pPr>
        <w:spacing w:before="150" w:after="150"/>
        <w:jc w:val="both"/>
        <w:rPr>
          <w:rFonts w:asciiTheme="minorHAnsi" w:eastAsia="Cambria" w:hAnsiTheme="minorHAnsi" w:cs="Cambria"/>
          <w:color w:val="000000" w:themeColor="text1"/>
        </w:rPr>
      </w:pPr>
      <w:r w:rsidRPr="00A07123">
        <w:rPr>
          <w:rFonts w:asciiTheme="minorHAnsi" w:eastAsia="Cambria" w:hAnsiTheme="minorHAnsi" w:cs="Cambria"/>
          <w:color w:val="000000" w:themeColor="text1"/>
        </w:rPr>
        <w:t xml:space="preserve">Notice regarding Forward Looking Statements: This news release contains forward-looking statements. The use of any of the words "anticipate", "continue", "estimate", "expect", "may", "will", "project", "should", "believe" and similar expressions are intended to identify forward-looking statements. Although the Company believes that the expectations and assumptions on which the forward-looking statements are based are reasonable, undue reliance should not be placed on the forward-looking statements because the Company can give no assurance that they will prove to be correct.  Since forward-looking statements address future events and conditions, by their very nature they involve inherent risks and uncertainties. These statements speak only as of the date of this news release. Actual results could differ materially from those currently anticipated due to a number of factors and risks including various risk factors discussed in the Company's disclosure documents, which can be found under the Company's profile on </w:t>
      </w:r>
      <w:hyperlink r:id="rId11">
        <w:r w:rsidRPr="00A07123">
          <w:rPr>
            <w:rFonts w:asciiTheme="minorHAnsi" w:eastAsia="Cambria" w:hAnsiTheme="minorHAnsi" w:cs="Cambria"/>
            <w:color w:val="000000" w:themeColor="text1"/>
          </w:rPr>
          <w:t>www.sedar.com</w:t>
        </w:r>
      </w:hyperlink>
      <w:r w:rsidRPr="00A07123">
        <w:rPr>
          <w:rFonts w:asciiTheme="minorHAnsi" w:eastAsia="Cambria" w:hAnsiTheme="minorHAnsi" w:cs="Cambria"/>
          <w:color w:val="000000" w:themeColor="text1"/>
        </w:rPr>
        <w:t>.   1933 Industries undertakes no obligation to update publicly or revise any forward-looking information, whether as a result of new information, future events or otherwise, except as required by law.</w:t>
      </w:r>
    </w:p>
    <w:p w14:paraId="477419E7" w14:textId="77777777" w:rsidR="004C7649" w:rsidRPr="00A07123" w:rsidRDefault="004C7649" w:rsidP="00A07123">
      <w:pPr>
        <w:spacing w:before="150" w:after="150"/>
        <w:jc w:val="both"/>
        <w:rPr>
          <w:rFonts w:asciiTheme="minorHAnsi" w:eastAsia="Cambria" w:hAnsiTheme="minorHAnsi" w:cs="Cambria"/>
          <w:color w:val="000000" w:themeColor="text1"/>
        </w:rPr>
      </w:pPr>
    </w:p>
    <w:p w14:paraId="789DCF18" w14:textId="77777777" w:rsidR="00884E07" w:rsidRPr="00A07123" w:rsidRDefault="00884E07" w:rsidP="00A07123">
      <w:pPr>
        <w:spacing w:before="150" w:after="150"/>
        <w:jc w:val="both"/>
        <w:rPr>
          <w:rFonts w:asciiTheme="minorHAnsi" w:eastAsia="Cambria" w:hAnsiTheme="minorHAnsi" w:cs="Cambria"/>
          <w:color w:val="000000" w:themeColor="text1"/>
        </w:rPr>
      </w:pPr>
    </w:p>
    <w:sectPr w:rsidR="00884E07" w:rsidRPr="00A07123">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11986" w14:textId="77777777" w:rsidR="00BA5DF3" w:rsidRDefault="00BA5DF3">
      <w:r>
        <w:separator/>
      </w:r>
    </w:p>
  </w:endnote>
  <w:endnote w:type="continuationSeparator" w:id="0">
    <w:p w14:paraId="21FE820A" w14:textId="77777777" w:rsidR="00BA5DF3" w:rsidRDefault="00BA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D6298" w14:textId="77777777" w:rsidR="00861A83" w:rsidRDefault="00457329" w:rsidP="00861A83">
    <w:pPr>
      <w:pStyle w:val="Body"/>
      <w:tabs>
        <w:tab w:val="center" w:pos="4680"/>
        <w:tab w:val="right" w:pos="9340"/>
      </w:tabs>
    </w:pPr>
    <w:r>
      <w:tab/>
    </w:r>
    <w:r w:rsidR="00861A83">
      <w:rPr>
        <w:rFonts w:ascii="Cambria" w:hAnsi="Cambria"/>
        <w:lang w:val="de-DE"/>
      </w:rPr>
      <w:t>W: 1933industries.com   -   P: 604.674.4756.   -   E: info@1933industries.com</w:t>
    </w:r>
  </w:p>
  <w:p w14:paraId="51A4A45E" w14:textId="1B1C573C" w:rsidR="004C7649" w:rsidRDefault="004C7649">
    <w:pPr>
      <w:pBdr>
        <w:top w:val="nil"/>
        <w:left w:val="nil"/>
        <w:bottom w:val="nil"/>
        <w:right w:val="nil"/>
        <w:between w:val="nil"/>
      </w:pBdr>
      <w:tabs>
        <w:tab w:val="left" w:pos="574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AD683" w14:textId="77777777" w:rsidR="00BA5DF3" w:rsidRDefault="00BA5DF3">
      <w:r>
        <w:separator/>
      </w:r>
    </w:p>
  </w:footnote>
  <w:footnote w:type="continuationSeparator" w:id="0">
    <w:p w14:paraId="2B49ADDF" w14:textId="77777777" w:rsidR="00BA5DF3" w:rsidRDefault="00BA5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F2E06" w14:textId="77777777" w:rsidR="004C7649" w:rsidRDefault="00457329">
    <w:pPr>
      <w:pBdr>
        <w:top w:val="nil"/>
        <w:left w:val="nil"/>
        <w:bottom w:val="nil"/>
        <w:right w:val="nil"/>
        <w:between w:val="nil"/>
      </w:pBdr>
      <w:tabs>
        <w:tab w:val="center" w:pos="4680"/>
        <w:tab w:val="right" w:pos="9360"/>
      </w:tabs>
      <w:jc w:val="center"/>
      <w:rPr>
        <w:color w:val="000000"/>
      </w:rPr>
    </w:pPr>
    <w:r>
      <w:rPr>
        <w:noProof/>
        <w:color w:val="000000"/>
        <w:lang w:val="en-US"/>
      </w:rPr>
      <w:drawing>
        <wp:inline distT="0" distB="0" distL="0" distR="0" wp14:anchorId="410E0584" wp14:editId="51F65DA9">
          <wp:extent cx="2716369" cy="1256611"/>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175" t="26283" r="1175" b="27457"/>
                  <a:stretch>
                    <a:fillRect/>
                  </a:stretch>
                </pic:blipFill>
                <pic:spPr>
                  <a:xfrm>
                    <a:off x="0" y="0"/>
                    <a:ext cx="2716369" cy="1256611"/>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514"/>
    <w:multiLevelType w:val="multilevel"/>
    <w:tmpl w:val="7DBC01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40015CE"/>
    <w:multiLevelType w:val="hybridMultilevel"/>
    <w:tmpl w:val="7DB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2471B"/>
    <w:multiLevelType w:val="hybridMultilevel"/>
    <w:tmpl w:val="69DCBDD4"/>
    <w:numStyleLink w:val="ImportedStyle5"/>
  </w:abstractNum>
  <w:abstractNum w:abstractNumId="3">
    <w:nsid w:val="099077AA"/>
    <w:multiLevelType w:val="hybridMultilevel"/>
    <w:tmpl w:val="AEE04422"/>
    <w:numStyleLink w:val="ImportedStyle3"/>
  </w:abstractNum>
  <w:abstractNum w:abstractNumId="4">
    <w:nsid w:val="1E764506"/>
    <w:multiLevelType w:val="hybridMultilevel"/>
    <w:tmpl w:val="7B284BF4"/>
    <w:styleLink w:val="ImportedStyle2"/>
    <w:lvl w:ilvl="0" w:tplc="40E4F2C2">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4CBFE8">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0C7E6A">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3E66C4">
      <w:start w:val="1"/>
      <w:numFmt w:val="bullet"/>
      <w:lvlText w:val="·"/>
      <w:lvlJc w:val="left"/>
      <w:pPr>
        <w:ind w:left="28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52F898">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EE33A2">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46035C">
      <w:start w:val="1"/>
      <w:numFmt w:val="bullet"/>
      <w:lvlText w:val="·"/>
      <w:lvlJc w:val="left"/>
      <w:pPr>
        <w:ind w:left="5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B00118">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627D02">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0E23414"/>
    <w:multiLevelType w:val="hybridMultilevel"/>
    <w:tmpl w:val="7B284BF4"/>
    <w:numStyleLink w:val="ImportedStyle2"/>
  </w:abstractNum>
  <w:abstractNum w:abstractNumId="6">
    <w:nsid w:val="20E7645D"/>
    <w:multiLevelType w:val="hybridMultilevel"/>
    <w:tmpl w:val="B56C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30887"/>
    <w:multiLevelType w:val="hybridMultilevel"/>
    <w:tmpl w:val="AEE04422"/>
    <w:styleLink w:val="ImportedStyle3"/>
    <w:lvl w:ilvl="0" w:tplc="46CA0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A9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A821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C6C8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A0E4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2216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3606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62F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897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FFB75DF"/>
    <w:multiLevelType w:val="multilevel"/>
    <w:tmpl w:val="5E044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21752C1"/>
    <w:multiLevelType w:val="hybridMultilevel"/>
    <w:tmpl w:val="E5E2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B6AF6"/>
    <w:multiLevelType w:val="hybridMultilevel"/>
    <w:tmpl w:val="72FEE9BE"/>
    <w:numStyleLink w:val="ImportedStyle4"/>
  </w:abstractNum>
  <w:abstractNum w:abstractNumId="11">
    <w:nsid w:val="34EB4DFD"/>
    <w:multiLevelType w:val="multilevel"/>
    <w:tmpl w:val="707000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3D3B53C2"/>
    <w:multiLevelType w:val="multilevel"/>
    <w:tmpl w:val="0BDE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784D8E"/>
    <w:multiLevelType w:val="multilevel"/>
    <w:tmpl w:val="FDF40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90A514B"/>
    <w:multiLevelType w:val="hybridMultilevel"/>
    <w:tmpl w:val="06A6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9A579C"/>
    <w:multiLevelType w:val="multilevel"/>
    <w:tmpl w:val="3E745222"/>
    <w:lvl w:ilvl="0">
      <w:start w:val="4"/>
      <w:numFmt w:val="decimal"/>
      <w:pStyle w:val="CP1"/>
      <w:lvlText w:val="%1."/>
      <w:lvlJc w:val="left"/>
      <w:pPr>
        <w:ind w:left="810" w:hanging="720"/>
      </w:pPr>
      <w:rPr>
        <w:rFonts w:ascii="Arial" w:hAnsi="Arial" w:cs="Arial" w:hint="default"/>
        <w:b/>
        <w:sz w:val="18"/>
        <w:szCs w:val="18"/>
      </w:rPr>
    </w:lvl>
    <w:lvl w:ilvl="1">
      <w:start w:val="1"/>
      <w:numFmt w:val="lowerLetter"/>
      <w:pStyle w:val="CP2"/>
      <w:lvlText w:val="(%2)"/>
      <w:lvlJc w:val="left"/>
      <w:pPr>
        <w:tabs>
          <w:tab w:val="num" w:pos="1440"/>
        </w:tabs>
        <w:ind w:left="1440" w:hanging="720"/>
      </w:pPr>
      <w:rPr>
        <w:rFonts w:hint="default"/>
      </w:rPr>
    </w:lvl>
    <w:lvl w:ilvl="2">
      <w:start w:val="5"/>
      <w:numFmt w:val="lowerLetter"/>
      <w:pStyle w:val="CP3"/>
      <w:lvlText w:val="%3)"/>
      <w:lvlJc w:val="left"/>
      <w:pPr>
        <w:tabs>
          <w:tab w:val="num" w:pos="900"/>
        </w:tabs>
        <w:ind w:left="900" w:hanging="720"/>
      </w:pPr>
      <w:rPr>
        <w:rFonts w:ascii="Arial" w:hAnsi="Arial" w:cs="Arial" w:hint="default"/>
        <w:sz w:val="18"/>
        <w:szCs w:val="18"/>
      </w:rPr>
    </w:lvl>
    <w:lvl w:ilvl="3">
      <w:start w:val="1"/>
      <w:numFmt w:val="upperLetter"/>
      <w:pStyle w:val="CP4"/>
      <w:lvlText w:val="%4."/>
      <w:lvlJc w:val="left"/>
      <w:pPr>
        <w:tabs>
          <w:tab w:val="num" w:pos="2880"/>
        </w:tabs>
        <w:ind w:left="2880" w:hanging="720"/>
      </w:pPr>
      <w:rPr>
        <w:rFonts w:hint="default"/>
      </w:rPr>
    </w:lvl>
    <w:lvl w:ilvl="4">
      <w:start w:val="3"/>
      <w:numFmt w:val="lowerLetter"/>
      <w:pStyle w:val="CP5"/>
      <w:lvlText w:val="%5)"/>
      <w:lvlJc w:val="left"/>
      <w:pPr>
        <w:tabs>
          <w:tab w:val="num" w:pos="3600"/>
        </w:tabs>
        <w:ind w:left="3600" w:hanging="720"/>
      </w:pPr>
      <w:rPr>
        <w:rFonts w:hint="default"/>
      </w:rPr>
    </w:lvl>
    <w:lvl w:ilvl="5">
      <w:start w:val="1"/>
      <w:numFmt w:val="lowerRoman"/>
      <w:pStyle w:val="CP6"/>
      <w:lvlText w:val="%6)"/>
      <w:lvlJc w:val="left"/>
      <w:pPr>
        <w:tabs>
          <w:tab w:val="num" w:pos="4320"/>
        </w:tabs>
        <w:ind w:left="4320" w:hanging="720"/>
      </w:pPr>
      <w:rPr>
        <w:rFonts w:hint="default"/>
      </w:rPr>
    </w:lvl>
    <w:lvl w:ilvl="6">
      <w:start w:val="1"/>
      <w:numFmt w:val="upperLetter"/>
      <w:pStyle w:val="CP7"/>
      <w:lvlText w:val="%7)"/>
      <w:lvlJc w:val="left"/>
      <w:pPr>
        <w:tabs>
          <w:tab w:val="num" w:pos="4320"/>
        </w:tabs>
        <w:ind w:left="4320" w:hanging="720"/>
      </w:pPr>
      <w:rPr>
        <w:rFonts w:hint="default"/>
      </w:rPr>
    </w:lvl>
    <w:lvl w:ilvl="7">
      <w:start w:val="1"/>
      <w:numFmt w:val="lowerLetter"/>
      <w:pStyle w:val="CP8"/>
      <w:lvlText w:val="%8."/>
      <w:lvlJc w:val="left"/>
      <w:pPr>
        <w:tabs>
          <w:tab w:val="num" w:pos="4320"/>
        </w:tabs>
        <w:ind w:left="4320" w:hanging="720"/>
      </w:pPr>
      <w:rPr>
        <w:rFonts w:hint="default"/>
      </w:rPr>
    </w:lvl>
    <w:lvl w:ilvl="8">
      <w:start w:val="1"/>
      <w:numFmt w:val="lowerRoman"/>
      <w:pStyle w:val="CP9"/>
      <w:lvlText w:val="%9."/>
      <w:lvlJc w:val="left"/>
      <w:pPr>
        <w:tabs>
          <w:tab w:val="num" w:pos="4320"/>
        </w:tabs>
        <w:ind w:left="4320" w:hanging="720"/>
      </w:pPr>
      <w:rPr>
        <w:rFonts w:hint="default"/>
      </w:rPr>
    </w:lvl>
  </w:abstractNum>
  <w:abstractNum w:abstractNumId="16">
    <w:nsid w:val="5B9243AA"/>
    <w:multiLevelType w:val="hybridMultilevel"/>
    <w:tmpl w:val="1C8EB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2F0D55"/>
    <w:multiLevelType w:val="hybridMultilevel"/>
    <w:tmpl w:val="72FEE9BE"/>
    <w:styleLink w:val="ImportedStyle4"/>
    <w:lvl w:ilvl="0" w:tplc="C61EE18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D6B48E">
      <w:start w:val="1"/>
      <w:numFmt w:val="decimal"/>
      <w:lvlText w:val="%2."/>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44E0E2">
      <w:start w:val="1"/>
      <w:numFmt w:val="decimal"/>
      <w:lvlText w:val="%3."/>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1007138">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FC87C4">
      <w:start w:val="1"/>
      <w:numFmt w:val="decimal"/>
      <w:lvlText w:val="%5."/>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7C027E">
      <w:start w:val="1"/>
      <w:numFmt w:val="decimal"/>
      <w:lvlText w:val="%6."/>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ED8A104">
      <w:start w:val="1"/>
      <w:numFmt w:val="decimal"/>
      <w:lvlText w:val="%7."/>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E20DEC">
      <w:start w:val="1"/>
      <w:numFmt w:val="decimal"/>
      <w:lvlText w:val="%8."/>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E84672">
      <w:start w:val="1"/>
      <w:numFmt w:val="decimal"/>
      <w:lvlText w:val="%9."/>
      <w:lvlJc w:val="left"/>
      <w:pPr>
        <w:tabs>
          <w:tab w:val="left" w:pos="144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65275932"/>
    <w:multiLevelType w:val="hybridMultilevel"/>
    <w:tmpl w:val="52C4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8A03B4"/>
    <w:multiLevelType w:val="hybridMultilevel"/>
    <w:tmpl w:val="69DCBDD4"/>
    <w:styleLink w:val="ImportedStyle5"/>
    <w:lvl w:ilvl="0" w:tplc="055CF4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926B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D65E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8087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2647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E418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CA7D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50D8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18B6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FE03C7D"/>
    <w:multiLevelType w:val="multilevel"/>
    <w:tmpl w:val="90EE98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nsid w:val="78650B43"/>
    <w:multiLevelType w:val="hybridMultilevel"/>
    <w:tmpl w:val="70B0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A71BAA"/>
    <w:multiLevelType w:val="hybridMultilevel"/>
    <w:tmpl w:val="EB42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13"/>
  </w:num>
  <w:num w:numId="5">
    <w:abstractNumId w:val="20"/>
  </w:num>
  <w:num w:numId="6">
    <w:abstractNumId w:val="16"/>
  </w:num>
  <w:num w:numId="7">
    <w:abstractNumId w:val="4"/>
  </w:num>
  <w:num w:numId="8">
    <w:abstractNumId w:val="5"/>
    <w:lvlOverride w:ilvl="0">
      <w:lvl w:ilvl="0" w:tplc="4ADAF0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FEBA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E263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3A6A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8A5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44BC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0EBC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0036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20F8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2"/>
  </w:num>
  <w:num w:numId="10">
    <w:abstractNumId w:val="21"/>
  </w:num>
  <w:num w:numId="11">
    <w:abstractNumId w:val="18"/>
  </w:num>
  <w:num w:numId="12">
    <w:abstractNumId w:val="15"/>
  </w:num>
  <w:num w:numId="13">
    <w:abstractNumId w:val="15"/>
  </w:num>
  <w:num w:numId="14">
    <w:abstractNumId w:val="7"/>
  </w:num>
  <w:num w:numId="15">
    <w:abstractNumId w:val="3"/>
  </w:num>
  <w:num w:numId="16">
    <w:abstractNumId w:val="17"/>
  </w:num>
  <w:num w:numId="17">
    <w:abstractNumId w:val="10"/>
  </w:num>
  <w:num w:numId="18">
    <w:abstractNumId w:val="19"/>
  </w:num>
  <w:num w:numId="19">
    <w:abstractNumId w:val="2"/>
  </w:num>
  <w:num w:numId="20">
    <w:abstractNumId w:val="15"/>
  </w:num>
  <w:num w:numId="21">
    <w:abstractNumId w:val="12"/>
  </w:num>
  <w:num w:numId="22">
    <w:abstractNumId w:val="6"/>
  </w:num>
  <w:num w:numId="23">
    <w:abstractNumId w:val="1"/>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49"/>
    <w:rsid w:val="000132FF"/>
    <w:rsid w:val="0002022E"/>
    <w:rsid w:val="00055063"/>
    <w:rsid w:val="000567E2"/>
    <w:rsid w:val="00065524"/>
    <w:rsid w:val="000B3FA0"/>
    <w:rsid w:val="000C2CCF"/>
    <w:rsid w:val="000D07FB"/>
    <w:rsid w:val="000D2C85"/>
    <w:rsid w:val="000E3FAD"/>
    <w:rsid w:val="001675B5"/>
    <w:rsid w:val="00185DB2"/>
    <w:rsid w:val="001B3A21"/>
    <w:rsid w:val="001B5951"/>
    <w:rsid w:val="001D101A"/>
    <w:rsid w:val="001D119C"/>
    <w:rsid w:val="00201F97"/>
    <w:rsid w:val="0021576F"/>
    <w:rsid w:val="002248F6"/>
    <w:rsid w:val="002332A6"/>
    <w:rsid w:val="00275949"/>
    <w:rsid w:val="0028586D"/>
    <w:rsid w:val="002877E0"/>
    <w:rsid w:val="00291124"/>
    <w:rsid w:val="002A45EA"/>
    <w:rsid w:val="002D3322"/>
    <w:rsid w:val="002F3E62"/>
    <w:rsid w:val="00335DD5"/>
    <w:rsid w:val="003549B9"/>
    <w:rsid w:val="00366A5D"/>
    <w:rsid w:val="0040083B"/>
    <w:rsid w:val="004368F0"/>
    <w:rsid w:val="00443591"/>
    <w:rsid w:val="00456227"/>
    <w:rsid w:val="00457329"/>
    <w:rsid w:val="00496D75"/>
    <w:rsid w:val="004A1CCC"/>
    <w:rsid w:val="004B1727"/>
    <w:rsid w:val="004C0C3C"/>
    <w:rsid w:val="004C7649"/>
    <w:rsid w:val="004E6555"/>
    <w:rsid w:val="00505134"/>
    <w:rsid w:val="0052569E"/>
    <w:rsid w:val="0053376F"/>
    <w:rsid w:val="005352D8"/>
    <w:rsid w:val="00553DBB"/>
    <w:rsid w:val="00594DBA"/>
    <w:rsid w:val="005C41B4"/>
    <w:rsid w:val="005F577F"/>
    <w:rsid w:val="005F745B"/>
    <w:rsid w:val="00602B0B"/>
    <w:rsid w:val="00635509"/>
    <w:rsid w:val="00641527"/>
    <w:rsid w:val="00660F92"/>
    <w:rsid w:val="006840B0"/>
    <w:rsid w:val="00687CB2"/>
    <w:rsid w:val="006B60AE"/>
    <w:rsid w:val="006B717D"/>
    <w:rsid w:val="00707D2E"/>
    <w:rsid w:val="007607D2"/>
    <w:rsid w:val="00775135"/>
    <w:rsid w:val="00795528"/>
    <w:rsid w:val="007E3D20"/>
    <w:rsid w:val="007E72EF"/>
    <w:rsid w:val="007F1B82"/>
    <w:rsid w:val="007F259C"/>
    <w:rsid w:val="00831DEE"/>
    <w:rsid w:val="00835D8C"/>
    <w:rsid w:val="00836518"/>
    <w:rsid w:val="00861A83"/>
    <w:rsid w:val="00872B9D"/>
    <w:rsid w:val="00884E07"/>
    <w:rsid w:val="00884F79"/>
    <w:rsid w:val="008A6B13"/>
    <w:rsid w:val="008A714B"/>
    <w:rsid w:val="008C5605"/>
    <w:rsid w:val="008E23A2"/>
    <w:rsid w:val="008E755D"/>
    <w:rsid w:val="00933CC7"/>
    <w:rsid w:val="00934037"/>
    <w:rsid w:val="00954337"/>
    <w:rsid w:val="009610F5"/>
    <w:rsid w:val="00966428"/>
    <w:rsid w:val="009A67AC"/>
    <w:rsid w:val="00A00DCB"/>
    <w:rsid w:val="00A07123"/>
    <w:rsid w:val="00A1093F"/>
    <w:rsid w:val="00A8114D"/>
    <w:rsid w:val="00A862F8"/>
    <w:rsid w:val="00AF0B9D"/>
    <w:rsid w:val="00B15705"/>
    <w:rsid w:val="00B26725"/>
    <w:rsid w:val="00B57036"/>
    <w:rsid w:val="00B914C1"/>
    <w:rsid w:val="00BA5DF3"/>
    <w:rsid w:val="00BB2E5F"/>
    <w:rsid w:val="00BC1CF7"/>
    <w:rsid w:val="00BE7399"/>
    <w:rsid w:val="00BF0CD2"/>
    <w:rsid w:val="00C22A46"/>
    <w:rsid w:val="00C278EA"/>
    <w:rsid w:val="00C3597B"/>
    <w:rsid w:val="00C40B2A"/>
    <w:rsid w:val="00C44EAC"/>
    <w:rsid w:val="00C72925"/>
    <w:rsid w:val="00CD056B"/>
    <w:rsid w:val="00CE4201"/>
    <w:rsid w:val="00CE426A"/>
    <w:rsid w:val="00CE52E2"/>
    <w:rsid w:val="00D30E49"/>
    <w:rsid w:val="00D31F53"/>
    <w:rsid w:val="00D55122"/>
    <w:rsid w:val="00D83F3A"/>
    <w:rsid w:val="00DB5A46"/>
    <w:rsid w:val="00DB7472"/>
    <w:rsid w:val="00DD5EDE"/>
    <w:rsid w:val="00E137FE"/>
    <w:rsid w:val="00E2733B"/>
    <w:rsid w:val="00E355B0"/>
    <w:rsid w:val="00E457F7"/>
    <w:rsid w:val="00E73158"/>
    <w:rsid w:val="00E918FA"/>
    <w:rsid w:val="00EC6D4A"/>
    <w:rsid w:val="00ED1DB1"/>
    <w:rsid w:val="00F01CDC"/>
    <w:rsid w:val="00F11001"/>
    <w:rsid w:val="00F13B28"/>
    <w:rsid w:val="00F14035"/>
    <w:rsid w:val="00F43DE5"/>
    <w:rsid w:val="00F55551"/>
    <w:rsid w:val="00F66491"/>
    <w:rsid w:val="00F909B9"/>
    <w:rsid w:val="00F9384C"/>
    <w:rsid w:val="00FA3C3E"/>
    <w:rsid w:val="00FB3FBB"/>
    <w:rsid w:val="00FB711D"/>
    <w:rsid w:val="00FD79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56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00"/>
      <w:outlineLvl w:val="4"/>
    </w:pPr>
    <w:rPr>
      <w:rFonts w:ascii="Calibri" w:eastAsia="Calibri" w:hAnsi="Calibri" w:cs="Calibri"/>
      <w:color w:val="1F3863"/>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rPr>
      <w:rFonts w:ascii="Calibri" w:eastAsia="Calibri" w:hAnsi="Calibri" w:cs="Calibri"/>
      <w:sz w:val="20"/>
      <w:szCs w:val="20"/>
    </w:rPr>
    <w:tblPr>
      <w:tblStyleRowBandSize w:val="1"/>
      <w:tblStyleColBandSize w:val="1"/>
    </w:tbl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sz w:val="20"/>
      <w:szCs w:val="20"/>
    </w:rPr>
  </w:style>
  <w:style w:type="character" w:styleId="CommentReference">
    <w:name w:val="annotation reference"/>
    <w:basedOn w:val="DefaultParagraphFont"/>
    <w:semiHidden/>
    <w:unhideWhenUsed/>
    <w:rPr>
      <w:sz w:val="16"/>
      <w:szCs w:val="16"/>
    </w:rPr>
  </w:style>
  <w:style w:type="paragraph" w:styleId="BalloonText">
    <w:name w:val="Balloon Text"/>
    <w:basedOn w:val="Normal"/>
    <w:link w:val="BalloonTextChar"/>
    <w:uiPriority w:val="99"/>
    <w:semiHidden/>
    <w:unhideWhenUsed/>
    <w:rsid w:val="00687CB2"/>
    <w:rPr>
      <w:sz w:val="18"/>
      <w:szCs w:val="18"/>
    </w:rPr>
  </w:style>
  <w:style w:type="character" w:customStyle="1" w:styleId="BalloonTextChar">
    <w:name w:val="Balloon Text Char"/>
    <w:basedOn w:val="DefaultParagraphFont"/>
    <w:link w:val="BalloonText"/>
    <w:uiPriority w:val="99"/>
    <w:semiHidden/>
    <w:rsid w:val="00687CB2"/>
    <w:rPr>
      <w:sz w:val="18"/>
      <w:szCs w:val="18"/>
    </w:rPr>
  </w:style>
  <w:style w:type="paragraph" w:styleId="Revision">
    <w:name w:val="Revision"/>
    <w:hidden/>
    <w:uiPriority w:val="99"/>
    <w:semiHidden/>
    <w:rsid w:val="00E73158"/>
  </w:style>
  <w:style w:type="paragraph" w:styleId="CommentSubject">
    <w:name w:val="annotation subject"/>
    <w:basedOn w:val="CommentText"/>
    <w:next w:val="CommentText"/>
    <w:link w:val="CommentSubjectChar"/>
    <w:uiPriority w:val="99"/>
    <w:semiHidden/>
    <w:unhideWhenUsed/>
    <w:rsid w:val="00954337"/>
    <w:rPr>
      <w:b/>
      <w:bCs/>
    </w:rPr>
  </w:style>
  <w:style w:type="character" w:customStyle="1" w:styleId="CommentSubjectChar">
    <w:name w:val="Comment Subject Char"/>
    <w:basedOn w:val="CommentTextChar"/>
    <w:link w:val="CommentSubject"/>
    <w:uiPriority w:val="99"/>
    <w:semiHidden/>
    <w:rsid w:val="00954337"/>
    <w:rPr>
      <w:b/>
      <w:bCs/>
      <w:sz w:val="20"/>
      <w:szCs w:val="20"/>
    </w:rPr>
  </w:style>
  <w:style w:type="paragraph" w:styleId="Header">
    <w:name w:val="header"/>
    <w:basedOn w:val="Normal"/>
    <w:link w:val="HeaderChar"/>
    <w:uiPriority w:val="99"/>
    <w:unhideWhenUsed/>
    <w:rsid w:val="00861A83"/>
    <w:pPr>
      <w:tabs>
        <w:tab w:val="center" w:pos="4680"/>
        <w:tab w:val="right" w:pos="9360"/>
      </w:tabs>
    </w:pPr>
  </w:style>
  <w:style w:type="character" w:customStyle="1" w:styleId="HeaderChar">
    <w:name w:val="Header Char"/>
    <w:basedOn w:val="DefaultParagraphFont"/>
    <w:link w:val="Header"/>
    <w:uiPriority w:val="99"/>
    <w:rsid w:val="00861A83"/>
  </w:style>
  <w:style w:type="paragraph" w:styleId="Footer">
    <w:name w:val="footer"/>
    <w:basedOn w:val="Normal"/>
    <w:link w:val="FooterChar"/>
    <w:uiPriority w:val="99"/>
    <w:unhideWhenUsed/>
    <w:rsid w:val="00861A83"/>
    <w:pPr>
      <w:tabs>
        <w:tab w:val="center" w:pos="4680"/>
        <w:tab w:val="right" w:pos="9360"/>
      </w:tabs>
    </w:pPr>
  </w:style>
  <w:style w:type="character" w:customStyle="1" w:styleId="FooterChar">
    <w:name w:val="Footer Char"/>
    <w:basedOn w:val="DefaultParagraphFont"/>
    <w:link w:val="Footer"/>
    <w:uiPriority w:val="99"/>
    <w:rsid w:val="00861A83"/>
  </w:style>
  <w:style w:type="paragraph" w:customStyle="1" w:styleId="Body">
    <w:name w:val="Body"/>
    <w:rsid w:val="00861A83"/>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paragraph" w:styleId="NormalWeb">
    <w:name w:val="Normal (Web)"/>
    <w:basedOn w:val="Normal"/>
    <w:uiPriority w:val="99"/>
    <w:unhideWhenUsed/>
    <w:rsid w:val="00BE7399"/>
    <w:pPr>
      <w:spacing w:after="200" w:line="276" w:lineRule="auto"/>
    </w:pPr>
    <w:rPr>
      <w:rFonts w:eastAsia="Calibri"/>
    </w:rPr>
  </w:style>
  <w:style w:type="numbering" w:customStyle="1" w:styleId="ImportedStyle2">
    <w:name w:val="Imported Style 2"/>
    <w:rsid w:val="00BE7399"/>
    <w:pPr>
      <w:numPr>
        <w:numId w:val="7"/>
      </w:numPr>
    </w:pPr>
  </w:style>
  <w:style w:type="paragraph" w:styleId="ListParagraph">
    <w:name w:val="List Paragraph"/>
    <w:basedOn w:val="Normal"/>
    <w:link w:val="ListParagraphChar"/>
    <w:uiPriority w:val="34"/>
    <w:qFormat/>
    <w:rsid w:val="00BE7399"/>
    <w:pPr>
      <w:ind w:left="720"/>
      <w:contextualSpacing/>
    </w:pPr>
  </w:style>
  <w:style w:type="table" w:styleId="TableGrid">
    <w:name w:val="Table Grid"/>
    <w:basedOn w:val="TableNormal"/>
    <w:uiPriority w:val="39"/>
    <w:unhideWhenUsed/>
    <w:rsid w:val="00BE7399"/>
    <w:rPr>
      <w:rFonts w:ascii="Calibri" w:eastAsia="Calibri" w:hAnsi="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locked/>
    <w:rsid w:val="00BE7399"/>
  </w:style>
  <w:style w:type="paragraph" w:customStyle="1" w:styleId="CP1">
    <w:name w:val="CP1"/>
    <w:basedOn w:val="Normal"/>
    <w:rsid w:val="00660F92"/>
    <w:pPr>
      <w:numPr>
        <w:numId w:val="12"/>
      </w:numPr>
      <w:spacing w:after="240"/>
      <w:outlineLvl w:val="0"/>
    </w:pPr>
  </w:style>
  <w:style w:type="paragraph" w:customStyle="1" w:styleId="CP2">
    <w:name w:val="CP2"/>
    <w:basedOn w:val="Normal"/>
    <w:rsid w:val="00660F92"/>
    <w:pPr>
      <w:numPr>
        <w:ilvl w:val="1"/>
        <w:numId w:val="12"/>
      </w:numPr>
      <w:spacing w:after="240"/>
      <w:jc w:val="both"/>
      <w:outlineLvl w:val="1"/>
    </w:pPr>
  </w:style>
  <w:style w:type="paragraph" w:customStyle="1" w:styleId="CP3">
    <w:name w:val="CP3"/>
    <w:basedOn w:val="Normal"/>
    <w:rsid w:val="00660F92"/>
    <w:pPr>
      <w:numPr>
        <w:ilvl w:val="2"/>
        <w:numId w:val="12"/>
      </w:numPr>
      <w:spacing w:after="240"/>
      <w:jc w:val="both"/>
    </w:pPr>
  </w:style>
  <w:style w:type="paragraph" w:customStyle="1" w:styleId="CP4">
    <w:name w:val="CP4"/>
    <w:basedOn w:val="Normal"/>
    <w:rsid w:val="00660F92"/>
    <w:pPr>
      <w:numPr>
        <w:ilvl w:val="3"/>
        <w:numId w:val="12"/>
      </w:numPr>
      <w:spacing w:after="240"/>
    </w:pPr>
  </w:style>
  <w:style w:type="paragraph" w:customStyle="1" w:styleId="CP5">
    <w:name w:val="CP5"/>
    <w:basedOn w:val="Normal"/>
    <w:rsid w:val="00660F92"/>
    <w:pPr>
      <w:numPr>
        <w:ilvl w:val="4"/>
        <w:numId w:val="12"/>
      </w:numPr>
      <w:spacing w:after="240"/>
    </w:pPr>
  </w:style>
  <w:style w:type="paragraph" w:customStyle="1" w:styleId="CP6">
    <w:name w:val="CP6"/>
    <w:basedOn w:val="Normal"/>
    <w:rsid w:val="00660F92"/>
    <w:pPr>
      <w:numPr>
        <w:ilvl w:val="5"/>
        <w:numId w:val="12"/>
      </w:numPr>
      <w:spacing w:after="240"/>
    </w:pPr>
  </w:style>
  <w:style w:type="paragraph" w:customStyle="1" w:styleId="CP7">
    <w:name w:val="CP7"/>
    <w:basedOn w:val="Normal"/>
    <w:rsid w:val="00660F92"/>
    <w:pPr>
      <w:numPr>
        <w:ilvl w:val="6"/>
        <w:numId w:val="12"/>
      </w:numPr>
      <w:spacing w:after="240"/>
    </w:pPr>
  </w:style>
  <w:style w:type="paragraph" w:customStyle="1" w:styleId="CP8">
    <w:name w:val="CP8"/>
    <w:basedOn w:val="Normal"/>
    <w:rsid w:val="00660F92"/>
    <w:pPr>
      <w:numPr>
        <w:ilvl w:val="7"/>
        <w:numId w:val="12"/>
      </w:numPr>
      <w:spacing w:after="240"/>
    </w:pPr>
  </w:style>
  <w:style w:type="paragraph" w:customStyle="1" w:styleId="CP9">
    <w:name w:val="CP9"/>
    <w:basedOn w:val="Normal"/>
    <w:rsid w:val="00660F92"/>
    <w:pPr>
      <w:numPr>
        <w:ilvl w:val="8"/>
        <w:numId w:val="12"/>
      </w:numPr>
      <w:spacing w:after="240"/>
    </w:pPr>
  </w:style>
  <w:style w:type="numbering" w:customStyle="1" w:styleId="ImportedStyle3">
    <w:name w:val="Imported Style 3"/>
    <w:rsid w:val="005352D8"/>
    <w:pPr>
      <w:numPr>
        <w:numId w:val="14"/>
      </w:numPr>
    </w:pPr>
  </w:style>
  <w:style w:type="numbering" w:customStyle="1" w:styleId="ImportedStyle4">
    <w:name w:val="Imported Style 4"/>
    <w:rsid w:val="005352D8"/>
    <w:pPr>
      <w:numPr>
        <w:numId w:val="16"/>
      </w:numPr>
    </w:pPr>
  </w:style>
  <w:style w:type="numbering" w:customStyle="1" w:styleId="ImportedStyle5">
    <w:name w:val="Imported Style 5"/>
    <w:rsid w:val="005352D8"/>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56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00"/>
      <w:outlineLvl w:val="4"/>
    </w:pPr>
    <w:rPr>
      <w:rFonts w:ascii="Calibri" w:eastAsia="Calibri" w:hAnsi="Calibri" w:cs="Calibri"/>
      <w:color w:val="1F3863"/>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rPr>
      <w:rFonts w:ascii="Calibri" w:eastAsia="Calibri" w:hAnsi="Calibri" w:cs="Calibri"/>
      <w:sz w:val="20"/>
      <w:szCs w:val="20"/>
    </w:rPr>
    <w:tblPr>
      <w:tblStyleRowBandSize w:val="1"/>
      <w:tblStyleColBandSize w:val="1"/>
    </w:tbl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sz w:val="20"/>
      <w:szCs w:val="20"/>
    </w:rPr>
  </w:style>
  <w:style w:type="character" w:styleId="CommentReference">
    <w:name w:val="annotation reference"/>
    <w:basedOn w:val="DefaultParagraphFont"/>
    <w:semiHidden/>
    <w:unhideWhenUsed/>
    <w:rPr>
      <w:sz w:val="16"/>
      <w:szCs w:val="16"/>
    </w:rPr>
  </w:style>
  <w:style w:type="paragraph" w:styleId="BalloonText">
    <w:name w:val="Balloon Text"/>
    <w:basedOn w:val="Normal"/>
    <w:link w:val="BalloonTextChar"/>
    <w:uiPriority w:val="99"/>
    <w:semiHidden/>
    <w:unhideWhenUsed/>
    <w:rsid w:val="00687CB2"/>
    <w:rPr>
      <w:sz w:val="18"/>
      <w:szCs w:val="18"/>
    </w:rPr>
  </w:style>
  <w:style w:type="character" w:customStyle="1" w:styleId="BalloonTextChar">
    <w:name w:val="Balloon Text Char"/>
    <w:basedOn w:val="DefaultParagraphFont"/>
    <w:link w:val="BalloonText"/>
    <w:uiPriority w:val="99"/>
    <w:semiHidden/>
    <w:rsid w:val="00687CB2"/>
    <w:rPr>
      <w:sz w:val="18"/>
      <w:szCs w:val="18"/>
    </w:rPr>
  </w:style>
  <w:style w:type="paragraph" w:styleId="Revision">
    <w:name w:val="Revision"/>
    <w:hidden/>
    <w:uiPriority w:val="99"/>
    <w:semiHidden/>
    <w:rsid w:val="00E73158"/>
  </w:style>
  <w:style w:type="paragraph" w:styleId="CommentSubject">
    <w:name w:val="annotation subject"/>
    <w:basedOn w:val="CommentText"/>
    <w:next w:val="CommentText"/>
    <w:link w:val="CommentSubjectChar"/>
    <w:uiPriority w:val="99"/>
    <w:semiHidden/>
    <w:unhideWhenUsed/>
    <w:rsid w:val="00954337"/>
    <w:rPr>
      <w:b/>
      <w:bCs/>
    </w:rPr>
  </w:style>
  <w:style w:type="character" w:customStyle="1" w:styleId="CommentSubjectChar">
    <w:name w:val="Comment Subject Char"/>
    <w:basedOn w:val="CommentTextChar"/>
    <w:link w:val="CommentSubject"/>
    <w:uiPriority w:val="99"/>
    <w:semiHidden/>
    <w:rsid w:val="00954337"/>
    <w:rPr>
      <w:b/>
      <w:bCs/>
      <w:sz w:val="20"/>
      <w:szCs w:val="20"/>
    </w:rPr>
  </w:style>
  <w:style w:type="paragraph" w:styleId="Header">
    <w:name w:val="header"/>
    <w:basedOn w:val="Normal"/>
    <w:link w:val="HeaderChar"/>
    <w:uiPriority w:val="99"/>
    <w:unhideWhenUsed/>
    <w:rsid w:val="00861A83"/>
    <w:pPr>
      <w:tabs>
        <w:tab w:val="center" w:pos="4680"/>
        <w:tab w:val="right" w:pos="9360"/>
      </w:tabs>
    </w:pPr>
  </w:style>
  <w:style w:type="character" w:customStyle="1" w:styleId="HeaderChar">
    <w:name w:val="Header Char"/>
    <w:basedOn w:val="DefaultParagraphFont"/>
    <w:link w:val="Header"/>
    <w:uiPriority w:val="99"/>
    <w:rsid w:val="00861A83"/>
  </w:style>
  <w:style w:type="paragraph" w:styleId="Footer">
    <w:name w:val="footer"/>
    <w:basedOn w:val="Normal"/>
    <w:link w:val="FooterChar"/>
    <w:uiPriority w:val="99"/>
    <w:unhideWhenUsed/>
    <w:rsid w:val="00861A83"/>
    <w:pPr>
      <w:tabs>
        <w:tab w:val="center" w:pos="4680"/>
        <w:tab w:val="right" w:pos="9360"/>
      </w:tabs>
    </w:pPr>
  </w:style>
  <w:style w:type="character" w:customStyle="1" w:styleId="FooterChar">
    <w:name w:val="Footer Char"/>
    <w:basedOn w:val="DefaultParagraphFont"/>
    <w:link w:val="Footer"/>
    <w:uiPriority w:val="99"/>
    <w:rsid w:val="00861A83"/>
  </w:style>
  <w:style w:type="paragraph" w:customStyle="1" w:styleId="Body">
    <w:name w:val="Body"/>
    <w:rsid w:val="00861A83"/>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paragraph" w:styleId="NormalWeb">
    <w:name w:val="Normal (Web)"/>
    <w:basedOn w:val="Normal"/>
    <w:uiPriority w:val="99"/>
    <w:unhideWhenUsed/>
    <w:rsid w:val="00BE7399"/>
    <w:pPr>
      <w:spacing w:after="200" w:line="276" w:lineRule="auto"/>
    </w:pPr>
    <w:rPr>
      <w:rFonts w:eastAsia="Calibri"/>
    </w:rPr>
  </w:style>
  <w:style w:type="numbering" w:customStyle="1" w:styleId="ImportedStyle2">
    <w:name w:val="Imported Style 2"/>
    <w:rsid w:val="00BE7399"/>
    <w:pPr>
      <w:numPr>
        <w:numId w:val="7"/>
      </w:numPr>
    </w:pPr>
  </w:style>
  <w:style w:type="paragraph" w:styleId="ListParagraph">
    <w:name w:val="List Paragraph"/>
    <w:basedOn w:val="Normal"/>
    <w:link w:val="ListParagraphChar"/>
    <w:uiPriority w:val="34"/>
    <w:qFormat/>
    <w:rsid w:val="00BE7399"/>
    <w:pPr>
      <w:ind w:left="720"/>
      <w:contextualSpacing/>
    </w:pPr>
  </w:style>
  <w:style w:type="table" w:styleId="TableGrid">
    <w:name w:val="Table Grid"/>
    <w:basedOn w:val="TableNormal"/>
    <w:uiPriority w:val="39"/>
    <w:unhideWhenUsed/>
    <w:rsid w:val="00BE7399"/>
    <w:rPr>
      <w:rFonts w:ascii="Calibri" w:eastAsia="Calibri" w:hAnsi="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locked/>
    <w:rsid w:val="00BE7399"/>
  </w:style>
  <w:style w:type="paragraph" w:customStyle="1" w:styleId="CP1">
    <w:name w:val="CP1"/>
    <w:basedOn w:val="Normal"/>
    <w:rsid w:val="00660F92"/>
    <w:pPr>
      <w:numPr>
        <w:numId w:val="12"/>
      </w:numPr>
      <w:spacing w:after="240"/>
      <w:outlineLvl w:val="0"/>
    </w:pPr>
  </w:style>
  <w:style w:type="paragraph" w:customStyle="1" w:styleId="CP2">
    <w:name w:val="CP2"/>
    <w:basedOn w:val="Normal"/>
    <w:rsid w:val="00660F92"/>
    <w:pPr>
      <w:numPr>
        <w:ilvl w:val="1"/>
        <w:numId w:val="12"/>
      </w:numPr>
      <w:spacing w:after="240"/>
      <w:jc w:val="both"/>
      <w:outlineLvl w:val="1"/>
    </w:pPr>
  </w:style>
  <w:style w:type="paragraph" w:customStyle="1" w:styleId="CP3">
    <w:name w:val="CP3"/>
    <w:basedOn w:val="Normal"/>
    <w:rsid w:val="00660F92"/>
    <w:pPr>
      <w:numPr>
        <w:ilvl w:val="2"/>
        <w:numId w:val="12"/>
      </w:numPr>
      <w:spacing w:after="240"/>
      <w:jc w:val="both"/>
    </w:pPr>
  </w:style>
  <w:style w:type="paragraph" w:customStyle="1" w:styleId="CP4">
    <w:name w:val="CP4"/>
    <w:basedOn w:val="Normal"/>
    <w:rsid w:val="00660F92"/>
    <w:pPr>
      <w:numPr>
        <w:ilvl w:val="3"/>
        <w:numId w:val="12"/>
      </w:numPr>
      <w:spacing w:after="240"/>
    </w:pPr>
  </w:style>
  <w:style w:type="paragraph" w:customStyle="1" w:styleId="CP5">
    <w:name w:val="CP5"/>
    <w:basedOn w:val="Normal"/>
    <w:rsid w:val="00660F92"/>
    <w:pPr>
      <w:numPr>
        <w:ilvl w:val="4"/>
        <w:numId w:val="12"/>
      </w:numPr>
      <w:spacing w:after="240"/>
    </w:pPr>
  </w:style>
  <w:style w:type="paragraph" w:customStyle="1" w:styleId="CP6">
    <w:name w:val="CP6"/>
    <w:basedOn w:val="Normal"/>
    <w:rsid w:val="00660F92"/>
    <w:pPr>
      <w:numPr>
        <w:ilvl w:val="5"/>
        <w:numId w:val="12"/>
      </w:numPr>
      <w:spacing w:after="240"/>
    </w:pPr>
  </w:style>
  <w:style w:type="paragraph" w:customStyle="1" w:styleId="CP7">
    <w:name w:val="CP7"/>
    <w:basedOn w:val="Normal"/>
    <w:rsid w:val="00660F92"/>
    <w:pPr>
      <w:numPr>
        <w:ilvl w:val="6"/>
        <w:numId w:val="12"/>
      </w:numPr>
      <w:spacing w:after="240"/>
    </w:pPr>
  </w:style>
  <w:style w:type="paragraph" w:customStyle="1" w:styleId="CP8">
    <w:name w:val="CP8"/>
    <w:basedOn w:val="Normal"/>
    <w:rsid w:val="00660F92"/>
    <w:pPr>
      <w:numPr>
        <w:ilvl w:val="7"/>
        <w:numId w:val="12"/>
      </w:numPr>
      <w:spacing w:after="240"/>
    </w:pPr>
  </w:style>
  <w:style w:type="paragraph" w:customStyle="1" w:styleId="CP9">
    <w:name w:val="CP9"/>
    <w:basedOn w:val="Normal"/>
    <w:rsid w:val="00660F92"/>
    <w:pPr>
      <w:numPr>
        <w:ilvl w:val="8"/>
        <w:numId w:val="12"/>
      </w:numPr>
      <w:spacing w:after="240"/>
    </w:pPr>
  </w:style>
  <w:style w:type="numbering" w:customStyle="1" w:styleId="ImportedStyle3">
    <w:name w:val="Imported Style 3"/>
    <w:rsid w:val="005352D8"/>
    <w:pPr>
      <w:numPr>
        <w:numId w:val="14"/>
      </w:numPr>
    </w:pPr>
  </w:style>
  <w:style w:type="numbering" w:customStyle="1" w:styleId="ImportedStyle4">
    <w:name w:val="Imported Style 4"/>
    <w:rsid w:val="005352D8"/>
    <w:pPr>
      <w:numPr>
        <w:numId w:val="16"/>
      </w:numPr>
    </w:pPr>
  </w:style>
  <w:style w:type="numbering" w:customStyle="1" w:styleId="ImportedStyle5">
    <w:name w:val="Imported Style 5"/>
    <w:rsid w:val="005352D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1307">
      <w:bodyDiv w:val="1"/>
      <w:marLeft w:val="0"/>
      <w:marRight w:val="0"/>
      <w:marTop w:val="0"/>
      <w:marBottom w:val="0"/>
      <w:divBdr>
        <w:top w:val="none" w:sz="0" w:space="0" w:color="auto"/>
        <w:left w:val="none" w:sz="0" w:space="0" w:color="auto"/>
        <w:bottom w:val="none" w:sz="0" w:space="0" w:color="auto"/>
        <w:right w:val="none" w:sz="0" w:space="0" w:color="auto"/>
      </w:divBdr>
    </w:div>
    <w:div w:id="586502998">
      <w:bodyDiv w:val="1"/>
      <w:marLeft w:val="0"/>
      <w:marRight w:val="0"/>
      <w:marTop w:val="0"/>
      <w:marBottom w:val="0"/>
      <w:divBdr>
        <w:top w:val="none" w:sz="0" w:space="0" w:color="auto"/>
        <w:left w:val="none" w:sz="0" w:space="0" w:color="auto"/>
        <w:bottom w:val="none" w:sz="0" w:space="0" w:color="auto"/>
        <w:right w:val="none" w:sz="0" w:space="0" w:color="auto"/>
      </w:divBdr>
    </w:div>
    <w:div w:id="671375785">
      <w:bodyDiv w:val="1"/>
      <w:marLeft w:val="0"/>
      <w:marRight w:val="0"/>
      <w:marTop w:val="0"/>
      <w:marBottom w:val="0"/>
      <w:divBdr>
        <w:top w:val="none" w:sz="0" w:space="0" w:color="auto"/>
        <w:left w:val="none" w:sz="0" w:space="0" w:color="auto"/>
        <w:bottom w:val="none" w:sz="0" w:space="0" w:color="auto"/>
        <w:right w:val="none" w:sz="0" w:space="0" w:color="auto"/>
      </w:divBdr>
    </w:div>
    <w:div w:id="831678099">
      <w:bodyDiv w:val="1"/>
      <w:marLeft w:val="0"/>
      <w:marRight w:val="0"/>
      <w:marTop w:val="0"/>
      <w:marBottom w:val="0"/>
      <w:divBdr>
        <w:top w:val="none" w:sz="0" w:space="0" w:color="auto"/>
        <w:left w:val="none" w:sz="0" w:space="0" w:color="auto"/>
        <w:bottom w:val="none" w:sz="0" w:space="0" w:color="auto"/>
        <w:right w:val="none" w:sz="0" w:space="0" w:color="auto"/>
      </w:divBdr>
    </w:div>
    <w:div w:id="1195658968">
      <w:bodyDiv w:val="1"/>
      <w:marLeft w:val="0"/>
      <w:marRight w:val="0"/>
      <w:marTop w:val="0"/>
      <w:marBottom w:val="0"/>
      <w:divBdr>
        <w:top w:val="none" w:sz="0" w:space="0" w:color="auto"/>
        <w:left w:val="none" w:sz="0" w:space="0" w:color="auto"/>
        <w:bottom w:val="none" w:sz="0" w:space="0" w:color="auto"/>
        <w:right w:val="none" w:sz="0" w:space="0" w:color="auto"/>
      </w:divBdr>
    </w:div>
    <w:div w:id="1219439678">
      <w:bodyDiv w:val="1"/>
      <w:marLeft w:val="0"/>
      <w:marRight w:val="0"/>
      <w:marTop w:val="0"/>
      <w:marBottom w:val="0"/>
      <w:divBdr>
        <w:top w:val="none" w:sz="0" w:space="0" w:color="auto"/>
        <w:left w:val="none" w:sz="0" w:space="0" w:color="auto"/>
        <w:bottom w:val="none" w:sz="0" w:space="0" w:color="auto"/>
        <w:right w:val="none" w:sz="0" w:space="0" w:color="auto"/>
      </w:divBdr>
    </w:div>
    <w:div w:id="1594050138">
      <w:bodyDiv w:val="1"/>
      <w:marLeft w:val="0"/>
      <w:marRight w:val="0"/>
      <w:marTop w:val="0"/>
      <w:marBottom w:val="0"/>
      <w:divBdr>
        <w:top w:val="none" w:sz="0" w:space="0" w:color="auto"/>
        <w:left w:val="none" w:sz="0" w:space="0" w:color="auto"/>
        <w:bottom w:val="none" w:sz="0" w:space="0" w:color="auto"/>
        <w:right w:val="none" w:sz="0" w:space="0" w:color="auto"/>
      </w:divBdr>
    </w:div>
    <w:div w:id="1909530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dar.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da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xia@1933industries.com" TargetMode="External"/><Relationship Id="rId4" Type="http://schemas.openxmlformats.org/officeDocument/2006/relationships/settings" Target="settings.xml"/><Relationship Id="rId9" Type="http://schemas.openxmlformats.org/officeDocument/2006/relationships/hyperlink" Target="https://1933industri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2326</Words>
  <Characters>13032</Characters>
  <Application>Microsoft Office Word</Application>
  <DocSecurity>4</DocSecurity>
  <Lines>245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1933Steve</dc:creator>
  <cp:lastModifiedBy>Marion McGrath</cp:lastModifiedBy>
  <cp:revision>2</cp:revision>
  <cp:lastPrinted>2020-06-26T20:45:00Z</cp:lastPrinted>
  <dcterms:created xsi:type="dcterms:W3CDTF">2020-11-30T20:12:00Z</dcterms:created>
  <dcterms:modified xsi:type="dcterms:W3CDTF">2020-11-30T20:12:00Z</dcterms:modified>
</cp:coreProperties>
</file>