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C91AE" w14:textId="77777777" w:rsidR="00640E94" w:rsidRDefault="00640E94">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0BDD9436" w14:textId="2746B107"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sidR="002036B4">
        <w:rPr>
          <w:rFonts w:ascii="Arial" w:hAnsi="Arial"/>
          <w:b/>
          <w:color w:val="000000"/>
          <w:u w:val="single"/>
        </w:rPr>
        <w:t>Summa Silver Corp</w:t>
      </w:r>
      <w:r w:rsidR="00564E92">
        <w:rPr>
          <w:rFonts w:ascii="Arial" w:hAnsi="Arial"/>
          <w:b/>
          <w:color w:val="000000"/>
          <w:u w:val="single"/>
        </w:rPr>
        <w:t>.</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rPr>
        <w:t>(the “Issuer”).</w:t>
      </w:r>
    </w:p>
    <w:p w14:paraId="4E8B807B" w14:textId="67660CD6" w:rsidR="00640E94" w:rsidRDefault="00640E94">
      <w:pPr>
        <w:pStyle w:val="BodyText"/>
        <w:tabs>
          <w:tab w:val="left" w:pos="7920"/>
          <w:tab w:val="left" w:pos="9180"/>
        </w:tabs>
        <w:rPr>
          <w:rFonts w:ascii="Arial" w:hAnsi="Arial"/>
          <w:color w:val="000000"/>
        </w:rPr>
      </w:pPr>
      <w:r>
        <w:rPr>
          <w:rFonts w:ascii="Arial" w:hAnsi="Arial"/>
          <w:color w:val="000000"/>
        </w:rPr>
        <w:t xml:space="preserve">Trading Symbol: </w:t>
      </w:r>
      <w:r w:rsidR="002036B4">
        <w:rPr>
          <w:rFonts w:ascii="Arial" w:hAnsi="Arial"/>
          <w:b/>
          <w:color w:val="000000"/>
          <w:u w:val="single"/>
        </w:rPr>
        <w:t>SSVR</w:t>
      </w:r>
      <w:r>
        <w:rPr>
          <w:rFonts w:ascii="Arial" w:hAnsi="Arial"/>
          <w:color w:val="000000"/>
          <w:u w:val="single"/>
        </w:rPr>
        <w:tab/>
      </w:r>
      <w:r>
        <w:rPr>
          <w:rFonts w:ascii="Arial" w:hAnsi="Arial"/>
          <w:color w:val="000000"/>
          <w:u w:val="single"/>
        </w:rPr>
        <w:tab/>
      </w:r>
    </w:p>
    <w:p w14:paraId="58CCD69C" w14:textId="354CE110" w:rsidR="00640E94" w:rsidRDefault="00640E94">
      <w:pPr>
        <w:pStyle w:val="BodyText"/>
        <w:tabs>
          <w:tab w:val="left" w:pos="7920"/>
          <w:tab w:val="left" w:pos="9180"/>
        </w:tabs>
        <w:rPr>
          <w:rFonts w:ascii="Arial" w:hAnsi="Arial"/>
          <w:color w:val="000000"/>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 </w:t>
      </w:r>
      <w:r w:rsidR="002123F1">
        <w:rPr>
          <w:rFonts w:ascii="Arial" w:hAnsi="Arial"/>
          <w:b/>
          <w:color w:val="000000"/>
          <w:u w:val="single"/>
          <w:lang w:val="en-US"/>
        </w:rPr>
        <w:t>4</w:t>
      </w:r>
      <w:r w:rsidR="008565ED">
        <w:rPr>
          <w:rFonts w:ascii="Arial" w:hAnsi="Arial"/>
          <w:b/>
          <w:color w:val="000000"/>
          <w:u w:val="single"/>
          <w:lang w:val="en-US"/>
        </w:rPr>
        <w:t>3</w:t>
      </w:r>
      <w:r w:rsidR="002123F1">
        <w:rPr>
          <w:rFonts w:ascii="Arial" w:hAnsi="Arial"/>
          <w:b/>
          <w:color w:val="000000"/>
          <w:u w:val="single"/>
          <w:lang w:val="en-US"/>
        </w:rPr>
        <w:t>,</w:t>
      </w:r>
      <w:r w:rsidR="008565ED">
        <w:rPr>
          <w:rFonts w:ascii="Arial" w:hAnsi="Arial"/>
          <w:b/>
          <w:color w:val="000000"/>
          <w:u w:val="single"/>
          <w:lang w:val="en-US"/>
        </w:rPr>
        <w:t>010</w:t>
      </w:r>
      <w:r w:rsidR="002123F1">
        <w:rPr>
          <w:rFonts w:ascii="Arial" w:hAnsi="Arial"/>
          <w:b/>
          <w:color w:val="000000"/>
          <w:u w:val="single"/>
          <w:lang w:val="en-US"/>
        </w:rPr>
        <w:t>,317</w:t>
      </w:r>
      <w:r>
        <w:rPr>
          <w:rFonts w:ascii="Arial" w:hAnsi="Arial"/>
          <w:color w:val="000000"/>
          <w:u w:val="single"/>
        </w:rPr>
        <w:tab/>
      </w:r>
      <w:r>
        <w:rPr>
          <w:rFonts w:ascii="Arial" w:hAnsi="Arial"/>
          <w:color w:val="000000"/>
          <w:u w:val="single"/>
        </w:rPr>
        <w:tab/>
      </w:r>
    </w:p>
    <w:p w14:paraId="4551F60A" w14:textId="338C3D0C" w:rsidR="00640E94" w:rsidRDefault="00640E94">
      <w:pPr>
        <w:pStyle w:val="BodyText"/>
        <w:tabs>
          <w:tab w:val="left" w:pos="7920"/>
          <w:tab w:val="left" w:pos="9180"/>
        </w:tabs>
        <w:rPr>
          <w:rFonts w:ascii="Arial" w:hAnsi="Arial"/>
          <w:color w:val="000000"/>
        </w:rPr>
      </w:pPr>
      <w:r>
        <w:rPr>
          <w:rFonts w:ascii="Arial" w:hAnsi="Arial"/>
          <w:color w:val="000000"/>
        </w:rPr>
        <w:t xml:space="preserve">Date: </w:t>
      </w:r>
      <w:r w:rsidR="00CE7728">
        <w:rPr>
          <w:rFonts w:ascii="Arial" w:hAnsi="Arial"/>
          <w:b/>
          <w:color w:val="000000"/>
          <w:u w:val="single"/>
        </w:rPr>
        <w:t>Ju</w:t>
      </w:r>
      <w:r w:rsidR="008565ED">
        <w:rPr>
          <w:rFonts w:ascii="Arial" w:hAnsi="Arial"/>
          <w:b/>
          <w:color w:val="000000"/>
          <w:u w:val="single"/>
        </w:rPr>
        <w:t>ly</w:t>
      </w:r>
      <w:r w:rsidR="001A5DFD">
        <w:rPr>
          <w:rFonts w:ascii="Arial" w:hAnsi="Arial"/>
          <w:b/>
          <w:color w:val="000000"/>
          <w:u w:val="single"/>
        </w:rPr>
        <w:t xml:space="preserve"> 2020</w:t>
      </w:r>
      <w:r>
        <w:rPr>
          <w:rFonts w:ascii="Arial" w:hAnsi="Arial"/>
          <w:color w:val="000000"/>
          <w:u w:val="single"/>
        </w:rPr>
        <w:tab/>
      </w:r>
      <w:r>
        <w:rPr>
          <w:rFonts w:ascii="Arial" w:hAnsi="Arial"/>
          <w:color w:val="000000"/>
          <w:u w:val="single"/>
        </w:rPr>
        <w:tab/>
      </w:r>
    </w:p>
    <w:p w14:paraId="7458AF87" w14:textId="41B82F01" w:rsidR="00640E94" w:rsidRDefault="00640E94">
      <w:pPr>
        <w:pStyle w:val="BodyText"/>
        <w:tabs>
          <w:tab w:val="left" w:pos="7920"/>
          <w:tab w:val="left" w:pos="9180"/>
        </w:tabs>
        <w:jc w:val="both"/>
        <w:rPr>
          <w:rFonts w:ascii="Arial" w:hAnsi="Arial"/>
          <w:color w:val="000000"/>
        </w:rPr>
      </w:pPr>
      <w:r>
        <w:rPr>
          <w:rFonts w:ascii="Arial" w:hAnsi="Arial"/>
          <w:color w:val="000000"/>
        </w:rPr>
        <w:t xml:space="preserve">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w:t>
      </w:r>
      <w:r w:rsidR="008B7E92">
        <w:rPr>
          <w:rFonts w:ascii="Arial" w:hAnsi="Arial"/>
          <w:color w:val="000000"/>
        </w:rPr>
        <w:t>Exchange</w:t>
      </w:r>
      <w:r>
        <w:rPr>
          <w:rFonts w:ascii="Arial" w:hAnsi="Arial"/>
          <w:color w:val="000000"/>
        </w:rPr>
        <w:t xml:space="preserve"> Policies.  If material information became known and was reported during the preceding month to which this report relates, this report should refer to the material information, the news release </w:t>
      </w:r>
      <w:proofErr w:type="gramStart"/>
      <w:r>
        <w:rPr>
          <w:rFonts w:ascii="Arial" w:hAnsi="Arial"/>
          <w:color w:val="000000"/>
        </w:rPr>
        <w:t>date</w:t>
      </w:r>
      <w:proofErr w:type="gramEnd"/>
      <w:r>
        <w:rPr>
          <w:rFonts w:ascii="Arial" w:hAnsi="Arial"/>
          <w:color w:val="000000"/>
        </w:rPr>
        <w:t xml:space="preserve"> and the posting date on the </w:t>
      </w:r>
      <w:r w:rsidR="008B7E92">
        <w:rPr>
          <w:rFonts w:ascii="Arial" w:hAnsi="Arial"/>
          <w:color w:val="000000"/>
        </w:rPr>
        <w:t>Exchange</w:t>
      </w:r>
      <w:r>
        <w:rPr>
          <w:rFonts w:ascii="Arial" w:hAnsi="Arial"/>
          <w:color w:val="000000"/>
        </w:rPr>
        <w:t xml:space="preserve"> website.</w:t>
      </w:r>
    </w:p>
    <w:p w14:paraId="0952BC57"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 xml:space="preserve">This report is intended to keep investors and the market informed of the Issuer’s ongoing business and management activities that occurred during the preceding month.  Do not discuss goals or </w:t>
      </w:r>
      <w:proofErr w:type="gramStart"/>
      <w:r>
        <w:rPr>
          <w:rFonts w:ascii="Arial" w:hAnsi="Arial"/>
          <w:color w:val="000000"/>
        </w:rPr>
        <w:t>future plans</w:t>
      </w:r>
      <w:proofErr w:type="gramEnd"/>
      <w:r>
        <w:rPr>
          <w:rFonts w:ascii="Arial" w:hAnsi="Arial"/>
          <w:color w:val="000000"/>
        </w:rPr>
        <w:t xml:space="preserve"> unless they have crystallized to the point that they are "material information" as defined in the Policies. The discussion in this report must be factual, </w:t>
      </w:r>
      <w:proofErr w:type="gramStart"/>
      <w:r>
        <w:rPr>
          <w:rFonts w:ascii="Arial" w:hAnsi="Arial"/>
          <w:color w:val="000000"/>
        </w:rPr>
        <w:t>balanced</w:t>
      </w:r>
      <w:proofErr w:type="gramEnd"/>
      <w:r>
        <w:rPr>
          <w:rFonts w:ascii="Arial" w:hAnsi="Arial"/>
          <w:color w:val="000000"/>
        </w:rPr>
        <w:t xml:space="preserve"> and non-promotional.</w:t>
      </w:r>
    </w:p>
    <w:p w14:paraId="46101778" w14:textId="77777777" w:rsidR="00640E94" w:rsidRDefault="00640E94">
      <w:pPr>
        <w:pStyle w:val="BodyText"/>
        <w:tabs>
          <w:tab w:val="left" w:pos="7920"/>
          <w:tab w:val="left" w:pos="9180"/>
        </w:tabs>
        <w:rPr>
          <w:rFonts w:ascii="Arial" w:hAnsi="Arial"/>
          <w:color w:val="000000"/>
        </w:rPr>
      </w:pPr>
      <w:r>
        <w:rPr>
          <w:rFonts w:ascii="Arial" w:hAnsi="Arial"/>
          <w:b/>
          <w:color w:val="000000"/>
        </w:rPr>
        <w:t>General Instructions</w:t>
      </w:r>
    </w:p>
    <w:p w14:paraId="72612378"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Prepare this Monthly Progress Report using the format set out below.  The sequence of questions must not be altered nor should questions be omitted or left unanswered.  The answers to the items must be in narrative form.  State when the answer to any item is negative or not applicable to the Issuer.  The title to each item must precede the answer.</w:t>
      </w:r>
    </w:p>
    <w:p w14:paraId="139A9A5F"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The term “Issuer” includes the Issuer and any of its subsidiaries.</w:t>
      </w:r>
    </w:p>
    <w:p w14:paraId="2D20F805"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Terms used and not defined in this form are defined or interpreted in Policy 1 – Interpretation and General Provisions.</w:t>
      </w:r>
    </w:p>
    <w:p w14:paraId="213CD4D7" w14:textId="77777777" w:rsidR="0085769A" w:rsidRDefault="0085769A">
      <w:pPr>
        <w:pStyle w:val="List"/>
        <w:keepLines/>
        <w:spacing w:before="120"/>
        <w:ind w:left="0" w:firstLine="0"/>
        <w:rPr>
          <w:rFonts w:ascii="Arial" w:hAnsi="Arial"/>
          <w:b/>
        </w:rPr>
      </w:pPr>
      <w:r>
        <w:rPr>
          <w:rFonts w:ascii="Arial" w:hAnsi="Arial"/>
          <w:b/>
        </w:rPr>
        <w:br w:type="page"/>
      </w:r>
    </w:p>
    <w:p w14:paraId="64D7928F" w14:textId="3255D0ED" w:rsidR="00640E94" w:rsidRDefault="00640E94" w:rsidP="0085769A">
      <w:pPr>
        <w:pStyle w:val="List"/>
        <w:keepLines/>
        <w:spacing w:before="0"/>
        <w:ind w:left="0" w:firstLine="0"/>
        <w:rPr>
          <w:rFonts w:ascii="Arial" w:hAnsi="Arial"/>
          <w:b/>
        </w:rPr>
      </w:pPr>
      <w:r>
        <w:rPr>
          <w:rFonts w:ascii="Arial" w:hAnsi="Arial"/>
          <w:b/>
        </w:rPr>
        <w:lastRenderedPageBreak/>
        <w:t>Report on Business</w:t>
      </w:r>
    </w:p>
    <w:p w14:paraId="3D1E6160"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524484F6" w14:textId="77777777" w:rsidR="00517D61" w:rsidRDefault="00517D61" w:rsidP="00A63AB0">
      <w:pPr>
        <w:autoSpaceDE w:val="0"/>
        <w:autoSpaceDN w:val="0"/>
        <w:adjustRightInd w:val="0"/>
        <w:ind w:left="720"/>
        <w:rPr>
          <w:rFonts w:ascii="Avenir" w:hAnsi="Avenir"/>
          <w:i/>
          <w:iCs/>
          <w:color w:val="000000"/>
          <w:shd w:val="clear" w:color="auto" w:fill="FFFFFF"/>
        </w:rPr>
      </w:pPr>
    </w:p>
    <w:p w14:paraId="24496FC5" w14:textId="3F732C36" w:rsidR="002123F1" w:rsidRDefault="002123F1" w:rsidP="002123F1">
      <w:pPr>
        <w:pStyle w:val="ListParagraph"/>
        <w:autoSpaceDE w:val="0"/>
        <w:autoSpaceDN w:val="0"/>
        <w:adjustRightInd w:val="0"/>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Summa Silver</w:t>
      </w:r>
      <w:r w:rsidRPr="004C62B6">
        <w:rPr>
          <w:rFonts w:ascii="Arial" w:hAnsi="Arial" w:cs="Arial"/>
          <w:b/>
          <w:bCs/>
          <w:color w:val="000000"/>
          <w:sz w:val="24"/>
          <w:szCs w:val="24"/>
          <w:shd w:val="clear" w:color="auto" w:fill="FFFFFF"/>
        </w:rPr>
        <w:t xml:space="preserve"> Corp. is a Canadian junior mineral exploration company</w:t>
      </w:r>
      <w:r w:rsidR="00C53D4F">
        <w:rPr>
          <w:rFonts w:ascii="Arial" w:hAnsi="Arial" w:cs="Arial"/>
          <w:b/>
          <w:bCs/>
          <w:color w:val="000000"/>
          <w:sz w:val="24"/>
          <w:szCs w:val="24"/>
          <w:shd w:val="clear" w:color="auto" w:fill="FFFFFF"/>
        </w:rPr>
        <w:t xml:space="preserve"> whose portfolio includes</w:t>
      </w:r>
      <w:r w:rsidRPr="004C62B6">
        <w:rPr>
          <w:rFonts w:ascii="Arial" w:hAnsi="Arial" w:cs="Arial"/>
          <w:b/>
          <w:bCs/>
          <w:color w:val="000000"/>
          <w:sz w:val="24"/>
          <w:szCs w:val="24"/>
          <w:shd w:val="clear" w:color="auto" w:fill="FFFFFF"/>
        </w:rPr>
        <w:t xml:space="preserve"> the optioned Hughes Property consisting of 57 patented mining claims and 103 un-patented mining claims totaling 2,547 acres located in central Nevada.</w:t>
      </w:r>
    </w:p>
    <w:p w14:paraId="4073E7C3" w14:textId="398EFD01" w:rsidR="005065EF" w:rsidRDefault="005065EF" w:rsidP="002123F1">
      <w:pPr>
        <w:pStyle w:val="ListParagraph"/>
        <w:autoSpaceDE w:val="0"/>
        <w:autoSpaceDN w:val="0"/>
        <w:adjustRightInd w:val="0"/>
        <w:jc w:val="both"/>
        <w:rPr>
          <w:rFonts w:ascii="Arial" w:hAnsi="Arial" w:cs="Arial"/>
          <w:b/>
          <w:bCs/>
          <w:color w:val="000000"/>
          <w:sz w:val="24"/>
          <w:szCs w:val="24"/>
          <w:shd w:val="clear" w:color="auto" w:fill="FFFFFF"/>
        </w:rPr>
      </w:pPr>
    </w:p>
    <w:p w14:paraId="3D8CEF0C" w14:textId="4CE1E3B3" w:rsidR="005065EF" w:rsidRPr="00517D61" w:rsidRDefault="005065EF" w:rsidP="002123F1">
      <w:pPr>
        <w:pStyle w:val="ListParagraph"/>
        <w:autoSpaceDE w:val="0"/>
        <w:autoSpaceDN w:val="0"/>
        <w:adjustRightInd w:val="0"/>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During the month of Ju</w:t>
      </w:r>
      <w:r w:rsidR="008565ED">
        <w:rPr>
          <w:rFonts w:ascii="Arial" w:hAnsi="Arial" w:cs="Arial"/>
          <w:b/>
          <w:bCs/>
          <w:color w:val="000000"/>
          <w:sz w:val="24"/>
          <w:szCs w:val="24"/>
          <w:shd w:val="clear" w:color="auto" w:fill="FFFFFF"/>
        </w:rPr>
        <w:t>ly</w:t>
      </w:r>
      <w:r>
        <w:rPr>
          <w:rFonts w:ascii="Arial" w:hAnsi="Arial" w:cs="Arial"/>
          <w:b/>
          <w:bCs/>
          <w:color w:val="000000"/>
          <w:sz w:val="24"/>
          <w:szCs w:val="24"/>
          <w:shd w:val="clear" w:color="auto" w:fill="FFFFFF"/>
        </w:rPr>
        <w:t xml:space="preserve"> 2020, the Company </w:t>
      </w:r>
      <w:r w:rsidR="008565ED">
        <w:rPr>
          <w:rFonts w:ascii="Arial" w:hAnsi="Arial" w:cs="Arial"/>
          <w:b/>
          <w:bCs/>
          <w:color w:val="000000"/>
          <w:sz w:val="24"/>
          <w:szCs w:val="24"/>
          <w:shd w:val="clear" w:color="auto" w:fill="FFFFFF"/>
        </w:rPr>
        <w:t>commenced drilling on the Hughes Property after mobilizing drilling equipment in late June 2020.  The Company anticipates a minimum 7,500</w:t>
      </w:r>
      <w:r w:rsidR="00E95C1B">
        <w:rPr>
          <w:rFonts w:ascii="Arial" w:hAnsi="Arial" w:cs="Arial"/>
          <w:b/>
          <w:bCs/>
          <w:color w:val="000000"/>
          <w:sz w:val="24"/>
          <w:szCs w:val="24"/>
          <w:shd w:val="clear" w:color="auto" w:fill="FFFFFF"/>
        </w:rPr>
        <w:t xml:space="preserve"> m</w:t>
      </w:r>
      <w:r w:rsidR="008565ED">
        <w:rPr>
          <w:rFonts w:ascii="Arial" w:hAnsi="Arial" w:cs="Arial"/>
          <w:b/>
          <w:bCs/>
          <w:color w:val="000000"/>
          <w:sz w:val="24"/>
          <w:szCs w:val="24"/>
          <w:shd w:val="clear" w:color="auto" w:fill="FFFFFF"/>
        </w:rPr>
        <w:t xml:space="preserve"> drill program for the summer of 2020</w:t>
      </w:r>
      <w:r w:rsidRPr="005065EF">
        <w:rPr>
          <w:rFonts w:ascii="Arial" w:hAnsi="Arial" w:cs="Arial"/>
          <w:b/>
          <w:bCs/>
          <w:color w:val="000000"/>
          <w:sz w:val="24"/>
          <w:szCs w:val="24"/>
          <w:shd w:val="clear" w:color="auto" w:fill="FFFFFF"/>
        </w:rPr>
        <w:t>.</w:t>
      </w:r>
    </w:p>
    <w:p w14:paraId="29EC575D" w14:textId="77777777" w:rsidR="00564E92" w:rsidRDefault="00564E92" w:rsidP="0085769A">
      <w:pPr>
        <w:pStyle w:val="List"/>
        <w:spacing w:before="0"/>
        <w:jc w:val="both"/>
        <w:rPr>
          <w:rFonts w:ascii="Arial" w:hAnsi="Arial"/>
        </w:rPr>
      </w:pPr>
    </w:p>
    <w:p w14:paraId="6AE0618D" w14:textId="77777777" w:rsidR="00640E94" w:rsidRDefault="00640E94" w:rsidP="00517D61">
      <w:pPr>
        <w:pStyle w:val="List"/>
        <w:numPr>
          <w:ilvl w:val="0"/>
          <w:numId w:val="28"/>
        </w:numPr>
        <w:spacing w:before="0"/>
        <w:jc w:val="both"/>
        <w:rPr>
          <w:rFonts w:ascii="Arial" w:hAnsi="Arial"/>
        </w:rPr>
      </w:pPr>
      <w:r>
        <w:rPr>
          <w:rFonts w:ascii="Arial" w:hAnsi="Arial"/>
        </w:rPr>
        <w:t>Provide a general overview and discussion of the activities of management.</w:t>
      </w:r>
    </w:p>
    <w:p w14:paraId="6E5EEA09" w14:textId="77777777" w:rsidR="00517D61" w:rsidRDefault="00517D61" w:rsidP="00517D61">
      <w:pPr>
        <w:pStyle w:val="ListParagraph"/>
        <w:autoSpaceDE w:val="0"/>
        <w:autoSpaceDN w:val="0"/>
        <w:adjustRightInd w:val="0"/>
        <w:jc w:val="both"/>
        <w:rPr>
          <w:rFonts w:ascii="Arial" w:hAnsi="Arial" w:cs="Arial"/>
          <w:b/>
          <w:bCs/>
          <w:color w:val="000000"/>
          <w:sz w:val="24"/>
          <w:szCs w:val="24"/>
          <w:shd w:val="clear" w:color="auto" w:fill="FFFFFF"/>
        </w:rPr>
      </w:pPr>
    </w:p>
    <w:p w14:paraId="15B7B02F" w14:textId="64A7E34D" w:rsidR="00517D61" w:rsidRPr="00517D61" w:rsidRDefault="002123F1" w:rsidP="00517D61">
      <w:pPr>
        <w:pStyle w:val="ListParagraph"/>
        <w:autoSpaceDE w:val="0"/>
        <w:autoSpaceDN w:val="0"/>
        <w:adjustRightInd w:val="0"/>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Management continued its focus on data review of the Hughes silver-gold property in central Nevada. </w:t>
      </w:r>
      <w:r w:rsidRPr="002123F1">
        <w:rPr>
          <w:rFonts w:ascii="Arial" w:hAnsi="Arial" w:cs="Arial"/>
          <w:b/>
          <w:bCs/>
          <w:color w:val="000000"/>
          <w:sz w:val="24"/>
          <w:szCs w:val="24"/>
          <w:shd w:val="clear" w:color="auto" w:fill="FFFFFF"/>
        </w:rPr>
        <w:t>The Company is finalizing targets for a summer drilling and exploration program. In Nevada, mining has been declared an essential business and mining companies have been directed to adopt strict social distancing measures throughout operations.</w:t>
      </w:r>
    </w:p>
    <w:p w14:paraId="7466B90E" w14:textId="77777777" w:rsidR="00564E92" w:rsidRDefault="00564E92" w:rsidP="0085769A">
      <w:pPr>
        <w:pStyle w:val="List"/>
        <w:spacing w:before="0"/>
        <w:jc w:val="both"/>
        <w:rPr>
          <w:rFonts w:ascii="Arial" w:hAnsi="Arial"/>
        </w:rPr>
      </w:pPr>
    </w:p>
    <w:p w14:paraId="23D63A49" w14:textId="4A4559F9" w:rsidR="00640E94" w:rsidRDefault="00640E94" w:rsidP="00517D61">
      <w:pPr>
        <w:pStyle w:val="List"/>
        <w:numPr>
          <w:ilvl w:val="0"/>
          <w:numId w:val="28"/>
        </w:numPr>
        <w:spacing w:before="0"/>
        <w:jc w:val="both"/>
        <w:rPr>
          <w:rFonts w:ascii="Arial" w:hAnsi="Arial"/>
        </w:rPr>
      </w:pPr>
      <w:r>
        <w:rPr>
          <w:rFonts w:ascii="Arial" w:hAnsi="Arial"/>
        </w:rPr>
        <w:t xml:space="preserve">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w:t>
      </w:r>
      <w:smartTag w:uri="urn:schemas-microsoft-com:office:smarttags" w:element="State">
        <w:smartTag w:uri="urn:schemas-microsoft-com:office:smarttags" w:element="place">
          <w:r>
            <w:rPr>
              <w:rFonts w:ascii="Arial" w:hAnsi="Arial"/>
            </w:rPr>
            <w:t>Ontario</w:t>
          </w:r>
        </w:smartTag>
      </w:smartTag>
      <w:r>
        <w:rPr>
          <w:rFonts w:ascii="Arial" w:hAnsi="Arial"/>
        </w:rPr>
        <w:t xml:space="preserve"> securities law.</w:t>
      </w:r>
    </w:p>
    <w:p w14:paraId="6199854A" w14:textId="77777777" w:rsidR="00517D61" w:rsidRDefault="00517D61" w:rsidP="00517D61">
      <w:pPr>
        <w:pStyle w:val="List"/>
        <w:spacing w:before="120"/>
        <w:ind w:left="720" w:firstLine="0"/>
        <w:jc w:val="both"/>
        <w:rPr>
          <w:rFonts w:ascii="Arial" w:hAnsi="Arial"/>
        </w:rPr>
      </w:pPr>
    </w:p>
    <w:p w14:paraId="4326CB7D" w14:textId="4E7613C7" w:rsidR="00E16EA5" w:rsidRDefault="00E16EA5" w:rsidP="00E16EA5">
      <w:pPr>
        <w:pStyle w:val="ListParagraph"/>
        <w:autoSpaceDE w:val="0"/>
        <w:autoSpaceDN w:val="0"/>
        <w:adjustRightInd w:val="0"/>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Management continued its focus on data review of the Hughes silver-gold property in central Nevada. </w:t>
      </w:r>
      <w:r w:rsidRPr="002123F1">
        <w:rPr>
          <w:rFonts w:ascii="Arial" w:hAnsi="Arial" w:cs="Arial"/>
          <w:b/>
          <w:bCs/>
          <w:color w:val="000000"/>
          <w:sz w:val="24"/>
          <w:szCs w:val="24"/>
          <w:shd w:val="clear" w:color="auto" w:fill="FFFFFF"/>
        </w:rPr>
        <w:t xml:space="preserve">The Company </w:t>
      </w:r>
      <w:r w:rsidR="008565ED">
        <w:rPr>
          <w:rFonts w:ascii="Arial" w:hAnsi="Arial" w:cs="Arial"/>
          <w:b/>
          <w:bCs/>
          <w:color w:val="000000"/>
          <w:sz w:val="24"/>
          <w:szCs w:val="24"/>
          <w:shd w:val="clear" w:color="auto" w:fill="FFFFFF"/>
        </w:rPr>
        <w:t>has initiated</w:t>
      </w:r>
      <w:r w:rsidRPr="002123F1">
        <w:rPr>
          <w:rFonts w:ascii="Arial" w:hAnsi="Arial" w:cs="Arial"/>
          <w:b/>
          <w:bCs/>
          <w:color w:val="000000"/>
          <w:sz w:val="24"/>
          <w:szCs w:val="24"/>
          <w:shd w:val="clear" w:color="auto" w:fill="FFFFFF"/>
        </w:rPr>
        <w:t xml:space="preserve"> </w:t>
      </w:r>
      <w:r w:rsidR="008565ED">
        <w:rPr>
          <w:rFonts w:ascii="Arial" w:hAnsi="Arial" w:cs="Arial"/>
          <w:b/>
          <w:bCs/>
          <w:color w:val="000000"/>
          <w:sz w:val="24"/>
          <w:szCs w:val="24"/>
          <w:shd w:val="clear" w:color="auto" w:fill="FFFFFF"/>
        </w:rPr>
        <w:t xml:space="preserve">its </w:t>
      </w:r>
      <w:r w:rsidRPr="002123F1">
        <w:rPr>
          <w:rFonts w:ascii="Arial" w:hAnsi="Arial" w:cs="Arial"/>
          <w:b/>
          <w:bCs/>
          <w:color w:val="000000"/>
          <w:sz w:val="24"/>
          <w:szCs w:val="24"/>
          <w:shd w:val="clear" w:color="auto" w:fill="FFFFFF"/>
        </w:rPr>
        <w:t>summer drilling and exploration program. In Nevada, mining has been declared an essential business and mining companies have been directed to adopt strict social distancing measures throughout operations.</w:t>
      </w:r>
    </w:p>
    <w:p w14:paraId="75879D66" w14:textId="6EAE5015" w:rsidR="005065EF" w:rsidRDefault="005065EF" w:rsidP="00E16EA5">
      <w:pPr>
        <w:pStyle w:val="ListParagraph"/>
        <w:autoSpaceDE w:val="0"/>
        <w:autoSpaceDN w:val="0"/>
        <w:adjustRightInd w:val="0"/>
        <w:jc w:val="both"/>
        <w:rPr>
          <w:rFonts w:ascii="Arial" w:hAnsi="Arial" w:cs="Arial"/>
          <w:b/>
          <w:bCs/>
          <w:color w:val="000000"/>
          <w:sz w:val="24"/>
          <w:szCs w:val="24"/>
          <w:shd w:val="clear" w:color="auto" w:fill="FFFFFF"/>
        </w:rPr>
      </w:pPr>
    </w:p>
    <w:p w14:paraId="04ECED10" w14:textId="599B4DEF" w:rsidR="00640E94" w:rsidRDefault="00640E94" w:rsidP="00517D61">
      <w:pPr>
        <w:pStyle w:val="List"/>
        <w:numPr>
          <w:ilvl w:val="0"/>
          <w:numId w:val="28"/>
        </w:numPr>
        <w:spacing w:before="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3609B2CD" w14:textId="77777777" w:rsidR="00517D61" w:rsidRDefault="00517D61" w:rsidP="00517D61">
      <w:pPr>
        <w:pStyle w:val="List"/>
        <w:spacing w:before="120"/>
        <w:ind w:left="720" w:firstLine="0"/>
        <w:jc w:val="both"/>
        <w:rPr>
          <w:rFonts w:ascii="Arial" w:hAnsi="Arial"/>
        </w:rPr>
      </w:pPr>
    </w:p>
    <w:p w14:paraId="4671D346" w14:textId="41565AC4" w:rsidR="008565ED" w:rsidRDefault="008565ED" w:rsidP="00C53D4F">
      <w:pPr>
        <w:pStyle w:val="List"/>
        <w:spacing w:before="0"/>
        <w:ind w:left="709" w:firstLine="0"/>
        <w:jc w:val="both"/>
        <w:rPr>
          <w:rFonts w:ascii="Arial" w:hAnsi="Arial" w:cs="Arial"/>
          <w:b/>
          <w:szCs w:val="24"/>
          <w:lang w:val="en-US"/>
        </w:rPr>
      </w:pPr>
      <w:r>
        <w:rPr>
          <w:rFonts w:ascii="Arial" w:hAnsi="Arial" w:cs="Arial"/>
          <w:b/>
          <w:szCs w:val="24"/>
          <w:lang w:val="en-US"/>
        </w:rPr>
        <w:t>None.</w:t>
      </w:r>
    </w:p>
    <w:p w14:paraId="18F37E83" w14:textId="77777777" w:rsidR="008565ED" w:rsidRDefault="008565ED">
      <w:pPr>
        <w:rPr>
          <w:rFonts w:ascii="Arial" w:hAnsi="Arial" w:cs="Arial"/>
          <w:b/>
          <w:sz w:val="24"/>
          <w:szCs w:val="24"/>
        </w:rPr>
      </w:pPr>
      <w:r>
        <w:rPr>
          <w:rFonts w:ascii="Arial" w:hAnsi="Arial" w:cs="Arial"/>
          <w:b/>
          <w:szCs w:val="24"/>
        </w:rPr>
        <w:br w:type="page"/>
      </w:r>
    </w:p>
    <w:p w14:paraId="3FB8CFC2" w14:textId="77777777" w:rsidR="00564E92" w:rsidRDefault="00564E92" w:rsidP="00C53D4F">
      <w:pPr>
        <w:pStyle w:val="List"/>
        <w:spacing w:before="0"/>
        <w:ind w:left="709" w:firstLine="0"/>
        <w:jc w:val="both"/>
        <w:rPr>
          <w:rFonts w:ascii="Arial" w:hAnsi="Arial"/>
        </w:rPr>
      </w:pPr>
    </w:p>
    <w:p w14:paraId="4F8C6706" w14:textId="04B441CD" w:rsidR="00961A72" w:rsidRDefault="00961A72" w:rsidP="00961A72">
      <w:pPr>
        <w:pStyle w:val="List"/>
        <w:spacing w:before="0"/>
        <w:ind w:left="720" w:firstLine="0"/>
        <w:jc w:val="both"/>
        <w:rPr>
          <w:rFonts w:ascii="Arial" w:hAnsi="Arial"/>
        </w:rPr>
      </w:pPr>
    </w:p>
    <w:p w14:paraId="17C304A4" w14:textId="3EB56264" w:rsidR="00640E94" w:rsidRDefault="00640E94" w:rsidP="00517D61">
      <w:pPr>
        <w:pStyle w:val="List"/>
        <w:numPr>
          <w:ilvl w:val="0"/>
          <w:numId w:val="28"/>
        </w:numPr>
        <w:spacing w:before="0"/>
        <w:jc w:val="both"/>
        <w:rPr>
          <w:rFonts w:ascii="Arial" w:hAnsi="Arial"/>
        </w:rPr>
      </w:pPr>
      <w:r>
        <w:rPr>
          <w:rFonts w:ascii="Arial" w:hAnsi="Arial"/>
        </w:rPr>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52A01D43" w14:textId="77777777" w:rsidR="00517D61" w:rsidRDefault="00517D61" w:rsidP="00517D61">
      <w:pPr>
        <w:pStyle w:val="List"/>
        <w:spacing w:before="120"/>
        <w:ind w:left="720" w:firstLine="0"/>
        <w:jc w:val="both"/>
        <w:rPr>
          <w:rFonts w:ascii="Arial" w:hAnsi="Arial"/>
        </w:rPr>
      </w:pPr>
    </w:p>
    <w:p w14:paraId="2F95C3BF" w14:textId="77777777" w:rsidR="00564E92" w:rsidRDefault="00564E92" w:rsidP="00517D61">
      <w:pPr>
        <w:pStyle w:val="List"/>
        <w:spacing w:before="0"/>
        <w:ind w:left="720" w:firstLine="0"/>
        <w:jc w:val="both"/>
        <w:rPr>
          <w:rFonts w:ascii="Arial" w:hAnsi="Arial" w:cs="Arial"/>
          <w:b/>
          <w:szCs w:val="24"/>
        </w:rPr>
      </w:pPr>
      <w:r w:rsidRPr="001F7AA8">
        <w:rPr>
          <w:rFonts w:ascii="Arial" w:hAnsi="Arial" w:cs="Arial"/>
          <w:b/>
          <w:szCs w:val="24"/>
        </w:rPr>
        <w:t>N/A</w:t>
      </w:r>
    </w:p>
    <w:p w14:paraId="1F834AC2" w14:textId="77777777" w:rsidR="00564E92" w:rsidRDefault="00564E92" w:rsidP="0085769A">
      <w:pPr>
        <w:pStyle w:val="List"/>
        <w:spacing w:before="0"/>
        <w:jc w:val="both"/>
        <w:rPr>
          <w:rFonts w:ascii="Arial" w:hAnsi="Arial"/>
        </w:rPr>
      </w:pPr>
    </w:p>
    <w:p w14:paraId="0AD7BC30" w14:textId="0B9A82D3" w:rsidR="00640E94" w:rsidRDefault="00640E94" w:rsidP="00517D61">
      <w:pPr>
        <w:pStyle w:val="List"/>
        <w:numPr>
          <w:ilvl w:val="0"/>
          <w:numId w:val="28"/>
        </w:numPr>
        <w:spacing w:before="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419980F7" w14:textId="77777777" w:rsidR="00517D61" w:rsidRDefault="00517D61" w:rsidP="00517D61">
      <w:pPr>
        <w:pStyle w:val="List"/>
        <w:spacing w:before="120"/>
        <w:ind w:left="720" w:firstLine="0"/>
        <w:jc w:val="both"/>
        <w:rPr>
          <w:rFonts w:ascii="Arial" w:hAnsi="Arial"/>
        </w:rPr>
      </w:pPr>
    </w:p>
    <w:p w14:paraId="115B2A66" w14:textId="798855F3" w:rsidR="00517D61" w:rsidRDefault="00564E92" w:rsidP="00517D61">
      <w:pPr>
        <w:pStyle w:val="List"/>
        <w:spacing w:before="0"/>
        <w:ind w:left="720" w:firstLine="0"/>
        <w:jc w:val="both"/>
        <w:rPr>
          <w:rFonts w:ascii="Arial" w:hAnsi="Arial" w:cs="Arial"/>
          <w:b/>
          <w:szCs w:val="24"/>
        </w:rPr>
      </w:pPr>
      <w:r w:rsidRPr="001F7AA8">
        <w:rPr>
          <w:rFonts w:ascii="Arial" w:hAnsi="Arial" w:cs="Arial"/>
          <w:b/>
          <w:szCs w:val="24"/>
        </w:rPr>
        <w:t>N/A</w:t>
      </w:r>
    </w:p>
    <w:p w14:paraId="7E564974" w14:textId="10C32CFA" w:rsidR="00517D61" w:rsidRDefault="00517D61">
      <w:pPr>
        <w:rPr>
          <w:rFonts w:ascii="Arial" w:hAnsi="Arial" w:cs="Arial"/>
          <w:b/>
          <w:sz w:val="24"/>
          <w:szCs w:val="24"/>
          <w:lang w:val="en-GB"/>
        </w:rPr>
      </w:pPr>
    </w:p>
    <w:p w14:paraId="6032BA1C" w14:textId="5753FA7F" w:rsidR="00640E94" w:rsidRDefault="00640E94" w:rsidP="00517D61">
      <w:pPr>
        <w:pStyle w:val="List"/>
        <w:numPr>
          <w:ilvl w:val="0"/>
          <w:numId w:val="28"/>
        </w:numPr>
        <w:spacing w:before="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4BBDB074" w14:textId="77777777" w:rsidR="00517D61" w:rsidRDefault="00517D61" w:rsidP="00517D61">
      <w:pPr>
        <w:pStyle w:val="List"/>
        <w:spacing w:before="0"/>
        <w:ind w:left="720" w:firstLine="0"/>
        <w:jc w:val="both"/>
        <w:rPr>
          <w:rFonts w:ascii="Arial" w:hAnsi="Arial"/>
        </w:rPr>
      </w:pPr>
    </w:p>
    <w:p w14:paraId="151ABEAF" w14:textId="4713A2A9" w:rsidR="00564E92" w:rsidRDefault="00517D61" w:rsidP="00517D61">
      <w:pPr>
        <w:pStyle w:val="List"/>
        <w:spacing w:before="0"/>
        <w:ind w:left="720" w:firstLine="0"/>
        <w:jc w:val="both"/>
        <w:rPr>
          <w:rFonts w:ascii="Arial" w:hAnsi="Arial" w:cs="Arial"/>
          <w:b/>
          <w:szCs w:val="24"/>
        </w:rPr>
      </w:pPr>
      <w:r>
        <w:rPr>
          <w:rFonts w:ascii="Arial" w:hAnsi="Arial" w:cs="Arial"/>
          <w:b/>
          <w:szCs w:val="24"/>
        </w:rPr>
        <w:t>N/A</w:t>
      </w:r>
    </w:p>
    <w:p w14:paraId="3E11F260" w14:textId="77777777" w:rsidR="00564E92" w:rsidRDefault="00564E92" w:rsidP="0085769A">
      <w:pPr>
        <w:pStyle w:val="List"/>
        <w:spacing w:before="0"/>
        <w:ind w:left="720" w:firstLine="0"/>
        <w:jc w:val="both"/>
        <w:rPr>
          <w:rFonts w:ascii="Arial" w:hAnsi="Arial" w:cs="Arial"/>
          <w:b/>
          <w:szCs w:val="24"/>
        </w:rPr>
      </w:pPr>
    </w:p>
    <w:p w14:paraId="518C2C8F" w14:textId="4F4CE2D9" w:rsidR="00640E94" w:rsidRDefault="00640E94" w:rsidP="00517D61">
      <w:pPr>
        <w:pStyle w:val="List"/>
        <w:numPr>
          <w:ilvl w:val="0"/>
          <w:numId w:val="28"/>
        </w:numPr>
        <w:spacing w:before="0"/>
        <w:jc w:val="both"/>
        <w:rPr>
          <w:rFonts w:ascii="Arial" w:hAnsi="Arial"/>
        </w:rPr>
      </w:pPr>
      <w:r>
        <w:rPr>
          <w:rFonts w:ascii="Arial" w:hAnsi="Arial"/>
        </w:rPr>
        <w:t>Describe the acquisition of new customers or loss of customers.</w:t>
      </w:r>
    </w:p>
    <w:p w14:paraId="53A77479" w14:textId="77777777" w:rsidR="00517D61" w:rsidRDefault="00517D61" w:rsidP="00517D61">
      <w:pPr>
        <w:pStyle w:val="List"/>
        <w:spacing w:before="0"/>
        <w:ind w:left="720" w:firstLine="0"/>
        <w:jc w:val="both"/>
        <w:rPr>
          <w:rFonts w:ascii="Arial" w:hAnsi="Arial"/>
        </w:rPr>
      </w:pPr>
    </w:p>
    <w:p w14:paraId="09964212" w14:textId="77777777" w:rsidR="00564E92" w:rsidRDefault="00564E92" w:rsidP="00517D61">
      <w:pPr>
        <w:pStyle w:val="List"/>
        <w:spacing w:before="0"/>
        <w:ind w:left="720" w:firstLine="0"/>
        <w:jc w:val="both"/>
        <w:rPr>
          <w:rFonts w:ascii="Arial" w:hAnsi="Arial" w:cs="Arial"/>
          <w:b/>
          <w:szCs w:val="24"/>
        </w:rPr>
      </w:pPr>
      <w:r w:rsidRPr="001F7AA8">
        <w:rPr>
          <w:rFonts w:ascii="Arial" w:hAnsi="Arial" w:cs="Arial"/>
          <w:b/>
          <w:szCs w:val="24"/>
        </w:rPr>
        <w:t>N/A</w:t>
      </w:r>
    </w:p>
    <w:p w14:paraId="64715107" w14:textId="77777777" w:rsidR="00564E92" w:rsidRDefault="00564E92" w:rsidP="0085769A">
      <w:pPr>
        <w:pStyle w:val="List"/>
        <w:spacing w:before="0"/>
        <w:jc w:val="both"/>
        <w:rPr>
          <w:rFonts w:ascii="Arial" w:hAnsi="Arial"/>
        </w:rPr>
      </w:pPr>
    </w:p>
    <w:p w14:paraId="6A3E64FD" w14:textId="5A2C3766" w:rsidR="00640E94" w:rsidRDefault="00640E94" w:rsidP="00517D61">
      <w:pPr>
        <w:pStyle w:val="List"/>
        <w:numPr>
          <w:ilvl w:val="0"/>
          <w:numId w:val="28"/>
        </w:numPr>
        <w:spacing w:before="0"/>
        <w:jc w:val="both"/>
        <w:rPr>
          <w:rFonts w:ascii="Arial" w:hAnsi="Arial"/>
        </w:rPr>
      </w:pPr>
      <w:r>
        <w:rPr>
          <w:rFonts w:ascii="Arial" w:hAnsi="Arial"/>
        </w:rPr>
        <w:t>Describe any new developments or effects on intangible products such as brand names, circulation lists, copyrights, franchises, licenses, patents, software, subscription lists and trade-marks.</w:t>
      </w:r>
    </w:p>
    <w:p w14:paraId="6D561E0B" w14:textId="77777777" w:rsidR="00517D61" w:rsidRDefault="00517D61" w:rsidP="00517D61">
      <w:pPr>
        <w:pStyle w:val="List"/>
        <w:spacing w:before="0"/>
        <w:ind w:left="720" w:firstLine="0"/>
        <w:jc w:val="both"/>
        <w:rPr>
          <w:rFonts w:ascii="Arial" w:hAnsi="Arial"/>
        </w:rPr>
      </w:pPr>
    </w:p>
    <w:p w14:paraId="76B529E1" w14:textId="77777777" w:rsidR="00564E92" w:rsidRDefault="00564E92" w:rsidP="00517D61">
      <w:pPr>
        <w:pStyle w:val="List"/>
        <w:spacing w:before="0"/>
        <w:ind w:left="720" w:firstLine="0"/>
        <w:jc w:val="both"/>
        <w:rPr>
          <w:rFonts w:ascii="Arial" w:hAnsi="Arial" w:cs="Arial"/>
          <w:b/>
          <w:szCs w:val="24"/>
        </w:rPr>
      </w:pPr>
      <w:r w:rsidRPr="001F7AA8">
        <w:rPr>
          <w:rFonts w:ascii="Arial" w:hAnsi="Arial" w:cs="Arial"/>
          <w:b/>
          <w:szCs w:val="24"/>
        </w:rPr>
        <w:t>N/A</w:t>
      </w:r>
    </w:p>
    <w:p w14:paraId="1F149321" w14:textId="124CFDA3" w:rsidR="005065EF" w:rsidRDefault="005065EF">
      <w:pPr>
        <w:rPr>
          <w:rFonts w:ascii="Arial" w:hAnsi="Arial"/>
          <w:sz w:val="24"/>
          <w:lang w:val="en-GB"/>
        </w:rPr>
      </w:pPr>
      <w:r>
        <w:rPr>
          <w:rFonts w:ascii="Arial" w:hAnsi="Arial"/>
        </w:rPr>
        <w:br w:type="page"/>
      </w:r>
    </w:p>
    <w:p w14:paraId="2EAB177B" w14:textId="77777777" w:rsidR="00564E92" w:rsidRDefault="00564E92" w:rsidP="0085769A">
      <w:pPr>
        <w:pStyle w:val="List"/>
        <w:spacing w:before="0"/>
        <w:jc w:val="both"/>
        <w:rPr>
          <w:rFonts w:ascii="Arial" w:hAnsi="Arial"/>
        </w:rPr>
      </w:pPr>
    </w:p>
    <w:p w14:paraId="735D0C29" w14:textId="2F1236E9" w:rsidR="00640E94" w:rsidRDefault="00640E94" w:rsidP="00517D61">
      <w:pPr>
        <w:pStyle w:val="List"/>
        <w:numPr>
          <w:ilvl w:val="0"/>
          <w:numId w:val="28"/>
        </w:numPr>
        <w:spacing w:before="0"/>
        <w:jc w:val="both"/>
        <w:rPr>
          <w:rFonts w:ascii="Arial" w:hAnsi="Arial"/>
        </w:rPr>
      </w:pPr>
      <w:r>
        <w:rPr>
          <w:rFonts w:ascii="Arial" w:hAnsi="Arial"/>
        </w:rPr>
        <w:t xml:space="preserve">Report on any employee </w:t>
      </w:r>
      <w:r w:rsidR="00B93A11">
        <w:rPr>
          <w:rFonts w:ascii="Arial" w:hAnsi="Arial"/>
        </w:rPr>
        <w:t>hiring’s</w:t>
      </w:r>
      <w:r>
        <w:rPr>
          <w:rFonts w:ascii="Arial" w:hAnsi="Arial"/>
        </w:rPr>
        <w:t>, terminations or lay-offs with details of anticipated length of lay-offs.</w:t>
      </w:r>
    </w:p>
    <w:p w14:paraId="65EBEA74" w14:textId="77777777" w:rsidR="00517D61" w:rsidRDefault="00517D61" w:rsidP="00517D61">
      <w:pPr>
        <w:pStyle w:val="List"/>
        <w:spacing w:before="0"/>
        <w:ind w:left="720" w:firstLine="0"/>
        <w:jc w:val="both"/>
        <w:rPr>
          <w:rFonts w:ascii="Arial" w:hAnsi="Arial"/>
        </w:rPr>
      </w:pPr>
    </w:p>
    <w:p w14:paraId="53A8836B" w14:textId="77777777" w:rsidR="00564E92" w:rsidRDefault="00564E92" w:rsidP="00517D61">
      <w:pPr>
        <w:pStyle w:val="List"/>
        <w:spacing w:before="0"/>
        <w:ind w:left="720" w:firstLine="0"/>
        <w:jc w:val="both"/>
        <w:rPr>
          <w:rFonts w:ascii="Arial" w:hAnsi="Arial" w:cs="Arial"/>
          <w:b/>
          <w:szCs w:val="24"/>
        </w:rPr>
      </w:pPr>
      <w:r w:rsidRPr="001F7AA8">
        <w:rPr>
          <w:rFonts w:ascii="Arial" w:hAnsi="Arial" w:cs="Arial"/>
          <w:b/>
          <w:szCs w:val="24"/>
        </w:rPr>
        <w:t>N/A</w:t>
      </w:r>
    </w:p>
    <w:p w14:paraId="02C689E6" w14:textId="77777777" w:rsidR="00564E92" w:rsidRDefault="00564E92" w:rsidP="0085769A">
      <w:pPr>
        <w:pStyle w:val="List"/>
        <w:spacing w:before="0"/>
        <w:jc w:val="both"/>
        <w:rPr>
          <w:rFonts w:ascii="Arial" w:hAnsi="Arial"/>
        </w:rPr>
      </w:pPr>
    </w:p>
    <w:p w14:paraId="15A4F0DC" w14:textId="268E597B" w:rsidR="00640E94" w:rsidRDefault="00640E94" w:rsidP="00517D61">
      <w:pPr>
        <w:pStyle w:val="List"/>
        <w:numPr>
          <w:ilvl w:val="0"/>
          <w:numId w:val="28"/>
        </w:numPr>
        <w:spacing w:before="0"/>
        <w:jc w:val="both"/>
        <w:rPr>
          <w:rFonts w:ascii="Arial" w:hAnsi="Arial"/>
        </w:rPr>
      </w:pPr>
      <w:r>
        <w:rPr>
          <w:rFonts w:ascii="Arial" w:hAnsi="Arial"/>
        </w:rPr>
        <w:t>Report on any labour disputes and resolutions of those disputes if applicable.</w:t>
      </w:r>
    </w:p>
    <w:p w14:paraId="3E0B8865" w14:textId="77777777" w:rsidR="00517D61" w:rsidRDefault="00517D61" w:rsidP="00517D61">
      <w:pPr>
        <w:pStyle w:val="List"/>
        <w:spacing w:before="0"/>
        <w:ind w:left="720" w:firstLine="0"/>
        <w:jc w:val="both"/>
        <w:rPr>
          <w:rFonts w:ascii="Arial" w:hAnsi="Arial"/>
        </w:rPr>
      </w:pPr>
    </w:p>
    <w:p w14:paraId="73B8D328" w14:textId="77777777" w:rsidR="00564E92" w:rsidRDefault="00564E92" w:rsidP="00517D61">
      <w:pPr>
        <w:pStyle w:val="List"/>
        <w:spacing w:before="0"/>
        <w:ind w:left="720" w:firstLine="0"/>
        <w:jc w:val="both"/>
        <w:rPr>
          <w:rFonts w:ascii="Arial" w:hAnsi="Arial" w:cs="Arial"/>
          <w:b/>
          <w:szCs w:val="24"/>
        </w:rPr>
      </w:pPr>
      <w:r w:rsidRPr="001F7AA8">
        <w:rPr>
          <w:rFonts w:ascii="Arial" w:hAnsi="Arial" w:cs="Arial"/>
          <w:b/>
          <w:szCs w:val="24"/>
        </w:rPr>
        <w:t>N/A</w:t>
      </w:r>
    </w:p>
    <w:p w14:paraId="009FCBB5" w14:textId="779B88C7" w:rsidR="00961A72" w:rsidRDefault="00961A72" w:rsidP="00961A72">
      <w:pPr>
        <w:pStyle w:val="List"/>
        <w:spacing w:before="0"/>
        <w:ind w:left="720" w:firstLine="0"/>
        <w:jc w:val="both"/>
        <w:rPr>
          <w:rFonts w:ascii="Arial" w:hAnsi="Arial"/>
        </w:rPr>
      </w:pPr>
    </w:p>
    <w:p w14:paraId="7C3E165B" w14:textId="736EE6F9" w:rsidR="00640E94" w:rsidRDefault="00640E94" w:rsidP="00517D61">
      <w:pPr>
        <w:pStyle w:val="List"/>
        <w:numPr>
          <w:ilvl w:val="0"/>
          <w:numId w:val="28"/>
        </w:numPr>
        <w:spacing w:before="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4BA883EB" w14:textId="77777777" w:rsidR="00517D61" w:rsidRDefault="00517D61" w:rsidP="00517D61">
      <w:pPr>
        <w:pStyle w:val="List"/>
        <w:spacing w:before="0"/>
        <w:ind w:left="720" w:firstLine="0"/>
        <w:jc w:val="both"/>
        <w:rPr>
          <w:rFonts w:ascii="Arial" w:hAnsi="Arial"/>
        </w:rPr>
      </w:pPr>
    </w:p>
    <w:p w14:paraId="74EC9A97" w14:textId="77777777" w:rsidR="00564E92" w:rsidRDefault="00564E92" w:rsidP="00517D61">
      <w:pPr>
        <w:pStyle w:val="List"/>
        <w:spacing w:before="0"/>
        <w:ind w:left="720" w:firstLine="0"/>
        <w:jc w:val="both"/>
        <w:rPr>
          <w:rFonts w:ascii="Arial" w:hAnsi="Arial" w:cs="Arial"/>
          <w:b/>
          <w:szCs w:val="24"/>
        </w:rPr>
      </w:pPr>
      <w:r w:rsidRPr="001F7AA8">
        <w:rPr>
          <w:rFonts w:ascii="Arial" w:hAnsi="Arial" w:cs="Arial"/>
          <w:b/>
          <w:szCs w:val="24"/>
        </w:rPr>
        <w:t>N/A</w:t>
      </w:r>
    </w:p>
    <w:p w14:paraId="33F384AC" w14:textId="77777777" w:rsidR="00564E92" w:rsidRDefault="00564E92" w:rsidP="0085769A">
      <w:pPr>
        <w:pStyle w:val="List"/>
        <w:spacing w:before="0"/>
        <w:jc w:val="both"/>
        <w:rPr>
          <w:rFonts w:ascii="Arial" w:hAnsi="Arial"/>
        </w:rPr>
      </w:pPr>
    </w:p>
    <w:p w14:paraId="69AB75C6" w14:textId="1AD9A60A" w:rsidR="00793415" w:rsidRDefault="00793415" w:rsidP="00517D61">
      <w:pPr>
        <w:pStyle w:val="List"/>
        <w:numPr>
          <w:ilvl w:val="0"/>
          <w:numId w:val="28"/>
        </w:numPr>
        <w:spacing w:before="0"/>
        <w:jc w:val="both"/>
        <w:rPr>
          <w:rFonts w:ascii="Arial" w:hAnsi="Arial"/>
        </w:rPr>
      </w:pPr>
      <w:r>
        <w:rPr>
          <w:rFonts w:ascii="Arial" w:hAnsi="Arial"/>
        </w:rPr>
        <w:t>Provide details of any indebtedness incurred or repaid by the Issuer together with the terms of such indebtedness.</w:t>
      </w:r>
    </w:p>
    <w:p w14:paraId="2AC3950B" w14:textId="77777777" w:rsidR="00517D61" w:rsidRDefault="00517D61" w:rsidP="00517D61">
      <w:pPr>
        <w:pStyle w:val="List"/>
        <w:spacing w:before="0"/>
        <w:ind w:left="720" w:firstLine="0"/>
        <w:jc w:val="both"/>
        <w:rPr>
          <w:rFonts w:ascii="Arial" w:hAnsi="Arial"/>
        </w:rPr>
      </w:pPr>
    </w:p>
    <w:p w14:paraId="71D22D34" w14:textId="77777777" w:rsidR="00793415" w:rsidRDefault="00793415" w:rsidP="00517D61">
      <w:pPr>
        <w:pStyle w:val="List"/>
        <w:spacing w:before="0"/>
        <w:ind w:left="1800"/>
        <w:jc w:val="both"/>
        <w:rPr>
          <w:rFonts w:ascii="Arial" w:hAnsi="Arial"/>
          <w:b/>
          <w:bCs/>
        </w:rPr>
      </w:pPr>
      <w:r w:rsidRPr="00564E92">
        <w:rPr>
          <w:rFonts w:ascii="Arial" w:hAnsi="Arial"/>
          <w:b/>
          <w:bCs/>
        </w:rPr>
        <w:t>None.</w:t>
      </w:r>
      <w:r>
        <w:rPr>
          <w:rFonts w:ascii="Arial" w:hAnsi="Arial"/>
          <w:b/>
          <w:bCs/>
        </w:rPr>
        <w:t xml:space="preserve"> </w:t>
      </w:r>
    </w:p>
    <w:p w14:paraId="34B49EC7" w14:textId="0AA4FEE0" w:rsidR="00517D61" w:rsidRDefault="00517D61">
      <w:pPr>
        <w:rPr>
          <w:rFonts w:ascii="Arial" w:hAnsi="Arial"/>
          <w:sz w:val="24"/>
          <w:lang w:val="en-GB"/>
        </w:rPr>
      </w:pPr>
    </w:p>
    <w:p w14:paraId="6665304C" w14:textId="103BF716" w:rsidR="00640E94" w:rsidRDefault="00640E94" w:rsidP="00517D61">
      <w:pPr>
        <w:pStyle w:val="List"/>
        <w:numPr>
          <w:ilvl w:val="0"/>
          <w:numId w:val="28"/>
        </w:numPr>
        <w:spacing w:before="120"/>
        <w:jc w:val="both"/>
        <w:rPr>
          <w:rFonts w:ascii="Arial" w:hAnsi="Arial"/>
        </w:rPr>
      </w:pPr>
      <w:r>
        <w:rPr>
          <w:rFonts w:ascii="Arial" w:hAnsi="Arial"/>
        </w:rPr>
        <w:t>Provide details of any securities issued and options or warrants granted.</w:t>
      </w:r>
    </w:p>
    <w:p w14:paraId="6782C2B5" w14:textId="66FDCB34" w:rsidR="00517D61" w:rsidRDefault="00517D61" w:rsidP="00517D61">
      <w:pPr>
        <w:pStyle w:val="List"/>
        <w:spacing w:before="0"/>
        <w:ind w:left="720" w:firstLine="0"/>
        <w:jc w:val="both"/>
        <w:rPr>
          <w:rFonts w:ascii="Arial" w:hAnsi="Arial"/>
        </w:rPr>
      </w:pP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276"/>
        <w:gridCol w:w="3402"/>
        <w:gridCol w:w="2126"/>
      </w:tblGrid>
      <w:tr w:rsidR="00DD5DB8" w14:paraId="72B0F819" w14:textId="77777777" w:rsidTr="00961A72">
        <w:tc>
          <w:tcPr>
            <w:tcW w:w="1730" w:type="dxa"/>
          </w:tcPr>
          <w:p w14:paraId="0DDBE978" w14:textId="77777777" w:rsidR="00DD5DB8" w:rsidRDefault="00DD5DB8" w:rsidP="007B329E">
            <w:pPr>
              <w:pStyle w:val="List"/>
              <w:tabs>
                <w:tab w:val="left" w:pos="360"/>
              </w:tabs>
              <w:spacing w:before="0" w:line="280" w:lineRule="exact"/>
              <w:ind w:left="0" w:firstLine="0"/>
              <w:rPr>
                <w:rFonts w:ascii="Arial" w:hAnsi="Arial"/>
                <w:b/>
              </w:rPr>
            </w:pPr>
            <w:r>
              <w:rPr>
                <w:rFonts w:ascii="Arial" w:hAnsi="Arial"/>
                <w:b/>
              </w:rPr>
              <w:t>Security</w:t>
            </w:r>
          </w:p>
        </w:tc>
        <w:tc>
          <w:tcPr>
            <w:tcW w:w="1276" w:type="dxa"/>
          </w:tcPr>
          <w:p w14:paraId="489862E8" w14:textId="77777777" w:rsidR="00DD5DB8" w:rsidRDefault="00DD5DB8" w:rsidP="007B329E">
            <w:pPr>
              <w:pStyle w:val="List"/>
              <w:tabs>
                <w:tab w:val="left" w:pos="360"/>
              </w:tabs>
              <w:spacing w:before="0" w:line="280" w:lineRule="exact"/>
              <w:ind w:left="0" w:firstLine="0"/>
              <w:rPr>
                <w:rFonts w:ascii="Arial" w:hAnsi="Arial"/>
                <w:b/>
              </w:rPr>
            </w:pPr>
            <w:r>
              <w:rPr>
                <w:rFonts w:ascii="Arial" w:hAnsi="Arial"/>
                <w:b/>
              </w:rPr>
              <w:t>Number Issued</w:t>
            </w:r>
          </w:p>
        </w:tc>
        <w:tc>
          <w:tcPr>
            <w:tcW w:w="3402" w:type="dxa"/>
          </w:tcPr>
          <w:p w14:paraId="19172E9B" w14:textId="77777777" w:rsidR="00DD5DB8" w:rsidRDefault="00DD5DB8" w:rsidP="007B329E">
            <w:pPr>
              <w:pStyle w:val="List"/>
              <w:tabs>
                <w:tab w:val="left" w:pos="360"/>
              </w:tabs>
              <w:spacing w:before="0" w:line="280" w:lineRule="exact"/>
              <w:ind w:left="0" w:firstLine="0"/>
              <w:rPr>
                <w:rFonts w:ascii="Arial" w:hAnsi="Arial"/>
                <w:b/>
              </w:rPr>
            </w:pPr>
            <w:r>
              <w:rPr>
                <w:rFonts w:ascii="Arial" w:hAnsi="Arial"/>
                <w:b/>
              </w:rPr>
              <w:t>Details of Issuance</w:t>
            </w:r>
          </w:p>
        </w:tc>
        <w:tc>
          <w:tcPr>
            <w:tcW w:w="2126" w:type="dxa"/>
          </w:tcPr>
          <w:p w14:paraId="2963BF5C" w14:textId="77777777" w:rsidR="00DD5DB8" w:rsidRDefault="00DD5DB8" w:rsidP="007B329E">
            <w:pPr>
              <w:pStyle w:val="List"/>
              <w:tabs>
                <w:tab w:val="left" w:pos="360"/>
              </w:tabs>
              <w:spacing w:before="0" w:line="280" w:lineRule="exact"/>
              <w:ind w:left="0" w:firstLine="0"/>
              <w:jc w:val="center"/>
              <w:rPr>
                <w:rFonts w:ascii="Arial" w:hAnsi="Arial"/>
                <w:b/>
              </w:rPr>
            </w:pPr>
            <w:r>
              <w:rPr>
                <w:rFonts w:ascii="Arial" w:hAnsi="Arial"/>
                <w:b/>
              </w:rPr>
              <w:t xml:space="preserve">Use of Proceeds </w:t>
            </w:r>
            <w:r w:rsidRPr="00FF3FD9">
              <w:rPr>
                <w:rFonts w:ascii="Arial" w:hAnsi="Arial"/>
                <w:bCs/>
                <w:vertAlign w:val="superscript"/>
              </w:rPr>
              <w:t>(1)</w:t>
            </w:r>
          </w:p>
        </w:tc>
      </w:tr>
      <w:tr w:rsidR="00DD5DB8" w:rsidRPr="00480CED" w14:paraId="602EDFEA" w14:textId="77777777" w:rsidTr="00961A72">
        <w:tc>
          <w:tcPr>
            <w:tcW w:w="1730" w:type="dxa"/>
          </w:tcPr>
          <w:p w14:paraId="0A2AC275" w14:textId="6E787853" w:rsidR="00DD5DB8" w:rsidRPr="00480CED" w:rsidRDefault="008565ED" w:rsidP="007B329E">
            <w:pPr>
              <w:pStyle w:val="List"/>
              <w:tabs>
                <w:tab w:val="left" w:pos="360"/>
              </w:tabs>
              <w:spacing w:before="60" w:after="60" w:line="280" w:lineRule="exact"/>
              <w:ind w:left="0" w:firstLine="0"/>
              <w:jc w:val="both"/>
              <w:rPr>
                <w:rFonts w:ascii="Arial" w:hAnsi="Arial"/>
                <w:sz w:val="20"/>
                <w:szCs w:val="16"/>
              </w:rPr>
            </w:pPr>
            <w:r>
              <w:rPr>
                <w:rFonts w:ascii="Arial" w:hAnsi="Arial"/>
                <w:sz w:val="20"/>
                <w:szCs w:val="16"/>
              </w:rPr>
              <w:t>Common Shares</w:t>
            </w:r>
          </w:p>
        </w:tc>
        <w:tc>
          <w:tcPr>
            <w:tcW w:w="1276" w:type="dxa"/>
          </w:tcPr>
          <w:p w14:paraId="2572C139" w14:textId="06E5A78D" w:rsidR="00DD5DB8" w:rsidRPr="00480CED" w:rsidRDefault="008565ED" w:rsidP="007B329E">
            <w:pPr>
              <w:pStyle w:val="List"/>
              <w:tabs>
                <w:tab w:val="left" w:pos="360"/>
              </w:tabs>
              <w:spacing w:before="60" w:after="60" w:line="280" w:lineRule="exact"/>
              <w:ind w:left="0" w:firstLine="0"/>
              <w:jc w:val="both"/>
              <w:rPr>
                <w:rFonts w:ascii="Arial" w:hAnsi="Arial"/>
                <w:sz w:val="20"/>
                <w:szCs w:val="16"/>
              </w:rPr>
            </w:pPr>
            <w:r>
              <w:rPr>
                <w:rFonts w:ascii="Arial" w:hAnsi="Arial"/>
                <w:sz w:val="20"/>
                <w:szCs w:val="16"/>
              </w:rPr>
              <w:t>20,000</w:t>
            </w:r>
          </w:p>
        </w:tc>
        <w:tc>
          <w:tcPr>
            <w:tcW w:w="3402" w:type="dxa"/>
          </w:tcPr>
          <w:p w14:paraId="3E6B5C75" w14:textId="4E3EEC96" w:rsidR="00DD5DB8" w:rsidRPr="00480CED" w:rsidRDefault="008565ED" w:rsidP="007B329E">
            <w:pPr>
              <w:pStyle w:val="List"/>
              <w:tabs>
                <w:tab w:val="left" w:pos="360"/>
              </w:tabs>
              <w:spacing w:before="60" w:after="60" w:line="280" w:lineRule="exact"/>
              <w:ind w:left="0" w:firstLine="0"/>
              <w:rPr>
                <w:rFonts w:ascii="Arial" w:hAnsi="Arial"/>
                <w:sz w:val="20"/>
                <w:szCs w:val="16"/>
              </w:rPr>
            </w:pPr>
            <w:r>
              <w:rPr>
                <w:rFonts w:ascii="Arial" w:hAnsi="Arial"/>
                <w:sz w:val="20"/>
                <w:szCs w:val="16"/>
              </w:rPr>
              <w:t>Exercise of incentive stock options for proceeds of $5,000.</w:t>
            </w:r>
          </w:p>
        </w:tc>
        <w:tc>
          <w:tcPr>
            <w:tcW w:w="2126" w:type="dxa"/>
          </w:tcPr>
          <w:p w14:paraId="37C6C98C" w14:textId="2BE6C2A7" w:rsidR="00DD5DB8" w:rsidRPr="00480CED" w:rsidRDefault="007B3163" w:rsidP="007B3163">
            <w:pPr>
              <w:pStyle w:val="List"/>
              <w:tabs>
                <w:tab w:val="left" w:pos="360"/>
              </w:tabs>
              <w:spacing w:before="60" w:after="60" w:line="280" w:lineRule="exact"/>
              <w:ind w:left="0" w:firstLine="0"/>
              <w:jc w:val="center"/>
              <w:rPr>
                <w:rFonts w:ascii="Arial" w:hAnsi="Arial"/>
                <w:sz w:val="20"/>
                <w:szCs w:val="16"/>
              </w:rPr>
            </w:pPr>
            <w:r>
              <w:rPr>
                <w:rFonts w:ascii="Arial" w:hAnsi="Arial"/>
                <w:sz w:val="20"/>
                <w:szCs w:val="16"/>
              </w:rPr>
              <w:t>N/A</w:t>
            </w:r>
          </w:p>
        </w:tc>
      </w:tr>
    </w:tbl>
    <w:p w14:paraId="672547D2" w14:textId="02D9B8CB" w:rsidR="00640E94" w:rsidRPr="00FF3FD9" w:rsidRDefault="00640E94" w:rsidP="00961A72">
      <w:pPr>
        <w:pStyle w:val="List"/>
        <w:numPr>
          <w:ilvl w:val="0"/>
          <w:numId w:val="29"/>
        </w:numPr>
        <w:tabs>
          <w:tab w:val="left" w:pos="360"/>
        </w:tabs>
        <w:spacing w:before="200"/>
        <w:jc w:val="both"/>
        <w:rPr>
          <w:rFonts w:ascii="Arial" w:hAnsi="Arial"/>
          <w:i/>
          <w:sz w:val="20"/>
        </w:rPr>
      </w:pPr>
      <w:r w:rsidRPr="00FF3FD9">
        <w:rPr>
          <w:rFonts w:ascii="Arial" w:hAnsi="Arial"/>
          <w:i/>
          <w:sz w:val="20"/>
        </w:rPr>
        <w:t>State aggregate proceeds and intended allocation of proceeds.</w:t>
      </w:r>
    </w:p>
    <w:p w14:paraId="78ED0D10" w14:textId="77777777" w:rsidR="00517D61" w:rsidRDefault="00517D61" w:rsidP="00517D61">
      <w:pPr>
        <w:pStyle w:val="List"/>
        <w:tabs>
          <w:tab w:val="left" w:pos="360"/>
        </w:tabs>
        <w:spacing w:before="0"/>
        <w:ind w:left="720" w:firstLine="0"/>
        <w:jc w:val="both"/>
        <w:rPr>
          <w:rFonts w:ascii="Arial" w:hAnsi="Arial"/>
          <w:b/>
        </w:rPr>
      </w:pPr>
    </w:p>
    <w:p w14:paraId="1C412BF7" w14:textId="4C433DF8" w:rsidR="00640E94" w:rsidRDefault="00640E94" w:rsidP="00517D61">
      <w:pPr>
        <w:pStyle w:val="List"/>
        <w:keepNext/>
        <w:keepLines/>
        <w:numPr>
          <w:ilvl w:val="0"/>
          <w:numId w:val="28"/>
        </w:numPr>
        <w:spacing w:before="0"/>
        <w:jc w:val="both"/>
        <w:rPr>
          <w:rFonts w:ascii="Arial" w:hAnsi="Arial"/>
        </w:rPr>
      </w:pPr>
      <w:r>
        <w:rPr>
          <w:rFonts w:ascii="Arial" w:hAnsi="Arial"/>
        </w:rPr>
        <w:t>Provide details of any loans to or by Related Persons.</w:t>
      </w:r>
    </w:p>
    <w:p w14:paraId="5F315D68" w14:textId="77777777" w:rsidR="00517D61" w:rsidRDefault="00517D61" w:rsidP="00517D61">
      <w:pPr>
        <w:pStyle w:val="List"/>
        <w:keepNext/>
        <w:keepLines/>
        <w:spacing w:before="0"/>
        <w:ind w:left="720" w:firstLine="0"/>
        <w:jc w:val="both"/>
        <w:rPr>
          <w:rFonts w:ascii="Arial" w:hAnsi="Arial"/>
        </w:rPr>
      </w:pPr>
    </w:p>
    <w:p w14:paraId="0B40730F" w14:textId="77777777" w:rsidR="00564E92" w:rsidRPr="00B746C8" w:rsidRDefault="00564E92" w:rsidP="00517D61">
      <w:pPr>
        <w:pStyle w:val="List"/>
        <w:tabs>
          <w:tab w:val="left" w:pos="360"/>
        </w:tabs>
        <w:spacing w:before="0"/>
        <w:ind w:left="720" w:firstLine="0"/>
        <w:jc w:val="both"/>
        <w:rPr>
          <w:rFonts w:ascii="Arial" w:hAnsi="Arial"/>
          <w:b/>
        </w:rPr>
      </w:pPr>
      <w:r>
        <w:rPr>
          <w:rFonts w:ascii="Arial" w:hAnsi="Arial"/>
          <w:b/>
        </w:rPr>
        <w:t>N/A</w:t>
      </w:r>
    </w:p>
    <w:p w14:paraId="428AAF23" w14:textId="77777777" w:rsidR="00564E92" w:rsidRDefault="00564E92" w:rsidP="0085769A">
      <w:pPr>
        <w:pStyle w:val="List"/>
        <w:keepNext/>
        <w:keepLines/>
        <w:spacing w:before="0"/>
        <w:jc w:val="both"/>
        <w:rPr>
          <w:rFonts w:ascii="Arial" w:hAnsi="Arial"/>
        </w:rPr>
      </w:pPr>
    </w:p>
    <w:p w14:paraId="5D6D9D64" w14:textId="03D9358D" w:rsidR="00640E94" w:rsidRDefault="00640E94">
      <w:pPr>
        <w:pStyle w:val="List"/>
        <w:keepNext/>
        <w:keepLines/>
        <w:numPr>
          <w:ilvl w:val="0"/>
          <w:numId w:val="28"/>
        </w:numPr>
        <w:spacing w:before="120"/>
        <w:jc w:val="both"/>
        <w:rPr>
          <w:rFonts w:ascii="Arial" w:hAnsi="Arial"/>
        </w:rPr>
      </w:pPr>
      <w:r>
        <w:rPr>
          <w:rFonts w:ascii="Arial" w:hAnsi="Arial"/>
        </w:rPr>
        <w:t>Provide details of any changes in directors, officers or committee members.</w:t>
      </w:r>
    </w:p>
    <w:p w14:paraId="3EE822BC" w14:textId="77777777" w:rsidR="00517D61" w:rsidRDefault="00517D61" w:rsidP="00517D61">
      <w:pPr>
        <w:pStyle w:val="List"/>
        <w:keepNext/>
        <w:keepLines/>
        <w:spacing w:before="0"/>
        <w:ind w:left="720" w:firstLine="0"/>
        <w:jc w:val="both"/>
        <w:rPr>
          <w:rFonts w:ascii="Arial" w:hAnsi="Arial"/>
        </w:rPr>
      </w:pPr>
    </w:p>
    <w:p w14:paraId="6FB94AB2" w14:textId="74982061" w:rsidR="00961A72" w:rsidRPr="00961A72" w:rsidRDefault="005065EF" w:rsidP="00961A72">
      <w:pPr>
        <w:pStyle w:val="ListParagraph"/>
        <w:autoSpaceDE w:val="0"/>
        <w:autoSpaceDN w:val="0"/>
        <w:adjustRightInd w:val="0"/>
        <w:jc w:val="both"/>
        <w:rPr>
          <w:rFonts w:ascii="Arial" w:hAnsi="Arial" w:cs="Arial"/>
          <w:b/>
          <w:bCs/>
          <w:color w:val="000000"/>
          <w:sz w:val="24"/>
          <w:szCs w:val="24"/>
          <w:shd w:val="clear" w:color="auto" w:fill="FFFFFF"/>
        </w:rPr>
      </w:pPr>
      <w:r>
        <w:rPr>
          <w:rFonts w:ascii="Arial" w:hAnsi="Arial" w:cs="Arial"/>
          <w:b/>
          <w:sz w:val="24"/>
        </w:rPr>
        <w:t>None.</w:t>
      </w:r>
    </w:p>
    <w:p w14:paraId="2CE7E01B" w14:textId="77777777" w:rsidR="00A63AB0" w:rsidRDefault="00A63AB0" w:rsidP="0085769A">
      <w:pPr>
        <w:pStyle w:val="List"/>
        <w:keepNext/>
        <w:keepLines/>
        <w:spacing w:before="0"/>
        <w:jc w:val="both"/>
        <w:rPr>
          <w:rFonts w:ascii="Arial" w:hAnsi="Arial"/>
        </w:rPr>
      </w:pPr>
    </w:p>
    <w:p w14:paraId="760B4F0C" w14:textId="7252F970" w:rsidR="00640E94" w:rsidRDefault="00640E94" w:rsidP="00517D61">
      <w:pPr>
        <w:pStyle w:val="List"/>
        <w:numPr>
          <w:ilvl w:val="0"/>
          <w:numId w:val="28"/>
        </w:numPr>
        <w:spacing w:before="0"/>
        <w:jc w:val="both"/>
        <w:rPr>
          <w:rFonts w:ascii="Arial" w:hAnsi="Arial"/>
        </w:rPr>
      </w:pPr>
      <w:r>
        <w:rPr>
          <w:rFonts w:ascii="Arial" w:hAnsi="Arial"/>
        </w:rPr>
        <w:t>Discuss any trends which are likely to impact the Issuer including trends in the Issuer’s market(s) or political/regulatory trends.</w:t>
      </w:r>
    </w:p>
    <w:p w14:paraId="74383199" w14:textId="77777777" w:rsidR="00517D61" w:rsidRDefault="00517D61" w:rsidP="00517D61">
      <w:pPr>
        <w:pStyle w:val="List"/>
        <w:spacing w:before="0"/>
        <w:ind w:left="720" w:firstLine="0"/>
        <w:jc w:val="both"/>
        <w:rPr>
          <w:rFonts w:ascii="Arial" w:hAnsi="Arial"/>
        </w:rPr>
      </w:pPr>
    </w:p>
    <w:p w14:paraId="609F5ED1" w14:textId="54AF91E8" w:rsidR="00517D61" w:rsidRPr="003C2890" w:rsidRDefault="00517D61" w:rsidP="00517D61">
      <w:pPr>
        <w:widowControl w:val="0"/>
        <w:overflowPunct w:val="0"/>
        <w:autoSpaceDE w:val="0"/>
        <w:autoSpaceDN w:val="0"/>
        <w:adjustRightInd w:val="0"/>
        <w:spacing w:line="212" w:lineRule="auto"/>
        <w:ind w:left="720"/>
        <w:jc w:val="both"/>
        <w:rPr>
          <w:rFonts w:ascii="Arial" w:hAnsi="Arial"/>
          <w:b/>
          <w:bCs/>
          <w:color w:val="000000"/>
          <w:sz w:val="24"/>
          <w:lang w:val="en-GB"/>
        </w:rPr>
      </w:pPr>
      <w:r w:rsidRPr="003C2890">
        <w:rPr>
          <w:rFonts w:ascii="Arial" w:hAnsi="Arial"/>
          <w:b/>
          <w:bCs/>
          <w:color w:val="000000"/>
          <w:sz w:val="24"/>
          <w:lang w:val="en-GB"/>
        </w:rPr>
        <w:t xml:space="preserve">The trends and risks which are likely to impact the Issuer are detailed in </w:t>
      </w:r>
      <w:r w:rsidR="00742ACB" w:rsidRPr="00742ACB">
        <w:rPr>
          <w:rFonts w:ascii="Arial" w:hAnsi="Arial"/>
          <w:b/>
          <w:bCs/>
          <w:i/>
          <w:iCs/>
          <w:color w:val="000000"/>
          <w:sz w:val="24"/>
          <w:lang w:val="en-GB"/>
        </w:rPr>
        <w:t>“</w:t>
      </w:r>
      <w:r w:rsidRPr="00742ACB">
        <w:rPr>
          <w:rFonts w:ascii="Arial" w:hAnsi="Arial"/>
          <w:b/>
          <w:bCs/>
          <w:i/>
          <w:iCs/>
          <w:color w:val="000000"/>
          <w:sz w:val="24"/>
          <w:lang w:val="en-GB"/>
        </w:rPr>
        <w:t>Risk Factors</w:t>
      </w:r>
      <w:r w:rsidR="00742ACB" w:rsidRPr="00742ACB">
        <w:rPr>
          <w:rFonts w:ascii="Arial" w:hAnsi="Arial"/>
          <w:b/>
          <w:bCs/>
          <w:i/>
          <w:iCs/>
          <w:color w:val="000000"/>
          <w:sz w:val="24"/>
          <w:lang w:val="en-GB"/>
        </w:rPr>
        <w:t>”</w:t>
      </w:r>
      <w:r w:rsidRPr="003C2890">
        <w:rPr>
          <w:rFonts w:ascii="Arial" w:hAnsi="Arial"/>
          <w:b/>
          <w:bCs/>
          <w:color w:val="000000"/>
          <w:sz w:val="24"/>
          <w:lang w:val="en-GB"/>
        </w:rPr>
        <w:t xml:space="preserve"> of the Issuer’s Final Prospectus dated</w:t>
      </w:r>
      <w:r w:rsidR="00742ACB">
        <w:rPr>
          <w:rFonts w:ascii="Arial" w:hAnsi="Arial"/>
          <w:b/>
          <w:bCs/>
          <w:color w:val="000000"/>
          <w:sz w:val="24"/>
          <w:lang w:val="en-GB"/>
        </w:rPr>
        <w:t xml:space="preserve"> February 4, 2020</w:t>
      </w:r>
      <w:r w:rsidRPr="003C2890">
        <w:rPr>
          <w:rFonts w:ascii="Arial" w:hAnsi="Arial"/>
          <w:b/>
          <w:bCs/>
          <w:color w:val="000000"/>
          <w:sz w:val="24"/>
          <w:lang w:val="en-GB"/>
        </w:rPr>
        <w:t xml:space="preserve">. </w:t>
      </w:r>
    </w:p>
    <w:p w14:paraId="1AE4AA4D" w14:textId="77777777" w:rsidR="00564E92" w:rsidRDefault="00564E92">
      <w:pPr>
        <w:pStyle w:val="List"/>
        <w:keepNext/>
        <w:spacing w:before="120"/>
        <w:ind w:left="0" w:firstLine="0"/>
        <w:rPr>
          <w:rFonts w:ascii="Arial" w:hAnsi="Arial"/>
          <w:b/>
        </w:rPr>
      </w:pPr>
    </w:p>
    <w:p w14:paraId="7088BD67" w14:textId="6EC3F4DA" w:rsidR="00DD5DB8" w:rsidRDefault="00640E94" w:rsidP="00DD5DB8">
      <w:pPr>
        <w:pStyle w:val="List"/>
        <w:keepNext/>
        <w:spacing w:before="120"/>
        <w:ind w:left="0" w:firstLine="0"/>
        <w:rPr>
          <w:rFonts w:ascii="Arial" w:hAnsi="Arial"/>
          <w:b/>
        </w:rPr>
      </w:pPr>
      <w:r w:rsidRPr="00961A72">
        <w:br w:type="page"/>
      </w:r>
      <w:bookmarkEnd w:id="4"/>
      <w:r w:rsidR="00DD5DB8">
        <w:rPr>
          <w:rFonts w:ascii="Arial" w:hAnsi="Arial"/>
          <w:b/>
        </w:rPr>
        <w:lastRenderedPageBreak/>
        <w:t>Certificate Of Compliance</w:t>
      </w:r>
    </w:p>
    <w:p w14:paraId="48D70E0E" w14:textId="77777777" w:rsidR="00DD5DB8" w:rsidRDefault="00DD5DB8" w:rsidP="00DD5DB8">
      <w:pPr>
        <w:pStyle w:val="BodyText"/>
        <w:keepNext/>
        <w:rPr>
          <w:rFonts w:ascii="Arial" w:hAnsi="Arial"/>
        </w:rPr>
      </w:pPr>
      <w:r>
        <w:rPr>
          <w:rFonts w:ascii="Arial" w:hAnsi="Arial"/>
        </w:rPr>
        <w:t>The undersigned hereby certifies that:</w:t>
      </w:r>
    </w:p>
    <w:p w14:paraId="7D430FD1" w14:textId="77777777" w:rsidR="00DD5DB8" w:rsidRDefault="00DD5DB8" w:rsidP="00DD5DB8">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10C2B1E0" w14:textId="77777777" w:rsidR="00DD5DB8" w:rsidRDefault="00DD5DB8" w:rsidP="00DD5DB8">
      <w:pPr>
        <w:pStyle w:val="List"/>
        <w:numPr>
          <w:ilvl w:val="0"/>
          <w:numId w:val="23"/>
        </w:numPr>
        <w:jc w:val="both"/>
        <w:rPr>
          <w:rFonts w:ascii="Arial" w:hAnsi="Arial"/>
        </w:rPr>
      </w:pPr>
      <w:r>
        <w:rPr>
          <w:rFonts w:ascii="Arial" w:hAnsi="Arial"/>
        </w:rPr>
        <w:t>As of the date hereof there were is no material information concerning the Issuer which has not been publicly disclosed.</w:t>
      </w:r>
    </w:p>
    <w:p w14:paraId="182E960D" w14:textId="77777777" w:rsidR="00DD5DB8" w:rsidRDefault="00DD5DB8" w:rsidP="00DD5DB8">
      <w:pPr>
        <w:pStyle w:val="List"/>
        <w:numPr>
          <w:ilvl w:val="0"/>
          <w:numId w:val="23"/>
        </w:numPr>
        <w:jc w:val="both"/>
        <w:rPr>
          <w:rFonts w:ascii="Arial" w:hAnsi="Arial"/>
        </w:rPr>
      </w:pPr>
      <w:r>
        <w:rPr>
          <w:rFonts w:ascii="Arial" w:hAnsi="Arial"/>
        </w:rPr>
        <w:t>The undersigned hereby certifies to the Exchange that the Issuer is in compliance with the requirements of applicable securities legislation (as such term is defined in National Instrument 14-101) and all Exchange Requirements (as defined in CNSX Policy 1).</w:t>
      </w:r>
    </w:p>
    <w:p w14:paraId="4E3F22A0" w14:textId="77777777" w:rsidR="00DD5DB8" w:rsidRDefault="00DD5DB8" w:rsidP="00DD5DB8">
      <w:pPr>
        <w:pStyle w:val="List"/>
        <w:numPr>
          <w:ilvl w:val="0"/>
          <w:numId w:val="23"/>
        </w:numPr>
        <w:jc w:val="both"/>
        <w:rPr>
          <w:rFonts w:ascii="Arial" w:hAnsi="Arial"/>
        </w:rPr>
      </w:pPr>
      <w:r>
        <w:rPr>
          <w:rFonts w:ascii="Arial" w:hAnsi="Arial"/>
        </w:rPr>
        <w:t>All of the information in this Form 7 Monthly Progress Report is true.</w:t>
      </w:r>
    </w:p>
    <w:p w14:paraId="67202CEA" w14:textId="61776106" w:rsidR="00DD5DB8" w:rsidRDefault="00DD5DB8" w:rsidP="00DD5DB8">
      <w:pPr>
        <w:pStyle w:val="BodyText"/>
        <w:tabs>
          <w:tab w:val="left" w:pos="4680"/>
          <w:tab w:val="left" w:pos="7200"/>
        </w:tabs>
        <w:spacing w:before="480"/>
        <w:jc w:val="both"/>
        <w:rPr>
          <w:rFonts w:ascii="Arial" w:hAnsi="Arial"/>
        </w:rPr>
      </w:pPr>
      <w:r>
        <w:rPr>
          <w:rFonts w:ascii="Arial" w:hAnsi="Arial"/>
        </w:rPr>
        <w:t xml:space="preserve">Dated </w:t>
      </w:r>
      <w:r w:rsidR="008565ED">
        <w:rPr>
          <w:rFonts w:ascii="Arial" w:hAnsi="Arial"/>
          <w:b/>
          <w:bCs/>
          <w:u w:val="single"/>
        </w:rPr>
        <w:t>August 10</w:t>
      </w:r>
      <w:r w:rsidRPr="00564E92">
        <w:rPr>
          <w:rFonts w:ascii="Arial" w:hAnsi="Arial"/>
          <w:b/>
          <w:bCs/>
          <w:u w:val="single"/>
        </w:rPr>
        <w:t>, 20</w:t>
      </w:r>
      <w:r>
        <w:rPr>
          <w:rFonts w:ascii="Arial" w:hAnsi="Arial"/>
          <w:b/>
          <w:bCs/>
          <w:u w:val="single"/>
        </w:rPr>
        <w:t>20</w:t>
      </w:r>
      <w:r>
        <w:rPr>
          <w:rFonts w:ascii="Arial" w:hAnsi="Arial"/>
          <w:u w:val="single"/>
        </w:rPr>
        <w:tab/>
      </w:r>
      <w:r>
        <w:rPr>
          <w:rFonts w:ascii="Arial" w:hAnsi="Arial"/>
        </w:rPr>
        <w:t>.</w:t>
      </w:r>
    </w:p>
    <w:p w14:paraId="5867F036" w14:textId="77777777" w:rsidR="00DD5DB8" w:rsidRDefault="00DD5DB8" w:rsidP="00DD5DB8">
      <w:pPr>
        <w:pStyle w:val="List"/>
        <w:tabs>
          <w:tab w:val="left" w:pos="9180"/>
        </w:tabs>
        <w:ind w:left="5760" w:hanging="5760"/>
        <w:rPr>
          <w:rFonts w:ascii="Arial" w:hAnsi="Arial"/>
        </w:rPr>
      </w:pPr>
      <w:r>
        <w:rPr>
          <w:rFonts w:ascii="Arial" w:hAnsi="Arial"/>
        </w:rPr>
        <w:tab/>
      </w:r>
      <w:r>
        <w:rPr>
          <w:rFonts w:ascii="Arial" w:hAnsi="Arial"/>
          <w:b/>
          <w:bCs/>
          <w:u w:val="single"/>
        </w:rPr>
        <w:t>Martin Bajic</w:t>
      </w:r>
      <w:r>
        <w:rPr>
          <w:rFonts w:ascii="Arial" w:hAnsi="Arial"/>
          <w:u w:val="single"/>
        </w:rPr>
        <w:tab/>
      </w:r>
      <w:r>
        <w:rPr>
          <w:rFonts w:ascii="Arial" w:hAnsi="Arial"/>
          <w:u w:val="single"/>
        </w:rPr>
        <w:br/>
      </w:r>
      <w:r>
        <w:rPr>
          <w:rFonts w:ascii="Arial" w:hAnsi="Arial"/>
        </w:rPr>
        <w:t>Name of Director or Senior Officer</w:t>
      </w:r>
    </w:p>
    <w:p w14:paraId="26773457" w14:textId="77777777" w:rsidR="00DD5DB8" w:rsidRDefault="00DD5DB8" w:rsidP="00DD5DB8">
      <w:pPr>
        <w:pStyle w:val="List"/>
        <w:tabs>
          <w:tab w:val="left" w:pos="9180"/>
          <w:tab w:val="left" w:pos="9360"/>
        </w:tabs>
        <w:ind w:left="5760" w:hanging="5760"/>
        <w:rPr>
          <w:rFonts w:ascii="Arial" w:hAnsi="Arial"/>
        </w:rPr>
      </w:pPr>
      <w:r>
        <w:rPr>
          <w:rFonts w:ascii="Arial" w:hAnsi="Arial"/>
        </w:rPr>
        <w:tab/>
      </w:r>
      <w:r w:rsidRPr="00DD1725">
        <w:rPr>
          <w:rFonts w:ascii="Arial" w:hAnsi="Arial"/>
          <w:b/>
          <w:bCs/>
          <w:i/>
          <w:u w:val="single"/>
        </w:rPr>
        <w:t>/s/ “</w:t>
      </w:r>
      <w:r>
        <w:rPr>
          <w:rFonts w:ascii="Arial" w:hAnsi="Arial"/>
          <w:b/>
          <w:bCs/>
          <w:i/>
          <w:iCs/>
          <w:u w:val="single"/>
        </w:rPr>
        <w:t>Martin Bajic</w:t>
      </w:r>
      <w:r w:rsidRPr="00DD1725">
        <w:rPr>
          <w:rFonts w:ascii="Arial" w:hAnsi="Arial"/>
          <w:b/>
          <w:bCs/>
          <w:i/>
          <w:u w:val="single"/>
        </w:rPr>
        <w:t>”</w:t>
      </w:r>
      <w:r>
        <w:rPr>
          <w:rFonts w:ascii="Arial" w:hAnsi="Arial"/>
          <w:u w:val="single"/>
        </w:rPr>
        <w:tab/>
      </w:r>
      <w:r>
        <w:rPr>
          <w:rFonts w:ascii="Arial" w:hAnsi="Arial"/>
        </w:rPr>
        <w:br/>
        <w:t>Signature</w:t>
      </w:r>
    </w:p>
    <w:p w14:paraId="461FB696" w14:textId="77777777" w:rsidR="00DD5DB8" w:rsidRDefault="00DD5DB8" w:rsidP="00DD5DB8">
      <w:pPr>
        <w:pStyle w:val="BodyText"/>
        <w:tabs>
          <w:tab w:val="left" w:pos="9180"/>
        </w:tabs>
        <w:spacing w:before="0"/>
        <w:ind w:left="5760"/>
        <w:rPr>
          <w:rFonts w:ascii="Arial" w:hAnsi="Arial"/>
          <w:u w:val="single"/>
        </w:rPr>
      </w:pPr>
    </w:p>
    <w:p w14:paraId="49AC6F2F" w14:textId="77777777" w:rsidR="00DD5DB8" w:rsidRDefault="00DD5DB8" w:rsidP="00DD5DB8">
      <w:pPr>
        <w:pStyle w:val="BodyText"/>
        <w:tabs>
          <w:tab w:val="left" w:pos="9180"/>
        </w:tabs>
        <w:spacing w:before="0"/>
        <w:ind w:left="5760"/>
        <w:rPr>
          <w:rFonts w:ascii="Arial" w:hAnsi="Arial"/>
        </w:rPr>
      </w:pPr>
      <w:r>
        <w:rPr>
          <w:rFonts w:ascii="Arial" w:hAnsi="Arial"/>
          <w:b/>
          <w:bCs/>
          <w:u w:val="single"/>
        </w:rPr>
        <w:t>CFO</w:t>
      </w:r>
      <w:r>
        <w:rPr>
          <w:rFonts w:ascii="Arial" w:hAnsi="Arial"/>
          <w:u w:val="single"/>
        </w:rPr>
        <w:tab/>
      </w:r>
      <w:r>
        <w:rPr>
          <w:rFonts w:ascii="Arial" w:hAnsi="Arial"/>
        </w:rPr>
        <w:br/>
        <w:t>Official Capacity</w:t>
      </w:r>
    </w:p>
    <w:p w14:paraId="77323DFB" w14:textId="77777777" w:rsidR="00DD5DB8" w:rsidRDefault="00DD5DB8" w:rsidP="00DD5DB8">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2176"/>
        <w:gridCol w:w="2522"/>
      </w:tblGrid>
      <w:tr w:rsidR="00DD5DB8" w14:paraId="2C41AA04" w14:textId="77777777" w:rsidTr="007B329E">
        <w:tc>
          <w:tcPr>
            <w:tcW w:w="4878" w:type="dxa"/>
            <w:tcBorders>
              <w:top w:val="single" w:sz="18" w:space="0" w:color="auto"/>
              <w:bottom w:val="nil"/>
              <w:right w:val="single" w:sz="18" w:space="0" w:color="auto"/>
            </w:tcBorders>
          </w:tcPr>
          <w:p w14:paraId="5D80B334" w14:textId="77777777" w:rsidR="00DD5DB8" w:rsidRDefault="00DD5DB8" w:rsidP="007B329E">
            <w:pPr>
              <w:pStyle w:val="BodyText"/>
              <w:spacing w:before="0"/>
              <w:rPr>
                <w:rFonts w:ascii="Arial" w:hAnsi="Arial"/>
                <w:b/>
                <w:i/>
              </w:rPr>
            </w:pPr>
            <w:r>
              <w:rPr>
                <w:rFonts w:ascii="Arial" w:hAnsi="Arial"/>
                <w:b/>
                <w:i/>
              </w:rPr>
              <w:t>Issuer Details</w:t>
            </w:r>
          </w:p>
          <w:p w14:paraId="2D67B6D2" w14:textId="77777777" w:rsidR="00DD5DB8" w:rsidRDefault="00DD5DB8" w:rsidP="007B329E">
            <w:pPr>
              <w:pStyle w:val="BodyText"/>
              <w:spacing w:before="0"/>
              <w:rPr>
                <w:rFonts w:ascii="Arial" w:hAnsi="Arial"/>
              </w:rPr>
            </w:pPr>
            <w:r>
              <w:rPr>
                <w:rFonts w:ascii="Arial" w:hAnsi="Arial"/>
              </w:rPr>
              <w:t>Name of Issuer</w:t>
            </w:r>
          </w:p>
          <w:p w14:paraId="7EDD6376" w14:textId="1DD89B8B" w:rsidR="00DD5DB8" w:rsidRDefault="00961A72" w:rsidP="007B329E">
            <w:pPr>
              <w:pStyle w:val="BodyText"/>
              <w:spacing w:before="0"/>
              <w:rPr>
                <w:rFonts w:ascii="Arial" w:hAnsi="Arial"/>
              </w:rPr>
            </w:pPr>
            <w:r>
              <w:rPr>
                <w:rFonts w:ascii="Arial" w:hAnsi="Arial"/>
                <w:b/>
                <w:bCs/>
              </w:rPr>
              <w:t>Summa Silver</w:t>
            </w:r>
            <w:r w:rsidR="00DD5DB8">
              <w:rPr>
                <w:rFonts w:ascii="Arial" w:hAnsi="Arial"/>
                <w:b/>
                <w:bCs/>
              </w:rPr>
              <w:t xml:space="preserve"> Corp.</w:t>
            </w:r>
          </w:p>
        </w:tc>
        <w:tc>
          <w:tcPr>
            <w:tcW w:w="2176" w:type="dxa"/>
            <w:tcBorders>
              <w:top w:val="single" w:sz="18" w:space="0" w:color="auto"/>
              <w:left w:val="single" w:sz="18" w:space="0" w:color="auto"/>
              <w:bottom w:val="nil"/>
              <w:right w:val="single" w:sz="18" w:space="0" w:color="auto"/>
            </w:tcBorders>
          </w:tcPr>
          <w:p w14:paraId="0E3DA985" w14:textId="77777777" w:rsidR="00DD5DB8" w:rsidRDefault="00DD5DB8" w:rsidP="007B329E">
            <w:pPr>
              <w:pStyle w:val="BodyText"/>
              <w:spacing w:before="0"/>
              <w:rPr>
                <w:rFonts w:ascii="Arial" w:hAnsi="Arial"/>
              </w:rPr>
            </w:pPr>
            <w:r>
              <w:rPr>
                <w:rFonts w:ascii="Arial" w:hAnsi="Arial"/>
              </w:rPr>
              <w:t>For  Month End</w:t>
            </w:r>
          </w:p>
          <w:p w14:paraId="6E9D0C56" w14:textId="77777777" w:rsidR="00DD5DB8" w:rsidRDefault="00DD5DB8" w:rsidP="007B329E">
            <w:pPr>
              <w:pStyle w:val="BodyText"/>
              <w:spacing w:before="0"/>
              <w:rPr>
                <w:rFonts w:ascii="Arial" w:hAnsi="Arial"/>
                <w:b/>
                <w:bCs/>
              </w:rPr>
            </w:pPr>
          </w:p>
          <w:p w14:paraId="19EF21DA" w14:textId="09EEF01E" w:rsidR="00DD5DB8" w:rsidRDefault="005065EF" w:rsidP="007B329E">
            <w:pPr>
              <w:pStyle w:val="BodyText"/>
              <w:spacing w:before="0"/>
              <w:rPr>
                <w:rFonts w:ascii="Arial" w:hAnsi="Arial"/>
              </w:rPr>
            </w:pPr>
            <w:r>
              <w:rPr>
                <w:rFonts w:ascii="Arial" w:hAnsi="Arial"/>
                <w:b/>
                <w:bCs/>
              </w:rPr>
              <w:t>Ju</w:t>
            </w:r>
            <w:r w:rsidR="008565ED">
              <w:rPr>
                <w:rFonts w:ascii="Arial" w:hAnsi="Arial"/>
                <w:b/>
                <w:bCs/>
              </w:rPr>
              <w:t>ly</w:t>
            </w:r>
            <w:r w:rsidR="00DD5DB8">
              <w:rPr>
                <w:rFonts w:ascii="Arial" w:hAnsi="Arial"/>
                <w:b/>
                <w:bCs/>
              </w:rPr>
              <w:t xml:space="preserve"> 2020</w:t>
            </w:r>
          </w:p>
        </w:tc>
        <w:tc>
          <w:tcPr>
            <w:tcW w:w="2522" w:type="dxa"/>
            <w:tcBorders>
              <w:top w:val="single" w:sz="18" w:space="0" w:color="auto"/>
              <w:left w:val="single" w:sz="18" w:space="0" w:color="auto"/>
              <w:bottom w:val="nil"/>
            </w:tcBorders>
          </w:tcPr>
          <w:p w14:paraId="05F25D2C" w14:textId="77777777" w:rsidR="00DD5DB8" w:rsidRPr="00564E92" w:rsidRDefault="00DD5DB8" w:rsidP="007B329E">
            <w:pPr>
              <w:pStyle w:val="BodyText"/>
              <w:spacing w:before="0"/>
              <w:rPr>
                <w:rFonts w:ascii="Arial" w:hAnsi="Arial"/>
              </w:rPr>
            </w:pPr>
            <w:r w:rsidRPr="00564E92">
              <w:rPr>
                <w:rFonts w:ascii="Arial" w:hAnsi="Arial"/>
              </w:rPr>
              <w:t>Date of Report</w:t>
            </w:r>
          </w:p>
          <w:p w14:paraId="3DED2492" w14:textId="77777777" w:rsidR="00DD5DB8" w:rsidRPr="00564E92" w:rsidRDefault="00DD5DB8" w:rsidP="007B329E">
            <w:pPr>
              <w:pStyle w:val="BodyText"/>
              <w:spacing w:before="0"/>
              <w:rPr>
                <w:rFonts w:ascii="Arial" w:hAnsi="Arial"/>
              </w:rPr>
            </w:pPr>
            <w:r w:rsidRPr="00564E92">
              <w:rPr>
                <w:rFonts w:ascii="Arial" w:hAnsi="Arial"/>
              </w:rPr>
              <w:t>YY/MM/D</w:t>
            </w:r>
          </w:p>
          <w:p w14:paraId="4DA0C8BC" w14:textId="0BE46044" w:rsidR="00DD5DB8" w:rsidRPr="00564E92" w:rsidRDefault="00DD5DB8" w:rsidP="007B329E">
            <w:pPr>
              <w:pStyle w:val="BodyText"/>
              <w:spacing w:before="0"/>
              <w:rPr>
                <w:rFonts w:ascii="Arial" w:hAnsi="Arial"/>
                <w:b/>
                <w:bCs/>
              </w:rPr>
            </w:pPr>
            <w:r>
              <w:rPr>
                <w:rFonts w:ascii="Arial" w:hAnsi="Arial"/>
                <w:b/>
                <w:bCs/>
              </w:rPr>
              <w:t>20</w:t>
            </w:r>
            <w:r w:rsidRPr="00564E92">
              <w:rPr>
                <w:rFonts w:ascii="Arial" w:hAnsi="Arial"/>
                <w:b/>
                <w:bCs/>
              </w:rPr>
              <w:t>/</w:t>
            </w:r>
            <w:r>
              <w:rPr>
                <w:rFonts w:ascii="Arial" w:hAnsi="Arial"/>
                <w:b/>
                <w:bCs/>
              </w:rPr>
              <w:t>0</w:t>
            </w:r>
            <w:r w:rsidR="008565ED">
              <w:rPr>
                <w:rFonts w:ascii="Arial" w:hAnsi="Arial"/>
                <w:b/>
                <w:bCs/>
              </w:rPr>
              <w:t>8</w:t>
            </w:r>
            <w:r w:rsidRPr="00564E92">
              <w:rPr>
                <w:rFonts w:ascii="Arial" w:hAnsi="Arial"/>
                <w:b/>
                <w:bCs/>
              </w:rPr>
              <w:t>/</w:t>
            </w:r>
            <w:r w:rsidR="008565ED">
              <w:rPr>
                <w:rFonts w:ascii="Arial" w:hAnsi="Arial"/>
                <w:b/>
                <w:bCs/>
              </w:rPr>
              <w:t>10</w:t>
            </w:r>
          </w:p>
        </w:tc>
      </w:tr>
      <w:tr w:rsidR="00DD5DB8" w14:paraId="78F4BF47" w14:textId="77777777" w:rsidTr="007B329E">
        <w:trPr>
          <w:cantSplit/>
        </w:trPr>
        <w:tc>
          <w:tcPr>
            <w:tcW w:w="9576" w:type="dxa"/>
            <w:gridSpan w:val="3"/>
            <w:tcBorders>
              <w:top w:val="single" w:sz="18" w:space="0" w:color="auto"/>
              <w:bottom w:val="single" w:sz="18" w:space="0" w:color="auto"/>
            </w:tcBorders>
          </w:tcPr>
          <w:p w14:paraId="6E242D7F" w14:textId="77777777" w:rsidR="00DD5DB8" w:rsidRDefault="00DD5DB8" w:rsidP="007B329E">
            <w:pPr>
              <w:pStyle w:val="BodyText"/>
              <w:spacing w:before="0"/>
              <w:rPr>
                <w:rFonts w:ascii="Arial" w:hAnsi="Arial"/>
              </w:rPr>
            </w:pPr>
            <w:r>
              <w:rPr>
                <w:rFonts w:ascii="Arial" w:hAnsi="Arial"/>
              </w:rPr>
              <w:t>Issuer Address</w:t>
            </w:r>
          </w:p>
          <w:p w14:paraId="7CF25D5D" w14:textId="77777777" w:rsidR="00DD5DB8" w:rsidRDefault="00DD5DB8" w:rsidP="007B329E">
            <w:pPr>
              <w:pStyle w:val="BodyText"/>
              <w:spacing w:before="0"/>
              <w:rPr>
                <w:rFonts w:ascii="Arial" w:hAnsi="Arial"/>
              </w:rPr>
            </w:pPr>
            <w:r w:rsidRPr="00564E92">
              <w:rPr>
                <w:rFonts w:ascii="Arial" w:hAnsi="Arial"/>
                <w:b/>
                <w:bCs/>
              </w:rPr>
              <w:t>918 - 1030 West Georgia Street</w:t>
            </w:r>
          </w:p>
        </w:tc>
      </w:tr>
      <w:tr w:rsidR="00DD5DB8" w14:paraId="33392DC3" w14:textId="77777777" w:rsidTr="007B329E">
        <w:tc>
          <w:tcPr>
            <w:tcW w:w="4878" w:type="dxa"/>
            <w:tcBorders>
              <w:top w:val="single" w:sz="18" w:space="0" w:color="auto"/>
              <w:bottom w:val="single" w:sz="18" w:space="0" w:color="auto"/>
              <w:right w:val="single" w:sz="18" w:space="0" w:color="auto"/>
            </w:tcBorders>
          </w:tcPr>
          <w:p w14:paraId="605B08CB" w14:textId="77777777" w:rsidR="00DD5DB8" w:rsidRDefault="00DD5DB8" w:rsidP="007B329E">
            <w:pPr>
              <w:pStyle w:val="BodyText"/>
              <w:spacing w:before="0"/>
              <w:rPr>
                <w:rFonts w:ascii="Arial" w:hAnsi="Arial"/>
              </w:rPr>
            </w:pPr>
            <w:r>
              <w:rPr>
                <w:rFonts w:ascii="Arial" w:hAnsi="Arial"/>
              </w:rPr>
              <w:t>City/Province/Postal Code</w:t>
            </w:r>
          </w:p>
          <w:p w14:paraId="1F6D3348" w14:textId="77777777" w:rsidR="00DD5DB8" w:rsidRDefault="00DD5DB8" w:rsidP="007B329E">
            <w:pPr>
              <w:pStyle w:val="BodyText"/>
              <w:spacing w:before="0"/>
              <w:rPr>
                <w:rFonts w:ascii="Arial" w:hAnsi="Arial"/>
              </w:rPr>
            </w:pPr>
            <w:r w:rsidRPr="000B0A96">
              <w:rPr>
                <w:rFonts w:ascii="Arial" w:hAnsi="Arial"/>
                <w:b/>
                <w:bCs/>
              </w:rPr>
              <w:t>Vancouver, BC V6E 2Y3</w:t>
            </w:r>
          </w:p>
        </w:tc>
        <w:tc>
          <w:tcPr>
            <w:tcW w:w="2176" w:type="dxa"/>
            <w:tcBorders>
              <w:top w:val="single" w:sz="18" w:space="0" w:color="auto"/>
              <w:left w:val="single" w:sz="18" w:space="0" w:color="auto"/>
              <w:bottom w:val="single" w:sz="18" w:space="0" w:color="auto"/>
              <w:right w:val="single" w:sz="18" w:space="0" w:color="auto"/>
            </w:tcBorders>
          </w:tcPr>
          <w:p w14:paraId="3B551B56" w14:textId="77777777" w:rsidR="00DD5DB8" w:rsidRDefault="00DD5DB8" w:rsidP="007B329E">
            <w:pPr>
              <w:pStyle w:val="BodyText"/>
              <w:spacing w:before="0"/>
              <w:rPr>
                <w:rFonts w:ascii="Arial" w:hAnsi="Arial"/>
              </w:rPr>
            </w:pPr>
            <w:r>
              <w:rPr>
                <w:rFonts w:ascii="Arial" w:hAnsi="Arial"/>
              </w:rPr>
              <w:t>Issuer Fax No.</w:t>
            </w:r>
          </w:p>
          <w:p w14:paraId="4B068556" w14:textId="77777777" w:rsidR="00DD5DB8" w:rsidRDefault="00DD5DB8" w:rsidP="007B329E">
            <w:pPr>
              <w:pStyle w:val="BodyText"/>
              <w:spacing w:before="0"/>
              <w:rPr>
                <w:rFonts w:ascii="Arial" w:hAnsi="Arial"/>
              </w:rPr>
            </w:pPr>
            <w:r w:rsidRPr="00564E92">
              <w:rPr>
                <w:rFonts w:ascii="Arial" w:hAnsi="Arial"/>
                <w:b/>
                <w:bCs/>
              </w:rPr>
              <w:t>(604) 662-7950</w:t>
            </w:r>
          </w:p>
        </w:tc>
        <w:tc>
          <w:tcPr>
            <w:tcW w:w="2522" w:type="dxa"/>
            <w:tcBorders>
              <w:top w:val="single" w:sz="18" w:space="0" w:color="auto"/>
              <w:left w:val="single" w:sz="18" w:space="0" w:color="auto"/>
              <w:bottom w:val="single" w:sz="18" w:space="0" w:color="auto"/>
            </w:tcBorders>
          </w:tcPr>
          <w:p w14:paraId="54361EF0" w14:textId="77777777" w:rsidR="00DD5DB8" w:rsidRDefault="00DD5DB8" w:rsidP="007B329E">
            <w:pPr>
              <w:pStyle w:val="BodyText"/>
              <w:spacing w:before="0"/>
              <w:rPr>
                <w:rFonts w:ascii="Arial" w:hAnsi="Arial"/>
              </w:rPr>
            </w:pPr>
            <w:r>
              <w:rPr>
                <w:rFonts w:ascii="Arial" w:hAnsi="Arial"/>
              </w:rPr>
              <w:t>Issuer Telephone No.</w:t>
            </w:r>
          </w:p>
          <w:p w14:paraId="3B4DD034" w14:textId="77777777" w:rsidR="00DD5DB8" w:rsidRDefault="00DD5DB8" w:rsidP="007B329E">
            <w:pPr>
              <w:pStyle w:val="BodyText"/>
              <w:spacing w:before="0"/>
              <w:rPr>
                <w:rFonts w:ascii="Arial" w:hAnsi="Arial"/>
              </w:rPr>
            </w:pPr>
            <w:r w:rsidRPr="00564E92">
              <w:rPr>
                <w:rFonts w:ascii="Arial" w:hAnsi="Arial"/>
                <w:b/>
                <w:bCs/>
              </w:rPr>
              <w:t xml:space="preserve">(604) </w:t>
            </w:r>
            <w:r>
              <w:rPr>
                <w:rFonts w:ascii="Arial" w:hAnsi="Arial"/>
                <w:b/>
                <w:bCs/>
              </w:rPr>
              <w:t>782</w:t>
            </w:r>
            <w:r w:rsidRPr="00564E92">
              <w:rPr>
                <w:rFonts w:ascii="Arial" w:hAnsi="Arial"/>
                <w:b/>
                <w:bCs/>
              </w:rPr>
              <w:t>-</w:t>
            </w:r>
            <w:r>
              <w:rPr>
                <w:rFonts w:ascii="Arial" w:hAnsi="Arial"/>
                <w:b/>
                <w:bCs/>
              </w:rPr>
              <w:t>4264</w:t>
            </w:r>
          </w:p>
        </w:tc>
      </w:tr>
      <w:tr w:rsidR="00DD5DB8" w14:paraId="40B563E6" w14:textId="77777777" w:rsidTr="007B329E">
        <w:tc>
          <w:tcPr>
            <w:tcW w:w="4878" w:type="dxa"/>
            <w:tcBorders>
              <w:top w:val="single" w:sz="18" w:space="0" w:color="auto"/>
              <w:bottom w:val="single" w:sz="18" w:space="0" w:color="auto"/>
              <w:right w:val="single" w:sz="18" w:space="0" w:color="auto"/>
            </w:tcBorders>
          </w:tcPr>
          <w:p w14:paraId="339D67A2" w14:textId="77777777" w:rsidR="00DD5DB8" w:rsidRDefault="00DD5DB8" w:rsidP="007B329E">
            <w:pPr>
              <w:pStyle w:val="BodyText"/>
              <w:spacing w:before="0"/>
              <w:rPr>
                <w:rFonts w:ascii="Arial" w:hAnsi="Arial"/>
              </w:rPr>
            </w:pPr>
            <w:r>
              <w:rPr>
                <w:rFonts w:ascii="Arial" w:hAnsi="Arial"/>
              </w:rPr>
              <w:t>Contact Name</w:t>
            </w:r>
          </w:p>
          <w:p w14:paraId="389D8ADE" w14:textId="77777777" w:rsidR="00DD5DB8" w:rsidRPr="00836B68" w:rsidRDefault="00DD5DB8" w:rsidP="007B329E">
            <w:pPr>
              <w:pStyle w:val="BodyText"/>
              <w:spacing w:before="0"/>
              <w:rPr>
                <w:rFonts w:ascii="Arial" w:hAnsi="Arial"/>
              </w:rPr>
            </w:pPr>
            <w:r>
              <w:rPr>
                <w:rFonts w:ascii="Arial" w:hAnsi="Arial"/>
                <w:b/>
                <w:bCs/>
              </w:rPr>
              <w:t>Martin Bajic</w:t>
            </w:r>
          </w:p>
        </w:tc>
        <w:tc>
          <w:tcPr>
            <w:tcW w:w="2176" w:type="dxa"/>
            <w:tcBorders>
              <w:top w:val="single" w:sz="18" w:space="0" w:color="auto"/>
              <w:left w:val="single" w:sz="18" w:space="0" w:color="auto"/>
              <w:bottom w:val="single" w:sz="18" w:space="0" w:color="auto"/>
              <w:right w:val="single" w:sz="18" w:space="0" w:color="auto"/>
            </w:tcBorders>
          </w:tcPr>
          <w:p w14:paraId="0EE53866" w14:textId="77777777" w:rsidR="00DD5DB8" w:rsidRPr="00564E92" w:rsidRDefault="00DD5DB8" w:rsidP="007B329E">
            <w:pPr>
              <w:pStyle w:val="BodyText"/>
              <w:spacing w:before="0"/>
              <w:rPr>
                <w:rFonts w:ascii="Arial" w:hAnsi="Arial"/>
              </w:rPr>
            </w:pPr>
            <w:r w:rsidRPr="00564E92">
              <w:rPr>
                <w:rFonts w:ascii="Arial" w:hAnsi="Arial"/>
              </w:rPr>
              <w:t>Contact Position</w:t>
            </w:r>
          </w:p>
          <w:p w14:paraId="0AB15B0E" w14:textId="77777777" w:rsidR="00DD5DB8" w:rsidRPr="00564E92" w:rsidRDefault="00DD5DB8" w:rsidP="007B329E">
            <w:pPr>
              <w:pStyle w:val="BodyText"/>
              <w:spacing w:before="0"/>
              <w:rPr>
                <w:rFonts w:ascii="Arial" w:hAnsi="Arial"/>
                <w:b/>
                <w:bCs/>
              </w:rPr>
            </w:pPr>
            <w:r>
              <w:rPr>
                <w:rFonts w:ascii="Arial" w:hAnsi="Arial"/>
                <w:b/>
                <w:bCs/>
              </w:rPr>
              <w:t>CFO</w:t>
            </w:r>
          </w:p>
        </w:tc>
        <w:tc>
          <w:tcPr>
            <w:tcW w:w="2522" w:type="dxa"/>
            <w:tcBorders>
              <w:top w:val="single" w:sz="18" w:space="0" w:color="auto"/>
              <w:left w:val="single" w:sz="18" w:space="0" w:color="auto"/>
              <w:bottom w:val="single" w:sz="18" w:space="0" w:color="auto"/>
            </w:tcBorders>
          </w:tcPr>
          <w:p w14:paraId="50FECBD3" w14:textId="77777777" w:rsidR="00DD5DB8" w:rsidRDefault="00DD5DB8" w:rsidP="007B329E">
            <w:pPr>
              <w:pStyle w:val="BodyText"/>
              <w:spacing w:before="0"/>
              <w:rPr>
                <w:rFonts w:ascii="Arial" w:hAnsi="Arial"/>
              </w:rPr>
            </w:pPr>
            <w:r>
              <w:rPr>
                <w:rFonts w:ascii="Arial" w:hAnsi="Arial"/>
              </w:rPr>
              <w:t>Contact Telephone No.</w:t>
            </w:r>
          </w:p>
          <w:p w14:paraId="59DE5024" w14:textId="77777777" w:rsidR="00DD5DB8" w:rsidRDefault="00DD5DB8" w:rsidP="007B329E">
            <w:pPr>
              <w:pStyle w:val="BodyText"/>
              <w:spacing w:before="0"/>
              <w:rPr>
                <w:rFonts w:ascii="Arial" w:hAnsi="Arial"/>
              </w:rPr>
            </w:pPr>
            <w:r w:rsidRPr="00DF21B6">
              <w:rPr>
                <w:rFonts w:ascii="Arial" w:hAnsi="Arial"/>
                <w:b/>
                <w:bCs/>
              </w:rPr>
              <w:t xml:space="preserve">(604) </w:t>
            </w:r>
            <w:r>
              <w:rPr>
                <w:rFonts w:ascii="Arial" w:hAnsi="Arial"/>
                <w:b/>
                <w:bCs/>
              </w:rPr>
              <w:t>551-6770</w:t>
            </w:r>
          </w:p>
        </w:tc>
      </w:tr>
      <w:tr w:rsidR="00DD5DB8" w14:paraId="69BDC65D" w14:textId="77777777" w:rsidTr="007B329E">
        <w:trPr>
          <w:cantSplit/>
        </w:trPr>
        <w:tc>
          <w:tcPr>
            <w:tcW w:w="4878" w:type="dxa"/>
            <w:tcBorders>
              <w:top w:val="single" w:sz="18" w:space="0" w:color="auto"/>
              <w:bottom w:val="single" w:sz="18" w:space="0" w:color="auto"/>
              <w:right w:val="single" w:sz="18" w:space="0" w:color="auto"/>
            </w:tcBorders>
          </w:tcPr>
          <w:p w14:paraId="09C63AD6" w14:textId="77777777" w:rsidR="00DD5DB8" w:rsidRDefault="00DD5DB8" w:rsidP="007B329E">
            <w:pPr>
              <w:pStyle w:val="BodyText"/>
              <w:spacing w:before="0"/>
              <w:rPr>
                <w:rFonts w:ascii="Arial" w:hAnsi="Arial"/>
              </w:rPr>
            </w:pPr>
            <w:r>
              <w:rPr>
                <w:rFonts w:ascii="Arial" w:hAnsi="Arial"/>
              </w:rPr>
              <w:t>Contact Email Address</w:t>
            </w:r>
          </w:p>
          <w:p w14:paraId="14CBD3C6" w14:textId="77777777" w:rsidR="00DD5DB8" w:rsidRDefault="00DD5DB8" w:rsidP="007B329E">
            <w:pPr>
              <w:pStyle w:val="BodyText"/>
              <w:spacing w:before="0"/>
              <w:rPr>
                <w:rFonts w:ascii="Arial" w:hAnsi="Arial"/>
              </w:rPr>
            </w:pPr>
            <w:r>
              <w:rPr>
                <w:rFonts w:ascii="Arial" w:hAnsi="Arial"/>
                <w:b/>
                <w:bCs/>
              </w:rPr>
              <w:t>martin@nwcapital.ca</w:t>
            </w:r>
          </w:p>
        </w:tc>
        <w:tc>
          <w:tcPr>
            <w:tcW w:w="4698" w:type="dxa"/>
            <w:gridSpan w:val="2"/>
            <w:tcBorders>
              <w:top w:val="single" w:sz="18" w:space="0" w:color="auto"/>
              <w:left w:val="single" w:sz="18" w:space="0" w:color="auto"/>
              <w:bottom w:val="single" w:sz="18" w:space="0" w:color="auto"/>
            </w:tcBorders>
          </w:tcPr>
          <w:p w14:paraId="6A8816F6" w14:textId="77777777" w:rsidR="00DD5DB8" w:rsidRPr="00564E92" w:rsidRDefault="00DD5DB8" w:rsidP="007B329E">
            <w:pPr>
              <w:pStyle w:val="BodyText"/>
              <w:spacing w:before="0"/>
              <w:rPr>
                <w:rFonts w:ascii="Arial" w:hAnsi="Arial"/>
              </w:rPr>
            </w:pPr>
            <w:r w:rsidRPr="00564E92">
              <w:rPr>
                <w:rFonts w:ascii="Arial" w:hAnsi="Arial"/>
              </w:rPr>
              <w:t>Web Site Address</w:t>
            </w:r>
          </w:p>
          <w:p w14:paraId="01E5D8E0" w14:textId="77777777" w:rsidR="00DD5DB8" w:rsidRPr="00564E92" w:rsidRDefault="00DD5DB8" w:rsidP="007B329E">
            <w:pPr>
              <w:pStyle w:val="BodyText"/>
              <w:spacing w:before="0"/>
              <w:rPr>
                <w:rFonts w:ascii="Arial" w:hAnsi="Arial"/>
                <w:b/>
                <w:bCs/>
              </w:rPr>
            </w:pPr>
            <w:r w:rsidRPr="00564E92">
              <w:rPr>
                <w:rFonts w:ascii="Arial" w:hAnsi="Arial"/>
                <w:b/>
                <w:bCs/>
              </w:rPr>
              <w:t>N/A</w:t>
            </w:r>
          </w:p>
        </w:tc>
      </w:tr>
    </w:tbl>
    <w:p w14:paraId="306FD872" w14:textId="77777777" w:rsidR="00DD5DB8" w:rsidRDefault="00DD5DB8" w:rsidP="00DD5DB8">
      <w:pPr>
        <w:pStyle w:val="BodyText"/>
      </w:pPr>
    </w:p>
    <w:p w14:paraId="42B03763" w14:textId="4DCF6528" w:rsidR="00640E94" w:rsidRDefault="00640E94" w:rsidP="00DD5DB8">
      <w:pPr>
        <w:pStyle w:val="List"/>
        <w:keepNext/>
        <w:spacing w:before="120"/>
        <w:ind w:left="0" w:firstLine="0"/>
      </w:pPr>
    </w:p>
    <w:sectPr w:rsidR="00640E94" w:rsidSect="000A1AB1">
      <w:headerReference w:type="even" r:id="rId7"/>
      <w:headerReference w:type="default" r:id="rId8"/>
      <w:footerReference w:type="default" r:id="rId9"/>
      <w:footerReference w:type="first" r:id="rId10"/>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75FBD" w14:textId="77777777" w:rsidR="00190736" w:rsidRDefault="00190736">
      <w:r>
        <w:separator/>
      </w:r>
    </w:p>
  </w:endnote>
  <w:endnote w:type="continuationSeparator" w:id="0">
    <w:p w14:paraId="07A3B87A" w14:textId="77777777" w:rsidR="00190736" w:rsidRDefault="0019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2FE80" w14:textId="77777777" w:rsidR="00640E94" w:rsidRDefault="00640E94">
    <w:pPr>
      <w:pStyle w:val="Footer"/>
      <w:tabs>
        <w:tab w:val="clear" w:pos="4320"/>
        <w:tab w:val="clear" w:pos="8640"/>
        <w:tab w:val="center" w:pos="4680"/>
        <w:tab w:val="right" w:pos="9360"/>
      </w:tabs>
      <w:rPr>
        <w:b/>
      </w:rPr>
    </w:pPr>
  </w:p>
  <w:p w14:paraId="064A3F5B"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0E04784C" wp14:editId="5C87A378">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E7C3D"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"/>
          </w:pict>
        </mc:Fallback>
      </mc:AlternateContent>
    </w:r>
    <w:r w:rsidR="00640E94">
      <w:rPr>
        <w:rFonts w:ascii="Arial" w:hAnsi="Arial" w:cs="Arial"/>
        <w:b/>
      </w:rPr>
      <w:t>FORM 7 – MONTHLY PROGRESS REPORT</w:t>
    </w:r>
  </w:p>
  <w:p w14:paraId="696D4B24" w14:textId="77777777" w:rsidR="00640E94" w:rsidRPr="006D1A06" w:rsidRDefault="000A1AB1"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20E8900D"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B02EE" w14:textId="77777777" w:rsidR="00640E94" w:rsidRDefault="00640E94">
    <w:pPr>
      <w:pStyle w:val="Footer"/>
      <w:tabs>
        <w:tab w:val="clear" w:pos="4320"/>
        <w:tab w:val="clear" w:pos="8640"/>
        <w:tab w:val="center" w:pos="4680"/>
        <w:tab w:val="right" w:pos="9360"/>
      </w:tabs>
      <w:rPr>
        <w:b/>
      </w:rPr>
    </w:pPr>
  </w:p>
  <w:p w14:paraId="07EC1A43"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5A9724B5" wp14:editId="73682617">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BF4A0"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"/>
          </w:pict>
        </mc:Fallback>
      </mc:AlternateContent>
    </w:r>
    <w:r w:rsidR="00640E94">
      <w:rPr>
        <w:rFonts w:ascii="Arial" w:hAnsi="Arial" w:cs="Arial"/>
        <w:b/>
      </w:rPr>
      <w:t>FORM 7</w:t>
    </w:r>
    <w:r w:rsidR="00635E9A">
      <w:rPr>
        <w:rFonts w:ascii="Arial" w:hAnsi="Arial" w:cs="Arial"/>
        <w:b/>
      </w:rPr>
      <w:t xml:space="preserve"> – MONTHLY PROGRESS REPORT</w:t>
    </w:r>
  </w:p>
  <w:p w14:paraId="07B83FDB"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42765AEC"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15BC0" w14:textId="77777777" w:rsidR="00190736" w:rsidRDefault="00190736">
      <w:r>
        <w:separator/>
      </w:r>
    </w:p>
  </w:footnote>
  <w:footnote w:type="continuationSeparator" w:id="0">
    <w:p w14:paraId="03C0651D" w14:textId="77777777" w:rsidR="00190736" w:rsidRDefault="0019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9AF18"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4CEEA5C"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356D7"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4"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6"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7"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0"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1"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2"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3"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4"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5"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6"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7"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8"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19"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0"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1"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2"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3"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59223FA"/>
    <w:multiLevelType w:val="hybridMultilevel"/>
    <w:tmpl w:val="7EEC8FB6"/>
    <w:lvl w:ilvl="0" w:tplc="0C52FE12">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6"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28"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abstractNumId w:val="16"/>
  </w:num>
  <w:num w:numId="2">
    <w:abstractNumId w:val="20"/>
  </w:num>
  <w:num w:numId="3">
    <w:abstractNumId w:val="15"/>
  </w:num>
  <w:num w:numId="4">
    <w:abstractNumId w:val="12"/>
  </w:num>
  <w:num w:numId="5">
    <w:abstractNumId w:val="3"/>
  </w:num>
  <w:num w:numId="6">
    <w:abstractNumId w:val="22"/>
  </w:num>
  <w:num w:numId="7">
    <w:abstractNumId w:val="8"/>
  </w:num>
  <w:num w:numId="8">
    <w:abstractNumId w:val="25"/>
  </w:num>
  <w:num w:numId="9">
    <w:abstractNumId w:val="19"/>
  </w:num>
  <w:num w:numId="10">
    <w:abstractNumId w:val="10"/>
  </w:num>
  <w:num w:numId="11">
    <w:abstractNumId w:val="13"/>
  </w:num>
  <w:num w:numId="12">
    <w:abstractNumId w:val="14"/>
  </w:num>
  <w:num w:numId="13">
    <w:abstractNumId w:val="27"/>
  </w:num>
  <w:num w:numId="14">
    <w:abstractNumId w:val="6"/>
  </w:num>
  <w:num w:numId="15">
    <w:abstractNumId w:val="9"/>
  </w:num>
  <w:num w:numId="16">
    <w:abstractNumId w:val="11"/>
  </w:num>
  <w:num w:numId="17">
    <w:abstractNumId w:val="17"/>
  </w:num>
  <w:num w:numId="18">
    <w:abstractNumId w:val="2"/>
  </w:num>
  <w:num w:numId="19">
    <w:abstractNumId w:val="7"/>
  </w:num>
  <w:num w:numId="20">
    <w:abstractNumId w:val="23"/>
  </w:num>
  <w:num w:numId="21">
    <w:abstractNumId w:val="1"/>
  </w:num>
  <w:num w:numId="22">
    <w:abstractNumId w:val="0"/>
  </w:num>
  <w:num w:numId="23">
    <w:abstractNumId w:val="21"/>
  </w:num>
  <w:num w:numId="24">
    <w:abstractNumId w:val="18"/>
  </w:num>
  <w:num w:numId="25">
    <w:abstractNumId w:val="4"/>
  </w:num>
  <w:num w:numId="26">
    <w:abstractNumId w:val="26"/>
  </w:num>
  <w:num w:numId="27">
    <w:abstractNumId w:val="28"/>
  </w:num>
  <w:num w:numId="28">
    <w:abstractNumId w:val="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0MjcytjAzNrY0NDRU0lEKTi0uzszPAykwrAUAEQGZfiwAAAA="/>
  </w:docVars>
  <w:rsids>
    <w:rsidRoot w:val="00A47914"/>
    <w:rsid w:val="0007364E"/>
    <w:rsid w:val="000A1AB1"/>
    <w:rsid w:val="000E17DA"/>
    <w:rsid w:val="000E1A59"/>
    <w:rsid w:val="00102B00"/>
    <w:rsid w:val="001056F0"/>
    <w:rsid w:val="00190736"/>
    <w:rsid w:val="001A5DFD"/>
    <w:rsid w:val="001F2210"/>
    <w:rsid w:val="001F4A5F"/>
    <w:rsid w:val="002036B4"/>
    <w:rsid w:val="002123F1"/>
    <w:rsid w:val="002B582C"/>
    <w:rsid w:val="002C281E"/>
    <w:rsid w:val="002E5579"/>
    <w:rsid w:val="002F00EB"/>
    <w:rsid w:val="003669A9"/>
    <w:rsid w:val="00371A64"/>
    <w:rsid w:val="00387FA8"/>
    <w:rsid w:val="00431103"/>
    <w:rsid w:val="004C62B6"/>
    <w:rsid w:val="005065EF"/>
    <w:rsid w:val="00517D61"/>
    <w:rsid w:val="005453C8"/>
    <w:rsid w:val="00564E92"/>
    <w:rsid w:val="005927C5"/>
    <w:rsid w:val="005B0736"/>
    <w:rsid w:val="005F095E"/>
    <w:rsid w:val="005F6D8F"/>
    <w:rsid w:val="00620E7F"/>
    <w:rsid w:val="00633ED3"/>
    <w:rsid w:val="00635E9A"/>
    <w:rsid w:val="00640E94"/>
    <w:rsid w:val="00695970"/>
    <w:rsid w:val="006D1A06"/>
    <w:rsid w:val="006F645C"/>
    <w:rsid w:val="00742ACB"/>
    <w:rsid w:val="00793415"/>
    <w:rsid w:val="007B3163"/>
    <w:rsid w:val="007C7411"/>
    <w:rsid w:val="007F0866"/>
    <w:rsid w:val="00836B68"/>
    <w:rsid w:val="008565ED"/>
    <w:rsid w:val="0085769A"/>
    <w:rsid w:val="008B7E92"/>
    <w:rsid w:val="00910F17"/>
    <w:rsid w:val="00922A46"/>
    <w:rsid w:val="00925D04"/>
    <w:rsid w:val="00961264"/>
    <w:rsid w:val="00961A72"/>
    <w:rsid w:val="00A47914"/>
    <w:rsid w:val="00A63AB0"/>
    <w:rsid w:val="00B40665"/>
    <w:rsid w:val="00B93A11"/>
    <w:rsid w:val="00BA0804"/>
    <w:rsid w:val="00C27A18"/>
    <w:rsid w:val="00C53D4F"/>
    <w:rsid w:val="00C6383E"/>
    <w:rsid w:val="00CE7728"/>
    <w:rsid w:val="00DD1725"/>
    <w:rsid w:val="00DD5DB8"/>
    <w:rsid w:val="00DF21B6"/>
    <w:rsid w:val="00E16EA5"/>
    <w:rsid w:val="00E36141"/>
    <w:rsid w:val="00E83E58"/>
    <w:rsid w:val="00E859EE"/>
    <w:rsid w:val="00E95C1B"/>
    <w:rsid w:val="00FA0B69"/>
    <w:rsid w:val="00FF3FD9"/>
    <w:rsid w:val="00FF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3CE9B38A"/>
  <w15:docId w15:val="{BEBC6111-9ADC-41DC-B584-C71959BF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MediumGrid21">
    <w:name w:val="Medium Grid 21"/>
    <w:uiPriority w:val="1"/>
    <w:qFormat/>
    <w:rsid w:val="00564E92"/>
  </w:style>
  <w:style w:type="paragraph" w:styleId="ListParagraph">
    <w:name w:val="List Paragraph"/>
    <w:basedOn w:val="Normal"/>
    <w:uiPriority w:val="34"/>
    <w:qFormat/>
    <w:rsid w:val="00517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3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Martin Bajic</cp:lastModifiedBy>
  <cp:revision>3</cp:revision>
  <cp:lastPrinted>2004-05-10T18:28:00Z</cp:lastPrinted>
  <dcterms:created xsi:type="dcterms:W3CDTF">2020-08-11T04:32:00Z</dcterms:created>
  <dcterms:modified xsi:type="dcterms:W3CDTF">2020-08-11T04:32:00Z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