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7971C11E" w14:textId="1DA3CC3E" w:rsidR="00D30DAA" w:rsidRDefault="00D30DAA" w:rsidP="00D30DAA">
      <w:pPr>
        <w:pStyle w:val="NormalWeb"/>
        <w:spacing w:before="0" w:beforeAutospacing="0" w:after="160" w:afterAutospacing="0"/>
        <w:jc w:val="both"/>
      </w:pPr>
      <w:bookmarkStart w:id="0" w:name="_gjdgxs" w:colFirst="0" w:colLast="0"/>
      <w:bookmarkEnd w:id="0"/>
    </w:p>
    <w:p w14:paraId="1C0AA133" w14:textId="77777777" w:rsidR="00D30DAA" w:rsidRDefault="00D30DAA" w:rsidP="00D30DAA">
      <w:pPr>
        <w:pStyle w:val="NormalWeb"/>
        <w:spacing w:before="0" w:beforeAutospacing="0" w:after="160" w:afterAutospacing="0"/>
        <w:jc w:val="center"/>
      </w:pPr>
      <w:r>
        <w:rPr>
          <w:rFonts w:ascii="Calibri" w:hAnsi="Calibri" w:cs="Calibri"/>
          <w:b/>
          <w:bCs/>
          <w:color w:val="000000"/>
          <w:sz w:val="28"/>
          <w:szCs w:val="28"/>
        </w:rPr>
        <w:t>NetCents Technology Enters into LOU with Shyft Network</w:t>
      </w:r>
    </w:p>
    <w:p w14:paraId="5ED6DA65" w14:textId="77777777" w:rsidR="00D30DAA" w:rsidRDefault="00D30DAA" w:rsidP="00D30DAA"/>
    <w:p w14:paraId="73854FB9" w14:textId="4B6EBC92" w:rsidR="00D30DAA" w:rsidRDefault="00BC5649" w:rsidP="00D30DAA">
      <w:pPr>
        <w:pStyle w:val="NormalWeb"/>
        <w:spacing w:before="0" w:beforeAutospacing="0" w:after="160" w:afterAutospacing="0"/>
        <w:jc w:val="both"/>
      </w:pPr>
      <w:r>
        <w:rPr>
          <w:rFonts w:ascii="Calibri" w:hAnsi="Calibri" w:cs="Calibri"/>
          <w:b/>
          <w:bCs/>
          <w:color w:val="000000"/>
          <w:sz w:val="22"/>
          <w:szCs w:val="22"/>
        </w:rPr>
        <w:t>VANCOUVER, B.C., September 17</w:t>
      </w:r>
      <w:r w:rsidR="00D30DAA">
        <w:rPr>
          <w:rFonts w:ascii="Calibri" w:hAnsi="Calibri" w:cs="Calibri"/>
          <w:b/>
          <w:bCs/>
          <w:color w:val="000000"/>
          <w:sz w:val="22"/>
          <w:szCs w:val="22"/>
        </w:rPr>
        <w:t>, 2018</w:t>
      </w:r>
      <w:r w:rsidR="00D30DAA">
        <w:rPr>
          <w:rFonts w:ascii="Calibri" w:hAnsi="Calibri" w:cs="Calibri"/>
          <w:color w:val="000000"/>
          <w:sz w:val="22"/>
          <w:szCs w:val="22"/>
        </w:rPr>
        <w:t xml:space="preserve"> – </w:t>
      </w:r>
      <w:r w:rsidR="00D30DAA">
        <w:rPr>
          <w:rFonts w:ascii="Calibri" w:hAnsi="Calibri" w:cs="Calibri"/>
          <w:b/>
          <w:bCs/>
          <w:color w:val="000000"/>
          <w:sz w:val="22"/>
          <w:szCs w:val="22"/>
        </w:rPr>
        <w:t>NetCents Technology Inc.</w:t>
      </w:r>
      <w:r w:rsidR="00D30DAA">
        <w:rPr>
          <w:rFonts w:ascii="Calibri" w:hAnsi="Calibri" w:cs="Calibri"/>
          <w:color w:val="000000"/>
          <w:sz w:val="22"/>
          <w:szCs w:val="22"/>
        </w:rPr>
        <w:t xml:space="preserve"> (“</w:t>
      </w:r>
      <w:r w:rsidR="00D30DAA">
        <w:rPr>
          <w:rFonts w:ascii="Calibri" w:hAnsi="Calibri" w:cs="Calibri"/>
          <w:b/>
          <w:bCs/>
          <w:color w:val="000000"/>
          <w:sz w:val="22"/>
          <w:szCs w:val="22"/>
        </w:rPr>
        <w:t>NetCents</w:t>
      </w:r>
      <w:r w:rsidR="00D30DAA">
        <w:rPr>
          <w:rFonts w:ascii="Calibri" w:hAnsi="Calibri" w:cs="Calibri"/>
          <w:color w:val="000000"/>
          <w:sz w:val="22"/>
          <w:szCs w:val="22"/>
        </w:rPr>
        <w:t>” or the “</w:t>
      </w:r>
      <w:r w:rsidR="00D30DAA">
        <w:rPr>
          <w:rFonts w:ascii="Calibri" w:hAnsi="Calibri" w:cs="Calibri"/>
          <w:b/>
          <w:bCs/>
          <w:color w:val="000000"/>
          <w:sz w:val="22"/>
          <w:szCs w:val="22"/>
        </w:rPr>
        <w:t>Company</w:t>
      </w:r>
      <w:r w:rsidR="00D30DAA">
        <w:rPr>
          <w:rFonts w:ascii="Calibri" w:hAnsi="Calibri" w:cs="Calibri"/>
          <w:color w:val="000000"/>
          <w:sz w:val="22"/>
          <w:szCs w:val="22"/>
        </w:rPr>
        <w:t>") (CSE: NC / Frankfurt: 26N) is pleased to announce that it has entered into a Letter of Understanding (LOU) with Shyft Network Inc. (Shyft).</w:t>
      </w:r>
    </w:p>
    <w:p w14:paraId="5C504FC9" w14:textId="77777777" w:rsidR="00D30DAA" w:rsidRDefault="00D30DAA" w:rsidP="00D30DAA">
      <w:pPr>
        <w:pStyle w:val="NormalWeb"/>
        <w:spacing w:before="0" w:beforeAutospacing="0" w:after="16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Shyft standardizes the KYC verification process while providing the highest level of personal data protection for businesses, consumers, and governments across the globe. Functioning as a distributed network, Shyft has no single point of failure susceptible to security breaches inherent in traditional compliance systems.</w:t>
      </w:r>
    </w:p>
    <w:p w14:paraId="18A45E15" w14:textId="0383435E" w:rsidR="00D30DAA" w:rsidRDefault="00D30DAA" w:rsidP="00D30DAA">
      <w:pPr>
        <w:pStyle w:val="NormalWeb"/>
        <w:spacing w:before="0" w:beforeAutospacing="0" w:after="160" w:afterAutospacing="0"/>
        <w:jc w:val="both"/>
      </w:pPr>
      <w:r>
        <w:rPr>
          <w:rFonts w:ascii="Calibri" w:hAnsi="Calibri" w:cs="Calibri"/>
          <w:color w:val="000000"/>
          <w:sz w:val="22"/>
          <w:szCs w:val="22"/>
          <w:shd w:val="clear" w:color="auto" w:fill="FFFFFF"/>
        </w:rPr>
        <w:t>“Shyft is setting the new standard for KYC and AML compliance,” stated Clayton Moore, CEO of NetCents Technology. “We’re looking forward to exploring ways to leverage both companies blockchain technologies to deliver more value for NetCents users, partners, and merchants. With their industry-leading technology and team of global industry leaders, we are excited for the potential of this collaboration and are looking forward to continuing and evolving this relationship.”</w:t>
      </w:r>
    </w:p>
    <w:p w14:paraId="1011BB4C" w14:textId="77777777" w:rsidR="00D30DAA" w:rsidRDefault="00D30DAA" w:rsidP="00D30DAA">
      <w:pPr>
        <w:pStyle w:val="NormalWeb"/>
        <w:spacing w:before="0" w:beforeAutospacing="0" w:after="160" w:afterAutospacing="0"/>
        <w:jc w:val="both"/>
      </w:pPr>
      <w:r>
        <w:rPr>
          <w:rFonts w:ascii="Calibri" w:hAnsi="Calibri" w:cs="Calibri"/>
          <w:color w:val="000000"/>
          <w:sz w:val="22"/>
          <w:szCs w:val="22"/>
          <w:shd w:val="clear" w:color="auto" w:fill="FFFFFF"/>
        </w:rPr>
        <w:t>Through the LOU, the companies will work towards integrating NetCents’ cryptocurrency payment processing ecosystems with Shyfts’ blockchain based KYC/AML platform. The companies will also collaborate to identify key areas of opportunity to explore and develop new value-added capabilities and services.</w:t>
      </w:r>
    </w:p>
    <w:p w14:paraId="41631E16" w14:textId="03A9801C" w:rsidR="00D30DAA" w:rsidRDefault="00D30DAA" w:rsidP="00D30DAA">
      <w:pPr>
        <w:pStyle w:val="NormalWeb"/>
        <w:shd w:val="clear" w:color="auto" w:fill="FFFFFF"/>
        <w:spacing w:before="0" w:beforeAutospacing="0" w:after="0" w:afterAutospacing="0"/>
        <w:jc w:val="both"/>
      </w:pPr>
      <w:r>
        <w:rPr>
          <w:rFonts w:ascii="Calibri" w:hAnsi="Calibri" w:cs="Calibri"/>
          <w:color w:val="000000"/>
          <w:sz w:val="22"/>
          <w:szCs w:val="22"/>
          <w:shd w:val="clear" w:color="auto" w:fill="FFFFFF"/>
        </w:rPr>
        <w:t>“As Blockchain networks and the number of transacting partners will continue to increasingly grow over the next years, companies need to address the challenges involving speed, transparency and costs associated with cross-border payments. We’re happy to support NetCents in implementing a secure technology for managing their user data records, through cross-jurisdictional KYC/AML without compromising individual’s identity”, said Bruce Silcoff, CEO of Shyft International.</w:t>
      </w:r>
    </w:p>
    <w:p w14:paraId="128600AC" w14:textId="77777777" w:rsidR="00D30DAA" w:rsidRDefault="00D30DAA" w:rsidP="00D30DAA">
      <w:pPr>
        <w:pStyle w:val="NormalWeb"/>
        <w:shd w:val="clear" w:color="auto" w:fill="FFFFFF"/>
        <w:spacing w:before="0" w:beforeAutospacing="0" w:after="0" w:afterAutospacing="0"/>
        <w:jc w:val="both"/>
      </w:pPr>
      <w:r>
        <w:t> </w:t>
      </w:r>
    </w:p>
    <w:p w14:paraId="39D46F52" w14:textId="77777777" w:rsidR="00D30DAA" w:rsidRDefault="00D30DAA" w:rsidP="00D30DAA">
      <w:pPr>
        <w:pStyle w:val="NormalWeb"/>
        <w:shd w:val="clear" w:color="auto" w:fill="FFFFFF"/>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Shyft is building a new secure framework to tackle regulation and compliance requirements around KYC/AML and user identity. By participating in Shyft’s ecosystem, companies can drastically reduce costs and increase efficiencies while deepening consumer data security and privacy. This partnership will expand both Shyft’s and NetCents’ well-developed ecosystems and contribute to the development of a unified framework that allows for the standardization of regulatory, compliance and due diligence mandates for Know Your Customer (KYC) and Anti-Money Laundering (AML) requirements inherent in financial services.</w:t>
      </w:r>
    </w:p>
    <w:p w14:paraId="5A0D9A66" w14:textId="77777777" w:rsidR="00E92192" w:rsidRDefault="00E92192" w:rsidP="00D30DAA">
      <w:pPr>
        <w:pStyle w:val="NormalWeb"/>
        <w:shd w:val="clear" w:color="auto" w:fill="FFFFFF"/>
        <w:spacing w:before="0" w:beforeAutospacing="0" w:after="0" w:afterAutospacing="0"/>
        <w:jc w:val="both"/>
        <w:rPr>
          <w:rFonts w:ascii="Calibri" w:hAnsi="Calibri" w:cs="Calibri"/>
          <w:color w:val="000000"/>
          <w:sz w:val="22"/>
          <w:szCs w:val="22"/>
          <w:shd w:val="clear" w:color="auto" w:fill="FFFFFF"/>
        </w:rPr>
      </w:pPr>
    </w:p>
    <w:p w14:paraId="420B2323" w14:textId="56E91185" w:rsidR="00E92192" w:rsidRPr="005F16DE" w:rsidRDefault="00E92192" w:rsidP="00E92192">
      <w:pPr>
        <w:pStyle w:val="Normal0"/>
        <w:rPr>
          <w:lang w:eastAsia="en-CA"/>
        </w:rPr>
      </w:pPr>
      <w:r>
        <w:t xml:space="preserve">The Company </w:t>
      </w:r>
      <w:r w:rsidRPr="005F16DE">
        <w:t>would</w:t>
      </w:r>
      <w:r>
        <w:t xml:space="preserve"> also</w:t>
      </w:r>
      <w:r w:rsidRPr="005F16DE">
        <w:t xml:space="preserve"> like to issue the following clarification. On September 10, 2018, the Company issued a press re</w:t>
      </w:r>
      <w:r>
        <w:t>lease with a quote that stated cryptocurrency transactions. The quote should have stated cryptocurrency processing volume.</w:t>
      </w:r>
    </w:p>
    <w:p w14:paraId="025CED60" w14:textId="77777777" w:rsidR="00E92192" w:rsidRDefault="00E92192" w:rsidP="00D30DAA">
      <w:pPr>
        <w:pStyle w:val="NormalWeb"/>
        <w:shd w:val="clear" w:color="auto" w:fill="FFFFFF"/>
        <w:spacing w:before="0" w:beforeAutospacing="0" w:after="0" w:afterAutospacing="0"/>
        <w:jc w:val="both"/>
      </w:pPr>
    </w:p>
    <w:p w14:paraId="25BF7668" w14:textId="77777777" w:rsidR="00D30DAA" w:rsidRDefault="00D30DAA" w:rsidP="00D30DAA">
      <w:pPr>
        <w:pStyle w:val="NormalWeb"/>
        <w:shd w:val="clear" w:color="auto" w:fill="FFFFFF"/>
        <w:spacing w:before="0" w:beforeAutospacing="0" w:after="0" w:afterAutospacing="0"/>
        <w:jc w:val="both"/>
      </w:pPr>
      <w:r>
        <w:rPr>
          <w:rFonts w:ascii="Calibri" w:hAnsi="Calibri" w:cs="Calibri"/>
          <w:color w:val="000000"/>
          <w:sz w:val="22"/>
          <w:szCs w:val="22"/>
        </w:rPr>
        <w:t xml:space="preserve">                                                                           </w:t>
      </w:r>
    </w:p>
    <w:p w14:paraId="3D2E308C" w14:textId="77777777" w:rsidR="00D30DAA" w:rsidRDefault="00D30DAA" w:rsidP="00D30DAA">
      <w:pPr>
        <w:pStyle w:val="NormalWeb"/>
        <w:spacing w:before="0" w:beforeAutospacing="0" w:after="160" w:afterAutospacing="0"/>
        <w:jc w:val="both"/>
      </w:pPr>
      <w:r>
        <w:rPr>
          <w:rFonts w:ascii="Calibri" w:hAnsi="Calibri" w:cs="Calibri"/>
          <w:b/>
          <w:bCs/>
          <w:color w:val="000000"/>
          <w:sz w:val="22"/>
          <w:szCs w:val="22"/>
          <w:u w:val="single"/>
        </w:rPr>
        <w:lastRenderedPageBreak/>
        <w:t>About Shyft Network</w:t>
      </w:r>
    </w:p>
    <w:p w14:paraId="3009509D"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 xml:space="preserve">Shyft is building the world’s first secure, multi-stakeholder Blockchain-based digital identity ecosystem that enables KYC/AML attested data transfers. Combining privacy of data with the efficiency of attestation, Shyft technology will radically streamline and simplify data collection, reduce cost and minimize the cybersecurity risks inherent in traditional compliance systems. In addition, Shyft is working to make the global economy accessible for all by creating credible reputations for the 3.5 billion consumers who are lacking “identities” by today’s standards. For more information on Shyft, please visit </w:t>
      </w:r>
      <w:hyperlink r:id="rId8" w:history="1">
        <w:r>
          <w:rPr>
            <w:rStyle w:val="Hyperlink"/>
            <w:rFonts w:ascii="Calibri" w:hAnsi="Calibri" w:cs="Calibri"/>
            <w:color w:val="1155CC"/>
            <w:sz w:val="22"/>
            <w:szCs w:val="22"/>
          </w:rPr>
          <w:t>www.shyft.network.</w:t>
        </w:r>
      </w:hyperlink>
    </w:p>
    <w:p w14:paraId="70666422" w14:textId="77777777" w:rsidR="00D30DAA" w:rsidRDefault="00D30DAA" w:rsidP="00D30DAA"/>
    <w:p w14:paraId="231C6909" w14:textId="77777777" w:rsidR="00D30DAA" w:rsidRDefault="00D30DAA" w:rsidP="00D30DAA">
      <w:pPr>
        <w:pStyle w:val="NormalWeb"/>
        <w:spacing w:before="0" w:beforeAutospacing="0" w:after="160" w:afterAutospacing="0"/>
        <w:jc w:val="both"/>
      </w:pPr>
      <w:r>
        <w:rPr>
          <w:rFonts w:ascii="Calibri" w:hAnsi="Calibri" w:cs="Calibri"/>
          <w:b/>
          <w:bCs/>
          <w:color w:val="000000"/>
          <w:sz w:val="22"/>
          <w:szCs w:val="22"/>
          <w:u w:val="single"/>
        </w:rPr>
        <w:t>About NetCents</w:t>
      </w:r>
    </w:p>
    <w:p w14:paraId="13F63B57" w14:textId="77777777" w:rsidR="00D30DAA" w:rsidRDefault="00D30DAA" w:rsidP="00D30DAA">
      <w:pPr>
        <w:pStyle w:val="NormalWeb"/>
        <w:spacing w:before="0" w:beforeAutospacing="0" w:after="160" w:afterAutospacing="0"/>
        <w:jc w:val="both"/>
      </w:pPr>
      <w:r>
        <w:rPr>
          <w:rFonts w:ascii="Calibri" w:hAnsi="Calibri" w:cs="Calibri"/>
          <w:color w:val="000000"/>
          <w:sz w:val="22"/>
          <w:szCs w:val="22"/>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84F2D81" w14:textId="77777777" w:rsidR="00D30DAA" w:rsidRDefault="00D30DAA" w:rsidP="00D30DAA">
      <w:pPr>
        <w:pStyle w:val="NormalWeb"/>
        <w:spacing w:before="0" w:beforeAutospacing="0" w:after="160" w:afterAutospacing="0"/>
        <w:jc w:val="both"/>
      </w:pPr>
      <w:r>
        <w:rPr>
          <w:rFonts w:ascii="Calibri" w:hAnsi="Calibri" w:cs="Calibri"/>
          <w:color w:val="000000"/>
          <w:sz w:val="22"/>
          <w:szCs w:val="22"/>
        </w:rP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409190D8" w14:textId="77777777" w:rsidR="00D30DAA" w:rsidRDefault="00D30DAA" w:rsidP="00D30DAA">
      <w:pPr>
        <w:pStyle w:val="NormalWeb"/>
        <w:spacing w:before="0" w:beforeAutospacing="0" w:after="120" w:afterAutospacing="0"/>
        <w:jc w:val="both"/>
      </w:pPr>
      <w:r>
        <w:rPr>
          <w:rFonts w:ascii="Calibri" w:hAnsi="Calibri" w:cs="Calibri"/>
          <w:color w:val="000000"/>
          <w:sz w:val="22"/>
          <w:szCs w:val="22"/>
        </w:rPr>
        <w:t xml:space="preserve">For more information, please visit the corporate website at </w:t>
      </w:r>
      <w:hyperlink r:id="rId9" w:history="1">
        <w:r>
          <w:rPr>
            <w:rStyle w:val="Hyperlink"/>
            <w:rFonts w:ascii="Calibri" w:hAnsi="Calibri" w:cs="Calibri"/>
            <w:color w:val="0563C1"/>
            <w:sz w:val="22"/>
            <w:szCs w:val="22"/>
          </w:rPr>
          <w:t>www.net-cents.com</w:t>
        </w:r>
      </w:hyperlink>
      <w:r>
        <w:rPr>
          <w:rFonts w:ascii="Calibri" w:hAnsi="Calibri" w:cs="Calibri"/>
          <w:color w:val="000000"/>
          <w:sz w:val="22"/>
          <w:szCs w:val="22"/>
        </w:rPr>
        <w:t xml:space="preserve"> or contact Gord Jessop, President: </w:t>
      </w:r>
      <w:hyperlink r:id="rId10" w:history="1">
        <w:r>
          <w:rPr>
            <w:rStyle w:val="Hyperlink"/>
            <w:rFonts w:ascii="Calibri" w:hAnsi="Calibri" w:cs="Calibri"/>
            <w:color w:val="0563C1"/>
            <w:sz w:val="22"/>
            <w:szCs w:val="22"/>
          </w:rPr>
          <w:t>gord.jessop@net-cents.com</w:t>
        </w:r>
      </w:hyperlink>
      <w:r>
        <w:rPr>
          <w:rFonts w:ascii="Calibri" w:hAnsi="Calibri" w:cs="Calibri"/>
          <w:color w:val="000000"/>
          <w:sz w:val="22"/>
          <w:szCs w:val="22"/>
        </w:rPr>
        <w:t>.</w:t>
      </w:r>
    </w:p>
    <w:p w14:paraId="2B6E8649" w14:textId="77777777" w:rsidR="00D30DAA" w:rsidRDefault="00D30DAA" w:rsidP="00D30DAA">
      <w:pPr>
        <w:pStyle w:val="NormalWeb"/>
        <w:spacing w:before="0" w:beforeAutospacing="0" w:after="120" w:afterAutospacing="0"/>
        <w:jc w:val="both"/>
      </w:pPr>
      <w:r>
        <w:rPr>
          <w:rFonts w:ascii="Calibri" w:hAnsi="Calibri" w:cs="Calibri"/>
          <w:color w:val="000000"/>
          <w:sz w:val="22"/>
          <w:szCs w:val="22"/>
        </w:rPr>
        <w:t xml:space="preserve">On Behalf of the Board of Directors </w:t>
      </w:r>
    </w:p>
    <w:p w14:paraId="4A2273DD"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NetCents Technology Inc.</w:t>
      </w:r>
    </w:p>
    <w:p w14:paraId="26C3BADB" w14:textId="77777777" w:rsidR="00D30DAA" w:rsidRDefault="00D30DAA" w:rsidP="00D30DAA"/>
    <w:p w14:paraId="3DE427AB" w14:textId="77777777" w:rsidR="00D30DAA" w:rsidRDefault="00D30DAA" w:rsidP="00D30DAA">
      <w:pPr>
        <w:pStyle w:val="NormalWeb"/>
        <w:spacing w:before="0" w:beforeAutospacing="0" w:after="0" w:afterAutospacing="0"/>
        <w:jc w:val="both"/>
      </w:pPr>
      <w:r>
        <w:rPr>
          <w:rFonts w:ascii="Calibri" w:hAnsi="Calibri" w:cs="Calibri"/>
          <w:color w:val="000000"/>
          <w:sz w:val="22"/>
          <w:szCs w:val="22"/>
          <w:u w:val="single"/>
        </w:rPr>
        <w:t>“Clayton Moore”</w:t>
      </w:r>
    </w:p>
    <w:p w14:paraId="74D2A93A"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Clayton Moore, CEO, Founder and Director</w:t>
      </w:r>
    </w:p>
    <w:p w14:paraId="50B31BAB" w14:textId="77777777" w:rsidR="00D30DAA" w:rsidRDefault="00D30DAA" w:rsidP="00D30DAA"/>
    <w:p w14:paraId="023943DE"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NetCents Technology Inc.</w:t>
      </w:r>
    </w:p>
    <w:p w14:paraId="69ED5FD5"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Suite 1000 – 1021 West Hastings Street</w:t>
      </w:r>
    </w:p>
    <w:p w14:paraId="52825375"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Vancouver BC</w:t>
      </w:r>
    </w:p>
    <w:p w14:paraId="6CC8A19E" w14:textId="77777777" w:rsidR="00D30DAA" w:rsidRDefault="00D30DAA" w:rsidP="00D30DAA">
      <w:pPr>
        <w:pStyle w:val="NormalWeb"/>
        <w:spacing w:before="0" w:beforeAutospacing="0" w:after="0" w:afterAutospacing="0"/>
        <w:jc w:val="both"/>
      </w:pPr>
      <w:r>
        <w:rPr>
          <w:rFonts w:ascii="Calibri" w:hAnsi="Calibri" w:cs="Calibri"/>
          <w:color w:val="000000"/>
          <w:sz w:val="22"/>
          <w:szCs w:val="22"/>
        </w:rPr>
        <w:t>V6B 0C3</w:t>
      </w:r>
    </w:p>
    <w:p w14:paraId="67ED1CBD" w14:textId="77777777" w:rsidR="00D30DAA" w:rsidRDefault="00D30DAA" w:rsidP="00D30DAA">
      <w:pPr>
        <w:spacing w:after="240"/>
      </w:pPr>
    </w:p>
    <w:p w14:paraId="0E745FB2" w14:textId="77777777" w:rsidR="00D30DAA" w:rsidRDefault="00D30DAA" w:rsidP="00D30DAA">
      <w:pPr>
        <w:pStyle w:val="NormalWeb"/>
        <w:spacing w:before="0" w:beforeAutospacing="0" w:after="160" w:afterAutospacing="0"/>
        <w:jc w:val="both"/>
      </w:pPr>
      <w:r>
        <w:rPr>
          <w:rFonts w:ascii="Calibri" w:hAnsi="Calibri" w:cs="Calibri"/>
          <w:color w:val="000000"/>
          <w:sz w:val="22"/>
          <w:szCs w:val="22"/>
        </w:rPr>
        <w:t>Cautionary Note Regarding Forward-Looking Information</w:t>
      </w:r>
    </w:p>
    <w:p w14:paraId="2187EBC2" w14:textId="77777777" w:rsidR="00D30DAA" w:rsidRDefault="00D30DAA" w:rsidP="00D30DAA">
      <w:pPr>
        <w:pStyle w:val="NormalWeb"/>
        <w:spacing w:before="0" w:beforeAutospacing="0" w:after="160" w:afterAutospacing="0"/>
        <w:jc w:val="both"/>
      </w:pPr>
      <w:r>
        <w:rPr>
          <w:rFonts w:ascii="Calibri" w:hAnsi="Calibri" w:cs="Calibri"/>
          <w:color w:val="000000"/>
          <w:sz w:val="22"/>
          <w:szCs w:val="22"/>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w:t>
      </w:r>
      <w:r>
        <w:rPr>
          <w:rFonts w:ascii="Calibri" w:hAnsi="Calibri" w:cs="Calibri"/>
          <w:color w:val="000000"/>
          <w:sz w:val="22"/>
          <w:szCs w:val="22"/>
        </w:rPr>
        <w:lastRenderedPageBreak/>
        <w:t>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w:t>
      </w:r>
      <w:bookmarkStart w:id="1" w:name="_GoBack"/>
      <w:bookmarkEnd w:id="1"/>
      <w:r>
        <w:rPr>
          <w:rFonts w:ascii="Calibri" w:hAnsi="Calibri" w:cs="Calibri"/>
          <w:color w:val="000000"/>
          <w:sz w:val="22"/>
          <w:szCs w:val="22"/>
        </w:rPr>
        <w:t xml:space="preserve"> obligation to update these forward-looking statements in the event that management's beliefs, estimates or opinions, or other factors, should change.</w:t>
      </w:r>
    </w:p>
    <w:p w14:paraId="766C3EE0" w14:textId="77777777" w:rsidR="00D30DAA" w:rsidRDefault="00D30DAA" w:rsidP="00D30DAA">
      <w:pPr>
        <w:spacing w:after="240"/>
      </w:pPr>
      <w:r>
        <w:br/>
      </w:r>
      <w:r>
        <w:br/>
      </w:r>
    </w:p>
    <w:p w14:paraId="78BC710B" w14:textId="77777777" w:rsidR="0035224D" w:rsidRPr="005175A9" w:rsidRDefault="0035224D">
      <w:pPr>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9351" w14:textId="77777777" w:rsidR="007A5983" w:rsidRDefault="007A5983" w:rsidP="00CF4C18">
      <w:pPr>
        <w:spacing w:after="0" w:line="240" w:lineRule="auto"/>
      </w:pPr>
      <w:r>
        <w:separator/>
      </w:r>
    </w:p>
  </w:endnote>
  <w:endnote w:type="continuationSeparator" w:id="0">
    <w:p w14:paraId="08B1C234" w14:textId="77777777" w:rsidR="007A5983" w:rsidRDefault="007A5983"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5429" w14:textId="77777777" w:rsidR="007A5983" w:rsidRDefault="007A5983" w:rsidP="00CF4C18">
      <w:pPr>
        <w:spacing w:after="0" w:line="240" w:lineRule="auto"/>
      </w:pPr>
      <w:r>
        <w:separator/>
      </w:r>
    </w:p>
  </w:footnote>
  <w:footnote w:type="continuationSeparator" w:id="0">
    <w:p w14:paraId="39A48496" w14:textId="77777777" w:rsidR="007A5983" w:rsidRDefault="007A5983"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4005D"/>
    <w:multiLevelType w:val="hybridMultilevel"/>
    <w:tmpl w:val="5A94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11F59"/>
    <w:rsid w:val="000221C4"/>
    <w:rsid w:val="00026998"/>
    <w:rsid w:val="00030EEC"/>
    <w:rsid w:val="000542C4"/>
    <w:rsid w:val="000640C4"/>
    <w:rsid w:val="00080B8A"/>
    <w:rsid w:val="0008555A"/>
    <w:rsid w:val="000B4ED0"/>
    <w:rsid w:val="000D0C5E"/>
    <w:rsid w:val="000E5DB7"/>
    <w:rsid w:val="00103995"/>
    <w:rsid w:val="00113BFB"/>
    <w:rsid w:val="0012370F"/>
    <w:rsid w:val="001301F5"/>
    <w:rsid w:val="00131F90"/>
    <w:rsid w:val="00141E43"/>
    <w:rsid w:val="00142824"/>
    <w:rsid w:val="00160C00"/>
    <w:rsid w:val="001657A0"/>
    <w:rsid w:val="00173228"/>
    <w:rsid w:val="0017670F"/>
    <w:rsid w:val="00190AD8"/>
    <w:rsid w:val="001964F2"/>
    <w:rsid w:val="001A45DC"/>
    <w:rsid w:val="001B1C1A"/>
    <w:rsid w:val="001B7471"/>
    <w:rsid w:val="001C5923"/>
    <w:rsid w:val="001C66F7"/>
    <w:rsid w:val="001E10AD"/>
    <w:rsid w:val="001E2EC8"/>
    <w:rsid w:val="001E4145"/>
    <w:rsid w:val="001E5562"/>
    <w:rsid w:val="002002EB"/>
    <w:rsid w:val="00205A84"/>
    <w:rsid w:val="002078E6"/>
    <w:rsid w:val="002163DE"/>
    <w:rsid w:val="00222679"/>
    <w:rsid w:val="00227765"/>
    <w:rsid w:val="0024358D"/>
    <w:rsid w:val="0024471E"/>
    <w:rsid w:val="0025493E"/>
    <w:rsid w:val="00273264"/>
    <w:rsid w:val="00282141"/>
    <w:rsid w:val="00283DE2"/>
    <w:rsid w:val="00284167"/>
    <w:rsid w:val="00284CF1"/>
    <w:rsid w:val="002945CF"/>
    <w:rsid w:val="0029790F"/>
    <w:rsid w:val="00297EA2"/>
    <w:rsid w:val="002A7290"/>
    <w:rsid w:val="002B6717"/>
    <w:rsid w:val="002C01C1"/>
    <w:rsid w:val="002C4800"/>
    <w:rsid w:val="002C773B"/>
    <w:rsid w:val="002D3FE4"/>
    <w:rsid w:val="002F024A"/>
    <w:rsid w:val="003154BD"/>
    <w:rsid w:val="00315760"/>
    <w:rsid w:val="0031779E"/>
    <w:rsid w:val="00323A5D"/>
    <w:rsid w:val="00327ADF"/>
    <w:rsid w:val="00342BAA"/>
    <w:rsid w:val="00346F5D"/>
    <w:rsid w:val="0035224D"/>
    <w:rsid w:val="00360888"/>
    <w:rsid w:val="003618C9"/>
    <w:rsid w:val="003651C1"/>
    <w:rsid w:val="00375A0E"/>
    <w:rsid w:val="003A1445"/>
    <w:rsid w:val="003B1312"/>
    <w:rsid w:val="003B29E1"/>
    <w:rsid w:val="003C0C70"/>
    <w:rsid w:val="003D2411"/>
    <w:rsid w:val="003F6742"/>
    <w:rsid w:val="00402D5E"/>
    <w:rsid w:val="004052F3"/>
    <w:rsid w:val="004132C3"/>
    <w:rsid w:val="0041578B"/>
    <w:rsid w:val="00427638"/>
    <w:rsid w:val="00440C10"/>
    <w:rsid w:val="00447608"/>
    <w:rsid w:val="00450A86"/>
    <w:rsid w:val="00450BFD"/>
    <w:rsid w:val="004519E1"/>
    <w:rsid w:val="00451E72"/>
    <w:rsid w:val="00477F86"/>
    <w:rsid w:val="004879B1"/>
    <w:rsid w:val="00490FFA"/>
    <w:rsid w:val="00492267"/>
    <w:rsid w:val="004A692D"/>
    <w:rsid w:val="004C32FC"/>
    <w:rsid w:val="0050080D"/>
    <w:rsid w:val="00501392"/>
    <w:rsid w:val="00504AEC"/>
    <w:rsid w:val="005115D4"/>
    <w:rsid w:val="005175A9"/>
    <w:rsid w:val="00554AAC"/>
    <w:rsid w:val="0056390F"/>
    <w:rsid w:val="00566D2C"/>
    <w:rsid w:val="00571E5C"/>
    <w:rsid w:val="0057202B"/>
    <w:rsid w:val="0058064C"/>
    <w:rsid w:val="005A2BF0"/>
    <w:rsid w:val="005B0FAE"/>
    <w:rsid w:val="005B3A5C"/>
    <w:rsid w:val="005C15EB"/>
    <w:rsid w:val="005C5C69"/>
    <w:rsid w:val="005D5259"/>
    <w:rsid w:val="005D7257"/>
    <w:rsid w:val="005E3629"/>
    <w:rsid w:val="005E4B6C"/>
    <w:rsid w:val="00604EF8"/>
    <w:rsid w:val="0061077B"/>
    <w:rsid w:val="0061228B"/>
    <w:rsid w:val="00614042"/>
    <w:rsid w:val="00616358"/>
    <w:rsid w:val="00627535"/>
    <w:rsid w:val="00655FA2"/>
    <w:rsid w:val="006613A8"/>
    <w:rsid w:val="00662194"/>
    <w:rsid w:val="00677A36"/>
    <w:rsid w:val="00680CC6"/>
    <w:rsid w:val="006874F5"/>
    <w:rsid w:val="00694B74"/>
    <w:rsid w:val="006C03A9"/>
    <w:rsid w:val="006D522E"/>
    <w:rsid w:val="00711677"/>
    <w:rsid w:val="0072317D"/>
    <w:rsid w:val="00730F78"/>
    <w:rsid w:val="00732AA2"/>
    <w:rsid w:val="007341B2"/>
    <w:rsid w:val="007373CA"/>
    <w:rsid w:val="007436DA"/>
    <w:rsid w:val="00780C8F"/>
    <w:rsid w:val="00785432"/>
    <w:rsid w:val="007A5983"/>
    <w:rsid w:val="007B4564"/>
    <w:rsid w:val="007B4C78"/>
    <w:rsid w:val="00840BCA"/>
    <w:rsid w:val="0085596C"/>
    <w:rsid w:val="0088003B"/>
    <w:rsid w:val="008A5BE3"/>
    <w:rsid w:val="008C0C2D"/>
    <w:rsid w:val="008F0256"/>
    <w:rsid w:val="008F526F"/>
    <w:rsid w:val="00923E22"/>
    <w:rsid w:val="00932AA0"/>
    <w:rsid w:val="009547B2"/>
    <w:rsid w:val="0096359A"/>
    <w:rsid w:val="0097148D"/>
    <w:rsid w:val="00981E3F"/>
    <w:rsid w:val="009828DD"/>
    <w:rsid w:val="00997244"/>
    <w:rsid w:val="009B175E"/>
    <w:rsid w:val="009B3205"/>
    <w:rsid w:val="009B4DE8"/>
    <w:rsid w:val="009C5093"/>
    <w:rsid w:val="009D7B1C"/>
    <w:rsid w:val="009E1213"/>
    <w:rsid w:val="00A02D9C"/>
    <w:rsid w:val="00A35710"/>
    <w:rsid w:val="00A36592"/>
    <w:rsid w:val="00A42408"/>
    <w:rsid w:val="00A43632"/>
    <w:rsid w:val="00A4625E"/>
    <w:rsid w:val="00A57076"/>
    <w:rsid w:val="00A572FD"/>
    <w:rsid w:val="00AB4907"/>
    <w:rsid w:val="00AC0F96"/>
    <w:rsid w:val="00AC4BA7"/>
    <w:rsid w:val="00AD022A"/>
    <w:rsid w:val="00AD19B9"/>
    <w:rsid w:val="00AD1EB5"/>
    <w:rsid w:val="00AE0FFD"/>
    <w:rsid w:val="00AE1E6F"/>
    <w:rsid w:val="00AE5609"/>
    <w:rsid w:val="00B06CE1"/>
    <w:rsid w:val="00B130D7"/>
    <w:rsid w:val="00B21040"/>
    <w:rsid w:val="00B40AA7"/>
    <w:rsid w:val="00B5173C"/>
    <w:rsid w:val="00B81270"/>
    <w:rsid w:val="00B818E4"/>
    <w:rsid w:val="00B8720C"/>
    <w:rsid w:val="00B92D8A"/>
    <w:rsid w:val="00BA130A"/>
    <w:rsid w:val="00BB5FE9"/>
    <w:rsid w:val="00BC40F2"/>
    <w:rsid w:val="00BC5649"/>
    <w:rsid w:val="00BD5475"/>
    <w:rsid w:val="00BE0F91"/>
    <w:rsid w:val="00BF53B8"/>
    <w:rsid w:val="00C806C9"/>
    <w:rsid w:val="00C81581"/>
    <w:rsid w:val="00C8642A"/>
    <w:rsid w:val="00C87349"/>
    <w:rsid w:val="00CA53A3"/>
    <w:rsid w:val="00CC35F3"/>
    <w:rsid w:val="00CC6079"/>
    <w:rsid w:val="00CE360B"/>
    <w:rsid w:val="00CE37CA"/>
    <w:rsid w:val="00CF4C18"/>
    <w:rsid w:val="00D00AD5"/>
    <w:rsid w:val="00D20BB3"/>
    <w:rsid w:val="00D26831"/>
    <w:rsid w:val="00D30DAA"/>
    <w:rsid w:val="00D37D29"/>
    <w:rsid w:val="00D44A8F"/>
    <w:rsid w:val="00D44DC4"/>
    <w:rsid w:val="00D45374"/>
    <w:rsid w:val="00D66C4D"/>
    <w:rsid w:val="00D70F18"/>
    <w:rsid w:val="00D8318F"/>
    <w:rsid w:val="00D84CAD"/>
    <w:rsid w:val="00D93636"/>
    <w:rsid w:val="00DB0576"/>
    <w:rsid w:val="00DB5E03"/>
    <w:rsid w:val="00DC02CB"/>
    <w:rsid w:val="00DD55CC"/>
    <w:rsid w:val="00DE5870"/>
    <w:rsid w:val="00DF2E1D"/>
    <w:rsid w:val="00E030CA"/>
    <w:rsid w:val="00E165A5"/>
    <w:rsid w:val="00E243E3"/>
    <w:rsid w:val="00E303AA"/>
    <w:rsid w:val="00E30BD8"/>
    <w:rsid w:val="00E34492"/>
    <w:rsid w:val="00E41A7D"/>
    <w:rsid w:val="00E57DA7"/>
    <w:rsid w:val="00E61C07"/>
    <w:rsid w:val="00E735B2"/>
    <w:rsid w:val="00E7751C"/>
    <w:rsid w:val="00E92192"/>
    <w:rsid w:val="00E9238D"/>
    <w:rsid w:val="00E9354C"/>
    <w:rsid w:val="00E93774"/>
    <w:rsid w:val="00EC0A73"/>
    <w:rsid w:val="00EC1E6F"/>
    <w:rsid w:val="00ED0F64"/>
    <w:rsid w:val="00ED5E5C"/>
    <w:rsid w:val="00EE638D"/>
    <w:rsid w:val="00EE7178"/>
    <w:rsid w:val="00EF0531"/>
    <w:rsid w:val="00EF45BF"/>
    <w:rsid w:val="00F071C1"/>
    <w:rsid w:val="00F13CBF"/>
    <w:rsid w:val="00F311AA"/>
    <w:rsid w:val="00F3334E"/>
    <w:rsid w:val="00F37E7E"/>
    <w:rsid w:val="00F46204"/>
    <w:rsid w:val="00F474F3"/>
    <w:rsid w:val="00F55774"/>
    <w:rsid w:val="00F61283"/>
    <w:rsid w:val="00F61C32"/>
    <w:rsid w:val="00F85E7F"/>
    <w:rsid w:val="00F9431E"/>
    <w:rsid w:val="00F95ED2"/>
    <w:rsid w:val="00FA1550"/>
    <w:rsid w:val="00FB278C"/>
    <w:rsid w:val="00FD7FE2"/>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0102022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440027488">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778482803">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yft.netwo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rd.jessop@net-cents.com" TargetMode="External"/><Relationship Id="rId4" Type="http://schemas.openxmlformats.org/officeDocument/2006/relationships/webSettings" Target="webSettings.xml"/><Relationship Id="rId9" Type="http://schemas.openxmlformats.org/officeDocument/2006/relationships/hyperlink" Target="http://www.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6</cp:revision>
  <cp:lastPrinted>2018-08-28T21:32:00Z</cp:lastPrinted>
  <dcterms:created xsi:type="dcterms:W3CDTF">2018-09-13T15:08:00Z</dcterms:created>
  <dcterms:modified xsi:type="dcterms:W3CDTF">2018-09-17T14:47:00Z</dcterms:modified>
</cp:coreProperties>
</file>