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058" w:rsidRDefault="000E018E">
      <w:pPr>
        <w:rPr>
          <w:rFonts w:ascii="Arial" w:eastAsia="Arial" w:hAnsi="Arial" w:cs="Arial"/>
          <w:color w:val="000000"/>
          <w:sz w:val="22"/>
          <w:szCs w:val="22"/>
        </w:rPr>
      </w:pPr>
      <w:r>
        <w:rPr>
          <w:rFonts w:ascii="Arial" w:eastAsia="Arial" w:hAnsi="Arial" w:cs="Arial"/>
          <w:b/>
          <w:color w:val="000000"/>
          <w:sz w:val="22"/>
          <w:szCs w:val="22"/>
        </w:rPr>
        <w:t xml:space="preserve">  </w:t>
      </w:r>
    </w:p>
    <w:p w:rsidR="00967058" w:rsidRDefault="000E018E">
      <w:pPr>
        <w:jc w:val="center"/>
        <w:rPr>
          <w:rFonts w:ascii="Arial" w:eastAsia="Arial" w:hAnsi="Arial" w:cs="Arial"/>
          <w:color w:val="000000"/>
          <w:sz w:val="22"/>
          <w:szCs w:val="22"/>
        </w:rPr>
      </w:pPr>
      <w:r>
        <w:rPr>
          <w:rFonts w:ascii="Play" w:eastAsia="Play" w:hAnsi="Play" w:cs="Play"/>
          <w:noProof/>
          <w:sz w:val="26"/>
          <w:szCs w:val="26"/>
          <w:lang w:val="en-CA" w:eastAsia="en-CA"/>
        </w:rPr>
        <w:drawing>
          <wp:inline distT="0" distB="0" distL="114300" distR="114300">
            <wp:extent cx="2861310" cy="884555"/>
            <wp:effectExtent l="0" t="0" r="0" b="0"/>
            <wp:docPr id="2" name="image4.png" descr="photo"/>
            <wp:cNvGraphicFramePr/>
            <a:graphic xmlns:a="http://schemas.openxmlformats.org/drawingml/2006/main">
              <a:graphicData uri="http://schemas.openxmlformats.org/drawingml/2006/picture">
                <pic:pic xmlns:pic="http://schemas.openxmlformats.org/drawingml/2006/picture">
                  <pic:nvPicPr>
                    <pic:cNvPr id="863726077" name="image4.png" descr="photo"/>
                    <pic:cNvPicPr/>
                  </pic:nvPicPr>
                  <pic:blipFill>
                    <a:blip r:embed="rId7"/>
                    <a:stretch>
                      <a:fillRect/>
                    </a:stretch>
                  </pic:blipFill>
                  <pic:spPr>
                    <a:xfrm>
                      <a:off x="0" y="0"/>
                      <a:ext cx="2861310" cy="884555"/>
                    </a:xfrm>
                    <a:prstGeom prst="rect">
                      <a:avLst/>
                    </a:prstGeom>
                  </pic:spPr>
                </pic:pic>
              </a:graphicData>
            </a:graphic>
          </wp:inline>
        </w:drawing>
      </w:r>
    </w:p>
    <w:p w:rsidR="00DE1AF4" w:rsidRPr="00DF1E48" w:rsidRDefault="000E018E" w:rsidP="00DF1E48">
      <w:pPr>
        <w:pStyle w:val="Heading1"/>
        <w:spacing w:before="150" w:after="225" w:line="360" w:lineRule="atLeast"/>
        <w:jc w:val="center"/>
        <w:rPr>
          <w:rFonts w:ascii="Arial" w:eastAsia="Arial" w:hAnsi="Arial" w:cs="Arial"/>
          <w:sz w:val="24"/>
          <w:szCs w:val="22"/>
        </w:rPr>
      </w:pPr>
      <w:r>
        <w:rPr>
          <w:rFonts w:ascii="Arial" w:eastAsia="Arial" w:hAnsi="Arial" w:cs="Arial"/>
          <w:color w:val="000000"/>
        </w:rPr>
        <w:br/>
      </w:r>
      <w:r w:rsidR="005708E1" w:rsidRPr="00C679A3">
        <w:rPr>
          <w:rFonts w:ascii="Arial" w:eastAsia="Arial" w:hAnsi="Arial" w:cs="Arial"/>
          <w:sz w:val="24"/>
          <w:szCs w:val="22"/>
        </w:rPr>
        <w:t xml:space="preserve">Scythian Biosciences </w:t>
      </w:r>
      <w:r w:rsidR="0011426D">
        <w:rPr>
          <w:rFonts w:ascii="Arial" w:eastAsia="Arial" w:hAnsi="Arial" w:cs="Arial"/>
          <w:sz w:val="24"/>
          <w:szCs w:val="22"/>
        </w:rPr>
        <w:t>A</w:t>
      </w:r>
      <w:r w:rsidR="00DF1E48">
        <w:rPr>
          <w:rFonts w:ascii="Arial" w:eastAsia="Arial" w:hAnsi="Arial" w:cs="Arial"/>
          <w:sz w:val="24"/>
          <w:szCs w:val="22"/>
        </w:rPr>
        <w:t>ppoints</w:t>
      </w:r>
      <w:r w:rsidR="0011426D">
        <w:rPr>
          <w:rFonts w:ascii="Arial" w:eastAsia="Arial" w:hAnsi="Arial" w:cs="Arial"/>
          <w:sz w:val="24"/>
          <w:szCs w:val="22"/>
        </w:rPr>
        <w:t xml:space="preserve"> Brady Cobb as CEO </w:t>
      </w:r>
    </w:p>
    <w:p w:rsidR="00DE1AF4" w:rsidRPr="00C0479D" w:rsidRDefault="00DF1E48" w:rsidP="00C0479D">
      <w:pPr>
        <w:jc w:val="center"/>
        <w:rPr>
          <w:rFonts w:eastAsia="Arial"/>
        </w:rPr>
      </w:pPr>
      <w:bookmarkStart w:id="0" w:name="_Hlk526265894"/>
      <w:r w:rsidRPr="00DD7838">
        <w:rPr>
          <w:rFonts w:ascii="Arial" w:eastAsia="Arial" w:hAnsi="Arial" w:cs="Arial"/>
          <w:szCs w:val="22"/>
        </w:rPr>
        <w:t xml:space="preserve">Company Also Names </w:t>
      </w:r>
      <w:r w:rsidR="00DE1AF4" w:rsidRPr="00DD7838">
        <w:rPr>
          <w:rFonts w:ascii="Arial" w:eastAsia="Arial" w:hAnsi="Arial" w:cs="Arial"/>
          <w:szCs w:val="22"/>
        </w:rPr>
        <w:t>Andy DeFrancesco</w:t>
      </w:r>
      <w:bookmarkEnd w:id="0"/>
      <w:r w:rsidR="00DE1AF4" w:rsidRPr="00DD7838">
        <w:rPr>
          <w:rFonts w:ascii="Arial" w:eastAsia="Arial" w:hAnsi="Arial" w:cs="Arial"/>
          <w:szCs w:val="22"/>
        </w:rPr>
        <w:t xml:space="preserve"> Chief Investment Officer</w:t>
      </w:r>
    </w:p>
    <w:p w:rsidR="00621854" w:rsidRPr="002C3656" w:rsidRDefault="000E018E" w:rsidP="00DF1E48">
      <w:pPr>
        <w:tabs>
          <w:tab w:val="left" w:pos="7920"/>
        </w:tabs>
        <w:rPr>
          <w:rFonts w:ascii="Arial" w:eastAsia="Arial" w:hAnsi="Arial" w:cs="Arial"/>
          <w:color w:val="000000"/>
          <w:sz w:val="22"/>
          <w:szCs w:val="22"/>
        </w:rPr>
      </w:pPr>
      <w:r>
        <w:rPr>
          <w:rFonts w:ascii="Arial" w:eastAsia="Arial" w:hAnsi="Arial" w:cs="Arial"/>
          <w:b/>
          <w:color w:val="000000"/>
          <w:sz w:val="22"/>
          <w:szCs w:val="22"/>
        </w:rPr>
        <w:br/>
      </w:r>
      <w:r w:rsidR="005B5AAD" w:rsidRPr="00E629B0">
        <w:rPr>
          <w:rFonts w:ascii="Arial" w:eastAsia="Arial" w:hAnsi="Arial" w:cs="Arial"/>
          <w:b/>
          <w:color w:val="000000"/>
          <w:sz w:val="22"/>
          <w:szCs w:val="22"/>
        </w:rPr>
        <w:t>Toronto, ON</w:t>
      </w:r>
      <w:r w:rsidR="005B5AAD" w:rsidRPr="00E629B0">
        <w:rPr>
          <w:rFonts w:ascii="Arial" w:eastAsia="Arial" w:hAnsi="Arial" w:cs="Arial"/>
          <w:color w:val="000000"/>
          <w:sz w:val="22"/>
          <w:szCs w:val="22"/>
        </w:rPr>
        <w:t xml:space="preserve"> – </w:t>
      </w:r>
      <w:r w:rsidR="00242DC1" w:rsidRPr="002C3656">
        <w:rPr>
          <w:rFonts w:ascii="Arial" w:eastAsia="Arial" w:hAnsi="Arial" w:cs="Arial"/>
          <w:color w:val="000000"/>
          <w:sz w:val="22"/>
          <w:szCs w:val="22"/>
        </w:rPr>
        <w:t>October</w:t>
      </w:r>
      <w:r w:rsidR="005B5AAD" w:rsidRPr="002C3656">
        <w:rPr>
          <w:rFonts w:ascii="Arial" w:eastAsia="Arial" w:hAnsi="Arial" w:cs="Arial"/>
          <w:color w:val="000000"/>
          <w:sz w:val="22"/>
          <w:szCs w:val="22"/>
        </w:rPr>
        <w:t xml:space="preserve"> </w:t>
      </w:r>
      <w:r w:rsidR="00242DC1" w:rsidRPr="002C3656">
        <w:rPr>
          <w:rFonts w:ascii="Arial" w:eastAsia="Arial" w:hAnsi="Arial" w:cs="Arial"/>
          <w:color w:val="000000"/>
          <w:sz w:val="22"/>
          <w:szCs w:val="22"/>
        </w:rPr>
        <w:t>3</w:t>
      </w:r>
      <w:r w:rsidR="005B5AAD" w:rsidRPr="002C3656">
        <w:rPr>
          <w:rFonts w:ascii="Arial" w:eastAsia="Arial" w:hAnsi="Arial" w:cs="Arial"/>
          <w:color w:val="000000"/>
          <w:sz w:val="22"/>
          <w:szCs w:val="22"/>
        </w:rPr>
        <w:t xml:space="preserve">, 2018 – </w:t>
      </w:r>
      <w:r w:rsidR="005505EE" w:rsidRPr="002C3656">
        <w:rPr>
          <w:rFonts w:ascii="Arial" w:eastAsia="Arial" w:hAnsi="Arial" w:cs="Arial"/>
          <w:color w:val="000000"/>
          <w:sz w:val="22"/>
          <w:szCs w:val="22"/>
        </w:rPr>
        <w:t>Scythian Biosciences Corp. (the "Company" or “Scythian”) (</w:t>
      </w:r>
      <w:proofErr w:type="gramStart"/>
      <w:r w:rsidR="005505EE" w:rsidRPr="002C3656">
        <w:rPr>
          <w:rFonts w:ascii="Arial" w:eastAsia="Arial" w:hAnsi="Arial" w:cs="Arial"/>
          <w:color w:val="000000"/>
          <w:sz w:val="22"/>
          <w:szCs w:val="22"/>
        </w:rPr>
        <w:t>CSE:SCYB</w:t>
      </w:r>
      <w:proofErr w:type="gramEnd"/>
      <w:r w:rsidR="005505EE" w:rsidRPr="002C3656">
        <w:rPr>
          <w:rFonts w:ascii="Arial" w:eastAsia="Arial" w:hAnsi="Arial" w:cs="Arial"/>
          <w:color w:val="000000"/>
          <w:sz w:val="22"/>
          <w:szCs w:val="22"/>
        </w:rPr>
        <w:t xml:space="preserve">) (Frankfurt:9SB) (OTC – Nasdaq </w:t>
      </w:r>
      <w:proofErr w:type="spellStart"/>
      <w:r w:rsidR="005505EE" w:rsidRPr="002C3656">
        <w:rPr>
          <w:rFonts w:ascii="Arial" w:eastAsia="Arial" w:hAnsi="Arial" w:cs="Arial"/>
          <w:color w:val="000000"/>
          <w:sz w:val="22"/>
          <w:szCs w:val="22"/>
        </w:rPr>
        <w:t>Intl:SCCYF</w:t>
      </w:r>
      <w:proofErr w:type="spellEnd"/>
      <w:r w:rsidR="005505EE" w:rsidRPr="002C3656">
        <w:rPr>
          <w:rFonts w:ascii="Arial" w:eastAsia="Arial" w:hAnsi="Arial" w:cs="Arial"/>
          <w:color w:val="000000"/>
          <w:sz w:val="22"/>
          <w:szCs w:val="22"/>
        </w:rPr>
        <w:t xml:space="preserve">) announced today </w:t>
      </w:r>
      <w:r w:rsidR="0011426D" w:rsidRPr="002C3656">
        <w:rPr>
          <w:rFonts w:ascii="Arial" w:eastAsia="Arial" w:hAnsi="Arial" w:cs="Arial"/>
          <w:color w:val="000000"/>
          <w:sz w:val="22"/>
          <w:szCs w:val="22"/>
        </w:rPr>
        <w:t>Brady Cobb</w:t>
      </w:r>
      <w:r w:rsidR="00585C21" w:rsidRPr="002C3656">
        <w:rPr>
          <w:rFonts w:ascii="Arial" w:eastAsia="Arial" w:hAnsi="Arial" w:cs="Arial"/>
          <w:color w:val="000000"/>
          <w:sz w:val="22"/>
          <w:szCs w:val="22"/>
        </w:rPr>
        <w:t xml:space="preserve">, </w:t>
      </w:r>
      <w:r w:rsidR="0011426D" w:rsidRPr="002C3656">
        <w:rPr>
          <w:rFonts w:ascii="Arial" w:eastAsia="Arial" w:hAnsi="Arial" w:cs="Arial"/>
          <w:color w:val="000000"/>
          <w:sz w:val="22"/>
          <w:szCs w:val="22"/>
        </w:rPr>
        <w:t xml:space="preserve">a </w:t>
      </w:r>
      <w:r w:rsidR="0011426D" w:rsidRPr="002C3656">
        <w:rPr>
          <w:rFonts w:ascii="Arial" w:hAnsi="Arial" w:cs="Arial"/>
          <w:color w:val="000000"/>
          <w:sz w:val="22"/>
          <w:szCs w:val="22"/>
          <w:shd w:val="clear" w:color="auto" w:fill="FFFFFF"/>
        </w:rPr>
        <w:t>leading voice in the medical cannabis industry</w:t>
      </w:r>
      <w:r w:rsidR="00922E5F" w:rsidRPr="002C3656">
        <w:rPr>
          <w:rFonts w:ascii="Arial" w:eastAsia="Arial" w:hAnsi="Arial" w:cs="Arial"/>
          <w:color w:val="000000"/>
          <w:sz w:val="22"/>
          <w:szCs w:val="22"/>
        </w:rPr>
        <w:t xml:space="preserve">, has been appointed </w:t>
      </w:r>
      <w:r w:rsidR="0011426D" w:rsidRPr="002C3656">
        <w:rPr>
          <w:rFonts w:ascii="Arial" w:eastAsia="Arial" w:hAnsi="Arial" w:cs="Arial"/>
          <w:color w:val="000000"/>
          <w:sz w:val="22"/>
          <w:szCs w:val="22"/>
        </w:rPr>
        <w:t>Chief Executive Officer</w:t>
      </w:r>
      <w:r w:rsidR="005B5AAD" w:rsidRPr="002C3656">
        <w:rPr>
          <w:rFonts w:ascii="Arial" w:eastAsia="Arial" w:hAnsi="Arial" w:cs="Arial"/>
          <w:color w:val="000000"/>
          <w:sz w:val="22"/>
          <w:szCs w:val="22"/>
        </w:rPr>
        <w:t>.</w:t>
      </w:r>
      <w:r w:rsidR="00DF1E48" w:rsidRPr="002C3656">
        <w:rPr>
          <w:rFonts w:ascii="Arial" w:eastAsia="Arial" w:hAnsi="Arial" w:cs="Arial"/>
          <w:color w:val="000000"/>
          <w:sz w:val="22"/>
          <w:szCs w:val="22"/>
        </w:rPr>
        <w:t xml:space="preserve"> Effective </w:t>
      </w:r>
      <w:r w:rsidR="00871BEE" w:rsidRPr="002C3656">
        <w:rPr>
          <w:rFonts w:ascii="Arial" w:eastAsia="Arial" w:hAnsi="Arial" w:cs="Arial"/>
          <w:color w:val="000000"/>
          <w:sz w:val="22"/>
          <w:szCs w:val="22"/>
        </w:rPr>
        <w:t xml:space="preserve">October 3, 2018, </w:t>
      </w:r>
      <w:r w:rsidR="00621854" w:rsidRPr="00621854">
        <w:rPr>
          <w:rFonts w:ascii="Arial" w:eastAsia="Arial" w:hAnsi="Arial" w:cs="Arial"/>
          <w:color w:val="000000"/>
          <w:sz w:val="22"/>
          <w:szCs w:val="22"/>
        </w:rPr>
        <w:t>Mr. Cobb replaces Rob Reid, who has stepped down to focus on European Cannabis Investment opportunities and will remain as an active member of the Board of Directors and key person in driving the company’s strategic direction</w:t>
      </w:r>
      <w:r w:rsidR="00621854">
        <w:rPr>
          <w:rFonts w:ascii="Arial" w:eastAsia="Arial" w:hAnsi="Arial" w:cs="Arial"/>
          <w:color w:val="000000"/>
          <w:sz w:val="22"/>
          <w:szCs w:val="22"/>
        </w:rPr>
        <w:t>.</w:t>
      </w:r>
    </w:p>
    <w:p w:rsidR="0051349B" w:rsidRPr="002C3656" w:rsidRDefault="0051349B" w:rsidP="00DF1E48">
      <w:pPr>
        <w:tabs>
          <w:tab w:val="left" w:pos="7920"/>
        </w:tabs>
        <w:rPr>
          <w:rFonts w:ascii="Arial" w:eastAsia="Arial" w:hAnsi="Arial" w:cs="Arial"/>
          <w:color w:val="000000"/>
          <w:sz w:val="22"/>
          <w:szCs w:val="22"/>
        </w:rPr>
      </w:pPr>
    </w:p>
    <w:p w:rsidR="00DF1E48" w:rsidRPr="002C3656" w:rsidRDefault="0051349B" w:rsidP="00DF1E48">
      <w:pPr>
        <w:tabs>
          <w:tab w:val="left" w:pos="7920"/>
        </w:tabs>
        <w:rPr>
          <w:rFonts w:ascii="Arial" w:eastAsia="Arial" w:hAnsi="Arial" w:cs="Arial"/>
          <w:color w:val="000000"/>
          <w:sz w:val="22"/>
          <w:szCs w:val="22"/>
        </w:rPr>
      </w:pPr>
      <w:r w:rsidRPr="002C3656">
        <w:rPr>
          <w:rFonts w:ascii="Arial" w:eastAsia="Arial" w:hAnsi="Arial" w:cs="Arial"/>
          <w:color w:val="000000"/>
          <w:sz w:val="22"/>
          <w:szCs w:val="22"/>
        </w:rPr>
        <w:t>“I am extremely grateful to have served Scythian and proud of what our team has accomplished,” said Rob Reid. “I will be stepping down with nothing but appreciation and admiration for my colleagues as I shift my focus to European Cannabis Investment opportunities.”</w:t>
      </w:r>
    </w:p>
    <w:p w:rsidR="00C0479D" w:rsidRPr="002C3656" w:rsidRDefault="00C0479D" w:rsidP="00C0479D">
      <w:pPr>
        <w:tabs>
          <w:tab w:val="left" w:pos="7920"/>
        </w:tabs>
        <w:rPr>
          <w:rFonts w:ascii="Arial" w:hAnsi="Arial" w:cs="Arial"/>
          <w:sz w:val="22"/>
          <w:szCs w:val="22"/>
          <w:shd w:val="clear" w:color="auto" w:fill="FFFFFF"/>
        </w:rPr>
      </w:pPr>
    </w:p>
    <w:p w:rsidR="00871BEE" w:rsidRPr="002C3656" w:rsidRDefault="005505EE" w:rsidP="00C0479D">
      <w:pPr>
        <w:tabs>
          <w:tab w:val="left" w:pos="7920"/>
        </w:tabs>
        <w:rPr>
          <w:rFonts w:ascii="Arial" w:hAnsi="Arial" w:cs="Arial"/>
          <w:sz w:val="22"/>
          <w:szCs w:val="22"/>
          <w:shd w:val="clear" w:color="auto" w:fill="FFFFFF"/>
        </w:rPr>
      </w:pPr>
      <w:r w:rsidRPr="002C3656">
        <w:rPr>
          <w:rFonts w:ascii="Arial" w:hAnsi="Arial" w:cs="Arial"/>
          <w:sz w:val="22"/>
          <w:szCs w:val="22"/>
          <w:shd w:val="clear" w:color="auto" w:fill="FFFFFF"/>
        </w:rPr>
        <w:t xml:space="preserve">In addition, the Company has named Chairman Andy DeFrancesco to the position of </w:t>
      </w:r>
      <w:r w:rsidR="00DD7838" w:rsidRPr="002C3656">
        <w:rPr>
          <w:rFonts w:ascii="Arial" w:eastAsia="Arial" w:hAnsi="Arial" w:cs="Arial"/>
          <w:sz w:val="22"/>
          <w:szCs w:val="22"/>
        </w:rPr>
        <w:t>Chief Investment Officer</w:t>
      </w:r>
      <w:r w:rsidRPr="002C3656">
        <w:rPr>
          <w:rFonts w:ascii="Arial" w:hAnsi="Arial" w:cs="Arial"/>
          <w:sz w:val="22"/>
          <w:szCs w:val="22"/>
          <w:shd w:val="clear" w:color="auto" w:fill="FFFFFF"/>
        </w:rPr>
        <w:t xml:space="preserve"> effective November 1</w:t>
      </w:r>
      <w:r w:rsidR="00871BEE" w:rsidRPr="002C3656">
        <w:rPr>
          <w:rFonts w:ascii="Arial" w:hAnsi="Arial" w:cs="Arial"/>
          <w:sz w:val="22"/>
          <w:szCs w:val="22"/>
          <w:shd w:val="clear" w:color="auto" w:fill="FFFFFF"/>
        </w:rPr>
        <w:t>, 2018</w:t>
      </w:r>
      <w:r w:rsidRPr="002C3656">
        <w:rPr>
          <w:rFonts w:ascii="Arial" w:hAnsi="Arial" w:cs="Arial"/>
          <w:sz w:val="22"/>
          <w:szCs w:val="22"/>
          <w:shd w:val="clear" w:color="auto" w:fill="FFFFFF"/>
        </w:rPr>
        <w:t>. In this role</w:t>
      </w:r>
      <w:r w:rsidR="005257EA" w:rsidRPr="002C3656">
        <w:rPr>
          <w:rFonts w:ascii="Arial" w:hAnsi="Arial" w:cs="Arial"/>
          <w:sz w:val="22"/>
          <w:szCs w:val="22"/>
          <w:shd w:val="clear" w:color="auto" w:fill="FFFFFF"/>
        </w:rPr>
        <w:t>,</w:t>
      </w:r>
      <w:r w:rsidRPr="002C3656">
        <w:rPr>
          <w:rFonts w:ascii="Arial" w:hAnsi="Arial" w:cs="Arial"/>
          <w:sz w:val="22"/>
          <w:szCs w:val="22"/>
          <w:shd w:val="clear" w:color="auto" w:fill="FFFFFF"/>
        </w:rPr>
        <w:t xml:space="preserve"> </w:t>
      </w:r>
      <w:r w:rsidR="00871BEE" w:rsidRPr="002C3656">
        <w:rPr>
          <w:rFonts w:ascii="Arial" w:hAnsi="Arial" w:cs="Arial"/>
          <w:sz w:val="22"/>
          <w:szCs w:val="22"/>
          <w:shd w:val="clear" w:color="auto" w:fill="FFFFFF"/>
        </w:rPr>
        <w:t xml:space="preserve">Andy will continue driving Scythian’s strategic plan through identifying and evaluating expansion opportunities </w:t>
      </w:r>
      <w:bookmarkStart w:id="1" w:name="_GoBack"/>
      <w:r w:rsidR="00871BEE" w:rsidRPr="002C3656">
        <w:rPr>
          <w:rFonts w:ascii="Arial" w:hAnsi="Arial" w:cs="Arial"/>
          <w:sz w:val="22"/>
          <w:szCs w:val="22"/>
          <w:shd w:val="clear" w:color="auto" w:fill="FFFFFF"/>
        </w:rPr>
        <w:t>accretive</w:t>
      </w:r>
      <w:bookmarkEnd w:id="1"/>
      <w:r w:rsidR="00871BEE" w:rsidRPr="002C3656">
        <w:rPr>
          <w:rFonts w:ascii="Arial" w:hAnsi="Arial" w:cs="Arial"/>
          <w:sz w:val="22"/>
          <w:szCs w:val="22"/>
          <w:shd w:val="clear" w:color="auto" w:fill="FFFFFF"/>
        </w:rPr>
        <w:t xml:space="preserve"> to the company’s existing holdings throughout the United States and beyond to ensure further value creation and growth in stockholder value.</w:t>
      </w:r>
    </w:p>
    <w:p w:rsidR="005505EE" w:rsidRPr="002C3656" w:rsidRDefault="005505EE" w:rsidP="00C0479D">
      <w:pPr>
        <w:tabs>
          <w:tab w:val="left" w:pos="7920"/>
        </w:tabs>
        <w:rPr>
          <w:rFonts w:ascii="Arial" w:hAnsi="Arial" w:cs="Arial"/>
          <w:sz w:val="22"/>
          <w:szCs w:val="22"/>
          <w:shd w:val="clear" w:color="auto" w:fill="FFFFFF"/>
        </w:rPr>
      </w:pPr>
    </w:p>
    <w:p w:rsidR="00871BEE" w:rsidRPr="002C3656" w:rsidRDefault="00871BEE" w:rsidP="00C0479D">
      <w:pPr>
        <w:tabs>
          <w:tab w:val="left" w:pos="7920"/>
        </w:tabs>
        <w:rPr>
          <w:rFonts w:ascii="Arial" w:hAnsi="Arial" w:cs="Arial"/>
          <w:sz w:val="22"/>
          <w:szCs w:val="22"/>
          <w:shd w:val="clear" w:color="auto" w:fill="FFFFFF"/>
        </w:rPr>
      </w:pPr>
      <w:r w:rsidRPr="002C3656">
        <w:rPr>
          <w:rFonts w:ascii="Arial" w:hAnsi="Arial" w:cs="Arial"/>
          <w:sz w:val="22"/>
          <w:szCs w:val="22"/>
          <w:shd w:val="clear" w:color="auto" w:fill="FFFFFF"/>
        </w:rPr>
        <w:t>“Brady’s expertise in navigating corporate, legal and regulatory issues affecting medical cannabis on both the federal and state levels, in addition to his productive relationships with significant industry influencers and knowledge of business operations, is invaluable as Scythian embarks on building out a portfolio of cannabis companies across the United States,” said Andy DeFrancesco. “Through deliberate and concise action, Brady has been a leader in advocating for federal marijuana policy reform through his extensive network of political contacts in Washington, D.C. and within state legislative circles, and is experienced in cannabis regulatory compliance, complex license transfer/change of ownership transactions, and related mergers and acquisitions, capital markets transactions and compliance/shareholder disclosure issues with the TSX, CSE and NASDAQ.”</w:t>
      </w:r>
    </w:p>
    <w:p w:rsidR="005505EE" w:rsidRPr="002C3656" w:rsidRDefault="005505EE" w:rsidP="00C0479D">
      <w:pPr>
        <w:tabs>
          <w:tab w:val="left" w:pos="7920"/>
        </w:tabs>
        <w:rPr>
          <w:rFonts w:ascii="Arial" w:hAnsi="Arial" w:cs="Arial"/>
          <w:sz w:val="22"/>
          <w:szCs w:val="22"/>
          <w:shd w:val="clear" w:color="auto" w:fill="FFFFFF"/>
        </w:rPr>
      </w:pPr>
    </w:p>
    <w:p w:rsidR="00C0479D" w:rsidRPr="002C3656" w:rsidRDefault="00C0479D" w:rsidP="00C0479D">
      <w:pPr>
        <w:tabs>
          <w:tab w:val="left" w:pos="7920"/>
        </w:tabs>
        <w:rPr>
          <w:rFonts w:ascii="Arial" w:hAnsi="Arial" w:cs="Arial"/>
          <w:sz w:val="22"/>
          <w:szCs w:val="22"/>
          <w:shd w:val="clear" w:color="auto" w:fill="FFFFFF"/>
        </w:rPr>
      </w:pPr>
      <w:r w:rsidRPr="002C3656">
        <w:rPr>
          <w:rFonts w:ascii="Arial" w:hAnsi="Arial" w:cs="Arial"/>
          <w:sz w:val="22"/>
          <w:szCs w:val="22"/>
          <w:shd w:val="clear" w:color="auto" w:fill="FFFFFF"/>
        </w:rPr>
        <w:t>Mr. Cobb formed a strategic relationship with the BGR Group, a Washington, D.C.-based government relations firm headed by for</w:t>
      </w:r>
      <w:r w:rsidR="00EA2A51">
        <w:rPr>
          <w:rFonts w:ascii="Arial" w:hAnsi="Arial" w:cs="Arial"/>
          <w:sz w:val="22"/>
          <w:szCs w:val="22"/>
          <w:shd w:val="clear" w:color="auto" w:fill="FFFFFF"/>
        </w:rPr>
        <w:t>m</w:t>
      </w:r>
      <w:r w:rsidRPr="002C3656">
        <w:rPr>
          <w:rFonts w:ascii="Arial" w:hAnsi="Arial" w:cs="Arial"/>
          <w:sz w:val="22"/>
          <w:szCs w:val="22"/>
          <w:shd w:val="clear" w:color="auto" w:fill="FFFFFF"/>
        </w:rPr>
        <w:t>er Mississippi Governor Haley Barbour. Working with BGR, Mr. Cobb has been a proponent of the Rohrabacher-Leahy amendment to the 2018 Congressional omnibus appropriations bill, which affords protections to the medical cannabis market from Department of Justice enforcement.</w:t>
      </w:r>
    </w:p>
    <w:p w:rsidR="00C0479D" w:rsidRPr="002C3656" w:rsidRDefault="00C0479D" w:rsidP="00C0479D">
      <w:pPr>
        <w:tabs>
          <w:tab w:val="left" w:pos="7920"/>
        </w:tabs>
        <w:rPr>
          <w:rFonts w:ascii="Arial" w:hAnsi="Arial" w:cs="Arial"/>
          <w:sz w:val="22"/>
          <w:szCs w:val="22"/>
          <w:shd w:val="clear" w:color="auto" w:fill="FFFFFF"/>
        </w:rPr>
      </w:pPr>
    </w:p>
    <w:p w:rsidR="00C0479D" w:rsidRPr="002C3656" w:rsidRDefault="00C0479D" w:rsidP="00C0479D">
      <w:pPr>
        <w:tabs>
          <w:tab w:val="left" w:pos="7920"/>
        </w:tabs>
        <w:rPr>
          <w:rFonts w:ascii="Arial" w:hAnsi="Arial" w:cs="Arial"/>
          <w:sz w:val="22"/>
          <w:szCs w:val="22"/>
          <w:shd w:val="clear" w:color="auto" w:fill="FFFFFF"/>
        </w:rPr>
      </w:pPr>
      <w:r w:rsidRPr="002C3656">
        <w:rPr>
          <w:rFonts w:ascii="Arial" w:hAnsi="Arial" w:cs="Arial"/>
          <w:sz w:val="22"/>
          <w:szCs w:val="22"/>
          <w:shd w:val="clear" w:color="auto" w:fill="FFFFFF"/>
        </w:rPr>
        <w:t>Additionally, Mr. Cobb has been a proponent of new FDA standards for medical cannabis products,</w:t>
      </w:r>
      <w:r w:rsidR="00340D0D" w:rsidRPr="002C3656">
        <w:rPr>
          <w:rFonts w:ascii="Arial" w:hAnsi="Arial" w:cs="Arial"/>
          <w:sz w:val="22"/>
          <w:szCs w:val="22"/>
          <w:shd w:val="clear" w:color="auto" w:fill="FFFFFF"/>
        </w:rPr>
        <w:t xml:space="preserve"> the States Act (to de-schedule cannabis in states that have legalized its use), the MEDS Act (which seeks to vastly expand federally approved research to validate the medical use of </w:t>
      </w:r>
      <w:r w:rsidR="00871BEE" w:rsidRPr="002C3656">
        <w:rPr>
          <w:rFonts w:ascii="Arial" w:hAnsi="Arial" w:cs="Arial"/>
          <w:sz w:val="22"/>
          <w:szCs w:val="22"/>
          <w:shd w:val="clear" w:color="auto" w:fill="FFFFFF"/>
        </w:rPr>
        <w:t>cannabis</w:t>
      </w:r>
      <w:r w:rsidR="00340D0D" w:rsidRPr="002C3656">
        <w:rPr>
          <w:rFonts w:ascii="Arial" w:hAnsi="Arial" w:cs="Arial"/>
          <w:sz w:val="22"/>
          <w:szCs w:val="22"/>
          <w:shd w:val="clear" w:color="auto" w:fill="FFFFFF"/>
        </w:rPr>
        <w:t xml:space="preserve">), the Hemp Farming Act (to de-schedule and legalize hemp and CBD products) and initiatives to address and remediate banking and credit card processing issues faced by the cannabis industry as well as crafting legislation to alleviate immigration </w:t>
      </w:r>
      <w:r w:rsidR="00340D0D" w:rsidRPr="002C3656">
        <w:rPr>
          <w:rFonts w:ascii="Arial" w:hAnsi="Arial" w:cs="Arial"/>
          <w:sz w:val="22"/>
          <w:szCs w:val="22"/>
          <w:shd w:val="clear" w:color="auto" w:fill="FFFFFF"/>
        </w:rPr>
        <w:lastRenderedPageBreak/>
        <w:t xml:space="preserve">issues for Canadian’s who lawfully participate in the regulated medical cannabis marketplace. </w:t>
      </w:r>
    </w:p>
    <w:p w:rsidR="00C0479D" w:rsidRPr="002C3656" w:rsidRDefault="00C0479D" w:rsidP="00C0479D">
      <w:pPr>
        <w:tabs>
          <w:tab w:val="left" w:pos="7920"/>
        </w:tabs>
        <w:rPr>
          <w:rFonts w:ascii="Arial" w:hAnsi="Arial" w:cs="Arial"/>
          <w:sz w:val="22"/>
          <w:szCs w:val="22"/>
          <w:shd w:val="clear" w:color="auto" w:fill="FFFFFF"/>
        </w:rPr>
      </w:pPr>
    </w:p>
    <w:p w:rsidR="00C0479D" w:rsidRPr="002C3656" w:rsidRDefault="00340D0D" w:rsidP="00C0479D">
      <w:pPr>
        <w:tabs>
          <w:tab w:val="left" w:pos="7920"/>
        </w:tabs>
        <w:rPr>
          <w:rFonts w:ascii="Arial" w:hAnsi="Arial" w:cs="Arial"/>
          <w:sz w:val="22"/>
          <w:szCs w:val="22"/>
          <w:shd w:val="clear" w:color="auto" w:fill="FFFFFF"/>
        </w:rPr>
      </w:pPr>
      <w:r w:rsidRPr="002C3656">
        <w:rPr>
          <w:rFonts w:ascii="Arial" w:hAnsi="Arial" w:cs="Arial"/>
          <w:sz w:val="22"/>
          <w:szCs w:val="22"/>
          <w:shd w:val="clear" w:color="auto" w:fill="FFFFFF"/>
        </w:rPr>
        <w:t>Mr. Cobb was Chief Legal Officer for Liberty Health Sciences, Inc. (</w:t>
      </w:r>
      <w:proofErr w:type="gramStart"/>
      <w:r w:rsidRPr="002C3656">
        <w:rPr>
          <w:rFonts w:ascii="Arial" w:hAnsi="Arial" w:cs="Arial"/>
          <w:sz w:val="22"/>
          <w:szCs w:val="22"/>
          <w:shd w:val="clear" w:color="auto" w:fill="FFFFFF"/>
        </w:rPr>
        <w:t>LHS:CSE</w:t>
      </w:r>
      <w:proofErr w:type="gramEnd"/>
      <w:r w:rsidRPr="002C3656">
        <w:rPr>
          <w:rFonts w:ascii="Arial" w:hAnsi="Arial" w:cs="Arial"/>
          <w:sz w:val="22"/>
          <w:szCs w:val="22"/>
          <w:shd w:val="clear" w:color="auto" w:fill="FFFFFF"/>
        </w:rPr>
        <w:t>) through July of 2018, and has owned and operated his South Florida based boutique business and governmental relations law firm since 2012. Prior to forming Cobb Eddy, PLLC,</w:t>
      </w:r>
      <w:r w:rsidR="00EA2A51">
        <w:rPr>
          <w:rFonts w:ascii="Arial" w:hAnsi="Arial" w:cs="Arial"/>
          <w:sz w:val="22"/>
          <w:szCs w:val="22"/>
          <w:shd w:val="clear" w:color="auto" w:fill="FFFFFF"/>
        </w:rPr>
        <w:t xml:space="preserve"> Cobb served as a d</w:t>
      </w:r>
      <w:r w:rsidR="00C0479D" w:rsidRPr="002C3656">
        <w:rPr>
          <w:rFonts w:ascii="Arial" w:hAnsi="Arial" w:cs="Arial"/>
          <w:sz w:val="22"/>
          <w:szCs w:val="22"/>
          <w:shd w:val="clear" w:color="auto" w:fill="FFFFFF"/>
        </w:rPr>
        <w:t xml:space="preserve">irector at Tripp Scott, P.A., a Fort Lauderdale, Florida, </w:t>
      </w:r>
      <w:r w:rsidRPr="002C3656">
        <w:rPr>
          <w:rFonts w:ascii="Arial" w:hAnsi="Arial" w:cs="Arial"/>
          <w:sz w:val="22"/>
          <w:szCs w:val="22"/>
          <w:shd w:val="clear" w:color="auto" w:fill="FFFFFF"/>
        </w:rPr>
        <w:t>a nationally acclaimed l</w:t>
      </w:r>
      <w:r w:rsidR="00C0479D" w:rsidRPr="002C3656">
        <w:rPr>
          <w:rFonts w:ascii="Arial" w:hAnsi="Arial" w:cs="Arial"/>
          <w:sz w:val="22"/>
          <w:szCs w:val="22"/>
          <w:shd w:val="clear" w:color="auto" w:fill="FFFFFF"/>
        </w:rPr>
        <w:t xml:space="preserve">aw firm </w:t>
      </w:r>
      <w:r w:rsidRPr="002C3656">
        <w:rPr>
          <w:rFonts w:ascii="Arial" w:hAnsi="Arial" w:cs="Arial"/>
          <w:sz w:val="22"/>
          <w:szCs w:val="22"/>
          <w:shd w:val="clear" w:color="auto" w:fill="FFFFFF"/>
        </w:rPr>
        <w:t xml:space="preserve">where he specialized </w:t>
      </w:r>
      <w:r w:rsidR="00C0479D" w:rsidRPr="002C3656">
        <w:rPr>
          <w:rFonts w:ascii="Arial" w:hAnsi="Arial" w:cs="Arial"/>
          <w:sz w:val="22"/>
          <w:szCs w:val="22"/>
          <w:shd w:val="clear" w:color="auto" w:fill="FFFFFF"/>
        </w:rPr>
        <w:t>in government relations</w:t>
      </w:r>
      <w:r w:rsidRPr="002C3656">
        <w:rPr>
          <w:rFonts w:ascii="Arial" w:hAnsi="Arial" w:cs="Arial"/>
          <w:sz w:val="22"/>
          <w:szCs w:val="22"/>
          <w:shd w:val="clear" w:color="auto" w:fill="FFFFFF"/>
        </w:rPr>
        <w:t xml:space="preserve"> and regulatory compliance</w:t>
      </w:r>
      <w:r w:rsidR="00C0479D" w:rsidRPr="002C3656">
        <w:rPr>
          <w:rFonts w:ascii="Arial" w:hAnsi="Arial" w:cs="Arial"/>
          <w:sz w:val="22"/>
          <w:szCs w:val="22"/>
          <w:shd w:val="clear" w:color="auto" w:fill="FFFFFF"/>
        </w:rPr>
        <w:t xml:space="preserve">, </w:t>
      </w:r>
    </w:p>
    <w:p w:rsidR="00C0479D" w:rsidRPr="002C3656" w:rsidRDefault="00C0479D" w:rsidP="00C0479D">
      <w:pPr>
        <w:tabs>
          <w:tab w:val="left" w:pos="7920"/>
        </w:tabs>
        <w:rPr>
          <w:rFonts w:ascii="Arial" w:hAnsi="Arial" w:cs="Arial"/>
          <w:sz w:val="22"/>
          <w:szCs w:val="22"/>
          <w:shd w:val="clear" w:color="auto" w:fill="FFFFFF"/>
        </w:rPr>
      </w:pPr>
    </w:p>
    <w:p w:rsidR="00C0479D" w:rsidRPr="002C3656" w:rsidRDefault="00C0479D" w:rsidP="00C0479D">
      <w:pPr>
        <w:tabs>
          <w:tab w:val="left" w:pos="7920"/>
        </w:tabs>
        <w:rPr>
          <w:rFonts w:ascii="Arial" w:hAnsi="Arial" w:cs="Arial"/>
          <w:sz w:val="22"/>
          <w:szCs w:val="22"/>
          <w:shd w:val="clear" w:color="auto" w:fill="FFFFFF"/>
        </w:rPr>
      </w:pPr>
      <w:r w:rsidRPr="002C3656">
        <w:rPr>
          <w:rFonts w:ascii="Arial" w:hAnsi="Arial" w:cs="Arial"/>
          <w:sz w:val="22"/>
          <w:szCs w:val="22"/>
          <w:shd w:val="clear" w:color="auto" w:fill="FFFFFF"/>
        </w:rPr>
        <w:t xml:space="preserve">Mr. Cobb has been recognized as a member of Florida Trend’s Legal Elite and has been named annually since 2015 as a Florida Super Lawyers Rising Star.  He is quoted frequently as a cannabis expert by the news media. </w:t>
      </w:r>
    </w:p>
    <w:p w:rsidR="00C0479D" w:rsidRPr="002C3656" w:rsidRDefault="00C0479D" w:rsidP="00C0479D">
      <w:pPr>
        <w:tabs>
          <w:tab w:val="left" w:pos="7920"/>
        </w:tabs>
        <w:rPr>
          <w:rFonts w:ascii="Arial" w:hAnsi="Arial" w:cs="Arial"/>
          <w:sz w:val="22"/>
          <w:szCs w:val="22"/>
          <w:shd w:val="clear" w:color="auto" w:fill="FFFFFF"/>
        </w:rPr>
      </w:pPr>
    </w:p>
    <w:p w:rsidR="005E745F" w:rsidRPr="002C3656" w:rsidRDefault="00C0479D" w:rsidP="00C0479D">
      <w:pPr>
        <w:tabs>
          <w:tab w:val="left" w:pos="7920"/>
        </w:tabs>
        <w:rPr>
          <w:rFonts w:ascii="Arial" w:hAnsi="Arial" w:cs="Arial"/>
          <w:sz w:val="22"/>
          <w:szCs w:val="22"/>
          <w:shd w:val="clear" w:color="auto" w:fill="FFFFFF"/>
        </w:rPr>
      </w:pPr>
      <w:r w:rsidRPr="002C3656">
        <w:rPr>
          <w:rFonts w:ascii="Arial" w:hAnsi="Arial" w:cs="Arial"/>
          <w:sz w:val="22"/>
          <w:szCs w:val="22"/>
          <w:shd w:val="clear" w:color="auto" w:fill="FFFFFF"/>
        </w:rPr>
        <w:t>He holds a law degree from Barry University School of Law and an undergraduate degree in Political Science from Florida State University.</w:t>
      </w:r>
    </w:p>
    <w:p w:rsidR="00C0479D" w:rsidRDefault="00C0479D" w:rsidP="00C0479D">
      <w:pPr>
        <w:tabs>
          <w:tab w:val="left" w:pos="7920"/>
        </w:tabs>
        <w:rPr>
          <w:rFonts w:ascii="Arial" w:eastAsia="Arial" w:hAnsi="Arial" w:cs="Arial"/>
          <w:color w:val="000000"/>
          <w:sz w:val="22"/>
          <w:szCs w:val="22"/>
        </w:rPr>
      </w:pPr>
    </w:p>
    <w:p w:rsidR="00967058" w:rsidRPr="00564011" w:rsidRDefault="000E018E" w:rsidP="00D317A8">
      <w:pPr>
        <w:widowControl w:val="0"/>
        <w:rPr>
          <w:rFonts w:ascii="Arial" w:eastAsia="Arial" w:hAnsi="Arial" w:cs="Arial"/>
          <w:color w:val="000000"/>
          <w:sz w:val="22"/>
          <w:szCs w:val="22"/>
        </w:rPr>
      </w:pPr>
      <w:r w:rsidRPr="00564011">
        <w:rPr>
          <w:rFonts w:ascii="Arial" w:eastAsia="Arial" w:hAnsi="Arial" w:cs="Arial"/>
          <w:b/>
          <w:color w:val="000000"/>
          <w:sz w:val="22"/>
          <w:szCs w:val="22"/>
        </w:rPr>
        <w:t>About Scythian Biosciences Corp.</w:t>
      </w:r>
    </w:p>
    <w:p w:rsidR="00967058" w:rsidRPr="00564011" w:rsidRDefault="00967058" w:rsidP="00D317A8">
      <w:pPr>
        <w:widowControl w:val="0"/>
        <w:rPr>
          <w:rFonts w:ascii="Arial" w:eastAsia="Arial" w:hAnsi="Arial" w:cs="Arial"/>
          <w:color w:val="000000"/>
          <w:sz w:val="22"/>
          <w:szCs w:val="22"/>
        </w:rPr>
      </w:pPr>
    </w:p>
    <w:p w:rsidR="00BE522A" w:rsidRPr="00564011" w:rsidRDefault="000E018E" w:rsidP="00D317A8">
      <w:pPr>
        <w:widowControl w:val="0"/>
        <w:rPr>
          <w:rFonts w:ascii="Arial" w:eastAsia="Arial" w:hAnsi="Arial" w:cs="Arial"/>
          <w:i/>
          <w:sz w:val="22"/>
          <w:szCs w:val="22"/>
        </w:rPr>
      </w:pPr>
      <w:bookmarkStart w:id="2" w:name="_30j0zll" w:colFirst="0" w:colLast="0"/>
      <w:bookmarkEnd w:id="2"/>
      <w:r>
        <w:rPr>
          <w:rFonts w:ascii="Arial" w:hAnsi="Arial" w:cs="Arial"/>
          <w:color w:val="000000"/>
          <w:sz w:val="23"/>
          <w:szCs w:val="23"/>
          <w:shd w:val="clear" w:color="auto" w:fill="FFFFFF"/>
        </w:rPr>
        <w:t xml:space="preserve">Scythian is an international cannabis company with a focus on legal U.S. states. Its strategic investments and partnerships across cultivation, distribution and retail complement the company’s R&amp;D program with the University of Miami. It is this comprehensive approach that is positioning Scythian as a future frontrunner in the United </w:t>
      </w:r>
      <w:r w:rsidRPr="00801D97">
        <w:rPr>
          <w:rFonts w:ascii="Arial" w:hAnsi="Arial" w:cs="Arial"/>
          <w:color w:val="000000"/>
          <w:sz w:val="23"/>
          <w:szCs w:val="23"/>
          <w:shd w:val="clear" w:color="auto" w:fill="FFFFFF"/>
        </w:rPr>
        <w:t>States</w:t>
      </w:r>
      <w:r>
        <w:rPr>
          <w:rFonts w:ascii="Arial" w:hAnsi="Arial" w:cs="Arial"/>
          <w:color w:val="000000"/>
          <w:sz w:val="23"/>
          <w:szCs w:val="23"/>
          <w:shd w:val="clear" w:color="auto" w:fill="FFFFFF"/>
        </w:rPr>
        <w:t xml:space="preserve"> medical cannabis industry.</w:t>
      </w:r>
    </w:p>
    <w:p w:rsidR="00BE522A" w:rsidRPr="00564011" w:rsidRDefault="00BE522A" w:rsidP="00D317A8">
      <w:pPr>
        <w:widowControl w:val="0"/>
        <w:rPr>
          <w:rFonts w:ascii="Arial" w:eastAsia="Arial" w:hAnsi="Arial" w:cs="Arial"/>
          <w:color w:val="181818"/>
          <w:sz w:val="22"/>
          <w:szCs w:val="22"/>
        </w:rPr>
      </w:pPr>
    </w:p>
    <w:p w:rsidR="00967058" w:rsidRDefault="000E018E" w:rsidP="00D317A8">
      <w:pPr>
        <w:widowControl w:val="0"/>
        <w:rPr>
          <w:rFonts w:ascii="Arial" w:eastAsia="Arial" w:hAnsi="Arial" w:cs="Arial"/>
          <w:color w:val="000000"/>
          <w:sz w:val="22"/>
          <w:szCs w:val="22"/>
        </w:rPr>
      </w:pPr>
      <w:r>
        <w:rPr>
          <w:rFonts w:ascii="Arial" w:eastAsia="Arial" w:hAnsi="Arial" w:cs="Arial"/>
          <w:b/>
          <w:color w:val="000000"/>
          <w:sz w:val="22"/>
          <w:szCs w:val="22"/>
        </w:rPr>
        <w:t>CONTACT INFORMATION</w:t>
      </w:r>
    </w:p>
    <w:p w:rsidR="00967058" w:rsidRDefault="00967058" w:rsidP="00D317A8">
      <w:pPr>
        <w:widowControl w:val="0"/>
        <w:rPr>
          <w:rFonts w:ascii="Arial" w:eastAsia="Arial" w:hAnsi="Arial" w:cs="Arial"/>
          <w:color w:val="000000"/>
          <w:sz w:val="22"/>
          <w:szCs w:val="22"/>
        </w:rPr>
      </w:pPr>
    </w:p>
    <w:p w:rsidR="00967058" w:rsidRDefault="000E018E" w:rsidP="00D317A8">
      <w:pPr>
        <w:widowControl w:val="0"/>
        <w:rPr>
          <w:rFonts w:ascii="Arial" w:eastAsia="Arial" w:hAnsi="Arial" w:cs="Arial"/>
          <w:color w:val="000000"/>
          <w:sz w:val="22"/>
          <w:szCs w:val="22"/>
        </w:rPr>
      </w:pPr>
      <w:r>
        <w:rPr>
          <w:rFonts w:ascii="Arial" w:eastAsia="Arial" w:hAnsi="Arial" w:cs="Arial"/>
          <w:color w:val="000000"/>
          <w:sz w:val="22"/>
          <w:szCs w:val="22"/>
        </w:rPr>
        <w:t>Scythian Biosciences Corp.</w:t>
      </w:r>
    </w:p>
    <w:p w:rsidR="00055BD0" w:rsidRDefault="00055BD0" w:rsidP="00D317A8">
      <w:pPr>
        <w:widowControl w:val="0"/>
        <w:rPr>
          <w:rFonts w:ascii="Arial" w:eastAsia="Arial" w:hAnsi="Arial" w:cs="Arial"/>
          <w:color w:val="000000"/>
          <w:sz w:val="22"/>
          <w:szCs w:val="22"/>
        </w:rPr>
      </w:pPr>
      <w:r w:rsidRPr="00055BD0">
        <w:rPr>
          <w:rFonts w:ascii="Arial" w:eastAsia="Arial" w:hAnsi="Arial" w:cs="Arial"/>
          <w:color w:val="000000"/>
          <w:sz w:val="22"/>
          <w:szCs w:val="22"/>
        </w:rPr>
        <w:t xml:space="preserve">Rob Reid, </w:t>
      </w:r>
      <w:r>
        <w:rPr>
          <w:rFonts w:ascii="Arial" w:eastAsia="Arial" w:hAnsi="Arial" w:cs="Arial"/>
          <w:color w:val="000000"/>
          <w:sz w:val="22"/>
          <w:szCs w:val="22"/>
        </w:rPr>
        <w:t>D</w:t>
      </w:r>
      <w:r w:rsidRPr="00055BD0">
        <w:rPr>
          <w:rFonts w:ascii="Arial" w:eastAsia="Arial" w:hAnsi="Arial" w:cs="Arial"/>
          <w:color w:val="000000"/>
          <w:sz w:val="22"/>
          <w:szCs w:val="22"/>
        </w:rPr>
        <w:t>irector</w:t>
      </w:r>
    </w:p>
    <w:p w:rsidR="00967058" w:rsidRDefault="000E018E" w:rsidP="00D317A8">
      <w:pPr>
        <w:widowControl w:val="0"/>
        <w:rPr>
          <w:rFonts w:ascii="Arial" w:eastAsia="Arial" w:hAnsi="Arial" w:cs="Arial"/>
          <w:color w:val="000000"/>
          <w:sz w:val="22"/>
          <w:szCs w:val="22"/>
        </w:rPr>
      </w:pPr>
      <w:r>
        <w:rPr>
          <w:rFonts w:ascii="Arial" w:eastAsia="Arial" w:hAnsi="Arial" w:cs="Arial"/>
          <w:color w:val="000000"/>
          <w:sz w:val="22"/>
          <w:szCs w:val="22"/>
        </w:rPr>
        <w:t>Phone: (212) 729-9208</w:t>
      </w:r>
    </w:p>
    <w:p w:rsidR="00967058" w:rsidRDefault="000E018E" w:rsidP="00D317A8">
      <w:pPr>
        <w:widowControl w:val="0"/>
        <w:rPr>
          <w:rFonts w:ascii="Arial" w:eastAsia="Arial" w:hAnsi="Arial" w:cs="Arial"/>
          <w:color w:val="000000"/>
          <w:sz w:val="22"/>
          <w:szCs w:val="22"/>
        </w:rPr>
      </w:pPr>
      <w:r>
        <w:rPr>
          <w:rFonts w:ascii="Arial" w:eastAsia="Arial" w:hAnsi="Arial" w:cs="Arial"/>
          <w:color w:val="000000"/>
          <w:sz w:val="22"/>
          <w:szCs w:val="22"/>
        </w:rPr>
        <w:t xml:space="preserve">Email: </w:t>
      </w:r>
      <w:hyperlink r:id="rId8" w:history="1">
        <w:r>
          <w:rPr>
            <w:rFonts w:ascii="Arial" w:eastAsia="Arial" w:hAnsi="Arial" w:cs="Arial"/>
            <w:color w:val="0000FF"/>
            <w:sz w:val="22"/>
            <w:szCs w:val="22"/>
            <w:u w:val="single"/>
          </w:rPr>
          <w:t>info@scythianbio.com</w:t>
        </w:r>
      </w:hyperlink>
    </w:p>
    <w:p w:rsidR="00967058" w:rsidRDefault="00967058" w:rsidP="00D317A8">
      <w:pPr>
        <w:widowControl w:val="0"/>
        <w:rPr>
          <w:rFonts w:ascii="Arial" w:eastAsia="Arial" w:hAnsi="Arial" w:cs="Arial"/>
          <w:color w:val="000000"/>
          <w:sz w:val="22"/>
          <w:szCs w:val="22"/>
        </w:rPr>
      </w:pPr>
    </w:p>
    <w:p w:rsidR="00967058" w:rsidRDefault="000E018E" w:rsidP="00D317A8">
      <w:pPr>
        <w:rPr>
          <w:rFonts w:ascii="Arial" w:eastAsia="Arial" w:hAnsi="Arial" w:cs="Arial"/>
          <w:color w:val="000000"/>
          <w:sz w:val="22"/>
          <w:szCs w:val="22"/>
        </w:rPr>
      </w:pPr>
      <w:r>
        <w:rPr>
          <w:rFonts w:ascii="Arial" w:eastAsia="Arial" w:hAnsi="Arial" w:cs="Arial"/>
          <w:color w:val="000000"/>
          <w:sz w:val="22"/>
          <w:szCs w:val="22"/>
        </w:rPr>
        <w:t>For media inquiries, please contact:</w:t>
      </w:r>
    </w:p>
    <w:p w:rsidR="00967058" w:rsidRDefault="000E018E" w:rsidP="00D317A8">
      <w:pPr>
        <w:rPr>
          <w:rFonts w:ascii="Arial" w:eastAsia="Arial" w:hAnsi="Arial" w:cs="Arial"/>
          <w:color w:val="000000"/>
          <w:sz w:val="22"/>
          <w:szCs w:val="22"/>
        </w:rPr>
      </w:pPr>
      <w:r>
        <w:rPr>
          <w:rFonts w:ascii="Arial" w:eastAsia="Arial" w:hAnsi="Arial" w:cs="Arial"/>
          <w:color w:val="000000"/>
          <w:sz w:val="22"/>
          <w:szCs w:val="22"/>
        </w:rPr>
        <w:t>David Schull or Nic Johnson</w:t>
      </w:r>
    </w:p>
    <w:p w:rsidR="00967058" w:rsidRDefault="000E018E" w:rsidP="00D317A8">
      <w:pPr>
        <w:rPr>
          <w:rFonts w:ascii="Arial" w:eastAsia="Arial" w:hAnsi="Arial" w:cs="Arial"/>
          <w:color w:val="000000"/>
          <w:sz w:val="22"/>
          <w:szCs w:val="22"/>
        </w:rPr>
      </w:pPr>
      <w:r>
        <w:rPr>
          <w:rFonts w:ascii="Arial" w:eastAsia="Arial" w:hAnsi="Arial" w:cs="Arial"/>
          <w:color w:val="000000"/>
          <w:sz w:val="22"/>
          <w:szCs w:val="22"/>
        </w:rPr>
        <w:t>Russo Partners</w:t>
      </w:r>
    </w:p>
    <w:p w:rsidR="00967058" w:rsidRDefault="000E018E" w:rsidP="00D317A8">
      <w:pPr>
        <w:rPr>
          <w:rFonts w:ascii="Arial" w:eastAsia="Arial" w:hAnsi="Arial" w:cs="Arial"/>
          <w:color w:val="000000"/>
          <w:sz w:val="22"/>
          <w:szCs w:val="22"/>
        </w:rPr>
      </w:pPr>
      <w:r>
        <w:rPr>
          <w:rFonts w:ascii="Arial" w:eastAsia="Arial" w:hAnsi="Arial" w:cs="Arial"/>
          <w:color w:val="000000"/>
          <w:sz w:val="22"/>
          <w:szCs w:val="22"/>
        </w:rPr>
        <w:t>(858) 717-2310</w:t>
      </w:r>
    </w:p>
    <w:p w:rsidR="00967058" w:rsidRDefault="00120FCD" w:rsidP="00D317A8">
      <w:pPr>
        <w:rPr>
          <w:rFonts w:ascii="Arial" w:eastAsia="Arial" w:hAnsi="Arial" w:cs="Arial"/>
          <w:color w:val="000000"/>
          <w:sz w:val="22"/>
          <w:szCs w:val="22"/>
        </w:rPr>
      </w:pPr>
      <w:hyperlink r:id="rId9" w:history="1">
        <w:r w:rsidR="009A229F">
          <w:rPr>
            <w:rFonts w:ascii="Arial" w:eastAsia="Arial" w:hAnsi="Arial" w:cs="Arial"/>
            <w:color w:val="0000FF"/>
            <w:sz w:val="22"/>
            <w:szCs w:val="22"/>
            <w:u w:val="single"/>
          </w:rPr>
          <w:t>david.schull@russopartnersllc.com</w:t>
        </w:r>
      </w:hyperlink>
      <w:r w:rsidR="009A229F">
        <w:rPr>
          <w:rFonts w:ascii="Arial" w:eastAsia="Arial" w:hAnsi="Arial" w:cs="Arial"/>
          <w:color w:val="000000"/>
          <w:sz w:val="22"/>
          <w:szCs w:val="22"/>
        </w:rPr>
        <w:t xml:space="preserve"> </w:t>
      </w:r>
    </w:p>
    <w:p w:rsidR="00967058" w:rsidRDefault="00120FCD" w:rsidP="00D317A8">
      <w:pPr>
        <w:rPr>
          <w:rFonts w:ascii="Arial" w:eastAsia="Arial" w:hAnsi="Arial" w:cs="Arial"/>
          <w:color w:val="000000"/>
          <w:sz w:val="22"/>
          <w:szCs w:val="22"/>
        </w:rPr>
      </w:pPr>
      <w:hyperlink r:id="rId10" w:history="1">
        <w:r w:rsidR="009A229F">
          <w:rPr>
            <w:rFonts w:ascii="Arial" w:eastAsia="Arial" w:hAnsi="Arial" w:cs="Arial"/>
            <w:color w:val="0000FF"/>
            <w:sz w:val="22"/>
            <w:szCs w:val="22"/>
            <w:u w:val="single"/>
          </w:rPr>
          <w:t>nic.johnson@russopartnersllc.com</w:t>
        </w:r>
      </w:hyperlink>
    </w:p>
    <w:p w:rsidR="00967058" w:rsidRDefault="00967058" w:rsidP="00D317A8">
      <w:pPr>
        <w:widowControl w:val="0"/>
        <w:rPr>
          <w:rFonts w:ascii="Arial" w:eastAsia="Arial" w:hAnsi="Arial" w:cs="Arial"/>
          <w:color w:val="000000"/>
          <w:sz w:val="22"/>
          <w:szCs w:val="22"/>
        </w:rPr>
      </w:pPr>
    </w:p>
    <w:p w:rsidR="00A50885" w:rsidRDefault="00A50885" w:rsidP="00D317A8">
      <w:pPr>
        <w:widowControl w:val="0"/>
      </w:pPr>
    </w:p>
    <w:sectPr w:rsidR="00A5088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CD" w:rsidRDefault="00120FCD">
      <w:r>
        <w:separator/>
      </w:r>
    </w:p>
  </w:endnote>
  <w:endnote w:type="continuationSeparator" w:id="0">
    <w:p w:rsidR="00120FCD" w:rsidRDefault="0012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Pla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FF7" w:rsidRDefault="00845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6F" w:rsidRDefault="00120FCD">
    <w:pPr>
      <w:pStyle w:val="Footer"/>
    </w:pPr>
    <w:r>
      <w:rPr>
        <w:noProof/>
      </w:rPr>
      <w:pict>
        <v:shapetype id="_x0000_t202" coordsize="21600,21600" o:spt="202" path="m,l,21600r21600,l21600,xe">
          <v:stroke joinstyle="miter"/>
          <v:path gradientshapeok="t" o:connecttype="rect"/>
        </v:shapetype>
        <v:shape id="zzmpTrailer_1078_19" o:spid="_x0000_s2050" type="#_x0000_t202" alt="" style="position:absolute;margin-left:0;margin-top:0;width:201.6pt;height:20.15pt;z-index:-251658240;visibility:visible;mso-wrap-style:square;mso-wrap-edited:f;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rsidR="0070696F" w:rsidRDefault="000E018E">
                <w:pPr>
                  <w:pStyle w:val="MacPacTrailer"/>
                </w:pPr>
                <w:r>
                  <w:t>TOR_LAW\ 9645405\1</w:t>
                </w:r>
              </w:p>
              <w:p w:rsidR="0070696F" w:rsidRDefault="0070696F">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6F" w:rsidRDefault="00120FCD">
    <w:pPr>
      <w:pStyle w:val="Footer"/>
    </w:pPr>
    <w:r>
      <w:rPr>
        <w:noProof/>
      </w:rPr>
      <w:pict>
        <v:shapetype id="_x0000_t202" coordsize="21600,21600" o:spt="202" path="m,l,21600r21600,l21600,xe">
          <v:stroke joinstyle="miter"/>
          <v:path gradientshapeok="t" o:connecttype="rect"/>
        </v:shapetype>
        <v:shape id="zzmpTrailer_1078_1B" o:spid="_x0000_s2049" type="#_x0000_t202" alt="" style="position:absolute;margin-left:0;margin-top:0;width:201.6pt;height:20.15pt;z-index:-251657216;visibility:visible;mso-wrap-style:square;mso-wrap-edited:f;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rsidR="0070696F" w:rsidRDefault="000E018E">
                <w:pPr>
                  <w:pStyle w:val="MacPacTrailer"/>
                </w:pPr>
                <w:r>
                  <w:t>TOR_LAW\ 9645405\1</w:t>
                </w:r>
              </w:p>
              <w:p w:rsidR="0070696F" w:rsidRDefault="0070696F">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CD" w:rsidRDefault="00120FCD">
      <w:r>
        <w:separator/>
      </w:r>
    </w:p>
  </w:footnote>
  <w:footnote w:type="continuationSeparator" w:id="0">
    <w:p w:rsidR="00120FCD" w:rsidRDefault="0012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FF7" w:rsidRDefault="00845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FF7" w:rsidRDefault="00845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FF7" w:rsidRDefault="00845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A1CD3"/>
    <w:multiLevelType w:val="hybridMultilevel"/>
    <w:tmpl w:val="53B22552"/>
    <w:lvl w:ilvl="0" w:tplc="FA02B142">
      <w:start w:val="1"/>
      <w:numFmt w:val="decimal"/>
      <w:lvlText w:val="%1."/>
      <w:lvlJc w:val="left"/>
      <w:pPr>
        <w:ind w:left="360" w:hanging="360"/>
      </w:pPr>
    </w:lvl>
    <w:lvl w:ilvl="1" w:tplc="E2EAE3AE">
      <w:start w:val="1"/>
      <w:numFmt w:val="lowerLetter"/>
      <w:lvlText w:val="%2."/>
      <w:lvlJc w:val="left"/>
      <w:pPr>
        <w:ind w:left="1080" w:hanging="360"/>
      </w:pPr>
    </w:lvl>
    <w:lvl w:ilvl="2" w:tplc="0730F900">
      <w:start w:val="1"/>
      <w:numFmt w:val="lowerRoman"/>
      <w:lvlText w:val="%3."/>
      <w:lvlJc w:val="right"/>
      <w:pPr>
        <w:ind w:left="1800" w:hanging="180"/>
      </w:pPr>
    </w:lvl>
    <w:lvl w:ilvl="3" w:tplc="307418BA">
      <w:start w:val="1"/>
      <w:numFmt w:val="decimal"/>
      <w:lvlText w:val="%4."/>
      <w:lvlJc w:val="left"/>
      <w:pPr>
        <w:ind w:left="2520" w:hanging="360"/>
      </w:pPr>
    </w:lvl>
    <w:lvl w:ilvl="4" w:tplc="0F26977E">
      <w:start w:val="1"/>
      <w:numFmt w:val="lowerLetter"/>
      <w:lvlText w:val="%5."/>
      <w:lvlJc w:val="left"/>
      <w:pPr>
        <w:ind w:left="3240" w:hanging="360"/>
      </w:pPr>
    </w:lvl>
    <w:lvl w:ilvl="5" w:tplc="30E05434">
      <w:start w:val="1"/>
      <w:numFmt w:val="lowerRoman"/>
      <w:lvlText w:val="%6."/>
      <w:lvlJc w:val="right"/>
      <w:pPr>
        <w:ind w:left="3960" w:hanging="180"/>
      </w:pPr>
    </w:lvl>
    <w:lvl w:ilvl="6" w:tplc="9F483924">
      <w:start w:val="1"/>
      <w:numFmt w:val="decimal"/>
      <w:lvlText w:val="%7."/>
      <w:lvlJc w:val="left"/>
      <w:pPr>
        <w:ind w:left="4680" w:hanging="360"/>
      </w:pPr>
    </w:lvl>
    <w:lvl w:ilvl="7" w:tplc="7F1CC5DC">
      <w:start w:val="1"/>
      <w:numFmt w:val="lowerLetter"/>
      <w:lvlText w:val="%8."/>
      <w:lvlJc w:val="left"/>
      <w:pPr>
        <w:ind w:left="5400" w:hanging="360"/>
      </w:pPr>
    </w:lvl>
    <w:lvl w:ilvl="8" w:tplc="3AFEABA0">
      <w:start w:val="1"/>
      <w:numFmt w:val="lowerRoman"/>
      <w:lvlText w:val="%9."/>
      <w:lvlJc w:val="right"/>
      <w:pPr>
        <w:ind w:left="6120" w:hanging="180"/>
      </w:pPr>
    </w:lvl>
  </w:abstractNum>
  <w:abstractNum w:abstractNumId="1" w15:restartNumberingAfterBreak="0">
    <w:nsid w:val="61887A1E"/>
    <w:multiLevelType w:val="hybridMultilevel"/>
    <w:tmpl w:val="9730792A"/>
    <w:lvl w:ilvl="0" w:tplc="368CF164">
      <w:start w:val="1"/>
      <w:numFmt w:val="decimal"/>
      <w:lvlText w:val="%1)"/>
      <w:lvlJc w:val="left"/>
      <w:pPr>
        <w:ind w:left="360" w:hanging="360"/>
      </w:pPr>
      <w:rPr>
        <w:rFonts w:hint="default"/>
      </w:rPr>
    </w:lvl>
    <w:lvl w:ilvl="1" w:tplc="10F8355A">
      <w:start w:val="1"/>
      <w:numFmt w:val="lowerLetter"/>
      <w:lvlText w:val="%2."/>
      <w:lvlJc w:val="left"/>
      <w:pPr>
        <w:ind w:left="1080" w:hanging="360"/>
      </w:pPr>
    </w:lvl>
    <w:lvl w:ilvl="2" w:tplc="2654D974" w:tentative="1">
      <w:start w:val="1"/>
      <w:numFmt w:val="lowerRoman"/>
      <w:lvlText w:val="%3."/>
      <w:lvlJc w:val="right"/>
      <w:pPr>
        <w:ind w:left="1800" w:hanging="180"/>
      </w:pPr>
    </w:lvl>
    <w:lvl w:ilvl="3" w:tplc="E6F49D32" w:tentative="1">
      <w:start w:val="1"/>
      <w:numFmt w:val="decimal"/>
      <w:lvlText w:val="%4."/>
      <w:lvlJc w:val="left"/>
      <w:pPr>
        <w:ind w:left="2520" w:hanging="360"/>
      </w:pPr>
    </w:lvl>
    <w:lvl w:ilvl="4" w:tplc="363C1F7A" w:tentative="1">
      <w:start w:val="1"/>
      <w:numFmt w:val="lowerLetter"/>
      <w:lvlText w:val="%5."/>
      <w:lvlJc w:val="left"/>
      <w:pPr>
        <w:ind w:left="3240" w:hanging="360"/>
      </w:pPr>
    </w:lvl>
    <w:lvl w:ilvl="5" w:tplc="1272117C" w:tentative="1">
      <w:start w:val="1"/>
      <w:numFmt w:val="lowerRoman"/>
      <w:lvlText w:val="%6."/>
      <w:lvlJc w:val="right"/>
      <w:pPr>
        <w:ind w:left="3960" w:hanging="180"/>
      </w:pPr>
    </w:lvl>
    <w:lvl w:ilvl="6" w:tplc="08C00092" w:tentative="1">
      <w:start w:val="1"/>
      <w:numFmt w:val="decimal"/>
      <w:lvlText w:val="%7."/>
      <w:lvlJc w:val="left"/>
      <w:pPr>
        <w:ind w:left="4680" w:hanging="360"/>
      </w:pPr>
    </w:lvl>
    <w:lvl w:ilvl="7" w:tplc="288872F4" w:tentative="1">
      <w:start w:val="1"/>
      <w:numFmt w:val="lowerLetter"/>
      <w:lvlText w:val="%8."/>
      <w:lvlJc w:val="left"/>
      <w:pPr>
        <w:ind w:left="5400" w:hanging="360"/>
      </w:pPr>
    </w:lvl>
    <w:lvl w:ilvl="8" w:tplc="9DAEB13C"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58"/>
    <w:rsid w:val="00036DD3"/>
    <w:rsid w:val="0005595E"/>
    <w:rsid w:val="00055BD0"/>
    <w:rsid w:val="000805D0"/>
    <w:rsid w:val="000D0AFA"/>
    <w:rsid w:val="000E018E"/>
    <w:rsid w:val="001039F1"/>
    <w:rsid w:val="0011426D"/>
    <w:rsid w:val="001172C1"/>
    <w:rsid w:val="00120DFE"/>
    <w:rsid w:val="00120FCD"/>
    <w:rsid w:val="001213A3"/>
    <w:rsid w:val="001218EF"/>
    <w:rsid w:val="0014196A"/>
    <w:rsid w:val="00144D5F"/>
    <w:rsid w:val="00154FBC"/>
    <w:rsid w:val="00165D1D"/>
    <w:rsid w:val="00177DC6"/>
    <w:rsid w:val="00192372"/>
    <w:rsid w:val="001966E6"/>
    <w:rsid w:val="001A0B7A"/>
    <w:rsid w:val="001A49B3"/>
    <w:rsid w:val="001B0E26"/>
    <w:rsid w:val="0021350C"/>
    <w:rsid w:val="0021469C"/>
    <w:rsid w:val="002233BE"/>
    <w:rsid w:val="00231519"/>
    <w:rsid w:val="00242DC1"/>
    <w:rsid w:val="0024722D"/>
    <w:rsid w:val="0026418F"/>
    <w:rsid w:val="00276A6E"/>
    <w:rsid w:val="00287550"/>
    <w:rsid w:val="002879EE"/>
    <w:rsid w:val="002A015B"/>
    <w:rsid w:val="002A03E4"/>
    <w:rsid w:val="002A0DE8"/>
    <w:rsid w:val="002C3656"/>
    <w:rsid w:val="002D0847"/>
    <w:rsid w:val="002D6BDC"/>
    <w:rsid w:val="002E530B"/>
    <w:rsid w:val="002F0773"/>
    <w:rsid w:val="00311AB9"/>
    <w:rsid w:val="0033073A"/>
    <w:rsid w:val="003405EE"/>
    <w:rsid w:val="00340D0D"/>
    <w:rsid w:val="00355A34"/>
    <w:rsid w:val="00370B6D"/>
    <w:rsid w:val="0038206C"/>
    <w:rsid w:val="00387585"/>
    <w:rsid w:val="003B51C6"/>
    <w:rsid w:val="003D52FA"/>
    <w:rsid w:val="003E21DF"/>
    <w:rsid w:val="003E6033"/>
    <w:rsid w:val="003F090B"/>
    <w:rsid w:val="003F16F5"/>
    <w:rsid w:val="00416B15"/>
    <w:rsid w:val="00456479"/>
    <w:rsid w:val="00471A01"/>
    <w:rsid w:val="0047703C"/>
    <w:rsid w:val="00484AE7"/>
    <w:rsid w:val="004851E1"/>
    <w:rsid w:val="00495FE6"/>
    <w:rsid w:val="004C3CE4"/>
    <w:rsid w:val="004E2A8D"/>
    <w:rsid w:val="004F0401"/>
    <w:rsid w:val="0051349B"/>
    <w:rsid w:val="005257EA"/>
    <w:rsid w:val="00526409"/>
    <w:rsid w:val="00546862"/>
    <w:rsid w:val="005505EE"/>
    <w:rsid w:val="00564011"/>
    <w:rsid w:val="00564E49"/>
    <w:rsid w:val="005708E1"/>
    <w:rsid w:val="00583D81"/>
    <w:rsid w:val="00585C21"/>
    <w:rsid w:val="005A0DEF"/>
    <w:rsid w:val="005A180D"/>
    <w:rsid w:val="005B2F92"/>
    <w:rsid w:val="005B58A2"/>
    <w:rsid w:val="005B5AAD"/>
    <w:rsid w:val="005E745F"/>
    <w:rsid w:val="00613A07"/>
    <w:rsid w:val="00621854"/>
    <w:rsid w:val="006347DB"/>
    <w:rsid w:val="006E1170"/>
    <w:rsid w:val="006F3FF1"/>
    <w:rsid w:val="006F407A"/>
    <w:rsid w:val="0070696F"/>
    <w:rsid w:val="007612F4"/>
    <w:rsid w:val="00772172"/>
    <w:rsid w:val="0079336B"/>
    <w:rsid w:val="007A1C34"/>
    <w:rsid w:val="007C76DE"/>
    <w:rsid w:val="007D2924"/>
    <w:rsid w:val="007D3E49"/>
    <w:rsid w:val="007D5528"/>
    <w:rsid w:val="007E12B8"/>
    <w:rsid w:val="00801D97"/>
    <w:rsid w:val="0081298A"/>
    <w:rsid w:val="00816077"/>
    <w:rsid w:val="008207FD"/>
    <w:rsid w:val="00840673"/>
    <w:rsid w:val="00845FF7"/>
    <w:rsid w:val="00853F19"/>
    <w:rsid w:val="00871BEE"/>
    <w:rsid w:val="00881454"/>
    <w:rsid w:val="00886D23"/>
    <w:rsid w:val="00887625"/>
    <w:rsid w:val="008A056B"/>
    <w:rsid w:val="008D0266"/>
    <w:rsid w:val="008E2646"/>
    <w:rsid w:val="00922E5F"/>
    <w:rsid w:val="00923218"/>
    <w:rsid w:val="0092538B"/>
    <w:rsid w:val="0093011C"/>
    <w:rsid w:val="0093493C"/>
    <w:rsid w:val="00936411"/>
    <w:rsid w:val="00944E01"/>
    <w:rsid w:val="0096486F"/>
    <w:rsid w:val="00965915"/>
    <w:rsid w:val="00967058"/>
    <w:rsid w:val="009A229F"/>
    <w:rsid w:val="009A6F47"/>
    <w:rsid w:val="009B2679"/>
    <w:rsid w:val="009B3F79"/>
    <w:rsid w:val="009C20C6"/>
    <w:rsid w:val="009C25D4"/>
    <w:rsid w:val="009D3E10"/>
    <w:rsid w:val="009F086C"/>
    <w:rsid w:val="00A02F05"/>
    <w:rsid w:val="00A06613"/>
    <w:rsid w:val="00A23068"/>
    <w:rsid w:val="00A25010"/>
    <w:rsid w:val="00A3003B"/>
    <w:rsid w:val="00A3348A"/>
    <w:rsid w:val="00A43509"/>
    <w:rsid w:val="00A46624"/>
    <w:rsid w:val="00A50885"/>
    <w:rsid w:val="00A61155"/>
    <w:rsid w:val="00A66232"/>
    <w:rsid w:val="00A704DA"/>
    <w:rsid w:val="00A80C88"/>
    <w:rsid w:val="00A824CC"/>
    <w:rsid w:val="00A971B1"/>
    <w:rsid w:val="00AB67A1"/>
    <w:rsid w:val="00AC3C19"/>
    <w:rsid w:val="00AD4F84"/>
    <w:rsid w:val="00AF1FC4"/>
    <w:rsid w:val="00AF7286"/>
    <w:rsid w:val="00B11E3F"/>
    <w:rsid w:val="00B1267E"/>
    <w:rsid w:val="00B23AB5"/>
    <w:rsid w:val="00B26CFD"/>
    <w:rsid w:val="00B27BDA"/>
    <w:rsid w:val="00B3168B"/>
    <w:rsid w:val="00B50CCD"/>
    <w:rsid w:val="00B76F5B"/>
    <w:rsid w:val="00BB4AAB"/>
    <w:rsid w:val="00BE11B6"/>
    <w:rsid w:val="00BE522A"/>
    <w:rsid w:val="00C0479D"/>
    <w:rsid w:val="00C04C2B"/>
    <w:rsid w:val="00C06BCD"/>
    <w:rsid w:val="00C3699B"/>
    <w:rsid w:val="00C52768"/>
    <w:rsid w:val="00C56FCC"/>
    <w:rsid w:val="00C60DD0"/>
    <w:rsid w:val="00C679A3"/>
    <w:rsid w:val="00CA33B3"/>
    <w:rsid w:val="00CB7E4F"/>
    <w:rsid w:val="00CD4CEE"/>
    <w:rsid w:val="00CD7876"/>
    <w:rsid w:val="00CF52F0"/>
    <w:rsid w:val="00CF59EF"/>
    <w:rsid w:val="00D10D00"/>
    <w:rsid w:val="00D317A8"/>
    <w:rsid w:val="00D34429"/>
    <w:rsid w:val="00D518AB"/>
    <w:rsid w:val="00D52BC5"/>
    <w:rsid w:val="00D72E3F"/>
    <w:rsid w:val="00D7724F"/>
    <w:rsid w:val="00D963B5"/>
    <w:rsid w:val="00DA1B9A"/>
    <w:rsid w:val="00DB277F"/>
    <w:rsid w:val="00DD7838"/>
    <w:rsid w:val="00DE1AF4"/>
    <w:rsid w:val="00DF1E48"/>
    <w:rsid w:val="00E0470A"/>
    <w:rsid w:val="00E143C3"/>
    <w:rsid w:val="00E175C1"/>
    <w:rsid w:val="00E52A85"/>
    <w:rsid w:val="00E629B0"/>
    <w:rsid w:val="00E646F2"/>
    <w:rsid w:val="00E7381C"/>
    <w:rsid w:val="00E83FB9"/>
    <w:rsid w:val="00E87EC3"/>
    <w:rsid w:val="00E978F1"/>
    <w:rsid w:val="00E97C61"/>
    <w:rsid w:val="00EA2A51"/>
    <w:rsid w:val="00EA3612"/>
    <w:rsid w:val="00EB1FDC"/>
    <w:rsid w:val="00EB267E"/>
    <w:rsid w:val="00EB4D5C"/>
    <w:rsid w:val="00F02E84"/>
    <w:rsid w:val="00F1171D"/>
    <w:rsid w:val="00F2319C"/>
    <w:rsid w:val="00F55DB2"/>
    <w:rsid w:val="00F56F2B"/>
    <w:rsid w:val="00F67909"/>
    <w:rsid w:val="00F67AB9"/>
    <w:rsid w:val="00F67AFF"/>
    <w:rsid w:val="00FB1405"/>
    <w:rsid w:val="00FB4E90"/>
    <w:rsid w:val="00FB7B6B"/>
    <w:rsid w:val="00FF221C"/>
    <w:rsid w:val="00F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02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5708E1"/>
    <w:rPr>
      <w:b/>
      <w:bCs/>
    </w:rPr>
  </w:style>
  <w:style w:type="character" w:styleId="Hyperlink">
    <w:name w:val="Hyperlink"/>
    <w:basedOn w:val="DefaultParagraphFont"/>
    <w:uiPriority w:val="99"/>
    <w:unhideWhenUsed/>
    <w:rsid w:val="005708E1"/>
    <w:rPr>
      <w:color w:val="0000FF"/>
      <w:u w:val="single"/>
    </w:rPr>
  </w:style>
  <w:style w:type="paragraph" w:styleId="ListParagraph">
    <w:name w:val="List Paragraph"/>
    <w:basedOn w:val="Normal"/>
    <w:uiPriority w:val="34"/>
    <w:qFormat/>
    <w:rsid w:val="00CD4CEE"/>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416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B15"/>
    <w:rPr>
      <w:rFonts w:ascii="Segoe UI" w:hAnsi="Segoe UI" w:cs="Segoe UI"/>
      <w:sz w:val="18"/>
      <w:szCs w:val="18"/>
    </w:rPr>
  </w:style>
  <w:style w:type="character" w:customStyle="1" w:styleId="fontstyle01">
    <w:name w:val="fontstyle01"/>
    <w:basedOn w:val="DefaultParagraphFont"/>
    <w:rsid w:val="00F67909"/>
    <w:rPr>
      <w:rFonts w:ascii="Helvetica" w:hAnsi="Helvetica" w:hint="default"/>
      <w:b w:val="0"/>
      <w:bCs w:val="0"/>
      <w:i w:val="0"/>
      <w:iCs w:val="0"/>
      <w:color w:val="000000"/>
      <w:sz w:val="22"/>
      <w:szCs w:val="22"/>
    </w:rPr>
  </w:style>
  <w:style w:type="paragraph" w:styleId="Header">
    <w:name w:val="header"/>
    <w:basedOn w:val="Normal"/>
    <w:link w:val="HeaderChar"/>
    <w:uiPriority w:val="99"/>
    <w:unhideWhenUsed/>
    <w:rsid w:val="00613A07"/>
    <w:pPr>
      <w:tabs>
        <w:tab w:val="center" w:pos="4680"/>
        <w:tab w:val="right" w:pos="9360"/>
      </w:tabs>
    </w:pPr>
  </w:style>
  <w:style w:type="character" w:customStyle="1" w:styleId="HeaderChar">
    <w:name w:val="Header Char"/>
    <w:basedOn w:val="DefaultParagraphFont"/>
    <w:link w:val="Header"/>
    <w:uiPriority w:val="99"/>
    <w:rsid w:val="00613A07"/>
  </w:style>
  <w:style w:type="paragraph" w:styleId="Footer">
    <w:name w:val="footer"/>
    <w:basedOn w:val="Normal"/>
    <w:link w:val="FooterChar"/>
    <w:uiPriority w:val="99"/>
    <w:unhideWhenUsed/>
    <w:rsid w:val="00613A07"/>
    <w:pPr>
      <w:tabs>
        <w:tab w:val="center" w:pos="4680"/>
        <w:tab w:val="right" w:pos="9360"/>
      </w:tabs>
    </w:pPr>
  </w:style>
  <w:style w:type="character" w:customStyle="1" w:styleId="FooterChar">
    <w:name w:val="Footer Char"/>
    <w:basedOn w:val="DefaultParagraphFont"/>
    <w:link w:val="Footer"/>
    <w:uiPriority w:val="99"/>
    <w:rsid w:val="00613A07"/>
  </w:style>
  <w:style w:type="character" w:styleId="CommentReference">
    <w:name w:val="annotation reference"/>
    <w:basedOn w:val="DefaultParagraphFont"/>
    <w:uiPriority w:val="99"/>
    <w:semiHidden/>
    <w:unhideWhenUsed/>
    <w:rsid w:val="00613A07"/>
    <w:rPr>
      <w:sz w:val="16"/>
      <w:szCs w:val="16"/>
    </w:rPr>
  </w:style>
  <w:style w:type="paragraph" w:styleId="CommentText">
    <w:name w:val="annotation text"/>
    <w:basedOn w:val="Normal"/>
    <w:link w:val="CommentTextChar"/>
    <w:uiPriority w:val="99"/>
    <w:semiHidden/>
    <w:unhideWhenUsed/>
    <w:rsid w:val="00613A07"/>
    <w:rPr>
      <w:sz w:val="20"/>
      <w:szCs w:val="20"/>
    </w:rPr>
  </w:style>
  <w:style w:type="character" w:customStyle="1" w:styleId="CommentTextChar">
    <w:name w:val="Comment Text Char"/>
    <w:basedOn w:val="DefaultParagraphFont"/>
    <w:link w:val="CommentText"/>
    <w:uiPriority w:val="99"/>
    <w:semiHidden/>
    <w:rsid w:val="00613A07"/>
    <w:rPr>
      <w:sz w:val="20"/>
      <w:szCs w:val="20"/>
    </w:rPr>
  </w:style>
  <w:style w:type="paragraph" w:styleId="CommentSubject">
    <w:name w:val="annotation subject"/>
    <w:basedOn w:val="CommentText"/>
    <w:next w:val="CommentText"/>
    <w:link w:val="CommentSubjectChar"/>
    <w:uiPriority w:val="99"/>
    <w:semiHidden/>
    <w:unhideWhenUsed/>
    <w:rsid w:val="00613A07"/>
    <w:rPr>
      <w:b/>
      <w:bCs/>
    </w:rPr>
  </w:style>
  <w:style w:type="character" w:customStyle="1" w:styleId="CommentSubjectChar">
    <w:name w:val="Comment Subject Char"/>
    <w:basedOn w:val="CommentTextChar"/>
    <w:link w:val="CommentSubject"/>
    <w:uiPriority w:val="99"/>
    <w:semiHidden/>
    <w:rsid w:val="00613A07"/>
    <w:rPr>
      <w:b/>
      <w:bCs/>
      <w:sz w:val="20"/>
      <w:szCs w:val="20"/>
    </w:rPr>
  </w:style>
  <w:style w:type="character" w:customStyle="1" w:styleId="UnresolvedMention1">
    <w:name w:val="Unresolved Mention1"/>
    <w:basedOn w:val="DefaultParagraphFont"/>
    <w:uiPriority w:val="99"/>
    <w:semiHidden/>
    <w:unhideWhenUsed/>
    <w:rsid w:val="008207FD"/>
    <w:rPr>
      <w:color w:val="605E5C"/>
      <w:shd w:val="clear" w:color="auto" w:fill="E1DFDD"/>
    </w:rPr>
  </w:style>
  <w:style w:type="paragraph" w:styleId="NormalWeb">
    <w:name w:val="Normal (Web)"/>
    <w:basedOn w:val="Normal"/>
    <w:uiPriority w:val="99"/>
    <w:semiHidden/>
    <w:unhideWhenUsed/>
    <w:rsid w:val="00370B6D"/>
    <w:pPr>
      <w:spacing w:before="100" w:beforeAutospacing="1" w:after="100" w:afterAutospacing="1"/>
    </w:pPr>
  </w:style>
  <w:style w:type="character" w:styleId="Emphasis">
    <w:name w:val="Emphasis"/>
    <w:basedOn w:val="DefaultParagraphFont"/>
    <w:uiPriority w:val="20"/>
    <w:qFormat/>
    <w:rsid w:val="00370B6D"/>
    <w:rPr>
      <w:i/>
      <w:iCs/>
    </w:rPr>
  </w:style>
  <w:style w:type="paragraph" w:customStyle="1" w:styleId="MacPacTrailer">
    <w:name w:val="MacPac Trailer"/>
    <w:rsid w:val="0070696F"/>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7069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ythianbi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ic.johnson@russopartnersllc.com" TargetMode="External"/><Relationship Id="rId4" Type="http://schemas.openxmlformats.org/officeDocument/2006/relationships/webSettings" Target="webSettings.xml"/><Relationship Id="rId9" Type="http://schemas.openxmlformats.org/officeDocument/2006/relationships/hyperlink" Target="mailto:david.schull@russopartnersll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2018-10-03T11:19:00Z</dcterms:created>
  <dcterms:modified xsi:type="dcterms:W3CDTF">2018-10-03T11:19:00Z</dcterms:modified>
</cp:coreProperties>
</file>