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6991" w14:textId="2EF8528D" w:rsidR="00816C2D" w:rsidRDefault="00816C2D" w:rsidP="003603C6">
      <w:pPr>
        <w:pBdr>
          <w:top w:val="nil"/>
          <w:left w:val="nil"/>
          <w:bottom w:val="nil"/>
          <w:right w:val="nil"/>
          <w:between w:val="nil"/>
          <w:bar w:val="nil"/>
        </w:pBdr>
        <w:jc w:val="center"/>
        <w:rPr>
          <w:rFonts w:ascii="Calibri" w:eastAsia="Calibri" w:hAnsi="Calibri" w:cs="Calibri"/>
          <w:b/>
          <w:bCs/>
          <w:color w:val="000000"/>
          <w:u w:color="000000"/>
          <w:bdr w:val="nil"/>
        </w:rPr>
      </w:pPr>
      <w:r w:rsidRPr="003D05FF">
        <w:rPr>
          <w:rFonts w:ascii="Arial" w:eastAsia="Calibri" w:hAnsi="Arial" w:cs="Arial"/>
          <w:b/>
          <w:bCs/>
          <w:noProof/>
          <w:color w:val="000000"/>
          <w:sz w:val="28"/>
          <w:szCs w:val="28"/>
          <w:u w:color="000000"/>
          <w:bdr w:val="nil"/>
          <w:lang w:val="en-CA" w:eastAsia="en-CA"/>
        </w:rPr>
        <w:drawing>
          <wp:inline distT="0" distB="0" distL="0" distR="0" wp14:anchorId="6F27A31D" wp14:editId="5EA979C8">
            <wp:extent cx="29464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H_Horz.Logo.Go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6400" cy="596900"/>
                    </a:xfrm>
                    <a:prstGeom prst="rect">
                      <a:avLst/>
                    </a:prstGeom>
                  </pic:spPr>
                </pic:pic>
              </a:graphicData>
            </a:graphic>
          </wp:inline>
        </w:drawing>
      </w:r>
    </w:p>
    <w:p w14:paraId="10867F0C" w14:textId="77777777" w:rsidR="00816C2D" w:rsidRDefault="00816C2D" w:rsidP="0096337E">
      <w:pPr>
        <w:pBdr>
          <w:top w:val="nil"/>
          <w:left w:val="nil"/>
          <w:bottom w:val="nil"/>
          <w:right w:val="nil"/>
          <w:between w:val="nil"/>
          <w:bar w:val="nil"/>
        </w:pBdr>
        <w:jc w:val="both"/>
        <w:rPr>
          <w:rFonts w:ascii="Calibri" w:eastAsia="Calibri" w:hAnsi="Calibri" w:cs="Calibri"/>
          <w:b/>
          <w:bCs/>
          <w:color w:val="000000"/>
          <w:u w:color="000000"/>
          <w:bdr w:val="nil"/>
        </w:rPr>
      </w:pPr>
    </w:p>
    <w:p w14:paraId="5F70C075" w14:textId="77777777" w:rsidR="008601F7" w:rsidRPr="008601F7" w:rsidRDefault="008601F7" w:rsidP="008601F7">
      <w:pPr>
        <w:pBdr>
          <w:top w:val="nil"/>
          <w:left w:val="nil"/>
          <w:bottom w:val="nil"/>
          <w:right w:val="nil"/>
          <w:between w:val="nil"/>
          <w:bar w:val="nil"/>
        </w:pBdr>
        <w:jc w:val="both"/>
        <w:rPr>
          <w:rFonts w:ascii="Calibri" w:eastAsia="Calibri" w:hAnsi="Calibri" w:cs="Calibri"/>
          <w:color w:val="000000"/>
          <w:u w:color="000000"/>
          <w:bdr w:val="nil"/>
        </w:rPr>
      </w:pPr>
    </w:p>
    <w:p w14:paraId="15BD0FF6" w14:textId="16D28368" w:rsidR="00F72DC5" w:rsidRPr="00B36DEA" w:rsidRDefault="00456A1D" w:rsidP="009A1AFD">
      <w:pPr>
        <w:pBdr>
          <w:top w:val="nil"/>
          <w:left w:val="nil"/>
          <w:bottom w:val="nil"/>
          <w:right w:val="nil"/>
          <w:between w:val="nil"/>
          <w:bar w:val="nil"/>
        </w:pBdr>
        <w:jc w:val="center"/>
        <w:rPr>
          <w:rFonts w:ascii="Calibri" w:eastAsia="Calibri" w:hAnsi="Calibri" w:cs="Calibri"/>
          <w:b/>
          <w:color w:val="806000" w:themeColor="accent4" w:themeShade="80"/>
          <w:sz w:val="28"/>
          <w:szCs w:val="28"/>
          <w:u w:color="000000"/>
          <w:bdr w:val="nil"/>
        </w:rPr>
      </w:pPr>
      <w:r w:rsidRPr="00B36DEA">
        <w:rPr>
          <w:rFonts w:ascii="Calibri" w:eastAsia="Calibri" w:hAnsi="Calibri" w:cs="Calibri"/>
          <w:b/>
          <w:color w:val="806000" w:themeColor="accent4" w:themeShade="80"/>
          <w:sz w:val="28"/>
          <w:szCs w:val="28"/>
          <w:u w:color="000000"/>
          <w:bdr w:val="nil"/>
        </w:rPr>
        <w:t>S</w:t>
      </w:r>
      <w:r w:rsidR="000B6337">
        <w:rPr>
          <w:rFonts w:ascii="Calibri" w:eastAsia="Calibri" w:hAnsi="Calibri" w:cs="Calibri"/>
          <w:b/>
          <w:color w:val="806000" w:themeColor="accent4" w:themeShade="80"/>
          <w:sz w:val="28"/>
          <w:szCs w:val="28"/>
          <w:u w:color="000000"/>
          <w:bdr w:val="nil"/>
        </w:rPr>
        <w:t>tem Holdings, Inc.</w:t>
      </w:r>
      <w:r w:rsidR="00F72DC5" w:rsidRPr="00B36DEA">
        <w:rPr>
          <w:rFonts w:ascii="Calibri" w:eastAsia="Calibri" w:hAnsi="Calibri" w:cs="Calibri"/>
          <w:b/>
          <w:color w:val="806000" w:themeColor="accent4" w:themeShade="80"/>
          <w:sz w:val="28"/>
          <w:szCs w:val="28"/>
          <w:u w:color="000000"/>
          <w:bdr w:val="nil"/>
        </w:rPr>
        <w:t xml:space="preserve"> Enters the </w:t>
      </w:r>
      <w:r w:rsidR="009E6C14">
        <w:rPr>
          <w:rFonts w:ascii="Calibri" w:eastAsia="Calibri" w:hAnsi="Calibri" w:cs="Calibri"/>
          <w:b/>
          <w:color w:val="806000" w:themeColor="accent4" w:themeShade="80"/>
          <w:sz w:val="28"/>
          <w:szCs w:val="28"/>
          <w:u w:color="000000"/>
          <w:bdr w:val="nil"/>
        </w:rPr>
        <w:t xml:space="preserve">California </w:t>
      </w:r>
      <w:r w:rsidR="00842644" w:rsidRPr="00B36DEA">
        <w:rPr>
          <w:rFonts w:ascii="Calibri" w:eastAsia="Calibri" w:hAnsi="Calibri" w:cs="Calibri"/>
          <w:b/>
          <w:color w:val="806000" w:themeColor="accent4" w:themeShade="80"/>
          <w:sz w:val="28"/>
          <w:szCs w:val="28"/>
          <w:u w:color="000000"/>
          <w:bdr w:val="nil"/>
        </w:rPr>
        <w:t xml:space="preserve">Cannabis </w:t>
      </w:r>
      <w:r w:rsidR="00F72DC5" w:rsidRPr="00B36DEA">
        <w:rPr>
          <w:rFonts w:ascii="Calibri" w:eastAsia="Calibri" w:hAnsi="Calibri" w:cs="Calibri"/>
          <w:b/>
          <w:color w:val="806000" w:themeColor="accent4" w:themeShade="80"/>
          <w:sz w:val="28"/>
          <w:szCs w:val="28"/>
          <w:u w:color="000000"/>
          <w:bdr w:val="nil"/>
        </w:rPr>
        <w:t xml:space="preserve">Market </w:t>
      </w:r>
      <w:r w:rsidR="00842644" w:rsidRPr="00B36DEA">
        <w:rPr>
          <w:rFonts w:ascii="Calibri" w:eastAsia="Calibri" w:hAnsi="Calibri" w:cs="Calibri"/>
          <w:b/>
          <w:color w:val="806000" w:themeColor="accent4" w:themeShade="80"/>
          <w:sz w:val="28"/>
          <w:szCs w:val="28"/>
          <w:u w:color="000000"/>
          <w:bdr w:val="nil"/>
        </w:rPr>
        <w:t xml:space="preserve">with </w:t>
      </w:r>
      <w:r w:rsidR="00815D4E">
        <w:rPr>
          <w:rFonts w:ascii="Calibri" w:eastAsia="Calibri" w:hAnsi="Calibri" w:cs="Calibri"/>
          <w:b/>
          <w:color w:val="806000" w:themeColor="accent4" w:themeShade="80"/>
          <w:sz w:val="28"/>
          <w:szCs w:val="28"/>
          <w:u w:color="000000"/>
          <w:bdr w:val="nil"/>
        </w:rPr>
        <w:t>Cultivation, Processing and Distribution</w:t>
      </w:r>
    </w:p>
    <w:p w14:paraId="7B209534" w14:textId="77777777" w:rsidR="00632E9E" w:rsidRPr="00632E9E" w:rsidRDefault="00632E9E" w:rsidP="00632E9E">
      <w:pPr>
        <w:jc w:val="both"/>
        <w:rPr>
          <w:rFonts w:eastAsia="Calibri"/>
          <w:color w:val="000000"/>
          <w:u w:color="000000"/>
          <w:bdr w:val="nil"/>
        </w:rPr>
      </w:pPr>
    </w:p>
    <w:p w14:paraId="2C08EC3F" w14:textId="60EA6ED4" w:rsidR="00632E9E" w:rsidRPr="00632E9E" w:rsidRDefault="00632E9E" w:rsidP="00632E9E">
      <w:pPr>
        <w:jc w:val="both"/>
        <w:rPr>
          <w:rFonts w:eastAsia="Calibri"/>
          <w:color w:val="000000"/>
          <w:u w:color="000000"/>
          <w:bdr w:val="nil"/>
        </w:rPr>
      </w:pPr>
      <w:r w:rsidRPr="00632E9E">
        <w:rPr>
          <w:rFonts w:eastAsia="Calibri"/>
          <w:color w:val="000000"/>
          <w:u w:color="000000"/>
          <w:bdr w:val="nil"/>
        </w:rPr>
        <w:t xml:space="preserve">BOCA RATON, </w:t>
      </w:r>
      <w:r w:rsidR="00815D4E">
        <w:rPr>
          <w:rFonts w:eastAsia="Calibri"/>
          <w:color w:val="000000"/>
          <w:u w:color="000000"/>
          <w:bdr w:val="nil"/>
        </w:rPr>
        <w:t>April 1</w:t>
      </w:r>
      <w:r w:rsidRPr="00632E9E">
        <w:rPr>
          <w:rFonts w:eastAsia="Calibri"/>
          <w:color w:val="000000"/>
          <w:u w:color="000000"/>
          <w:bdr w:val="nil"/>
        </w:rPr>
        <w:t xml:space="preserve">, 2019 - Stem Holdings, Inc. (OTCQB: STMH CSE: STEM) (the “Company” or “Stem”) is pleased to announce it has </w:t>
      </w:r>
      <w:r w:rsidR="00815D4E">
        <w:rPr>
          <w:rFonts w:eastAsia="Calibri"/>
          <w:color w:val="000000"/>
          <w:u w:color="000000"/>
          <w:bdr w:val="nil"/>
        </w:rPr>
        <w:t xml:space="preserve">executed a definitive agreement dated March 29, 2019 to acquire Western Coast Ventures, Inc. (“WCV).  WCV has </w:t>
      </w:r>
      <w:r w:rsidRPr="00632E9E">
        <w:rPr>
          <w:rFonts w:eastAsia="Calibri"/>
          <w:color w:val="000000"/>
          <w:u w:color="000000"/>
          <w:bdr w:val="nil"/>
        </w:rPr>
        <w:t xml:space="preserve">a joint venture (the “JV”) with ILCA Holdings and a working capital surplus of approximately </w:t>
      </w:r>
      <w:r w:rsidR="00815D4E">
        <w:rPr>
          <w:rFonts w:eastAsia="Calibri"/>
          <w:color w:val="000000"/>
          <w:u w:color="000000"/>
          <w:bdr w:val="nil"/>
        </w:rPr>
        <w:t>$2,000,000</w:t>
      </w:r>
      <w:r w:rsidRPr="00632E9E">
        <w:rPr>
          <w:rFonts w:eastAsia="Calibri"/>
          <w:color w:val="000000"/>
          <w:u w:color="000000"/>
          <w:bdr w:val="nil"/>
        </w:rPr>
        <w:t xml:space="preserve">. The JV will own one of 40 licensed cannabis facilities permitted in the city of San Diego, California. The consideration for the acquisition </w:t>
      </w:r>
      <w:r w:rsidR="00815D4E">
        <w:rPr>
          <w:rFonts w:eastAsia="Calibri"/>
          <w:color w:val="000000"/>
          <w:u w:color="000000"/>
          <w:bdr w:val="nil"/>
        </w:rPr>
        <w:t>is expected to be 2,000,000 shares of Stem</w:t>
      </w:r>
      <w:r w:rsidR="001E6319">
        <w:rPr>
          <w:rFonts w:eastAsia="Calibri"/>
          <w:color w:val="000000"/>
          <w:u w:color="000000"/>
          <w:bdr w:val="nil"/>
        </w:rPr>
        <w:t>’s</w:t>
      </w:r>
      <w:r w:rsidR="009912B6">
        <w:rPr>
          <w:rFonts w:eastAsia="Calibri"/>
          <w:color w:val="000000"/>
          <w:u w:color="000000"/>
          <w:bdr w:val="nil"/>
        </w:rPr>
        <w:t xml:space="preserve"> common stock</w:t>
      </w:r>
      <w:r w:rsidR="00815D4E">
        <w:rPr>
          <w:rFonts w:eastAsia="Calibri"/>
          <w:color w:val="000000"/>
          <w:u w:color="000000"/>
          <w:bdr w:val="nil"/>
        </w:rPr>
        <w:t xml:space="preserve">, having a value of approximately </w:t>
      </w:r>
      <w:r w:rsidR="00FA2FA1">
        <w:rPr>
          <w:rFonts w:eastAsia="Calibri"/>
          <w:color w:val="000000"/>
          <w:u w:color="000000"/>
          <w:bdr w:val="nil"/>
        </w:rPr>
        <w:t xml:space="preserve">$3,500,000 </w:t>
      </w:r>
      <w:r w:rsidR="00815D4E">
        <w:rPr>
          <w:rFonts w:eastAsia="Calibri"/>
          <w:color w:val="000000"/>
          <w:u w:color="000000"/>
          <w:bdr w:val="nil"/>
        </w:rPr>
        <w:t>based on Stem’s closing trading price on March 29, 2</w:t>
      </w:r>
      <w:r w:rsidR="00FA2FA1">
        <w:rPr>
          <w:rFonts w:eastAsia="Calibri"/>
          <w:color w:val="000000"/>
          <w:u w:color="000000"/>
          <w:bdr w:val="nil"/>
        </w:rPr>
        <w:t>019</w:t>
      </w:r>
      <w:r w:rsidRPr="00632E9E">
        <w:rPr>
          <w:rFonts w:eastAsia="Calibri"/>
          <w:color w:val="000000"/>
          <w:u w:color="000000"/>
          <w:bdr w:val="nil"/>
        </w:rPr>
        <w:t>.</w:t>
      </w:r>
      <w:r w:rsidR="00FA2FA1">
        <w:rPr>
          <w:rFonts w:eastAsia="Calibri"/>
          <w:color w:val="000000"/>
          <w:u w:color="000000"/>
          <w:bdr w:val="nil"/>
        </w:rPr>
        <w:t xml:space="preserve"> </w:t>
      </w:r>
      <w:r w:rsidRPr="00632E9E">
        <w:rPr>
          <w:rFonts w:eastAsia="Calibri"/>
          <w:color w:val="000000"/>
          <w:u w:color="000000"/>
          <w:bdr w:val="nil"/>
        </w:rPr>
        <w:t xml:space="preserve">The acquisition of </w:t>
      </w:r>
      <w:r w:rsidR="00FA2FA1">
        <w:rPr>
          <w:rFonts w:eastAsia="Calibri"/>
          <w:color w:val="000000"/>
          <w:u w:color="000000"/>
          <w:bdr w:val="nil"/>
        </w:rPr>
        <w:t>WCV</w:t>
      </w:r>
      <w:r w:rsidRPr="00632E9E">
        <w:rPr>
          <w:rFonts w:eastAsia="Calibri"/>
          <w:color w:val="000000"/>
          <w:u w:color="000000"/>
          <w:bdr w:val="nil"/>
        </w:rPr>
        <w:t xml:space="preserve"> is expected to be completed on or around </w:t>
      </w:r>
      <w:r w:rsidR="00FA2FA1">
        <w:rPr>
          <w:rFonts w:eastAsia="Calibri"/>
          <w:color w:val="000000"/>
          <w:u w:color="000000"/>
          <w:bdr w:val="nil"/>
        </w:rPr>
        <w:t>April</w:t>
      </w:r>
      <w:r w:rsidRPr="00632E9E">
        <w:rPr>
          <w:rFonts w:eastAsia="Calibri"/>
          <w:color w:val="000000"/>
          <w:u w:color="000000"/>
          <w:bdr w:val="nil"/>
        </w:rPr>
        <w:t xml:space="preserve"> </w:t>
      </w:r>
      <w:r w:rsidR="00FA2FA1">
        <w:rPr>
          <w:rFonts w:eastAsia="Calibri"/>
          <w:color w:val="000000"/>
          <w:u w:color="000000"/>
          <w:bdr w:val="nil"/>
        </w:rPr>
        <w:t>12</w:t>
      </w:r>
      <w:r w:rsidRPr="00632E9E">
        <w:rPr>
          <w:rFonts w:eastAsia="Calibri"/>
          <w:color w:val="000000"/>
          <w:u w:color="000000"/>
          <w:bdr w:val="nil"/>
        </w:rPr>
        <w:t>, 2019.</w:t>
      </w:r>
    </w:p>
    <w:p w14:paraId="6D5BE634" w14:textId="77777777" w:rsidR="00632E9E" w:rsidRPr="00632E9E" w:rsidRDefault="00632E9E" w:rsidP="00632E9E">
      <w:pPr>
        <w:jc w:val="both"/>
        <w:rPr>
          <w:rFonts w:eastAsia="Calibri"/>
          <w:color w:val="000000"/>
          <w:u w:color="000000"/>
          <w:bdr w:val="nil"/>
        </w:rPr>
      </w:pPr>
    </w:p>
    <w:p w14:paraId="6CCB64C1" w14:textId="5215FD26" w:rsidR="00FA2FA1" w:rsidRDefault="00FA2FA1" w:rsidP="00FA2FA1">
      <w:r>
        <w:t xml:space="preserve">The JV is a corporate joint venture </w:t>
      </w:r>
      <w:r w:rsidR="00201600">
        <w:t xml:space="preserve">consisting </w:t>
      </w:r>
      <w:r w:rsidR="00634784">
        <w:t xml:space="preserve">of </w:t>
      </w:r>
      <w:r>
        <w:t xml:space="preserve"> its own management team and all of the personnel, expertise, and other resources necessary to construct the Facility. WCV has a 51% interest in the JV, which it purchased for an aggregate  price of $1,500,000. ILCA holds the remaining 49% interest in the JV. Stem </w:t>
      </w:r>
      <w:r w:rsidR="00634784">
        <w:t xml:space="preserve">anticipates </w:t>
      </w:r>
      <w:r>
        <w:t xml:space="preserve"> the JV will finance the cost of construction of the Facility</w:t>
      </w:r>
      <w:r w:rsidR="00CC1828">
        <w:t xml:space="preserve"> </w:t>
      </w:r>
      <w:r>
        <w:t xml:space="preserve">, </w:t>
      </w:r>
      <w:r w:rsidR="00CC1828">
        <w:t>with</w:t>
      </w:r>
      <w:r w:rsidR="00412610">
        <w:t xml:space="preserve"> it’s</w:t>
      </w:r>
      <w:r w:rsidR="00CC1828">
        <w:t xml:space="preserve"> cash on hand and other non-dilutive sources of financing </w:t>
      </w:r>
      <w:r>
        <w:t>estimated at $2,000,000</w:t>
      </w:r>
      <w:r w:rsidR="00412610">
        <w:t>.</w:t>
      </w:r>
      <w:r>
        <w:t xml:space="preserve"> ILCA has </w:t>
      </w:r>
      <w:r w:rsidR="009E79FE">
        <w:t xml:space="preserve">previously </w:t>
      </w:r>
      <w:r>
        <w:t xml:space="preserve"> invested $500,000 in the build-out and permitting process. The construction of the facility has  begun and will </w:t>
      </w:r>
      <w:r w:rsidR="00422E0B">
        <w:t xml:space="preserve">finish </w:t>
      </w:r>
      <w:r>
        <w:t xml:space="preserve">during the fourth quarter of 2019.  </w:t>
      </w:r>
    </w:p>
    <w:p w14:paraId="5773A25D" w14:textId="77777777" w:rsidR="00632E9E" w:rsidRPr="00632E9E" w:rsidRDefault="00632E9E" w:rsidP="00632E9E">
      <w:pPr>
        <w:jc w:val="both"/>
        <w:rPr>
          <w:rFonts w:eastAsia="Calibri"/>
          <w:color w:val="000000"/>
          <w:u w:color="000000"/>
          <w:bdr w:val="nil"/>
        </w:rPr>
      </w:pPr>
    </w:p>
    <w:p w14:paraId="0A28B550" w14:textId="5F9DDCFD" w:rsidR="00632E9E" w:rsidRPr="00632E9E" w:rsidRDefault="00632E9E" w:rsidP="00632E9E">
      <w:pPr>
        <w:jc w:val="both"/>
        <w:rPr>
          <w:rFonts w:eastAsia="Calibri"/>
          <w:color w:val="000000"/>
          <w:u w:color="000000"/>
          <w:bdr w:val="nil"/>
        </w:rPr>
      </w:pPr>
      <w:r w:rsidRPr="00632E9E">
        <w:rPr>
          <w:rFonts w:eastAsia="Calibri"/>
          <w:color w:val="000000"/>
          <w:u w:color="000000"/>
          <w:bdr w:val="nil"/>
        </w:rPr>
        <w:t xml:space="preserve">Upon issuance of related permits and the </w:t>
      </w:r>
      <w:r w:rsidR="00F4354D">
        <w:rPr>
          <w:rFonts w:eastAsia="Calibri"/>
          <w:color w:val="000000"/>
          <w:u w:color="000000"/>
          <w:bdr w:val="nil"/>
        </w:rPr>
        <w:t xml:space="preserve">completed </w:t>
      </w:r>
      <w:r w:rsidRPr="00632E9E">
        <w:rPr>
          <w:rFonts w:eastAsia="Calibri"/>
          <w:color w:val="000000"/>
          <w:u w:color="000000"/>
          <w:bdr w:val="nil"/>
        </w:rPr>
        <w:t xml:space="preserve">construction of the Facility, the JV will: (1) operate an advanced cannabis facility to grow and cultivate cannabis (2) distribute cannabis within California; and (3) manufacture cannabis-derived products. </w:t>
      </w:r>
    </w:p>
    <w:p w14:paraId="56C06446" w14:textId="77777777" w:rsidR="00632E9E" w:rsidRPr="00632E9E" w:rsidRDefault="00632E9E" w:rsidP="00632E9E">
      <w:pPr>
        <w:jc w:val="both"/>
        <w:rPr>
          <w:rFonts w:eastAsia="Calibri"/>
          <w:color w:val="000000"/>
          <w:u w:color="000000"/>
          <w:bdr w:val="nil"/>
        </w:rPr>
      </w:pPr>
    </w:p>
    <w:p w14:paraId="2DD3C3B2" w14:textId="493A1339" w:rsidR="00632E9E" w:rsidRPr="00632E9E" w:rsidRDefault="00632E9E" w:rsidP="00632E9E">
      <w:pPr>
        <w:jc w:val="both"/>
        <w:rPr>
          <w:rFonts w:eastAsia="Calibri"/>
          <w:color w:val="000000"/>
          <w:u w:color="000000"/>
          <w:bdr w:val="nil"/>
        </w:rPr>
      </w:pPr>
      <w:r w:rsidRPr="00632E9E">
        <w:rPr>
          <w:rFonts w:eastAsia="Calibri"/>
          <w:color w:val="000000"/>
          <w:u w:color="000000"/>
          <w:bdr w:val="nil"/>
        </w:rPr>
        <w:t>“With a population of 39 million and the fifth largest GDP in the world, California cannabis market is an unparalleled state market which makes it a critical location for Stem</w:t>
      </w:r>
      <w:r w:rsidR="000E3976">
        <w:rPr>
          <w:rFonts w:eastAsia="Calibri"/>
          <w:color w:val="000000"/>
          <w:u w:color="000000"/>
          <w:bdr w:val="nil"/>
        </w:rPr>
        <w:t>’s</w:t>
      </w:r>
      <w:r w:rsidRPr="00632E9E">
        <w:rPr>
          <w:rFonts w:eastAsia="Calibri"/>
          <w:color w:val="000000"/>
          <w:u w:color="000000"/>
          <w:bdr w:val="nil"/>
        </w:rPr>
        <w:t xml:space="preserve"> expansion,” states Adam Berk CEO of Stem. “The agricultural expertise </w:t>
      </w:r>
      <w:r w:rsidR="00033C92">
        <w:rPr>
          <w:rFonts w:eastAsia="Calibri"/>
          <w:color w:val="000000"/>
          <w:u w:color="000000"/>
          <w:bdr w:val="nil"/>
        </w:rPr>
        <w:t>that</w:t>
      </w:r>
      <w:r w:rsidRPr="00632E9E">
        <w:rPr>
          <w:rFonts w:eastAsia="Calibri"/>
          <w:color w:val="000000"/>
          <w:u w:color="000000"/>
          <w:bdr w:val="nil"/>
        </w:rPr>
        <w:t xml:space="preserve"> both Stem and ILCA bring to this project will ensure that we execute a very successful cannabis operation.”</w:t>
      </w:r>
    </w:p>
    <w:p w14:paraId="30075D94" w14:textId="77777777" w:rsidR="00632E9E" w:rsidRPr="00632E9E" w:rsidRDefault="00632E9E" w:rsidP="00632E9E">
      <w:pPr>
        <w:jc w:val="both"/>
        <w:rPr>
          <w:rFonts w:eastAsia="Calibri"/>
          <w:color w:val="000000"/>
          <w:u w:color="000000"/>
          <w:bdr w:val="nil"/>
        </w:rPr>
      </w:pPr>
    </w:p>
    <w:p w14:paraId="259DCF68" w14:textId="309D8547" w:rsidR="00632E9E" w:rsidRDefault="00632E9E" w:rsidP="00632E9E">
      <w:pPr>
        <w:jc w:val="both"/>
        <w:rPr>
          <w:rFonts w:eastAsia="Calibri"/>
          <w:color w:val="000000"/>
          <w:u w:color="000000"/>
          <w:bdr w:val="nil"/>
        </w:rPr>
      </w:pPr>
      <w:r w:rsidRPr="00632E9E">
        <w:rPr>
          <w:rFonts w:eastAsia="Calibri"/>
          <w:color w:val="000000"/>
          <w:u w:color="000000"/>
          <w:bdr w:val="nil"/>
        </w:rPr>
        <w:t>The  San Diego facility</w:t>
      </w:r>
      <w:r w:rsidR="002316DD">
        <w:rPr>
          <w:rFonts w:eastAsia="Calibri"/>
          <w:color w:val="000000"/>
          <w:u w:color="000000"/>
          <w:bdr w:val="nil"/>
        </w:rPr>
        <w:t xml:space="preserve"> which </w:t>
      </w:r>
      <w:r w:rsidR="00D62B96">
        <w:rPr>
          <w:rFonts w:eastAsia="Calibri"/>
          <w:color w:val="000000"/>
          <w:u w:color="000000"/>
          <w:bdr w:val="nil"/>
        </w:rPr>
        <w:t>encompasses 10,700 square feet</w:t>
      </w:r>
      <w:r w:rsidR="002316DD">
        <w:rPr>
          <w:rFonts w:eastAsia="Calibri"/>
          <w:color w:val="000000"/>
          <w:u w:color="000000"/>
          <w:bdr w:val="nil"/>
        </w:rPr>
        <w:t xml:space="preserve"> </w:t>
      </w:r>
      <w:bookmarkStart w:id="0" w:name="_GoBack"/>
      <w:bookmarkEnd w:id="0"/>
      <w:r w:rsidRPr="00632E9E">
        <w:rPr>
          <w:rFonts w:eastAsia="Calibri"/>
          <w:color w:val="000000"/>
          <w:u w:color="000000"/>
          <w:bdr w:val="nil"/>
        </w:rPr>
        <w:t xml:space="preserve">will feature state of the art technology for cultivation manufacturing and distribution. A complex, </w:t>
      </w:r>
      <w:r w:rsidR="002F000A">
        <w:rPr>
          <w:rFonts w:eastAsia="Calibri"/>
          <w:color w:val="000000"/>
          <w:u w:color="000000"/>
          <w:bdr w:val="nil"/>
        </w:rPr>
        <w:t xml:space="preserve">sophisticated, portable </w:t>
      </w:r>
      <w:r w:rsidRPr="00632E9E">
        <w:rPr>
          <w:rFonts w:eastAsia="Calibri"/>
          <w:color w:val="000000"/>
          <w:u w:color="000000"/>
          <w:bdr w:val="nil"/>
        </w:rPr>
        <w:t xml:space="preserve"> racking system will create a 10,000 square foot canopy that has the potential to produce over 6</w:t>
      </w:r>
      <w:r w:rsidR="002F000A">
        <w:rPr>
          <w:rFonts w:eastAsia="Calibri"/>
          <w:color w:val="000000"/>
          <w:u w:color="000000"/>
          <w:bdr w:val="nil"/>
        </w:rPr>
        <w:t>,</w:t>
      </w:r>
      <w:r w:rsidRPr="00632E9E">
        <w:rPr>
          <w:rFonts w:eastAsia="Calibri"/>
          <w:color w:val="000000"/>
          <w:u w:color="000000"/>
          <w:bdr w:val="nil"/>
        </w:rPr>
        <w:t>000 pounds of product per year with the help of high efficiency LED lights. The manufacturing sector of the property will deliver a large variety of cannabis-derived offerings such as flowers, pre-rolls, infused edibles, and topicals. Stem expects production from the Facility to begin during the fourth quarter of 2019.</w:t>
      </w:r>
    </w:p>
    <w:p w14:paraId="70EB59BD" w14:textId="799EC2C6" w:rsidR="00080392" w:rsidRDefault="00080392" w:rsidP="00632E9E">
      <w:pPr>
        <w:jc w:val="both"/>
        <w:rPr>
          <w:rFonts w:eastAsia="Calibri"/>
          <w:color w:val="000000"/>
          <w:u w:color="000000"/>
          <w:bdr w:val="nil"/>
        </w:rPr>
      </w:pPr>
    </w:p>
    <w:p w14:paraId="5AA32814" w14:textId="3FC5FC39" w:rsidR="00080392" w:rsidRDefault="00080392" w:rsidP="00632E9E">
      <w:pPr>
        <w:jc w:val="both"/>
        <w:rPr>
          <w:rFonts w:eastAsia="Calibri"/>
          <w:color w:val="000000"/>
          <w:u w:color="000000"/>
          <w:bdr w:val="nil"/>
        </w:rPr>
      </w:pPr>
    </w:p>
    <w:p w14:paraId="2969DD5E" w14:textId="17B3B06F" w:rsidR="00080392" w:rsidRDefault="00080392" w:rsidP="00632E9E">
      <w:pPr>
        <w:jc w:val="both"/>
        <w:rPr>
          <w:rFonts w:eastAsia="Calibri"/>
          <w:color w:val="000000"/>
          <w:u w:color="000000"/>
          <w:bdr w:val="nil"/>
        </w:rPr>
      </w:pPr>
    </w:p>
    <w:p w14:paraId="638446B3" w14:textId="322EAAFC" w:rsidR="00080392" w:rsidRDefault="00080392" w:rsidP="00632E9E">
      <w:pPr>
        <w:jc w:val="both"/>
        <w:rPr>
          <w:rFonts w:eastAsia="Calibri"/>
          <w:color w:val="000000"/>
          <w:u w:color="000000"/>
          <w:bdr w:val="nil"/>
        </w:rPr>
      </w:pPr>
    </w:p>
    <w:p w14:paraId="43625712" w14:textId="490BCBC3" w:rsidR="00080392" w:rsidRDefault="00080392" w:rsidP="00632E9E">
      <w:pPr>
        <w:jc w:val="both"/>
        <w:rPr>
          <w:rFonts w:eastAsia="Calibri"/>
          <w:color w:val="000000"/>
          <w:u w:color="000000"/>
          <w:bdr w:val="nil"/>
        </w:rPr>
      </w:pPr>
    </w:p>
    <w:p w14:paraId="6494C371" w14:textId="79FC5137" w:rsidR="00080392" w:rsidRDefault="00080392" w:rsidP="00632E9E">
      <w:pPr>
        <w:jc w:val="both"/>
        <w:rPr>
          <w:rFonts w:eastAsia="Calibri"/>
          <w:color w:val="000000"/>
          <w:u w:color="000000"/>
          <w:bdr w:val="nil"/>
        </w:rPr>
      </w:pPr>
    </w:p>
    <w:p w14:paraId="5FC4A509" w14:textId="0FCEFB1E" w:rsidR="00080392" w:rsidRDefault="00080392" w:rsidP="00632E9E">
      <w:pPr>
        <w:jc w:val="both"/>
        <w:rPr>
          <w:rFonts w:eastAsia="Calibri"/>
          <w:color w:val="000000"/>
          <w:u w:color="000000"/>
          <w:bdr w:val="nil"/>
        </w:rPr>
      </w:pPr>
    </w:p>
    <w:p w14:paraId="128454CA" w14:textId="77777777" w:rsidR="00080392" w:rsidRPr="00632E9E" w:rsidRDefault="00080392" w:rsidP="00632E9E">
      <w:pPr>
        <w:jc w:val="both"/>
        <w:rPr>
          <w:rFonts w:eastAsia="Calibri"/>
          <w:color w:val="000000"/>
          <w:u w:color="000000"/>
          <w:bdr w:val="nil"/>
        </w:rPr>
      </w:pPr>
    </w:p>
    <w:p w14:paraId="322A9E0D" w14:textId="77777777" w:rsidR="00632E9E" w:rsidRPr="00632E9E" w:rsidRDefault="00632E9E" w:rsidP="00632E9E">
      <w:pPr>
        <w:jc w:val="both"/>
        <w:rPr>
          <w:rFonts w:eastAsia="Calibri"/>
          <w:color w:val="000000"/>
          <w:u w:color="000000"/>
          <w:bdr w:val="nil"/>
        </w:rPr>
      </w:pPr>
    </w:p>
    <w:p w14:paraId="27FE2753" w14:textId="77777777" w:rsidR="00632E9E" w:rsidRPr="00632E9E" w:rsidRDefault="00632E9E" w:rsidP="00632E9E">
      <w:pPr>
        <w:jc w:val="both"/>
        <w:rPr>
          <w:rFonts w:eastAsia="Calibri"/>
          <w:color w:val="000000"/>
          <w:u w:color="000000"/>
          <w:bdr w:val="nil"/>
        </w:rPr>
      </w:pPr>
    </w:p>
    <w:p w14:paraId="5C376362" w14:textId="77777777" w:rsidR="00632E9E" w:rsidRPr="00632E9E" w:rsidRDefault="00632E9E" w:rsidP="00632E9E">
      <w:pPr>
        <w:jc w:val="both"/>
        <w:rPr>
          <w:rFonts w:eastAsia="Calibri"/>
          <w:color w:val="000000"/>
          <w:u w:color="000000"/>
          <w:bdr w:val="nil"/>
        </w:rPr>
      </w:pPr>
      <w:r w:rsidRPr="00632E9E">
        <w:rPr>
          <w:rFonts w:eastAsia="Calibri"/>
          <w:color w:val="000000"/>
          <w:u w:color="000000"/>
          <w:bdr w:val="nil"/>
        </w:rPr>
        <w:t>ABOUT STEM HOLDINGS, INC.</w:t>
      </w:r>
    </w:p>
    <w:p w14:paraId="53EC8456" w14:textId="1725F978" w:rsidR="00632E9E" w:rsidRDefault="00632E9E" w:rsidP="00632E9E">
      <w:pPr>
        <w:jc w:val="both"/>
        <w:rPr>
          <w:rFonts w:eastAsia="Calibri"/>
          <w:color w:val="000000"/>
          <w:u w:color="000000"/>
          <w:bdr w:val="nil"/>
        </w:rPr>
      </w:pPr>
      <w:r w:rsidRPr="00632E9E">
        <w:rPr>
          <w:rFonts w:eastAsia="Calibri"/>
          <w:color w:val="000000"/>
          <w:u w:color="000000"/>
          <w:bdr w:val="nil"/>
        </w:rPr>
        <w:t xml:space="preserve">As a vertically integrated cannabis company, Stem has positioned itself as a pioneer in the industry with its state-of-the-art cultivation, processing, extraction, retail, and distribution operations. Stem owns cannabis facilities in Nevada, Oklahoma, and Oregon, and also participates in a research project in collaboration with Cornell University. Utilizing proprietary, sustainable cultivation techniques, Stem develops exceptional products that are safe and consist of lab-tested cannabis and CBD. Stem’s partner consumer brands are award-winning and nationally known, and include: cultivators, TJ's Gardens and Yerba Buena; retail brands, Stem and TJ's; infused product manufacturers, </w:t>
      </w:r>
      <w:proofErr w:type="spellStart"/>
      <w:r w:rsidRPr="00632E9E">
        <w:rPr>
          <w:rFonts w:eastAsia="Calibri"/>
          <w:color w:val="000000"/>
          <w:u w:color="000000"/>
          <w:bdr w:val="nil"/>
        </w:rPr>
        <w:t>Cannavore</w:t>
      </w:r>
      <w:proofErr w:type="spellEnd"/>
      <w:r w:rsidRPr="00632E9E">
        <w:rPr>
          <w:rFonts w:eastAsia="Calibri"/>
          <w:color w:val="000000"/>
          <w:u w:color="000000"/>
          <w:bdr w:val="nil"/>
        </w:rPr>
        <w:t xml:space="preserve"> and Supernatural Honey; and a CBD company, Dose-ology. Stem’s mission in supporting the health and happiness of people and the safety of our planet is evident through the Company's continued recognition for its community involvement, employee diversification and a top place to work in cannabis, dedication to environmental causes and outstanding leadership in the cannabis industry.</w:t>
      </w:r>
    </w:p>
    <w:p w14:paraId="26E01EE7" w14:textId="77777777" w:rsidR="005E1E85" w:rsidRPr="00632E9E" w:rsidRDefault="005E1E85" w:rsidP="00632E9E">
      <w:pPr>
        <w:jc w:val="both"/>
        <w:rPr>
          <w:rFonts w:eastAsia="Calibri"/>
          <w:color w:val="000000"/>
          <w:u w:color="000000"/>
          <w:bdr w:val="nil"/>
        </w:rPr>
      </w:pPr>
    </w:p>
    <w:p w14:paraId="339DBA00" w14:textId="77777777" w:rsidR="00632E9E" w:rsidRPr="00632E9E" w:rsidRDefault="00632E9E" w:rsidP="00632E9E">
      <w:pPr>
        <w:jc w:val="both"/>
        <w:rPr>
          <w:rFonts w:eastAsia="Calibri"/>
          <w:color w:val="000000"/>
          <w:u w:color="000000"/>
          <w:bdr w:val="nil"/>
        </w:rPr>
      </w:pPr>
      <w:r w:rsidRPr="00632E9E">
        <w:rPr>
          <w:rFonts w:eastAsia="Calibri"/>
          <w:color w:val="000000"/>
          <w:u w:color="000000"/>
          <w:bdr w:val="nil"/>
        </w:rPr>
        <w:t>CAUTIONARY NOTE REGARDING FORWARD-LOOKING INFORMATION</w:t>
      </w:r>
    </w:p>
    <w:p w14:paraId="44F554E9" w14:textId="77777777" w:rsidR="00632E9E" w:rsidRPr="00632E9E" w:rsidRDefault="00632E9E" w:rsidP="00632E9E">
      <w:pPr>
        <w:jc w:val="both"/>
        <w:rPr>
          <w:rFonts w:eastAsia="Calibri"/>
          <w:color w:val="000000"/>
          <w:u w:color="000000"/>
          <w:bdr w:val="nil"/>
        </w:rPr>
      </w:pPr>
    </w:p>
    <w:p w14:paraId="12C7505B" w14:textId="77777777" w:rsidR="00632E9E" w:rsidRPr="00632E9E" w:rsidRDefault="00632E9E" w:rsidP="00632E9E">
      <w:pPr>
        <w:jc w:val="both"/>
        <w:rPr>
          <w:rFonts w:eastAsia="Calibri"/>
          <w:color w:val="000000"/>
          <w:u w:color="000000"/>
          <w:bdr w:val="nil"/>
        </w:rPr>
      </w:pPr>
      <w:r w:rsidRPr="00632E9E">
        <w:rPr>
          <w:rFonts w:eastAsia="Calibri"/>
          <w:color w:val="000000"/>
          <w:u w:color="000000"/>
          <w:bdr w:val="nil"/>
        </w:rPr>
        <w:t>This press release contains statements which constitute “forward-looking information” within the meaning of applicable securities laws, including statements regarding the plans, intentions, beliefs and current expectations of the management of Stem with respect to future business activities. Forward-looking information is often identified by the words “may”, “would”, “could”, “should”, “will”, “intend”, “plan”, “anticipate”, “believe”, “estimate”, “expect” or similar expressions and include information regarding: (</w:t>
      </w:r>
      <w:proofErr w:type="spellStart"/>
      <w:r w:rsidRPr="00632E9E">
        <w:rPr>
          <w:rFonts w:eastAsia="Calibri"/>
          <w:color w:val="000000"/>
          <w:u w:color="000000"/>
          <w:bdr w:val="nil"/>
        </w:rPr>
        <w:t>i</w:t>
      </w:r>
      <w:proofErr w:type="spellEnd"/>
      <w:r w:rsidRPr="00632E9E">
        <w:rPr>
          <w:rFonts w:eastAsia="Calibri"/>
          <w:color w:val="000000"/>
          <w:u w:color="000000"/>
          <w:bdr w:val="nil"/>
        </w:rPr>
        <w:t xml:space="preserve">) the ability to construct and operate the </w:t>
      </w:r>
      <w:proofErr w:type="spellStart"/>
      <w:r w:rsidRPr="00632E9E">
        <w:rPr>
          <w:rFonts w:eastAsia="Calibri"/>
          <w:color w:val="000000"/>
          <w:u w:color="000000"/>
          <w:bdr w:val="nil"/>
        </w:rPr>
        <w:t>eSwatini</w:t>
      </w:r>
      <w:proofErr w:type="spellEnd"/>
      <w:r w:rsidRPr="00632E9E">
        <w:rPr>
          <w:rFonts w:eastAsia="Calibri"/>
          <w:color w:val="000000"/>
          <w:u w:color="000000"/>
          <w:bdr w:val="nil"/>
        </w:rPr>
        <w:t xml:space="preserve"> facility and the financing sources therefor; (ii) plans relating to the distribution of products from the JV; (iii) expectations regarding job creation in </w:t>
      </w:r>
      <w:proofErr w:type="spellStart"/>
      <w:r w:rsidRPr="00632E9E">
        <w:rPr>
          <w:rFonts w:eastAsia="Calibri"/>
          <w:color w:val="000000"/>
          <w:u w:color="000000"/>
          <w:bdr w:val="nil"/>
        </w:rPr>
        <w:t>eSwatini</w:t>
      </w:r>
      <w:proofErr w:type="spellEnd"/>
      <w:r w:rsidRPr="00632E9E">
        <w:rPr>
          <w:rFonts w:eastAsia="Calibri"/>
          <w:color w:val="000000"/>
          <w:u w:color="000000"/>
          <w:bdr w:val="nil"/>
        </w:rPr>
        <w:t xml:space="preserve">; (iv) expectations for other economic, business, and/or competitive factors; (v) the purchase price and closing date for the SAV acquisition, together with expectations around the accretive nature of the JV to Stem’s shareholders; (vi) expectations around the exportation of products; and (vii) expectations around timing of the construction of the Facility and timing of the commencement of production from the Facility. </w:t>
      </w:r>
    </w:p>
    <w:p w14:paraId="03626125" w14:textId="77777777" w:rsidR="00632E9E" w:rsidRPr="00632E9E" w:rsidRDefault="00632E9E" w:rsidP="00632E9E">
      <w:pPr>
        <w:jc w:val="both"/>
        <w:rPr>
          <w:rFonts w:eastAsia="Calibri"/>
          <w:color w:val="000000"/>
          <w:u w:color="000000"/>
          <w:bdr w:val="nil"/>
        </w:rPr>
      </w:pPr>
    </w:p>
    <w:p w14:paraId="703570C0" w14:textId="77777777" w:rsidR="00632E9E" w:rsidRPr="00632E9E" w:rsidRDefault="00632E9E" w:rsidP="00632E9E">
      <w:pPr>
        <w:jc w:val="both"/>
        <w:rPr>
          <w:rFonts w:eastAsia="Calibri"/>
          <w:color w:val="000000"/>
          <w:u w:color="000000"/>
          <w:bdr w:val="nil"/>
        </w:rPr>
      </w:pPr>
      <w:r w:rsidRPr="00632E9E">
        <w:rPr>
          <w:rFonts w:eastAsia="Calibri"/>
          <w:color w:val="000000"/>
          <w:u w:color="000000"/>
          <w:bdr w:val="nil"/>
        </w:rPr>
        <w:t xml:space="preserve">Investors are cautioned that forward-looking information is not based on historical facts but instead reflect the management of Stem’s expectations, estimates or projections concerning future results or events based on the opinions, assumptions and estimates of management considered reasonable at the date the statements are made. Although Stem believes that the expectations reflected in such forward-looking information are reasonable, such information involves risks and uncertainties, and undue reliance should not be placed on such information, as unknown or unpredictable factors could have material adverse effects on future results, performance or achievements of the Company. Among the key factors that could cause actual results to differ materially from those projected in the forward-looking information are the following: changes in general economic, business and political conditions, including changes in the financial markets; the ability of the Company to raise debt and equity capital in the amounts and at the costs that it expects; adverse changes in the public perception of cannabis; construction delays; decreases in the prevailing prices for cannabis and cannabis products in the markets that the Company operates in; adverse changes in applicable laws; adverse changes in the application or enforcement of current laws, including those related to taxation; the inability to locate and acquire suitable companies, </w:t>
      </w:r>
      <w:r w:rsidRPr="00632E9E">
        <w:rPr>
          <w:rFonts w:eastAsia="Calibri"/>
          <w:color w:val="000000"/>
          <w:u w:color="000000"/>
          <w:bdr w:val="nil"/>
        </w:rPr>
        <w:lastRenderedPageBreak/>
        <w:t>properties and assets necessary to execute on the Company’s business plans; political risk; and increasing costs of compliance with extensive government regulation. This forward-looking information may be affected by risks and uncertainties in the business of Stem and market conditions.</w:t>
      </w:r>
    </w:p>
    <w:p w14:paraId="4D336B50" w14:textId="77777777" w:rsidR="00632E9E" w:rsidRPr="00632E9E" w:rsidRDefault="00632E9E" w:rsidP="00632E9E">
      <w:pPr>
        <w:jc w:val="both"/>
        <w:rPr>
          <w:rFonts w:eastAsia="Calibri"/>
          <w:color w:val="000000"/>
          <w:u w:color="000000"/>
          <w:bdr w:val="nil"/>
        </w:rPr>
      </w:pPr>
    </w:p>
    <w:p w14:paraId="48A8B5C0" w14:textId="77777777" w:rsidR="00632E9E" w:rsidRPr="00632E9E" w:rsidRDefault="00632E9E" w:rsidP="00632E9E">
      <w:pPr>
        <w:jc w:val="both"/>
        <w:rPr>
          <w:rFonts w:eastAsia="Calibri"/>
          <w:color w:val="000000"/>
          <w:u w:color="000000"/>
          <w:bdr w:val="nil"/>
        </w:rPr>
      </w:pPr>
      <w:r w:rsidRPr="00632E9E">
        <w:rPr>
          <w:rFonts w:eastAsia="Calibri"/>
          <w:color w:val="000000"/>
          <w:u w:color="000000"/>
          <w:bdr w:val="nil"/>
        </w:rPr>
        <w:t>Should one or more of these risks or uncertainties materialize, or should assumptions underlying the forward-looking information prove incorrect, actual results may vary materially from those described herein as intended, planned, anticipated, believed, estimated or expected. Although Stem has attempted to identify important risks, uncertainties and factors which could cause actual results to differ materially, there may be others that cause results not to be as anticipated, estimated or intended. Stem does not intend, and does not assume any obligation, to update this forward-looking information except as otherwise required by applicable law.</w:t>
      </w:r>
    </w:p>
    <w:p w14:paraId="0B5170DA" w14:textId="77777777" w:rsidR="00632E9E" w:rsidRPr="00632E9E" w:rsidRDefault="00632E9E" w:rsidP="00632E9E">
      <w:pPr>
        <w:jc w:val="both"/>
        <w:rPr>
          <w:rFonts w:eastAsia="Calibri"/>
          <w:color w:val="000000"/>
          <w:u w:color="000000"/>
          <w:bdr w:val="nil"/>
        </w:rPr>
      </w:pPr>
    </w:p>
    <w:p w14:paraId="4E631677" w14:textId="77777777" w:rsidR="00632E9E" w:rsidRPr="00632E9E" w:rsidRDefault="00632E9E" w:rsidP="00632E9E">
      <w:pPr>
        <w:jc w:val="both"/>
        <w:rPr>
          <w:rFonts w:eastAsia="Calibri"/>
          <w:color w:val="000000"/>
          <w:u w:color="000000"/>
          <w:bdr w:val="nil"/>
        </w:rPr>
      </w:pPr>
      <w:r w:rsidRPr="00632E9E">
        <w:rPr>
          <w:rFonts w:eastAsia="Calibri"/>
          <w:color w:val="000000"/>
          <w:u w:color="000000"/>
          <w:bdr w:val="nil"/>
        </w:rPr>
        <w:t>No securities regulatory authority has in any way passed upon the merits of the proposed transactions described in this news release or has approved or disapproved of the contents of this news release.</w:t>
      </w:r>
    </w:p>
    <w:p w14:paraId="4A61A0B5" w14:textId="77777777" w:rsidR="00632E9E" w:rsidRPr="00632E9E" w:rsidRDefault="00632E9E" w:rsidP="00632E9E">
      <w:pPr>
        <w:jc w:val="both"/>
        <w:rPr>
          <w:rFonts w:eastAsia="Calibri"/>
          <w:color w:val="000000"/>
          <w:u w:color="000000"/>
          <w:bdr w:val="nil"/>
        </w:rPr>
      </w:pPr>
    </w:p>
    <w:p w14:paraId="1E5F128D" w14:textId="77777777" w:rsidR="00632E9E" w:rsidRPr="00632E9E" w:rsidRDefault="00632E9E" w:rsidP="00632E9E">
      <w:pPr>
        <w:jc w:val="both"/>
        <w:rPr>
          <w:rFonts w:eastAsia="Calibri"/>
          <w:color w:val="000000"/>
          <w:u w:color="000000"/>
          <w:bdr w:val="nil"/>
        </w:rPr>
      </w:pPr>
      <w:r w:rsidRPr="00632E9E">
        <w:rPr>
          <w:rFonts w:eastAsia="Calibri"/>
          <w:color w:val="000000"/>
          <w:u w:color="000000"/>
          <w:bdr w:val="nil"/>
        </w:rPr>
        <w:t>For further information, please contact:</w:t>
      </w:r>
    </w:p>
    <w:p w14:paraId="40577A0C" w14:textId="77777777" w:rsidR="00632E9E" w:rsidRPr="00632E9E" w:rsidRDefault="00632E9E" w:rsidP="00632E9E">
      <w:pPr>
        <w:jc w:val="both"/>
        <w:rPr>
          <w:rFonts w:eastAsia="Calibri"/>
          <w:color w:val="000000"/>
          <w:u w:color="000000"/>
          <w:bdr w:val="nil"/>
        </w:rPr>
      </w:pPr>
      <w:r w:rsidRPr="00632E9E">
        <w:rPr>
          <w:rFonts w:eastAsia="Calibri"/>
          <w:color w:val="000000"/>
          <w:u w:color="000000"/>
          <w:bdr w:val="nil"/>
        </w:rPr>
        <w:t xml:space="preserve"> </w:t>
      </w:r>
    </w:p>
    <w:p w14:paraId="76F1FB7E" w14:textId="77777777" w:rsidR="00632E9E" w:rsidRPr="00632E9E" w:rsidRDefault="00632E9E" w:rsidP="00632E9E">
      <w:pPr>
        <w:jc w:val="both"/>
        <w:rPr>
          <w:rFonts w:eastAsia="Calibri"/>
          <w:color w:val="000000"/>
          <w:u w:color="000000"/>
          <w:bdr w:val="nil"/>
        </w:rPr>
      </w:pPr>
      <w:r w:rsidRPr="00632E9E">
        <w:rPr>
          <w:rFonts w:eastAsia="Calibri"/>
          <w:color w:val="000000"/>
          <w:u w:color="000000"/>
          <w:bdr w:val="nil"/>
        </w:rPr>
        <w:t>Media Contact:</w:t>
      </w:r>
    </w:p>
    <w:p w14:paraId="3C4A0882" w14:textId="77777777" w:rsidR="00632E9E" w:rsidRPr="00632E9E" w:rsidRDefault="00632E9E" w:rsidP="00632E9E">
      <w:pPr>
        <w:jc w:val="both"/>
        <w:rPr>
          <w:rFonts w:eastAsia="Calibri"/>
          <w:color w:val="000000"/>
          <w:u w:color="000000"/>
          <w:bdr w:val="nil"/>
        </w:rPr>
      </w:pPr>
      <w:r w:rsidRPr="00632E9E">
        <w:rPr>
          <w:rFonts w:eastAsia="Calibri"/>
          <w:color w:val="000000"/>
          <w:u w:color="000000"/>
          <w:bdr w:val="nil"/>
        </w:rPr>
        <w:t>Mauria Betts</w:t>
      </w:r>
    </w:p>
    <w:p w14:paraId="7F354741" w14:textId="77777777" w:rsidR="00632E9E" w:rsidRPr="00632E9E" w:rsidRDefault="00632E9E" w:rsidP="00632E9E">
      <w:pPr>
        <w:jc w:val="both"/>
        <w:rPr>
          <w:rFonts w:eastAsia="Calibri"/>
          <w:color w:val="000000"/>
          <w:u w:color="000000"/>
          <w:bdr w:val="nil"/>
        </w:rPr>
      </w:pPr>
      <w:r w:rsidRPr="00632E9E">
        <w:rPr>
          <w:rFonts w:eastAsia="Calibri"/>
          <w:color w:val="000000"/>
          <w:u w:color="000000"/>
          <w:bdr w:val="nil"/>
        </w:rPr>
        <w:t>Director of Branding and Public Relations</w:t>
      </w:r>
    </w:p>
    <w:p w14:paraId="39FB7543" w14:textId="77777777" w:rsidR="00632E9E" w:rsidRPr="00632E9E" w:rsidRDefault="00632E9E" w:rsidP="00632E9E">
      <w:pPr>
        <w:jc w:val="both"/>
        <w:rPr>
          <w:rFonts w:eastAsia="Calibri"/>
          <w:color w:val="000000"/>
          <w:u w:color="000000"/>
          <w:bdr w:val="nil"/>
        </w:rPr>
      </w:pPr>
      <w:r w:rsidRPr="00632E9E">
        <w:rPr>
          <w:rFonts w:eastAsia="Calibri"/>
          <w:color w:val="000000"/>
          <w:u w:color="000000"/>
          <w:bdr w:val="nil"/>
        </w:rPr>
        <w:t>(971) 266-1908</w:t>
      </w:r>
    </w:p>
    <w:p w14:paraId="7ECE4D7F" w14:textId="77777777" w:rsidR="00632E9E" w:rsidRPr="00632E9E" w:rsidRDefault="00632E9E" w:rsidP="00632E9E">
      <w:pPr>
        <w:jc w:val="both"/>
        <w:rPr>
          <w:rFonts w:eastAsia="Calibri"/>
          <w:color w:val="000000"/>
          <w:u w:color="000000"/>
          <w:bdr w:val="nil"/>
        </w:rPr>
      </w:pPr>
      <w:r w:rsidRPr="00632E9E">
        <w:rPr>
          <w:rFonts w:eastAsia="Calibri"/>
          <w:color w:val="000000"/>
          <w:u w:color="000000"/>
          <w:bdr w:val="nil"/>
        </w:rPr>
        <w:t>mauria@stemholdings.com</w:t>
      </w:r>
    </w:p>
    <w:p w14:paraId="4B801040" w14:textId="77777777" w:rsidR="00632E9E" w:rsidRPr="00632E9E" w:rsidRDefault="00632E9E" w:rsidP="00632E9E">
      <w:pPr>
        <w:jc w:val="both"/>
        <w:rPr>
          <w:rFonts w:eastAsia="Calibri"/>
          <w:color w:val="000000"/>
          <w:u w:color="000000"/>
          <w:bdr w:val="nil"/>
        </w:rPr>
      </w:pPr>
    </w:p>
    <w:p w14:paraId="0AFC3EB2" w14:textId="77777777" w:rsidR="00632E9E" w:rsidRPr="00632E9E" w:rsidRDefault="00632E9E" w:rsidP="00632E9E">
      <w:pPr>
        <w:jc w:val="both"/>
        <w:rPr>
          <w:rFonts w:eastAsia="Calibri"/>
          <w:color w:val="000000"/>
          <w:u w:color="000000"/>
          <w:bdr w:val="nil"/>
        </w:rPr>
      </w:pPr>
    </w:p>
    <w:p w14:paraId="09FDE52B" w14:textId="77777777" w:rsidR="00632E9E" w:rsidRPr="00632E9E" w:rsidRDefault="00632E9E" w:rsidP="00632E9E">
      <w:pPr>
        <w:jc w:val="both"/>
        <w:rPr>
          <w:rFonts w:eastAsia="Calibri"/>
          <w:color w:val="000000"/>
          <w:u w:color="000000"/>
          <w:bdr w:val="nil"/>
        </w:rPr>
      </w:pPr>
    </w:p>
    <w:p w14:paraId="6C4D666E" w14:textId="77777777" w:rsidR="00632E9E" w:rsidRPr="00632E9E" w:rsidRDefault="00632E9E" w:rsidP="00632E9E">
      <w:pPr>
        <w:jc w:val="both"/>
        <w:rPr>
          <w:rFonts w:eastAsia="Calibri"/>
          <w:color w:val="000000"/>
          <w:u w:color="000000"/>
          <w:bdr w:val="nil"/>
        </w:rPr>
      </w:pPr>
    </w:p>
    <w:p w14:paraId="705F728F" w14:textId="77777777" w:rsidR="00632E9E" w:rsidRPr="00632E9E" w:rsidRDefault="00632E9E" w:rsidP="00632E9E">
      <w:pPr>
        <w:jc w:val="both"/>
        <w:rPr>
          <w:rFonts w:eastAsia="Calibri"/>
          <w:color w:val="000000"/>
          <w:u w:color="000000"/>
          <w:bdr w:val="nil"/>
        </w:rPr>
      </w:pPr>
    </w:p>
    <w:p w14:paraId="490D59DB" w14:textId="77777777" w:rsidR="00E6233B" w:rsidRPr="003603C6" w:rsidRDefault="00E6233B" w:rsidP="00E6233B">
      <w:pPr>
        <w:jc w:val="both"/>
      </w:pPr>
    </w:p>
    <w:p w14:paraId="1C71F2D1" w14:textId="77777777" w:rsidR="002F7A4E" w:rsidRPr="003603C6" w:rsidRDefault="002F7A4E" w:rsidP="0096337E">
      <w:pPr>
        <w:pStyle w:val="Body"/>
        <w:jc w:val="both"/>
        <w:rPr>
          <w:rFonts w:ascii="Times New Roman" w:hAnsi="Times New Roman" w:cs="Times New Roman"/>
          <w:color w:val="auto"/>
        </w:rPr>
      </w:pPr>
    </w:p>
    <w:p w14:paraId="48AAAE8B" w14:textId="77777777" w:rsidR="0001300E" w:rsidRPr="003603C6" w:rsidRDefault="0001300E" w:rsidP="0096337E">
      <w:pPr>
        <w:pBdr>
          <w:top w:val="nil"/>
          <w:left w:val="nil"/>
          <w:bottom w:val="nil"/>
          <w:right w:val="nil"/>
          <w:between w:val="nil"/>
          <w:bar w:val="nil"/>
        </w:pBdr>
        <w:jc w:val="both"/>
        <w:rPr>
          <w:rFonts w:eastAsia="Calibri"/>
          <w:color w:val="000000"/>
          <w:u w:color="000000"/>
          <w:bdr w:val="nil"/>
        </w:rPr>
      </w:pPr>
    </w:p>
    <w:p w14:paraId="49D11EB4" w14:textId="77777777" w:rsidR="00C67DFE" w:rsidRPr="003603C6" w:rsidRDefault="00C67DFE" w:rsidP="0096337E">
      <w:pPr>
        <w:pBdr>
          <w:top w:val="nil"/>
          <w:left w:val="nil"/>
          <w:bottom w:val="nil"/>
          <w:right w:val="nil"/>
          <w:between w:val="nil"/>
          <w:bar w:val="nil"/>
        </w:pBdr>
        <w:jc w:val="both"/>
        <w:rPr>
          <w:rFonts w:eastAsia="Calibri"/>
          <w:color w:val="000000"/>
          <w:u w:color="000000"/>
          <w:bdr w:val="nil"/>
        </w:rPr>
      </w:pPr>
    </w:p>
    <w:p w14:paraId="5E2D75EC" w14:textId="587E32BB" w:rsidR="009E0033" w:rsidRPr="003603C6" w:rsidRDefault="009E0033" w:rsidP="0096337E">
      <w:pPr>
        <w:jc w:val="both"/>
      </w:pPr>
    </w:p>
    <w:sectPr w:rsidR="009E0033" w:rsidRPr="003603C6" w:rsidSect="00816C2D">
      <w:pgSz w:w="12240" w:h="15840"/>
      <w:pgMar w:top="101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40627" w14:textId="77777777" w:rsidR="000B34C3" w:rsidRDefault="000B34C3">
      <w:r>
        <w:separator/>
      </w:r>
    </w:p>
  </w:endnote>
  <w:endnote w:type="continuationSeparator" w:id="0">
    <w:p w14:paraId="7BE37B2E" w14:textId="77777777" w:rsidR="000B34C3" w:rsidRDefault="000B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25D95" w14:textId="77777777" w:rsidR="000B34C3" w:rsidRDefault="000B34C3">
      <w:r>
        <w:separator/>
      </w:r>
    </w:p>
  </w:footnote>
  <w:footnote w:type="continuationSeparator" w:id="0">
    <w:p w14:paraId="2744B613" w14:textId="77777777" w:rsidR="000B34C3" w:rsidRDefault="000B3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C67DFE"/>
    <w:rsid w:val="000042A5"/>
    <w:rsid w:val="0001300E"/>
    <w:rsid w:val="00021930"/>
    <w:rsid w:val="00033C92"/>
    <w:rsid w:val="00040E56"/>
    <w:rsid w:val="00044594"/>
    <w:rsid w:val="000450CF"/>
    <w:rsid w:val="0006601F"/>
    <w:rsid w:val="0007271E"/>
    <w:rsid w:val="00073A83"/>
    <w:rsid w:val="00080392"/>
    <w:rsid w:val="000937EC"/>
    <w:rsid w:val="000B34C3"/>
    <w:rsid w:val="000B6337"/>
    <w:rsid w:val="000C046E"/>
    <w:rsid w:val="000D124C"/>
    <w:rsid w:val="000E3976"/>
    <w:rsid w:val="000F6EED"/>
    <w:rsid w:val="0010751D"/>
    <w:rsid w:val="001349A1"/>
    <w:rsid w:val="001547ED"/>
    <w:rsid w:val="00155B6A"/>
    <w:rsid w:val="0015747F"/>
    <w:rsid w:val="00160775"/>
    <w:rsid w:val="0016369A"/>
    <w:rsid w:val="00173D99"/>
    <w:rsid w:val="001A3366"/>
    <w:rsid w:val="001A50FC"/>
    <w:rsid w:val="001C3989"/>
    <w:rsid w:val="001C5F2D"/>
    <w:rsid w:val="001E6319"/>
    <w:rsid w:val="001F1CF5"/>
    <w:rsid w:val="00201600"/>
    <w:rsid w:val="00214EFB"/>
    <w:rsid w:val="00221C7E"/>
    <w:rsid w:val="0022502E"/>
    <w:rsid w:val="00225225"/>
    <w:rsid w:val="002316DD"/>
    <w:rsid w:val="00234DF1"/>
    <w:rsid w:val="00260F1A"/>
    <w:rsid w:val="00271F8B"/>
    <w:rsid w:val="0028149B"/>
    <w:rsid w:val="002A5577"/>
    <w:rsid w:val="002A5FE5"/>
    <w:rsid w:val="002B43AF"/>
    <w:rsid w:val="002B4D34"/>
    <w:rsid w:val="002C171F"/>
    <w:rsid w:val="002C494D"/>
    <w:rsid w:val="002F000A"/>
    <w:rsid w:val="002F7A4E"/>
    <w:rsid w:val="00305427"/>
    <w:rsid w:val="00324E03"/>
    <w:rsid w:val="00354486"/>
    <w:rsid w:val="003603C6"/>
    <w:rsid w:val="00371F0C"/>
    <w:rsid w:val="00371FB3"/>
    <w:rsid w:val="003A2649"/>
    <w:rsid w:val="00407B83"/>
    <w:rsid w:val="00410B7B"/>
    <w:rsid w:val="00412610"/>
    <w:rsid w:val="00415399"/>
    <w:rsid w:val="00422E0B"/>
    <w:rsid w:val="00425921"/>
    <w:rsid w:val="00446017"/>
    <w:rsid w:val="0044626D"/>
    <w:rsid w:val="0045015F"/>
    <w:rsid w:val="00456A1D"/>
    <w:rsid w:val="0047423D"/>
    <w:rsid w:val="0048160A"/>
    <w:rsid w:val="00484899"/>
    <w:rsid w:val="00484FBD"/>
    <w:rsid w:val="004B01BF"/>
    <w:rsid w:val="004B4E77"/>
    <w:rsid w:val="004E007F"/>
    <w:rsid w:val="004E57F2"/>
    <w:rsid w:val="004F2626"/>
    <w:rsid w:val="004F67D6"/>
    <w:rsid w:val="00523423"/>
    <w:rsid w:val="00551F1B"/>
    <w:rsid w:val="005529D2"/>
    <w:rsid w:val="005632BB"/>
    <w:rsid w:val="00570BC9"/>
    <w:rsid w:val="005A3128"/>
    <w:rsid w:val="005C3AC6"/>
    <w:rsid w:val="005E1E85"/>
    <w:rsid w:val="0063088E"/>
    <w:rsid w:val="00632E9E"/>
    <w:rsid w:val="00634784"/>
    <w:rsid w:val="00637916"/>
    <w:rsid w:val="00646952"/>
    <w:rsid w:val="006537DE"/>
    <w:rsid w:val="00655248"/>
    <w:rsid w:val="006569C2"/>
    <w:rsid w:val="00670A3A"/>
    <w:rsid w:val="00674474"/>
    <w:rsid w:val="00680600"/>
    <w:rsid w:val="006822A6"/>
    <w:rsid w:val="00683BA6"/>
    <w:rsid w:val="00690F98"/>
    <w:rsid w:val="006A08D6"/>
    <w:rsid w:val="006D70AC"/>
    <w:rsid w:val="006E4332"/>
    <w:rsid w:val="006F353A"/>
    <w:rsid w:val="006F49BB"/>
    <w:rsid w:val="006F50EC"/>
    <w:rsid w:val="00700D5A"/>
    <w:rsid w:val="007155D8"/>
    <w:rsid w:val="00737FA6"/>
    <w:rsid w:val="00744D24"/>
    <w:rsid w:val="0075033A"/>
    <w:rsid w:val="00763761"/>
    <w:rsid w:val="00793A0F"/>
    <w:rsid w:val="0079499F"/>
    <w:rsid w:val="007A444D"/>
    <w:rsid w:val="007B293A"/>
    <w:rsid w:val="00803548"/>
    <w:rsid w:val="00815D4E"/>
    <w:rsid w:val="00816C2D"/>
    <w:rsid w:val="00830464"/>
    <w:rsid w:val="0083493F"/>
    <w:rsid w:val="00842644"/>
    <w:rsid w:val="00851857"/>
    <w:rsid w:val="008545D6"/>
    <w:rsid w:val="008601F7"/>
    <w:rsid w:val="00863939"/>
    <w:rsid w:val="008970FF"/>
    <w:rsid w:val="008B6679"/>
    <w:rsid w:val="008C10FD"/>
    <w:rsid w:val="008C3B73"/>
    <w:rsid w:val="008C4733"/>
    <w:rsid w:val="008D1479"/>
    <w:rsid w:val="008D1E35"/>
    <w:rsid w:val="008D6742"/>
    <w:rsid w:val="008E0581"/>
    <w:rsid w:val="008F6DE8"/>
    <w:rsid w:val="00905980"/>
    <w:rsid w:val="0091075B"/>
    <w:rsid w:val="00916CF8"/>
    <w:rsid w:val="00932E48"/>
    <w:rsid w:val="0093350B"/>
    <w:rsid w:val="00937B1E"/>
    <w:rsid w:val="00946331"/>
    <w:rsid w:val="00952B23"/>
    <w:rsid w:val="0096337E"/>
    <w:rsid w:val="00971C99"/>
    <w:rsid w:val="00973F8B"/>
    <w:rsid w:val="009912B6"/>
    <w:rsid w:val="009A1AFD"/>
    <w:rsid w:val="009B5098"/>
    <w:rsid w:val="009B6385"/>
    <w:rsid w:val="009D50D2"/>
    <w:rsid w:val="009E0033"/>
    <w:rsid w:val="009E57BC"/>
    <w:rsid w:val="009E6C14"/>
    <w:rsid w:val="009E79FE"/>
    <w:rsid w:val="009F2A44"/>
    <w:rsid w:val="00A0517D"/>
    <w:rsid w:val="00A4695E"/>
    <w:rsid w:val="00A632BA"/>
    <w:rsid w:val="00A86F68"/>
    <w:rsid w:val="00A903E1"/>
    <w:rsid w:val="00AD16B8"/>
    <w:rsid w:val="00AF1BCF"/>
    <w:rsid w:val="00B0235B"/>
    <w:rsid w:val="00B041DB"/>
    <w:rsid w:val="00B1194E"/>
    <w:rsid w:val="00B260E8"/>
    <w:rsid w:val="00B27277"/>
    <w:rsid w:val="00B3117A"/>
    <w:rsid w:val="00B34128"/>
    <w:rsid w:val="00B36DEA"/>
    <w:rsid w:val="00B60CED"/>
    <w:rsid w:val="00B7151F"/>
    <w:rsid w:val="00B72967"/>
    <w:rsid w:val="00B7550F"/>
    <w:rsid w:val="00B86D7C"/>
    <w:rsid w:val="00B9139E"/>
    <w:rsid w:val="00BA29EE"/>
    <w:rsid w:val="00BA4781"/>
    <w:rsid w:val="00BB43F8"/>
    <w:rsid w:val="00BD039F"/>
    <w:rsid w:val="00BF7FCF"/>
    <w:rsid w:val="00C00FF9"/>
    <w:rsid w:val="00C05ED9"/>
    <w:rsid w:val="00C11B66"/>
    <w:rsid w:val="00C3707C"/>
    <w:rsid w:val="00C54651"/>
    <w:rsid w:val="00C57242"/>
    <w:rsid w:val="00C614CD"/>
    <w:rsid w:val="00C67DFE"/>
    <w:rsid w:val="00C72C54"/>
    <w:rsid w:val="00CB0A5D"/>
    <w:rsid w:val="00CB126C"/>
    <w:rsid w:val="00CB7D2A"/>
    <w:rsid w:val="00CC1828"/>
    <w:rsid w:val="00CD0FD9"/>
    <w:rsid w:val="00CD5450"/>
    <w:rsid w:val="00CE3253"/>
    <w:rsid w:val="00CF412E"/>
    <w:rsid w:val="00D17A75"/>
    <w:rsid w:val="00D25761"/>
    <w:rsid w:val="00D35220"/>
    <w:rsid w:val="00D37006"/>
    <w:rsid w:val="00D517DF"/>
    <w:rsid w:val="00D62B96"/>
    <w:rsid w:val="00D72ABA"/>
    <w:rsid w:val="00D808CF"/>
    <w:rsid w:val="00D81023"/>
    <w:rsid w:val="00DD5373"/>
    <w:rsid w:val="00DD7BCB"/>
    <w:rsid w:val="00DE7561"/>
    <w:rsid w:val="00DF4203"/>
    <w:rsid w:val="00E0730E"/>
    <w:rsid w:val="00E1099B"/>
    <w:rsid w:val="00E179DC"/>
    <w:rsid w:val="00E6233B"/>
    <w:rsid w:val="00E651F5"/>
    <w:rsid w:val="00E71FDA"/>
    <w:rsid w:val="00E72977"/>
    <w:rsid w:val="00EA608B"/>
    <w:rsid w:val="00EB139A"/>
    <w:rsid w:val="00EC56E3"/>
    <w:rsid w:val="00ED5B91"/>
    <w:rsid w:val="00ED6499"/>
    <w:rsid w:val="00EF0AD1"/>
    <w:rsid w:val="00F126AA"/>
    <w:rsid w:val="00F219FC"/>
    <w:rsid w:val="00F26B2F"/>
    <w:rsid w:val="00F3129C"/>
    <w:rsid w:val="00F34517"/>
    <w:rsid w:val="00F36B70"/>
    <w:rsid w:val="00F4354D"/>
    <w:rsid w:val="00F6461A"/>
    <w:rsid w:val="00F654BF"/>
    <w:rsid w:val="00F72DC5"/>
    <w:rsid w:val="00F82721"/>
    <w:rsid w:val="00FA2FA1"/>
    <w:rsid w:val="00FA605B"/>
    <w:rsid w:val="00FA62CE"/>
    <w:rsid w:val="00FB0BC3"/>
    <w:rsid w:val="00FB16A9"/>
    <w:rsid w:val="00FC0929"/>
    <w:rsid w:val="00FC6531"/>
    <w:rsid w:val="00FD72C6"/>
    <w:rsid w:val="00FE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04D32"/>
  <w15:chartTrackingRefBased/>
  <w15:docId w15:val="{B78BCBC1-5075-4126-A4A5-31596B76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BA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5747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67DF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Header">
    <w:name w:val="header"/>
    <w:basedOn w:val="Normal"/>
    <w:link w:val="HeaderChar"/>
    <w:uiPriority w:val="99"/>
    <w:unhideWhenUsed/>
    <w:rsid w:val="00371F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1F0C"/>
  </w:style>
  <w:style w:type="paragraph" w:styleId="Footer">
    <w:name w:val="footer"/>
    <w:basedOn w:val="Normal"/>
    <w:link w:val="FooterChar"/>
    <w:uiPriority w:val="99"/>
    <w:unhideWhenUsed/>
    <w:rsid w:val="00371F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1F0C"/>
  </w:style>
  <w:style w:type="character" w:customStyle="1" w:styleId="DocID">
    <w:name w:val="DocID"/>
    <w:basedOn w:val="DefaultParagraphFont"/>
    <w:rsid w:val="00371F0C"/>
    <w:rPr>
      <w:rFonts w:ascii="Arial" w:eastAsia="Calibri" w:hAnsi="Arial" w:cs="Arial"/>
      <w:b w:val="0"/>
      <w:bCs/>
      <w:color w:val="000000"/>
      <w:sz w:val="16"/>
      <w:szCs w:val="28"/>
      <w:u w:color="000000"/>
      <w:bdr w:val="nil"/>
    </w:rPr>
  </w:style>
  <w:style w:type="paragraph" w:styleId="FootnoteText">
    <w:name w:val="footnote text"/>
    <w:basedOn w:val="Normal"/>
    <w:link w:val="FootnoteTextChar"/>
    <w:uiPriority w:val="99"/>
    <w:semiHidden/>
    <w:unhideWhenUsed/>
    <w:rsid w:val="009F2A4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F2A44"/>
    <w:rPr>
      <w:sz w:val="20"/>
      <w:szCs w:val="20"/>
    </w:rPr>
  </w:style>
  <w:style w:type="character" w:styleId="FootnoteReference">
    <w:name w:val="footnote reference"/>
    <w:basedOn w:val="DefaultParagraphFont"/>
    <w:uiPriority w:val="99"/>
    <w:semiHidden/>
    <w:unhideWhenUsed/>
    <w:rsid w:val="009F2A44"/>
    <w:rPr>
      <w:vertAlign w:val="superscript"/>
    </w:rPr>
  </w:style>
  <w:style w:type="paragraph" w:styleId="NormalWeb">
    <w:name w:val="Normal (Web)"/>
    <w:basedOn w:val="Normal"/>
    <w:uiPriority w:val="99"/>
    <w:unhideWhenUsed/>
    <w:rsid w:val="0001300E"/>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2F7A4E"/>
    <w:rPr>
      <w:rFonts w:eastAsiaTheme="minorHAnsi"/>
      <w:sz w:val="18"/>
      <w:szCs w:val="18"/>
    </w:rPr>
  </w:style>
  <w:style w:type="character" w:customStyle="1" w:styleId="BalloonTextChar">
    <w:name w:val="Balloon Text Char"/>
    <w:basedOn w:val="DefaultParagraphFont"/>
    <w:link w:val="BalloonText"/>
    <w:uiPriority w:val="99"/>
    <w:semiHidden/>
    <w:rsid w:val="002F7A4E"/>
    <w:rPr>
      <w:rFonts w:ascii="Times New Roman" w:hAnsi="Times New Roman" w:cs="Times New Roman"/>
      <w:sz w:val="18"/>
      <w:szCs w:val="18"/>
    </w:rPr>
  </w:style>
  <w:style w:type="paragraph" w:customStyle="1" w:styleId="Body">
    <w:name w:val="Body"/>
    <w:rsid w:val="002F7A4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None">
    <w:name w:val="None"/>
    <w:rsid w:val="002F7A4E"/>
  </w:style>
  <w:style w:type="character" w:styleId="CommentReference">
    <w:name w:val="annotation reference"/>
    <w:basedOn w:val="DefaultParagraphFont"/>
    <w:uiPriority w:val="99"/>
    <w:semiHidden/>
    <w:unhideWhenUsed/>
    <w:rsid w:val="00B3117A"/>
    <w:rPr>
      <w:sz w:val="16"/>
      <w:szCs w:val="16"/>
    </w:rPr>
  </w:style>
  <w:style w:type="paragraph" w:styleId="CommentText">
    <w:name w:val="annotation text"/>
    <w:basedOn w:val="Normal"/>
    <w:link w:val="CommentTextChar"/>
    <w:uiPriority w:val="99"/>
    <w:semiHidden/>
    <w:unhideWhenUsed/>
    <w:rsid w:val="00B3117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3117A"/>
    <w:rPr>
      <w:sz w:val="20"/>
      <w:szCs w:val="20"/>
    </w:rPr>
  </w:style>
  <w:style w:type="paragraph" w:styleId="CommentSubject">
    <w:name w:val="annotation subject"/>
    <w:basedOn w:val="CommentText"/>
    <w:next w:val="CommentText"/>
    <w:link w:val="CommentSubjectChar"/>
    <w:uiPriority w:val="99"/>
    <w:semiHidden/>
    <w:unhideWhenUsed/>
    <w:rsid w:val="00B3117A"/>
    <w:rPr>
      <w:b/>
      <w:bCs/>
    </w:rPr>
  </w:style>
  <w:style w:type="character" w:customStyle="1" w:styleId="CommentSubjectChar">
    <w:name w:val="Comment Subject Char"/>
    <w:basedOn w:val="CommentTextChar"/>
    <w:link w:val="CommentSubject"/>
    <w:uiPriority w:val="99"/>
    <w:semiHidden/>
    <w:rsid w:val="00B3117A"/>
    <w:rPr>
      <w:b/>
      <w:bCs/>
      <w:sz w:val="20"/>
      <w:szCs w:val="20"/>
    </w:rPr>
  </w:style>
  <w:style w:type="paragraph" w:styleId="Revision">
    <w:name w:val="Revision"/>
    <w:hidden/>
    <w:uiPriority w:val="99"/>
    <w:semiHidden/>
    <w:rsid w:val="00803548"/>
    <w:pPr>
      <w:spacing w:after="0" w:line="240" w:lineRule="auto"/>
    </w:pPr>
  </w:style>
  <w:style w:type="character" w:customStyle="1" w:styleId="il">
    <w:name w:val="il"/>
    <w:basedOn w:val="DefaultParagraphFont"/>
    <w:rsid w:val="00916CF8"/>
  </w:style>
  <w:style w:type="character" w:customStyle="1" w:styleId="Heading1Char">
    <w:name w:val="Heading 1 Char"/>
    <w:basedOn w:val="DefaultParagraphFont"/>
    <w:link w:val="Heading1"/>
    <w:uiPriority w:val="9"/>
    <w:rsid w:val="0015747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5747F"/>
    <w:rPr>
      <w:b/>
      <w:bCs/>
    </w:rPr>
  </w:style>
  <w:style w:type="paragraph" w:customStyle="1" w:styleId="Default">
    <w:name w:val="Default"/>
    <w:rsid w:val="00CE325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A444D"/>
    <w:rPr>
      <w:color w:val="0000FF"/>
      <w:u w:val="single"/>
    </w:rPr>
  </w:style>
  <w:style w:type="character" w:customStyle="1" w:styleId="UnresolvedMention1">
    <w:name w:val="Unresolved Mention1"/>
    <w:basedOn w:val="DefaultParagraphFont"/>
    <w:uiPriority w:val="99"/>
    <w:semiHidden/>
    <w:unhideWhenUsed/>
    <w:rsid w:val="00371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164">
      <w:bodyDiv w:val="1"/>
      <w:marLeft w:val="0"/>
      <w:marRight w:val="0"/>
      <w:marTop w:val="0"/>
      <w:marBottom w:val="0"/>
      <w:divBdr>
        <w:top w:val="none" w:sz="0" w:space="0" w:color="auto"/>
        <w:left w:val="none" w:sz="0" w:space="0" w:color="auto"/>
        <w:bottom w:val="none" w:sz="0" w:space="0" w:color="auto"/>
        <w:right w:val="none" w:sz="0" w:space="0" w:color="auto"/>
      </w:divBdr>
    </w:div>
    <w:div w:id="104544533">
      <w:bodyDiv w:val="1"/>
      <w:marLeft w:val="0"/>
      <w:marRight w:val="0"/>
      <w:marTop w:val="0"/>
      <w:marBottom w:val="0"/>
      <w:divBdr>
        <w:top w:val="none" w:sz="0" w:space="0" w:color="auto"/>
        <w:left w:val="none" w:sz="0" w:space="0" w:color="auto"/>
        <w:bottom w:val="none" w:sz="0" w:space="0" w:color="auto"/>
        <w:right w:val="none" w:sz="0" w:space="0" w:color="auto"/>
      </w:divBdr>
    </w:div>
    <w:div w:id="142698265">
      <w:bodyDiv w:val="1"/>
      <w:marLeft w:val="0"/>
      <w:marRight w:val="0"/>
      <w:marTop w:val="0"/>
      <w:marBottom w:val="0"/>
      <w:divBdr>
        <w:top w:val="none" w:sz="0" w:space="0" w:color="auto"/>
        <w:left w:val="none" w:sz="0" w:space="0" w:color="auto"/>
        <w:bottom w:val="none" w:sz="0" w:space="0" w:color="auto"/>
        <w:right w:val="none" w:sz="0" w:space="0" w:color="auto"/>
      </w:divBdr>
    </w:div>
    <w:div w:id="222757157">
      <w:bodyDiv w:val="1"/>
      <w:marLeft w:val="0"/>
      <w:marRight w:val="0"/>
      <w:marTop w:val="0"/>
      <w:marBottom w:val="0"/>
      <w:divBdr>
        <w:top w:val="none" w:sz="0" w:space="0" w:color="auto"/>
        <w:left w:val="none" w:sz="0" w:space="0" w:color="auto"/>
        <w:bottom w:val="none" w:sz="0" w:space="0" w:color="auto"/>
        <w:right w:val="none" w:sz="0" w:space="0" w:color="auto"/>
      </w:divBdr>
    </w:div>
    <w:div w:id="236213838">
      <w:bodyDiv w:val="1"/>
      <w:marLeft w:val="0"/>
      <w:marRight w:val="0"/>
      <w:marTop w:val="0"/>
      <w:marBottom w:val="0"/>
      <w:divBdr>
        <w:top w:val="none" w:sz="0" w:space="0" w:color="auto"/>
        <w:left w:val="none" w:sz="0" w:space="0" w:color="auto"/>
        <w:bottom w:val="none" w:sz="0" w:space="0" w:color="auto"/>
        <w:right w:val="none" w:sz="0" w:space="0" w:color="auto"/>
      </w:divBdr>
    </w:div>
    <w:div w:id="281422743">
      <w:bodyDiv w:val="1"/>
      <w:marLeft w:val="0"/>
      <w:marRight w:val="0"/>
      <w:marTop w:val="0"/>
      <w:marBottom w:val="0"/>
      <w:divBdr>
        <w:top w:val="none" w:sz="0" w:space="0" w:color="auto"/>
        <w:left w:val="none" w:sz="0" w:space="0" w:color="auto"/>
        <w:bottom w:val="none" w:sz="0" w:space="0" w:color="auto"/>
        <w:right w:val="none" w:sz="0" w:space="0" w:color="auto"/>
      </w:divBdr>
    </w:div>
    <w:div w:id="289021380">
      <w:bodyDiv w:val="1"/>
      <w:marLeft w:val="0"/>
      <w:marRight w:val="0"/>
      <w:marTop w:val="0"/>
      <w:marBottom w:val="0"/>
      <w:divBdr>
        <w:top w:val="none" w:sz="0" w:space="0" w:color="auto"/>
        <w:left w:val="none" w:sz="0" w:space="0" w:color="auto"/>
        <w:bottom w:val="none" w:sz="0" w:space="0" w:color="auto"/>
        <w:right w:val="none" w:sz="0" w:space="0" w:color="auto"/>
      </w:divBdr>
    </w:div>
    <w:div w:id="388111286">
      <w:bodyDiv w:val="1"/>
      <w:marLeft w:val="0"/>
      <w:marRight w:val="0"/>
      <w:marTop w:val="0"/>
      <w:marBottom w:val="0"/>
      <w:divBdr>
        <w:top w:val="none" w:sz="0" w:space="0" w:color="auto"/>
        <w:left w:val="none" w:sz="0" w:space="0" w:color="auto"/>
        <w:bottom w:val="none" w:sz="0" w:space="0" w:color="auto"/>
        <w:right w:val="none" w:sz="0" w:space="0" w:color="auto"/>
      </w:divBdr>
    </w:div>
    <w:div w:id="539634797">
      <w:bodyDiv w:val="1"/>
      <w:marLeft w:val="0"/>
      <w:marRight w:val="0"/>
      <w:marTop w:val="0"/>
      <w:marBottom w:val="0"/>
      <w:divBdr>
        <w:top w:val="none" w:sz="0" w:space="0" w:color="auto"/>
        <w:left w:val="none" w:sz="0" w:space="0" w:color="auto"/>
        <w:bottom w:val="none" w:sz="0" w:space="0" w:color="auto"/>
        <w:right w:val="none" w:sz="0" w:space="0" w:color="auto"/>
      </w:divBdr>
    </w:div>
    <w:div w:id="599145164">
      <w:bodyDiv w:val="1"/>
      <w:marLeft w:val="0"/>
      <w:marRight w:val="0"/>
      <w:marTop w:val="0"/>
      <w:marBottom w:val="0"/>
      <w:divBdr>
        <w:top w:val="none" w:sz="0" w:space="0" w:color="auto"/>
        <w:left w:val="none" w:sz="0" w:space="0" w:color="auto"/>
        <w:bottom w:val="none" w:sz="0" w:space="0" w:color="auto"/>
        <w:right w:val="none" w:sz="0" w:space="0" w:color="auto"/>
      </w:divBdr>
    </w:div>
    <w:div w:id="675689673">
      <w:bodyDiv w:val="1"/>
      <w:marLeft w:val="0"/>
      <w:marRight w:val="0"/>
      <w:marTop w:val="0"/>
      <w:marBottom w:val="0"/>
      <w:divBdr>
        <w:top w:val="none" w:sz="0" w:space="0" w:color="auto"/>
        <w:left w:val="none" w:sz="0" w:space="0" w:color="auto"/>
        <w:bottom w:val="none" w:sz="0" w:space="0" w:color="auto"/>
        <w:right w:val="none" w:sz="0" w:space="0" w:color="auto"/>
      </w:divBdr>
    </w:div>
    <w:div w:id="709065060">
      <w:bodyDiv w:val="1"/>
      <w:marLeft w:val="0"/>
      <w:marRight w:val="0"/>
      <w:marTop w:val="0"/>
      <w:marBottom w:val="0"/>
      <w:divBdr>
        <w:top w:val="none" w:sz="0" w:space="0" w:color="auto"/>
        <w:left w:val="none" w:sz="0" w:space="0" w:color="auto"/>
        <w:bottom w:val="none" w:sz="0" w:space="0" w:color="auto"/>
        <w:right w:val="none" w:sz="0" w:space="0" w:color="auto"/>
      </w:divBdr>
    </w:div>
    <w:div w:id="887300739">
      <w:bodyDiv w:val="1"/>
      <w:marLeft w:val="0"/>
      <w:marRight w:val="0"/>
      <w:marTop w:val="0"/>
      <w:marBottom w:val="0"/>
      <w:divBdr>
        <w:top w:val="none" w:sz="0" w:space="0" w:color="auto"/>
        <w:left w:val="none" w:sz="0" w:space="0" w:color="auto"/>
        <w:bottom w:val="none" w:sz="0" w:space="0" w:color="auto"/>
        <w:right w:val="none" w:sz="0" w:space="0" w:color="auto"/>
      </w:divBdr>
    </w:div>
    <w:div w:id="990258234">
      <w:bodyDiv w:val="1"/>
      <w:marLeft w:val="0"/>
      <w:marRight w:val="0"/>
      <w:marTop w:val="0"/>
      <w:marBottom w:val="0"/>
      <w:divBdr>
        <w:top w:val="none" w:sz="0" w:space="0" w:color="auto"/>
        <w:left w:val="none" w:sz="0" w:space="0" w:color="auto"/>
        <w:bottom w:val="none" w:sz="0" w:space="0" w:color="auto"/>
        <w:right w:val="none" w:sz="0" w:space="0" w:color="auto"/>
      </w:divBdr>
    </w:div>
    <w:div w:id="1049918697">
      <w:bodyDiv w:val="1"/>
      <w:marLeft w:val="0"/>
      <w:marRight w:val="0"/>
      <w:marTop w:val="0"/>
      <w:marBottom w:val="0"/>
      <w:divBdr>
        <w:top w:val="none" w:sz="0" w:space="0" w:color="auto"/>
        <w:left w:val="none" w:sz="0" w:space="0" w:color="auto"/>
        <w:bottom w:val="none" w:sz="0" w:space="0" w:color="auto"/>
        <w:right w:val="none" w:sz="0" w:space="0" w:color="auto"/>
      </w:divBdr>
    </w:div>
    <w:div w:id="1247691255">
      <w:bodyDiv w:val="1"/>
      <w:marLeft w:val="0"/>
      <w:marRight w:val="0"/>
      <w:marTop w:val="0"/>
      <w:marBottom w:val="0"/>
      <w:divBdr>
        <w:top w:val="none" w:sz="0" w:space="0" w:color="auto"/>
        <w:left w:val="none" w:sz="0" w:space="0" w:color="auto"/>
        <w:bottom w:val="none" w:sz="0" w:space="0" w:color="auto"/>
        <w:right w:val="none" w:sz="0" w:space="0" w:color="auto"/>
      </w:divBdr>
    </w:div>
    <w:div w:id="1279332827">
      <w:bodyDiv w:val="1"/>
      <w:marLeft w:val="0"/>
      <w:marRight w:val="0"/>
      <w:marTop w:val="0"/>
      <w:marBottom w:val="0"/>
      <w:divBdr>
        <w:top w:val="none" w:sz="0" w:space="0" w:color="auto"/>
        <w:left w:val="none" w:sz="0" w:space="0" w:color="auto"/>
        <w:bottom w:val="none" w:sz="0" w:space="0" w:color="auto"/>
        <w:right w:val="none" w:sz="0" w:space="0" w:color="auto"/>
      </w:divBdr>
    </w:div>
    <w:div w:id="1316838113">
      <w:bodyDiv w:val="1"/>
      <w:marLeft w:val="0"/>
      <w:marRight w:val="0"/>
      <w:marTop w:val="0"/>
      <w:marBottom w:val="0"/>
      <w:divBdr>
        <w:top w:val="none" w:sz="0" w:space="0" w:color="auto"/>
        <w:left w:val="none" w:sz="0" w:space="0" w:color="auto"/>
        <w:bottom w:val="none" w:sz="0" w:space="0" w:color="auto"/>
        <w:right w:val="none" w:sz="0" w:space="0" w:color="auto"/>
      </w:divBdr>
    </w:div>
    <w:div w:id="1533423721">
      <w:bodyDiv w:val="1"/>
      <w:marLeft w:val="0"/>
      <w:marRight w:val="0"/>
      <w:marTop w:val="0"/>
      <w:marBottom w:val="0"/>
      <w:divBdr>
        <w:top w:val="none" w:sz="0" w:space="0" w:color="auto"/>
        <w:left w:val="none" w:sz="0" w:space="0" w:color="auto"/>
        <w:bottom w:val="none" w:sz="0" w:space="0" w:color="auto"/>
        <w:right w:val="none" w:sz="0" w:space="0" w:color="auto"/>
      </w:divBdr>
    </w:div>
    <w:div w:id="1783525323">
      <w:bodyDiv w:val="1"/>
      <w:marLeft w:val="0"/>
      <w:marRight w:val="0"/>
      <w:marTop w:val="0"/>
      <w:marBottom w:val="0"/>
      <w:divBdr>
        <w:top w:val="none" w:sz="0" w:space="0" w:color="auto"/>
        <w:left w:val="none" w:sz="0" w:space="0" w:color="auto"/>
        <w:bottom w:val="none" w:sz="0" w:space="0" w:color="auto"/>
        <w:right w:val="none" w:sz="0" w:space="0" w:color="auto"/>
      </w:divBdr>
    </w:div>
    <w:div w:id="1822578985">
      <w:bodyDiv w:val="1"/>
      <w:marLeft w:val="0"/>
      <w:marRight w:val="0"/>
      <w:marTop w:val="0"/>
      <w:marBottom w:val="0"/>
      <w:divBdr>
        <w:top w:val="none" w:sz="0" w:space="0" w:color="auto"/>
        <w:left w:val="none" w:sz="0" w:space="0" w:color="auto"/>
        <w:bottom w:val="none" w:sz="0" w:space="0" w:color="auto"/>
        <w:right w:val="none" w:sz="0" w:space="0" w:color="auto"/>
      </w:divBdr>
    </w:div>
    <w:div w:id="1885560580">
      <w:bodyDiv w:val="1"/>
      <w:marLeft w:val="0"/>
      <w:marRight w:val="0"/>
      <w:marTop w:val="0"/>
      <w:marBottom w:val="0"/>
      <w:divBdr>
        <w:top w:val="none" w:sz="0" w:space="0" w:color="auto"/>
        <w:left w:val="none" w:sz="0" w:space="0" w:color="auto"/>
        <w:bottom w:val="none" w:sz="0" w:space="0" w:color="auto"/>
        <w:right w:val="none" w:sz="0" w:space="0" w:color="auto"/>
      </w:divBdr>
    </w:div>
    <w:div w:id="2012760226">
      <w:bodyDiv w:val="1"/>
      <w:marLeft w:val="0"/>
      <w:marRight w:val="0"/>
      <w:marTop w:val="0"/>
      <w:marBottom w:val="0"/>
      <w:divBdr>
        <w:top w:val="none" w:sz="0" w:space="0" w:color="auto"/>
        <w:left w:val="none" w:sz="0" w:space="0" w:color="auto"/>
        <w:bottom w:val="none" w:sz="0" w:space="0" w:color="auto"/>
        <w:right w:val="none" w:sz="0" w:space="0" w:color="auto"/>
      </w:divBdr>
    </w:div>
    <w:div w:id="2071609424">
      <w:bodyDiv w:val="1"/>
      <w:marLeft w:val="0"/>
      <w:marRight w:val="0"/>
      <w:marTop w:val="0"/>
      <w:marBottom w:val="0"/>
      <w:divBdr>
        <w:top w:val="none" w:sz="0" w:space="0" w:color="auto"/>
        <w:left w:val="none" w:sz="0" w:space="0" w:color="auto"/>
        <w:bottom w:val="none" w:sz="0" w:space="0" w:color="auto"/>
        <w:right w:val="none" w:sz="0" w:space="0" w:color="auto"/>
      </w:divBdr>
    </w:div>
    <w:div w:id="2092265935">
      <w:bodyDiv w:val="1"/>
      <w:marLeft w:val="0"/>
      <w:marRight w:val="0"/>
      <w:marTop w:val="0"/>
      <w:marBottom w:val="0"/>
      <w:divBdr>
        <w:top w:val="none" w:sz="0" w:space="0" w:color="auto"/>
        <w:left w:val="none" w:sz="0" w:space="0" w:color="auto"/>
        <w:bottom w:val="none" w:sz="0" w:space="0" w:color="auto"/>
        <w:right w:val="none" w:sz="0" w:space="0" w:color="auto"/>
      </w:divBdr>
    </w:div>
    <w:div w:id="213412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1F37E-28E3-4A0B-B53C-C08E60A6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Cohen</dc:creator>
  <cp:keywords/>
  <dc:description/>
  <cp:lastModifiedBy>Matt Cohen</cp:lastModifiedBy>
  <cp:revision>22</cp:revision>
  <cp:lastPrinted>2019-04-01T14:38:00Z</cp:lastPrinted>
  <dcterms:created xsi:type="dcterms:W3CDTF">2019-03-27T13:11:00Z</dcterms:created>
  <dcterms:modified xsi:type="dcterms:W3CDTF">2019-04-01T14:40:00Z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38817139_2|NATDOCS</vt:lpwstr>
  </property>
</Properties>
</file>