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6750" w14:textId="77777777" w:rsidR="003E636E" w:rsidRPr="009B0404" w:rsidRDefault="003E636E" w:rsidP="00271BA7">
      <w:pPr>
        <w:autoSpaceDE w:val="0"/>
        <w:autoSpaceDN w:val="0"/>
        <w:adjustRightInd w:val="0"/>
        <w:spacing w:after="0" w:line="240" w:lineRule="auto"/>
        <w:rPr>
          <w:rFonts w:ascii="Times New Roman" w:hAnsi="Times New Roman"/>
          <w:b/>
          <w:color w:val="000000" w:themeColor="text1"/>
          <w:sz w:val="28"/>
          <w:szCs w:val="28"/>
          <w:lang w:val="en-CA"/>
        </w:rPr>
      </w:pPr>
    </w:p>
    <w:p w14:paraId="04D5417C" w14:textId="1D722485" w:rsidR="00F224D7" w:rsidRPr="009B0404" w:rsidRDefault="00F224D7" w:rsidP="00F224D7">
      <w:pPr>
        <w:autoSpaceDE w:val="0"/>
        <w:autoSpaceDN w:val="0"/>
        <w:adjustRightInd w:val="0"/>
        <w:spacing w:after="0" w:line="240" w:lineRule="auto"/>
        <w:jc w:val="center"/>
        <w:rPr>
          <w:rFonts w:ascii="Times New Roman" w:hAnsi="Times New Roman"/>
          <w:b/>
          <w:color w:val="000000" w:themeColor="text1"/>
          <w:sz w:val="28"/>
          <w:szCs w:val="28"/>
          <w:lang w:val="en-CA"/>
        </w:rPr>
      </w:pPr>
      <w:r w:rsidRPr="009B0404">
        <w:rPr>
          <w:rFonts w:ascii="Times New Roman" w:hAnsi="Times New Roman"/>
          <w:b/>
          <w:color w:val="000000" w:themeColor="text1"/>
          <w:sz w:val="28"/>
          <w:szCs w:val="28"/>
          <w:lang w:val="en-CA"/>
        </w:rPr>
        <w:t xml:space="preserve">SENTINEL </w:t>
      </w:r>
      <w:r w:rsidR="00A9082D" w:rsidRPr="009B0404">
        <w:rPr>
          <w:rFonts w:ascii="Times New Roman" w:hAnsi="Times New Roman"/>
          <w:b/>
          <w:color w:val="000000" w:themeColor="text1"/>
          <w:sz w:val="28"/>
          <w:szCs w:val="28"/>
          <w:lang w:val="en-CA"/>
        </w:rPr>
        <w:t xml:space="preserve">TECHNICAL TEAM </w:t>
      </w:r>
      <w:r w:rsidR="009B0404" w:rsidRPr="009B0404">
        <w:rPr>
          <w:rFonts w:ascii="Times New Roman" w:hAnsi="Times New Roman"/>
          <w:b/>
          <w:color w:val="000000" w:themeColor="text1"/>
          <w:sz w:val="28"/>
          <w:szCs w:val="28"/>
          <w:lang w:val="en-CA"/>
        </w:rPr>
        <w:t>PROVIDES INITIAL</w:t>
      </w:r>
      <w:r w:rsidR="00A9082D" w:rsidRPr="009B0404">
        <w:rPr>
          <w:rFonts w:ascii="Times New Roman" w:hAnsi="Times New Roman"/>
          <w:b/>
          <w:color w:val="000000" w:themeColor="text1"/>
          <w:sz w:val="28"/>
          <w:szCs w:val="28"/>
          <w:lang w:val="en-CA"/>
        </w:rPr>
        <w:t xml:space="preserve"> REVIEW OF </w:t>
      </w:r>
      <w:r w:rsidR="00725893" w:rsidRPr="009B0404">
        <w:rPr>
          <w:rFonts w:ascii="Times New Roman" w:hAnsi="Times New Roman"/>
          <w:b/>
          <w:color w:val="000000" w:themeColor="text1"/>
          <w:sz w:val="28"/>
          <w:szCs w:val="28"/>
          <w:lang w:val="en-CA"/>
        </w:rPr>
        <w:t>SEVEN SILVER</w:t>
      </w:r>
      <w:r w:rsidR="00362285" w:rsidRPr="009B0404">
        <w:rPr>
          <w:rFonts w:ascii="Times New Roman" w:hAnsi="Times New Roman"/>
          <w:b/>
          <w:color w:val="000000" w:themeColor="text1"/>
          <w:sz w:val="28"/>
          <w:szCs w:val="28"/>
          <w:lang w:val="en-CA"/>
        </w:rPr>
        <w:t xml:space="preserve"> EXPLORATION </w:t>
      </w:r>
      <w:r w:rsidR="008711B4" w:rsidRPr="009B0404">
        <w:rPr>
          <w:rFonts w:ascii="Times New Roman" w:hAnsi="Times New Roman"/>
          <w:b/>
          <w:color w:val="000000" w:themeColor="text1"/>
          <w:sz w:val="28"/>
          <w:szCs w:val="28"/>
          <w:lang w:val="en-CA"/>
        </w:rPr>
        <w:t>LICENSES</w:t>
      </w:r>
      <w:r w:rsidR="00362285" w:rsidRPr="009B0404">
        <w:rPr>
          <w:rFonts w:ascii="Times New Roman" w:hAnsi="Times New Roman"/>
          <w:b/>
          <w:color w:val="000000" w:themeColor="text1"/>
          <w:sz w:val="28"/>
          <w:szCs w:val="28"/>
          <w:lang w:val="en-CA"/>
        </w:rPr>
        <w:t xml:space="preserve"> IN NEW SOUTH WALES, AUSTRALIA</w:t>
      </w:r>
    </w:p>
    <w:p w14:paraId="6D01A919" w14:textId="77777777" w:rsidR="00D619AE" w:rsidRPr="009B0404" w:rsidRDefault="00D619AE" w:rsidP="00F224D7">
      <w:pPr>
        <w:autoSpaceDE w:val="0"/>
        <w:autoSpaceDN w:val="0"/>
        <w:adjustRightInd w:val="0"/>
        <w:spacing w:after="0" w:line="240" w:lineRule="auto"/>
        <w:jc w:val="both"/>
        <w:rPr>
          <w:rFonts w:ascii="Times New Roman" w:hAnsi="Times New Roman"/>
          <w:b/>
          <w:color w:val="000000" w:themeColor="text1"/>
          <w:sz w:val="24"/>
          <w:szCs w:val="24"/>
        </w:rPr>
      </w:pPr>
    </w:p>
    <w:p w14:paraId="241618A3" w14:textId="5A6D2DCB" w:rsidR="00F224D7" w:rsidRPr="009B0404" w:rsidRDefault="00F224D7" w:rsidP="00F224D7">
      <w:pPr>
        <w:autoSpaceDE w:val="0"/>
        <w:autoSpaceDN w:val="0"/>
        <w:adjustRightInd w:val="0"/>
        <w:spacing w:after="0" w:line="240" w:lineRule="auto"/>
        <w:jc w:val="both"/>
        <w:rPr>
          <w:rFonts w:ascii="Times New Roman" w:hAnsi="Times New Roman"/>
          <w:color w:val="000000" w:themeColor="text1"/>
          <w:sz w:val="24"/>
          <w:szCs w:val="24"/>
        </w:rPr>
      </w:pPr>
      <w:r w:rsidRPr="009B0404">
        <w:rPr>
          <w:rFonts w:ascii="Times New Roman" w:hAnsi="Times New Roman"/>
          <w:b/>
          <w:color w:val="000000" w:themeColor="text1"/>
          <w:sz w:val="24"/>
          <w:szCs w:val="24"/>
        </w:rPr>
        <w:t xml:space="preserve">Vancouver, British Columbia, </w:t>
      </w:r>
      <w:r w:rsidR="0062557D" w:rsidRPr="009B0404">
        <w:rPr>
          <w:rFonts w:ascii="Times New Roman" w:hAnsi="Times New Roman"/>
          <w:b/>
          <w:color w:val="000000" w:themeColor="text1"/>
          <w:sz w:val="24"/>
          <w:szCs w:val="24"/>
        </w:rPr>
        <w:t xml:space="preserve">October </w:t>
      </w:r>
      <w:r w:rsidR="006B27A1">
        <w:rPr>
          <w:rFonts w:ascii="Times New Roman" w:hAnsi="Times New Roman"/>
          <w:b/>
          <w:color w:val="000000" w:themeColor="text1"/>
          <w:sz w:val="24"/>
          <w:szCs w:val="24"/>
        </w:rPr>
        <w:t>28th</w:t>
      </w:r>
      <w:r w:rsidRPr="009B0404">
        <w:rPr>
          <w:rFonts w:ascii="Times New Roman" w:hAnsi="Times New Roman"/>
          <w:b/>
          <w:color w:val="000000" w:themeColor="text1"/>
          <w:sz w:val="24"/>
          <w:szCs w:val="24"/>
        </w:rPr>
        <w:t>,</w:t>
      </w:r>
      <w:r w:rsidR="00DC5F71" w:rsidRPr="009B0404">
        <w:rPr>
          <w:rFonts w:ascii="Times New Roman" w:hAnsi="Times New Roman"/>
          <w:b/>
          <w:color w:val="000000" w:themeColor="text1"/>
          <w:sz w:val="24"/>
          <w:szCs w:val="24"/>
        </w:rPr>
        <w:t xml:space="preserve"> </w:t>
      </w:r>
      <w:r w:rsidRPr="009B0404">
        <w:rPr>
          <w:rFonts w:ascii="Times New Roman" w:hAnsi="Times New Roman"/>
          <w:b/>
          <w:color w:val="000000" w:themeColor="text1"/>
          <w:sz w:val="24"/>
          <w:szCs w:val="24"/>
        </w:rPr>
        <w:t xml:space="preserve">2020 </w:t>
      </w:r>
      <w:r w:rsidRPr="009B0404">
        <w:rPr>
          <w:rFonts w:ascii="Times New Roman" w:hAnsi="Times New Roman"/>
          <w:color w:val="000000" w:themeColor="text1"/>
          <w:sz w:val="24"/>
          <w:szCs w:val="24"/>
        </w:rPr>
        <w:t xml:space="preserve">– </w:t>
      </w:r>
      <w:r w:rsidRPr="009B0404">
        <w:rPr>
          <w:rFonts w:ascii="Times New Roman" w:hAnsi="Times New Roman"/>
          <w:b/>
          <w:bCs/>
          <w:color w:val="000000" w:themeColor="text1"/>
          <w:sz w:val="24"/>
          <w:szCs w:val="24"/>
        </w:rPr>
        <w:t>Sentinel Resources Corp. (CSE: SNL)(US OTC PINK: SNLRF) (“Sentinel” or the “Company</w:t>
      </w:r>
      <w:r w:rsidRPr="009B0404">
        <w:rPr>
          <w:rFonts w:ascii="Times New Roman" w:hAnsi="Times New Roman"/>
          <w:color w:val="000000" w:themeColor="text1"/>
          <w:sz w:val="24"/>
          <w:szCs w:val="24"/>
        </w:rPr>
        <w:t>”) is pleased to announce that it</w:t>
      </w:r>
      <w:r w:rsidR="00A9082D" w:rsidRPr="009B0404">
        <w:rPr>
          <w:rFonts w:ascii="Times New Roman" w:hAnsi="Times New Roman"/>
          <w:color w:val="000000" w:themeColor="text1"/>
          <w:sz w:val="24"/>
          <w:szCs w:val="24"/>
        </w:rPr>
        <w:t xml:space="preserve">s seasoned exploration team of Dr. Peter Pollard, director </w:t>
      </w:r>
      <w:r w:rsidR="00736536">
        <w:rPr>
          <w:rFonts w:ascii="Times New Roman" w:hAnsi="Times New Roman"/>
          <w:color w:val="000000" w:themeColor="text1"/>
          <w:sz w:val="24"/>
          <w:szCs w:val="24"/>
        </w:rPr>
        <w:t xml:space="preserve">and Chief Geologist </w:t>
      </w:r>
      <w:r w:rsidR="00A9082D" w:rsidRPr="009B0404">
        <w:rPr>
          <w:rFonts w:ascii="Times New Roman" w:hAnsi="Times New Roman"/>
          <w:color w:val="000000" w:themeColor="text1"/>
          <w:sz w:val="24"/>
          <w:szCs w:val="24"/>
        </w:rPr>
        <w:t xml:space="preserve">of Sentinel, and Dr. Christopher Wilson, </w:t>
      </w:r>
      <w:r w:rsidR="00736536">
        <w:rPr>
          <w:rFonts w:ascii="Times New Roman" w:hAnsi="Times New Roman"/>
          <w:color w:val="000000" w:themeColor="text1"/>
          <w:sz w:val="24"/>
          <w:szCs w:val="24"/>
        </w:rPr>
        <w:t xml:space="preserve">senior </w:t>
      </w:r>
      <w:r w:rsidR="00A9082D" w:rsidRPr="009B0404">
        <w:rPr>
          <w:rFonts w:ascii="Times New Roman" w:hAnsi="Times New Roman"/>
          <w:color w:val="000000" w:themeColor="text1"/>
          <w:sz w:val="24"/>
          <w:szCs w:val="24"/>
        </w:rPr>
        <w:t xml:space="preserve">advisor to Sentinel, has </w:t>
      </w:r>
      <w:r w:rsidR="00D42809" w:rsidRPr="009B0404">
        <w:rPr>
          <w:rFonts w:ascii="Times New Roman" w:hAnsi="Times New Roman"/>
          <w:color w:val="000000" w:themeColor="text1"/>
          <w:sz w:val="24"/>
          <w:szCs w:val="24"/>
        </w:rPr>
        <w:t>provided</w:t>
      </w:r>
      <w:r w:rsidR="009B0404" w:rsidRPr="009B0404">
        <w:rPr>
          <w:rFonts w:ascii="Times New Roman" w:hAnsi="Times New Roman"/>
          <w:color w:val="000000" w:themeColor="text1"/>
          <w:sz w:val="24"/>
          <w:szCs w:val="24"/>
        </w:rPr>
        <w:t xml:space="preserve"> an initial</w:t>
      </w:r>
      <w:r w:rsidR="00A9082D" w:rsidRPr="009B0404">
        <w:rPr>
          <w:rFonts w:ascii="Times New Roman" w:hAnsi="Times New Roman"/>
          <w:color w:val="000000" w:themeColor="text1"/>
          <w:sz w:val="24"/>
          <w:szCs w:val="24"/>
        </w:rPr>
        <w:t xml:space="preserve"> review of Sentinel’s </w:t>
      </w:r>
      <w:r w:rsidR="009B0404" w:rsidRPr="009B0404">
        <w:rPr>
          <w:rFonts w:ascii="Times New Roman" w:hAnsi="Times New Roman"/>
          <w:color w:val="000000" w:themeColor="text1"/>
          <w:sz w:val="24"/>
          <w:szCs w:val="24"/>
        </w:rPr>
        <w:t xml:space="preserve">seven </w:t>
      </w:r>
      <w:r w:rsidR="00A9082D" w:rsidRPr="009B0404">
        <w:rPr>
          <w:rFonts w:ascii="Times New Roman" w:hAnsi="Times New Roman"/>
          <w:color w:val="000000" w:themeColor="text1"/>
          <w:sz w:val="24"/>
          <w:szCs w:val="24"/>
        </w:rPr>
        <w:t>highly prospective</w:t>
      </w:r>
      <w:r w:rsidR="00E4166D" w:rsidRPr="009B0404">
        <w:rPr>
          <w:rFonts w:ascii="Times New Roman" w:hAnsi="Times New Roman"/>
          <w:color w:val="000000" w:themeColor="text1"/>
          <w:sz w:val="24"/>
          <w:szCs w:val="24"/>
        </w:rPr>
        <w:t>, silver</w:t>
      </w:r>
      <w:r w:rsidR="00F42519" w:rsidRPr="009B0404">
        <w:rPr>
          <w:rFonts w:ascii="Times New Roman" w:hAnsi="Times New Roman"/>
          <w:color w:val="000000" w:themeColor="text1"/>
          <w:sz w:val="24"/>
          <w:szCs w:val="24"/>
        </w:rPr>
        <w:t>-</w:t>
      </w:r>
      <w:r w:rsidRPr="009B0404">
        <w:rPr>
          <w:rFonts w:ascii="Times New Roman" w:hAnsi="Times New Roman"/>
          <w:color w:val="000000" w:themeColor="text1"/>
          <w:sz w:val="24"/>
          <w:szCs w:val="24"/>
        </w:rPr>
        <w:t xml:space="preserve">focused </w:t>
      </w:r>
      <w:r w:rsidR="00EB52E4" w:rsidRPr="009B0404">
        <w:rPr>
          <w:rFonts w:ascii="Times New Roman" w:hAnsi="Times New Roman"/>
          <w:color w:val="000000" w:themeColor="text1"/>
          <w:sz w:val="24"/>
          <w:szCs w:val="24"/>
        </w:rPr>
        <w:t xml:space="preserve">exploration </w:t>
      </w:r>
      <w:r w:rsidR="00A9082D" w:rsidRPr="009B0404">
        <w:rPr>
          <w:rFonts w:ascii="Times New Roman" w:hAnsi="Times New Roman"/>
          <w:color w:val="000000" w:themeColor="text1"/>
          <w:sz w:val="24"/>
          <w:szCs w:val="24"/>
        </w:rPr>
        <w:t>licenses</w:t>
      </w:r>
      <w:r w:rsidRPr="009B0404">
        <w:rPr>
          <w:rFonts w:ascii="Times New Roman" w:hAnsi="Times New Roman"/>
          <w:color w:val="000000" w:themeColor="text1"/>
          <w:sz w:val="24"/>
          <w:szCs w:val="24"/>
        </w:rPr>
        <w:t xml:space="preserve"> located in </w:t>
      </w:r>
      <w:r w:rsidR="00EB52E4" w:rsidRPr="009B0404">
        <w:rPr>
          <w:rFonts w:ascii="Times New Roman" w:hAnsi="Times New Roman"/>
          <w:color w:val="000000" w:themeColor="text1"/>
          <w:sz w:val="24"/>
          <w:szCs w:val="24"/>
        </w:rPr>
        <w:t>New South Wales, Australia</w:t>
      </w:r>
      <w:r w:rsidR="009C190B" w:rsidRPr="009B0404">
        <w:rPr>
          <w:rFonts w:ascii="Times New Roman" w:hAnsi="Times New Roman"/>
          <w:color w:val="000000" w:themeColor="text1"/>
          <w:sz w:val="24"/>
          <w:szCs w:val="24"/>
        </w:rPr>
        <w:t>. The</w:t>
      </w:r>
      <w:r w:rsidR="0061630E" w:rsidRPr="009B0404">
        <w:rPr>
          <w:rFonts w:ascii="Times New Roman" w:hAnsi="Times New Roman"/>
          <w:color w:val="000000" w:themeColor="text1"/>
          <w:sz w:val="24"/>
          <w:szCs w:val="24"/>
        </w:rPr>
        <w:t xml:space="preserve"> </w:t>
      </w:r>
      <w:r w:rsidR="0057213F" w:rsidRPr="009B0404">
        <w:rPr>
          <w:rFonts w:ascii="Times New Roman" w:hAnsi="Times New Roman"/>
          <w:color w:val="000000" w:themeColor="text1"/>
          <w:sz w:val="24"/>
          <w:szCs w:val="24"/>
        </w:rPr>
        <w:t>exploration licenses</w:t>
      </w:r>
      <w:r w:rsidR="0061630E" w:rsidRPr="009B0404">
        <w:rPr>
          <w:rFonts w:ascii="Times New Roman" w:hAnsi="Times New Roman"/>
          <w:color w:val="000000" w:themeColor="text1"/>
          <w:sz w:val="24"/>
          <w:szCs w:val="24"/>
        </w:rPr>
        <w:t xml:space="preserve"> are known as </w:t>
      </w:r>
      <w:r w:rsidR="00E4166D" w:rsidRPr="009B0404">
        <w:rPr>
          <w:rFonts w:ascii="Times New Roman" w:hAnsi="Times New Roman"/>
          <w:color w:val="000000" w:themeColor="text1"/>
          <w:sz w:val="24"/>
          <w:szCs w:val="24"/>
        </w:rPr>
        <w:t>Wallah Wallah, Stony Creek,</w:t>
      </w:r>
      <w:r w:rsidR="00E4166D" w:rsidRPr="009B0404">
        <w:rPr>
          <w:color w:val="000000" w:themeColor="text1"/>
        </w:rPr>
        <w:t xml:space="preserve"> </w:t>
      </w:r>
      <w:r w:rsidR="00E4166D" w:rsidRPr="009B0404">
        <w:rPr>
          <w:rFonts w:ascii="Times New Roman" w:hAnsi="Times New Roman"/>
          <w:color w:val="000000" w:themeColor="text1"/>
          <w:sz w:val="24"/>
          <w:szCs w:val="24"/>
        </w:rPr>
        <w:t>Carrington, Dartmoor, Glens Skarn</w:t>
      </w:r>
      <w:r w:rsidR="0068661C">
        <w:rPr>
          <w:rFonts w:ascii="Times New Roman" w:hAnsi="Times New Roman"/>
          <w:color w:val="000000" w:themeColor="text1"/>
          <w:sz w:val="24"/>
          <w:szCs w:val="24"/>
        </w:rPr>
        <w:t>s</w:t>
      </w:r>
      <w:r w:rsidR="00E4166D" w:rsidRPr="009B0404">
        <w:rPr>
          <w:rFonts w:ascii="Times New Roman" w:hAnsi="Times New Roman"/>
          <w:color w:val="000000" w:themeColor="text1"/>
          <w:sz w:val="24"/>
          <w:szCs w:val="24"/>
        </w:rPr>
        <w:t>, Broken Hill West and Goongong (collectively, the “</w:t>
      </w:r>
      <w:r w:rsidR="00E4166D" w:rsidRPr="009B0404">
        <w:rPr>
          <w:rFonts w:ascii="Times New Roman" w:hAnsi="Times New Roman"/>
          <w:b/>
          <w:bCs/>
          <w:color w:val="000000" w:themeColor="text1"/>
          <w:sz w:val="24"/>
          <w:szCs w:val="24"/>
        </w:rPr>
        <w:t>Silver Projects</w:t>
      </w:r>
      <w:r w:rsidR="00E4166D" w:rsidRPr="009B0404">
        <w:rPr>
          <w:rFonts w:ascii="Times New Roman" w:hAnsi="Times New Roman"/>
          <w:color w:val="000000" w:themeColor="text1"/>
          <w:sz w:val="24"/>
          <w:szCs w:val="24"/>
        </w:rPr>
        <w:t>”</w:t>
      </w:r>
      <w:r w:rsidR="00964A81">
        <w:rPr>
          <w:rFonts w:ascii="Times New Roman" w:hAnsi="Times New Roman"/>
          <w:color w:val="000000" w:themeColor="text1"/>
          <w:sz w:val="24"/>
          <w:szCs w:val="24"/>
        </w:rPr>
        <w:t>)</w:t>
      </w:r>
      <w:r w:rsidR="00116A6D">
        <w:rPr>
          <w:rFonts w:ascii="Times New Roman" w:hAnsi="Times New Roman"/>
          <w:color w:val="000000" w:themeColor="text1"/>
          <w:sz w:val="24"/>
          <w:szCs w:val="24"/>
        </w:rPr>
        <w:t>(</w:t>
      </w:r>
      <w:hyperlink r:id="rId10" w:history="1">
        <w:r w:rsidR="00116A6D" w:rsidRPr="00116A6D">
          <w:rPr>
            <w:rStyle w:val="Hyperlink"/>
            <w:rFonts w:ascii="Times New Roman" w:hAnsi="Times New Roman"/>
            <w:sz w:val="24"/>
            <w:szCs w:val="24"/>
          </w:rPr>
          <w:t>map link here</w:t>
        </w:r>
      </w:hyperlink>
      <w:r w:rsidR="00116A6D">
        <w:rPr>
          <w:rFonts w:ascii="Times New Roman" w:hAnsi="Times New Roman"/>
          <w:color w:val="000000" w:themeColor="text1"/>
          <w:sz w:val="24"/>
          <w:szCs w:val="24"/>
        </w:rPr>
        <w:t>)</w:t>
      </w:r>
      <w:r w:rsidR="00E4166D" w:rsidRPr="009B0404">
        <w:rPr>
          <w:rFonts w:ascii="Times New Roman" w:hAnsi="Times New Roman"/>
          <w:color w:val="000000" w:themeColor="text1"/>
          <w:sz w:val="24"/>
          <w:szCs w:val="24"/>
        </w:rPr>
        <w:t>.</w:t>
      </w:r>
    </w:p>
    <w:p w14:paraId="080DADC9" w14:textId="35249B3D" w:rsidR="001D6768" w:rsidRPr="009B0404" w:rsidRDefault="001D6768" w:rsidP="001D6768">
      <w:pPr>
        <w:autoSpaceDE w:val="0"/>
        <w:autoSpaceDN w:val="0"/>
        <w:adjustRightInd w:val="0"/>
        <w:spacing w:after="0" w:line="240" w:lineRule="auto"/>
        <w:jc w:val="both"/>
        <w:rPr>
          <w:rFonts w:ascii="Times New Roman" w:hAnsi="Times New Roman"/>
          <w:color w:val="000000" w:themeColor="text1"/>
          <w:sz w:val="24"/>
          <w:szCs w:val="24"/>
        </w:rPr>
      </w:pPr>
    </w:p>
    <w:p w14:paraId="0FD0AD4C" w14:textId="48A45BA1" w:rsidR="001D6768" w:rsidRPr="009B0404" w:rsidRDefault="009B0404" w:rsidP="007A1149">
      <w:pPr>
        <w:autoSpaceDE w:val="0"/>
        <w:autoSpaceDN w:val="0"/>
        <w:adjustRightInd w:val="0"/>
        <w:spacing w:after="0" w:line="240" w:lineRule="auto"/>
        <w:jc w:val="both"/>
        <w:rPr>
          <w:rFonts w:ascii="Times New Roman" w:hAnsi="Times New Roman"/>
          <w:color w:val="000000" w:themeColor="text1"/>
          <w:sz w:val="24"/>
          <w:szCs w:val="24"/>
        </w:rPr>
      </w:pPr>
      <w:r w:rsidRPr="009B0404">
        <w:rPr>
          <w:rFonts w:ascii="Times New Roman" w:hAnsi="Times New Roman"/>
          <w:color w:val="000000" w:themeColor="text1"/>
          <w:sz w:val="24"/>
          <w:szCs w:val="24"/>
        </w:rPr>
        <w:t xml:space="preserve">First-pass </w:t>
      </w:r>
      <w:r w:rsidR="001D6768" w:rsidRPr="009B0404">
        <w:rPr>
          <w:rFonts w:ascii="Times New Roman" w:hAnsi="Times New Roman"/>
          <w:color w:val="000000" w:themeColor="text1"/>
          <w:sz w:val="24"/>
          <w:szCs w:val="24"/>
        </w:rPr>
        <w:t xml:space="preserve"> review of </w:t>
      </w:r>
      <w:r w:rsidRPr="009B0404">
        <w:rPr>
          <w:rFonts w:ascii="Times New Roman" w:hAnsi="Times New Roman"/>
          <w:color w:val="000000" w:themeColor="text1"/>
          <w:sz w:val="24"/>
          <w:szCs w:val="24"/>
        </w:rPr>
        <w:t xml:space="preserve">the </w:t>
      </w:r>
      <w:r w:rsidR="001D6768" w:rsidRPr="009B0404">
        <w:rPr>
          <w:rFonts w:ascii="Times New Roman" w:hAnsi="Times New Roman"/>
          <w:color w:val="000000" w:themeColor="text1"/>
          <w:sz w:val="24"/>
          <w:szCs w:val="24"/>
        </w:rPr>
        <w:t>extensive historic data for the Silver Projects indicates that Wallah Wallah</w:t>
      </w:r>
      <w:r w:rsidR="007A1149" w:rsidRPr="009B0404">
        <w:rPr>
          <w:rFonts w:ascii="Times New Roman" w:hAnsi="Times New Roman"/>
          <w:color w:val="000000" w:themeColor="text1"/>
          <w:sz w:val="24"/>
          <w:szCs w:val="24"/>
        </w:rPr>
        <w:t xml:space="preserve">, Stoney Creek </w:t>
      </w:r>
      <w:r w:rsidR="001D6768" w:rsidRPr="009B0404">
        <w:rPr>
          <w:rFonts w:ascii="Times New Roman" w:hAnsi="Times New Roman"/>
          <w:color w:val="000000" w:themeColor="text1"/>
          <w:sz w:val="24"/>
          <w:szCs w:val="24"/>
        </w:rPr>
        <w:t xml:space="preserve">and Carrington are </w:t>
      </w:r>
      <w:r w:rsidR="007A1149" w:rsidRPr="009B0404">
        <w:rPr>
          <w:rFonts w:ascii="Times New Roman" w:hAnsi="Times New Roman"/>
          <w:color w:val="000000" w:themeColor="text1"/>
          <w:sz w:val="24"/>
          <w:szCs w:val="24"/>
        </w:rPr>
        <w:t xml:space="preserve">high </w:t>
      </w:r>
      <w:r w:rsidR="001D6768" w:rsidRPr="009B0404">
        <w:rPr>
          <w:rFonts w:ascii="Times New Roman" w:hAnsi="Times New Roman"/>
          <w:color w:val="000000" w:themeColor="text1"/>
          <w:sz w:val="24"/>
          <w:szCs w:val="24"/>
        </w:rPr>
        <w:t>priority</w:t>
      </w:r>
      <w:r w:rsidR="007A1149" w:rsidRPr="009B0404">
        <w:rPr>
          <w:rFonts w:ascii="Times New Roman" w:hAnsi="Times New Roman"/>
          <w:color w:val="000000" w:themeColor="text1"/>
          <w:sz w:val="24"/>
          <w:szCs w:val="24"/>
        </w:rPr>
        <w:t xml:space="preserve"> projects. All</w:t>
      </w:r>
      <w:r w:rsidR="001D6768" w:rsidRPr="009B0404">
        <w:rPr>
          <w:rFonts w:ascii="Times New Roman" w:hAnsi="Times New Roman"/>
          <w:color w:val="000000" w:themeColor="text1"/>
          <w:sz w:val="24"/>
          <w:szCs w:val="24"/>
        </w:rPr>
        <w:t xml:space="preserve"> are </w:t>
      </w:r>
      <w:r w:rsidR="007A1149" w:rsidRPr="009B0404">
        <w:rPr>
          <w:rFonts w:ascii="Times New Roman" w:hAnsi="Times New Roman"/>
          <w:color w:val="000000" w:themeColor="text1"/>
          <w:sz w:val="24"/>
          <w:szCs w:val="24"/>
        </w:rPr>
        <w:t xml:space="preserve">located </w:t>
      </w:r>
      <w:r w:rsidR="001D6768" w:rsidRPr="009B0404">
        <w:rPr>
          <w:rFonts w:ascii="Times New Roman" w:hAnsi="Times New Roman"/>
          <w:color w:val="000000" w:themeColor="text1"/>
          <w:sz w:val="24"/>
          <w:szCs w:val="24"/>
        </w:rPr>
        <w:t xml:space="preserve">in </w:t>
      </w:r>
      <w:r w:rsidR="007A1149" w:rsidRPr="009B0404">
        <w:rPr>
          <w:rFonts w:ascii="Times New Roman" w:hAnsi="Times New Roman"/>
          <w:color w:val="000000" w:themeColor="text1"/>
          <w:sz w:val="24"/>
          <w:szCs w:val="24"/>
        </w:rPr>
        <w:t xml:space="preserve">a significantly silver-mineralized part of </w:t>
      </w:r>
      <w:r w:rsidR="001D6768" w:rsidRPr="009B0404">
        <w:rPr>
          <w:rFonts w:ascii="Times New Roman" w:hAnsi="Times New Roman"/>
          <w:color w:val="000000" w:themeColor="text1"/>
          <w:sz w:val="24"/>
          <w:szCs w:val="24"/>
        </w:rPr>
        <w:t xml:space="preserve">the southern Lachlan Orogenic </w:t>
      </w:r>
      <w:r w:rsidR="007A1149" w:rsidRPr="009B0404">
        <w:rPr>
          <w:rFonts w:ascii="Times New Roman" w:hAnsi="Times New Roman"/>
          <w:color w:val="000000" w:themeColor="text1"/>
          <w:sz w:val="24"/>
          <w:szCs w:val="24"/>
        </w:rPr>
        <w:t xml:space="preserve">Belt. Review of the other Silver Project licenses </w:t>
      </w:r>
      <w:r w:rsidR="008711D7">
        <w:rPr>
          <w:rFonts w:ascii="Times New Roman" w:hAnsi="Times New Roman"/>
          <w:color w:val="000000" w:themeColor="text1"/>
          <w:sz w:val="24"/>
          <w:szCs w:val="24"/>
        </w:rPr>
        <w:t>is</w:t>
      </w:r>
      <w:r w:rsidR="007A1149" w:rsidRPr="009B0404">
        <w:rPr>
          <w:rFonts w:ascii="Times New Roman" w:hAnsi="Times New Roman"/>
          <w:color w:val="000000" w:themeColor="text1"/>
          <w:sz w:val="24"/>
          <w:szCs w:val="24"/>
        </w:rPr>
        <w:t xml:space="preserve"> ongoing.</w:t>
      </w:r>
      <w:r w:rsidRPr="009B0404">
        <w:rPr>
          <w:rFonts w:ascii="Times New Roman" w:hAnsi="Times New Roman"/>
          <w:color w:val="000000" w:themeColor="text1"/>
          <w:sz w:val="24"/>
          <w:szCs w:val="24"/>
        </w:rPr>
        <w:t xml:space="preserve"> Once complete Sentinel will provide an update on </w:t>
      </w:r>
      <w:r w:rsidR="008711D7">
        <w:rPr>
          <w:rFonts w:ascii="Times New Roman" w:hAnsi="Times New Roman"/>
          <w:color w:val="000000" w:themeColor="text1"/>
          <w:sz w:val="24"/>
          <w:szCs w:val="24"/>
        </w:rPr>
        <w:t xml:space="preserve">the </w:t>
      </w:r>
      <w:r w:rsidRPr="009B0404">
        <w:rPr>
          <w:rFonts w:ascii="Times New Roman" w:hAnsi="Times New Roman"/>
          <w:color w:val="000000" w:themeColor="text1"/>
          <w:sz w:val="24"/>
          <w:szCs w:val="24"/>
        </w:rPr>
        <w:t>planned work program.</w:t>
      </w:r>
    </w:p>
    <w:p w14:paraId="7EBBE32D" w14:textId="77777777" w:rsidR="00F224D7" w:rsidRPr="009B0404" w:rsidRDefault="00F224D7" w:rsidP="00F224D7">
      <w:pPr>
        <w:autoSpaceDE w:val="0"/>
        <w:autoSpaceDN w:val="0"/>
        <w:adjustRightInd w:val="0"/>
        <w:spacing w:after="0" w:line="240" w:lineRule="auto"/>
        <w:jc w:val="both"/>
        <w:rPr>
          <w:rFonts w:ascii="Times New Roman" w:hAnsi="Times New Roman"/>
          <w:color w:val="000000" w:themeColor="text1"/>
          <w:sz w:val="24"/>
          <w:szCs w:val="24"/>
        </w:rPr>
      </w:pPr>
    </w:p>
    <w:p w14:paraId="09073DDF" w14:textId="49AE56CD" w:rsidR="00F224D7" w:rsidRPr="009B0404" w:rsidRDefault="00F224D7" w:rsidP="00F224D7">
      <w:pPr>
        <w:autoSpaceDE w:val="0"/>
        <w:autoSpaceDN w:val="0"/>
        <w:adjustRightInd w:val="0"/>
        <w:spacing w:after="0" w:line="240" w:lineRule="auto"/>
        <w:jc w:val="both"/>
        <w:rPr>
          <w:rFonts w:ascii="Times New Roman" w:hAnsi="Times New Roman"/>
          <w:b/>
          <w:bCs/>
          <w:i/>
          <w:iCs/>
          <w:color w:val="000000" w:themeColor="text1"/>
          <w:sz w:val="24"/>
          <w:szCs w:val="24"/>
        </w:rPr>
      </w:pPr>
      <w:r w:rsidRPr="009B0404">
        <w:rPr>
          <w:rFonts w:ascii="Times New Roman" w:hAnsi="Times New Roman"/>
          <w:b/>
          <w:bCs/>
          <w:i/>
          <w:iCs/>
          <w:color w:val="000000" w:themeColor="text1"/>
          <w:sz w:val="24"/>
          <w:szCs w:val="24"/>
        </w:rPr>
        <w:t>Highlights:</w:t>
      </w:r>
    </w:p>
    <w:p w14:paraId="4044DCC0" w14:textId="2CD58945" w:rsidR="00AC7318" w:rsidRPr="009B0404" w:rsidRDefault="00AC7318" w:rsidP="00F224D7">
      <w:pPr>
        <w:autoSpaceDE w:val="0"/>
        <w:autoSpaceDN w:val="0"/>
        <w:adjustRightInd w:val="0"/>
        <w:spacing w:after="0" w:line="240" w:lineRule="auto"/>
        <w:jc w:val="both"/>
        <w:rPr>
          <w:rFonts w:ascii="Times New Roman" w:hAnsi="Times New Roman"/>
          <w:b/>
          <w:bCs/>
          <w:i/>
          <w:iCs/>
          <w:color w:val="000000" w:themeColor="text1"/>
          <w:sz w:val="24"/>
          <w:szCs w:val="24"/>
        </w:rPr>
      </w:pPr>
    </w:p>
    <w:p w14:paraId="6FAFCED2" w14:textId="2C38EBF1" w:rsidR="00AC7318" w:rsidRPr="009C006A" w:rsidRDefault="00AC7318" w:rsidP="00AC7318">
      <w:pPr>
        <w:autoSpaceDE w:val="0"/>
        <w:autoSpaceDN w:val="0"/>
        <w:adjustRightInd w:val="0"/>
        <w:spacing w:after="0" w:line="240" w:lineRule="auto"/>
        <w:jc w:val="both"/>
        <w:rPr>
          <w:rFonts w:ascii="Times New Roman" w:hAnsi="Times New Roman"/>
          <w:b/>
          <w:bCs/>
          <w:sz w:val="24"/>
          <w:szCs w:val="24"/>
          <w:lang w:val="en-AU"/>
        </w:rPr>
      </w:pPr>
      <w:r w:rsidRPr="009C006A">
        <w:rPr>
          <w:rFonts w:ascii="Times New Roman" w:hAnsi="Times New Roman"/>
          <w:b/>
          <w:bCs/>
          <w:sz w:val="24"/>
          <w:szCs w:val="24"/>
          <w:lang w:val="en-AU"/>
        </w:rPr>
        <w:t>Wallah Wallah (ELA 60</w:t>
      </w:r>
      <w:r w:rsidR="00F62317" w:rsidRPr="009C006A">
        <w:rPr>
          <w:rFonts w:ascii="Times New Roman" w:hAnsi="Times New Roman"/>
          <w:b/>
          <w:bCs/>
          <w:sz w:val="24"/>
          <w:szCs w:val="24"/>
          <w:lang w:val="en-AU"/>
        </w:rPr>
        <w:t>65</w:t>
      </w:r>
      <w:r w:rsidRPr="009C006A">
        <w:rPr>
          <w:rFonts w:ascii="Times New Roman" w:hAnsi="Times New Roman"/>
          <w:b/>
          <w:bCs/>
          <w:sz w:val="24"/>
          <w:szCs w:val="24"/>
          <w:lang w:val="en-AU"/>
        </w:rPr>
        <w:t>)</w:t>
      </w:r>
    </w:p>
    <w:p w14:paraId="3EBAF19D" w14:textId="4744DEC5" w:rsidR="00AC7318" w:rsidRPr="009C006A" w:rsidRDefault="00AC7318" w:rsidP="00AC7318">
      <w:pPr>
        <w:pStyle w:val="ListParagraph"/>
        <w:numPr>
          <w:ilvl w:val="0"/>
          <w:numId w:val="4"/>
        </w:numPr>
        <w:autoSpaceDE w:val="0"/>
        <w:autoSpaceDN w:val="0"/>
        <w:adjustRightInd w:val="0"/>
        <w:spacing w:after="0" w:line="240" w:lineRule="auto"/>
        <w:ind w:left="426" w:hanging="426"/>
        <w:jc w:val="both"/>
        <w:rPr>
          <w:rFonts w:ascii="Times New Roman" w:hAnsi="Times New Roman"/>
          <w:sz w:val="24"/>
          <w:szCs w:val="24"/>
        </w:rPr>
      </w:pPr>
      <w:r w:rsidRPr="009C006A">
        <w:rPr>
          <w:rFonts w:ascii="Times New Roman" w:hAnsi="Times New Roman"/>
          <w:sz w:val="24"/>
          <w:szCs w:val="24"/>
        </w:rPr>
        <w:t xml:space="preserve">A </w:t>
      </w:r>
      <w:r w:rsidR="008B20EF" w:rsidRPr="009C006A">
        <w:rPr>
          <w:rFonts w:ascii="Times New Roman" w:hAnsi="Times New Roman"/>
          <w:sz w:val="24"/>
          <w:szCs w:val="24"/>
        </w:rPr>
        <w:t>99</w:t>
      </w:r>
      <w:r w:rsidRPr="009C006A">
        <w:rPr>
          <w:rFonts w:ascii="Times New Roman" w:hAnsi="Times New Roman"/>
          <w:sz w:val="24"/>
          <w:szCs w:val="24"/>
        </w:rPr>
        <w:t xml:space="preserve"> km</w:t>
      </w:r>
      <w:r w:rsidRPr="009C006A">
        <w:rPr>
          <w:rFonts w:ascii="Times New Roman" w:hAnsi="Times New Roman"/>
          <w:sz w:val="24"/>
          <w:szCs w:val="24"/>
          <w:vertAlign w:val="superscript"/>
        </w:rPr>
        <w:t>2</w:t>
      </w:r>
      <w:r w:rsidRPr="009C006A">
        <w:rPr>
          <w:rFonts w:ascii="Times New Roman" w:hAnsi="Times New Roman"/>
          <w:sz w:val="24"/>
          <w:szCs w:val="24"/>
        </w:rPr>
        <w:t xml:space="preserve"> licence hosting </w:t>
      </w:r>
      <w:r w:rsidR="008B20EF" w:rsidRPr="009C006A">
        <w:rPr>
          <w:rFonts w:ascii="Times New Roman" w:hAnsi="Times New Roman"/>
          <w:sz w:val="24"/>
          <w:szCs w:val="24"/>
        </w:rPr>
        <w:t xml:space="preserve">6 </w:t>
      </w:r>
      <w:r w:rsidRPr="009C006A">
        <w:rPr>
          <w:rFonts w:ascii="Times New Roman" w:hAnsi="Times New Roman"/>
          <w:sz w:val="24"/>
          <w:szCs w:val="24"/>
        </w:rPr>
        <w:t xml:space="preserve">historic </w:t>
      </w:r>
      <w:r w:rsidR="008B20EF" w:rsidRPr="009C006A">
        <w:rPr>
          <w:rFonts w:ascii="Times New Roman" w:hAnsi="Times New Roman"/>
          <w:sz w:val="24"/>
          <w:szCs w:val="24"/>
        </w:rPr>
        <w:t>silver</w:t>
      </w:r>
      <w:r w:rsidRPr="009C006A">
        <w:rPr>
          <w:rFonts w:ascii="Times New Roman" w:hAnsi="Times New Roman"/>
          <w:sz w:val="24"/>
          <w:szCs w:val="24"/>
        </w:rPr>
        <w:t xml:space="preserve"> mines </w:t>
      </w:r>
      <w:r w:rsidR="008B20EF" w:rsidRPr="009C006A">
        <w:rPr>
          <w:rFonts w:ascii="Times New Roman" w:hAnsi="Times New Roman"/>
          <w:sz w:val="24"/>
          <w:szCs w:val="24"/>
        </w:rPr>
        <w:t xml:space="preserve">and showings </w:t>
      </w:r>
      <w:r w:rsidRPr="009C006A">
        <w:rPr>
          <w:rFonts w:ascii="Times New Roman" w:hAnsi="Times New Roman"/>
          <w:sz w:val="24"/>
          <w:szCs w:val="24"/>
        </w:rPr>
        <w:t xml:space="preserve">with reported </w:t>
      </w:r>
      <w:r w:rsidR="008B20EF" w:rsidRPr="009C006A">
        <w:rPr>
          <w:rFonts w:ascii="Times New Roman" w:hAnsi="Times New Roman"/>
          <w:sz w:val="24"/>
          <w:szCs w:val="24"/>
        </w:rPr>
        <w:t>rock-chip grades of over 1</w:t>
      </w:r>
      <w:r w:rsidR="006907F2" w:rsidRPr="009C006A">
        <w:rPr>
          <w:rFonts w:ascii="Times New Roman" w:hAnsi="Times New Roman"/>
          <w:sz w:val="24"/>
          <w:szCs w:val="24"/>
        </w:rPr>
        <w:t>,</w:t>
      </w:r>
      <w:r w:rsidR="008B20EF" w:rsidRPr="009C006A">
        <w:rPr>
          <w:rFonts w:ascii="Times New Roman" w:hAnsi="Times New Roman"/>
          <w:sz w:val="24"/>
          <w:szCs w:val="24"/>
        </w:rPr>
        <w:t>000 g/t Ag.</w:t>
      </w:r>
    </w:p>
    <w:p w14:paraId="351204CE" w14:textId="44305401" w:rsidR="007F512A" w:rsidRPr="009C006A" w:rsidRDefault="007F512A" w:rsidP="00AC7318">
      <w:pPr>
        <w:pStyle w:val="ListParagraph"/>
        <w:numPr>
          <w:ilvl w:val="0"/>
          <w:numId w:val="4"/>
        </w:numPr>
        <w:autoSpaceDE w:val="0"/>
        <w:autoSpaceDN w:val="0"/>
        <w:adjustRightInd w:val="0"/>
        <w:spacing w:after="0" w:line="240" w:lineRule="auto"/>
        <w:ind w:left="426" w:hanging="426"/>
        <w:jc w:val="both"/>
        <w:rPr>
          <w:rFonts w:ascii="Times New Roman" w:hAnsi="Times New Roman"/>
          <w:sz w:val="24"/>
          <w:szCs w:val="24"/>
        </w:rPr>
      </w:pPr>
      <w:r w:rsidRPr="009C006A">
        <w:rPr>
          <w:rFonts w:ascii="Times New Roman" w:hAnsi="Times New Roman"/>
          <w:sz w:val="24"/>
          <w:szCs w:val="24"/>
        </w:rPr>
        <w:t>The historic Wallah Wallah prospect comprises mineralized lodes w</w:t>
      </w:r>
      <w:r w:rsidR="00866B83" w:rsidRPr="009C006A">
        <w:rPr>
          <w:rFonts w:ascii="Times New Roman" w:hAnsi="Times New Roman"/>
          <w:sz w:val="24"/>
          <w:szCs w:val="24"/>
        </w:rPr>
        <w:t>h</w:t>
      </w:r>
      <w:r w:rsidRPr="009C006A">
        <w:rPr>
          <w:rFonts w:ascii="Times New Roman" w:hAnsi="Times New Roman"/>
          <w:sz w:val="24"/>
          <w:szCs w:val="24"/>
        </w:rPr>
        <w:t>ich crop out as gossans over a strike length of 2 kilometres.</w:t>
      </w:r>
    </w:p>
    <w:p w14:paraId="24D3D992" w14:textId="5B7E8214" w:rsidR="00AC7318" w:rsidRPr="009C006A" w:rsidRDefault="007F512A" w:rsidP="00AC7318">
      <w:pPr>
        <w:pStyle w:val="ListParagraph"/>
        <w:numPr>
          <w:ilvl w:val="0"/>
          <w:numId w:val="4"/>
        </w:numPr>
        <w:autoSpaceDE w:val="0"/>
        <w:autoSpaceDN w:val="0"/>
        <w:adjustRightInd w:val="0"/>
        <w:spacing w:after="0" w:line="240" w:lineRule="auto"/>
        <w:ind w:left="426" w:hanging="426"/>
        <w:jc w:val="both"/>
        <w:rPr>
          <w:rFonts w:ascii="Times New Roman" w:hAnsi="Times New Roman"/>
          <w:sz w:val="24"/>
          <w:szCs w:val="24"/>
        </w:rPr>
      </w:pPr>
      <w:r w:rsidRPr="009C006A">
        <w:rPr>
          <w:rFonts w:ascii="Times New Roman" w:hAnsi="Times New Roman"/>
          <w:sz w:val="24"/>
          <w:szCs w:val="24"/>
        </w:rPr>
        <w:t xml:space="preserve">Historic records indicate that one lode was exploited to a depth of at least </w:t>
      </w:r>
      <w:r w:rsidR="00A81559">
        <w:rPr>
          <w:rFonts w:ascii="Times New Roman" w:hAnsi="Times New Roman"/>
          <w:sz w:val="24"/>
          <w:szCs w:val="24"/>
        </w:rPr>
        <w:t>46</w:t>
      </w:r>
      <w:r w:rsidRPr="009C006A">
        <w:rPr>
          <w:rFonts w:ascii="Times New Roman" w:hAnsi="Times New Roman"/>
          <w:sz w:val="24"/>
          <w:szCs w:val="24"/>
        </w:rPr>
        <w:t xml:space="preserve"> m on four levels. Records indicate several thousand tonnes of material was processed at grades of </w:t>
      </w:r>
      <w:r w:rsidR="00EB7CE5" w:rsidRPr="009C006A">
        <w:rPr>
          <w:rFonts w:ascii="Times New Roman" w:hAnsi="Times New Roman"/>
          <w:sz w:val="24"/>
          <w:szCs w:val="24"/>
        </w:rPr>
        <w:t>950 g/t Ag and 30% Pb</w:t>
      </w:r>
      <w:r w:rsidR="00EB7CE5" w:rsidRPr="00514645">
        <w:rPr>
          <w:rFonts w:ascii="Times New Roman" w:hAnsi="Times New Roman"/>
          <w:b/>
          <w:bCs/>
          <w:sz w:val="24"/>
          <w:szCs w:val="24"/>
          <w:vertAlign w:val="superscript"/>
        </w:rPr>
        <w:t>1</w:t>
      </w:r>
      <w:r w:rsidR="00EB7CE5" w:rsidRPr="009C006A">
        <w:rPr>
          <w:rFonts w:ascii="Times New Roman" w:hAnsi="Times New Roman"/>
          <w:sz w:val="24"/>
          <w:szCs w:val="24"/>
        </w:rPr>
        <w:t>.</w:t>
      </w:r>
      <w:r w:rsidR="00747669" w:rsidRPr="009C006A">
        <w:rPr>
          <w:rFonts w:ascii="Times New Roman" w:hAnsi="Times New Roman"/>
          <w:sz w:val="24"/>
          <w:szCs w:val="24"/>
        </w:rPr>
        <w:t xml:space="preserve"> </w:t>
      </w:r>
    </w:p>
    <w:p w14:paraId="20DBBC4A" w14:textId="69EF3F1F" w:rsidR="00EB7CE5" w:rsidRPr="009C006A" w:rsidRDefault="00EB7CE5" w:rsidP="00EB7CE5">
      <w:pPr>
        <w:pStyle w:val="ListParagraph"/>
        <w:numPr>
          <w:ilvl w:val="0"/>
          <w:numId w:val="4"/>
        </w:numPr>
        <w:autoSpaceDE w:val="0"/>
        <w:autoSpaceDN w:val="0"/>
        <w:adjustRightInd w:val="0"/>
        <w:spacing w:after="0" w:line="240" w:lineRule="auto"/>
        <w:ind w:left="426" w:hanging="426"/>
        <w:jc w:val="both"/>
        <w:rPr>
          <w:rFonts w:ascii="Times New Roman" w:hAnsi="Times New Roman"/>
          <w:b/>
          <w:bCs/>
          <w:i/>
          <w:iCs/>
          <w:sz w:val="24"/>
          <w:szCs w:val="24"/>
        </w:rPr>
      </w:pPr>
      <w:r w:rsidRPr="009C006A">
        <w:rPr>
          <w:rFonts w:ascii="Times New Roman" w:hAnsi="Times New Roman"/>
          <w:sz w:val="24"/>
          <w:szCs w:val="24"/>
        </w:rPr>
        <w:t>The system is relatively unexplored</w:t>
      </w:r>
      <w:r w:rsidR="00A81559">
        <w:rPr>
          <w:rFonts w:ascii="Times New Roman" w:hAnsi="Times New Roman"/>
          <w:sz w:val="24"/>
          <w:szCs w:val="24"/>
        </w:rPr>
        <w:t>, but the presence of minor tin, topaz and tourmaline with the silver-lead mineralization suggests it forms part of an intrusion-related system possibly related to nearby Devonian granites</w:t>
      </w:r>
      <w:r w:rsidRPr="009C006A">
        <w:rPr>
          <w:rFonts w:ascii="Times New Roman" w:hAnsi="Times New Roman"/>
          <w:sz w:val="24"/>
          <w:szCs w:val="24"/>
        </w:rPr>
        <w:t>.</w:t>
      </w:r>
    </w:p>
    <w:p w14:paraId="28D318AF" w14:textId="77777777" w:rsidR="00EB7CE5" w:rsidRPr="009C006A" w:rsidRDefault="00EB7CE5" w:rsidP="00EB7CE5">
      <w:pPr>
        <w:autoSpaceDE w:val="0"/>
        <w:autoSpaceDN w:val="0"/>
        <w:adjustRightInd w:val="0"/>
        <w:spacing w:after="0" w:line="240" w:lineRule="auto"/>
        <w:jc w:val="both"/>
        <w:rPr>
          <w:rFonts w:ascii="Times New Roman" w:hAnsi="Times New Roman"/>
          <w:b/>
          <w:bCs/>
          <w:i/>
          <w:iCs/>
          <w:sz w:val="24"/>
          <w:szCs w:val="24"/>
        </w:rPr>
      </w:pPr>
    </w:p>
    <w:p w14:paraId="4566B516" w14:textId="7EF8B47C" w:rsidR="00EB7CE5" w:rsidRPr="009C006A" w:rsidRDefault="00EB7CE5" w:rsidP="00EB7CE5">
      <w:pPr>
        <w:autoSpaceDE w:val="0"/>
        <w:autoSpaceDN w:val="0"/>
        <w:adjustRightInd w:val="0"/>
        <w:spacing w:after="0" w:line="240" w:lineRule="auto"/>
        <w:jc w:val="both"/>
        <w:rPr>
          <w:rFonts w:ascii="Times New Roman" w:hAnsi="Times New Roman"/>
          <w:b/>
          <w:bCs/>
          <w:sz w:val="24"/>
          <w:szCs w:val="24"/>
          <w:lang w:val="en-AU"/>
        </w:rPr>
      </w:pPr>
      <w:r w:rsidRPr="009C006A">
        <w:rPr>
          <w:rFonts w:ascii="Times New Roman" w:hAnsi="Times New Roman"/>
          <w:b/>
          <w:bCs/>
          <w:sz w:val="24"/>
          <w:szCs w:val="24"/>
          <w:lang w:val="en-AU"/>
        </w:rPr>
        <w:t>Stoney Creek (ELA 6082)</w:t>
      </w:r>
    </w:p>
    <w:p w14:paraId="6D11BD45" w14:textId="42CF0936" w:rsidR="00EB7CE5" w:rsidRPr="009C006A" w:rsidRDefault="00EB7CE5" w:rsidP="00EB7CE5">
      <w:pPr>
        <w:pStyle w:val="ListParagraph"/>
        <w:numPr>
          <w:ilvl w:val="0"/>
          <w:numId w:val="4"/>
        </w:numPr>
        <w:autoSpaceDE w:val="0"/>
        <w:autoSpaceDN w:val="0"/>
        <w:adjustRightInd w:val="0"/>
        <w:spacing w:after="0" w:line="240" w:lineRule="auto"/>
        <w:ind w:left="426" w:hanging="426"/>
        <w:jc w:val="both"/>
        <w:rPr>
          <w:rFonts w:ascii="Times New Roman" w:hAnsi="Times New Roman"/>
          <w:sz w:val="24"/>
          <w:szCs w:val="24"/>
        </w:rPr>
      </w:pPr>
      <w:r w:rsidRPr="009C006A">
        <w:rPr>
          <w:rFonts w:ascii="Times New Roman" w:hAnsi="Times New Roman"/>
          <w:sz w:val="24"/>
          <w:szCs w:val="24"/>
        </w:rPr>
        <w:t>A</w:t>
      </w:r>
      <w:r w:rsidR="000D1062" w:rsidRPr="009C006A">
        <w:rPr>
          <w:rFonts w:ascii="Times New Roman" w:hAnsi="Times New Roman"/>
          <w:sz w:val="24"/>
          <w:szCs w:val="24"/>
        </w:rPr>
        <w:t xml:space="preserve">n </w:t>
      </w:r>
      <w:r w:rsidR="00747669" w:rsidRPr="009C006A">
        <w:rPr>
          <w:rFonts w:ascii="Times New Roman" w:hAnsi="Times New Roman"/>
          <w:sz w:val="24"/>
          <w:szCs w:val="24"/>
        </w:rPr>
        <w:t>81</w:t>
      </w:r>
      <w:r w:rsidRPr="009C006A">
        <w:rPr>
          <w:rFonts w:ascii="Times New Roman" w:hAnsi="Times New Roman"/>
          <w:sz w:val="24"/>
          <w:szCs w:val="24"/>
        </w:rPr>
        <w:t xml:space="preserve"> km</w:t>
      </w:r>
      <w:r w:rsidRPr="009C006A">
        <w:rPr>
          <w:rFonts w:ascii="Times New Roman" w:hAnsi="Times New Roman"/>
          <w:sz w:val="24"/>
          <w:szCs w:val="24"/>
          <w:vertAlign w:val="superscript"/>
        </w:rPr>
        <w:t>2</w:t>
      </w:r>
      <w:r w:rsidRPr="009C006A">
        <w:rPr>
          <w:rFonts w:ascii="Times New Roman" w:hAnsi="Times New Roman"/>
          <w:sz w:val="24"/>
          <w:szCs w:val="24"/>
        </w:rPr>
        <w:t xml:space="preserve"> licence hosting </w:t>
      </w:r>
      <w:r w:rsidR="00747669" w:rsidRPr="009C006A">
        <w:rPr>
          <w:rFonts w:ascii="Times New Roman" w:hAnsi="Times New Roman"/>
          <w:sz w:val="24"/>
          <w:szCs w:val="24"/>
        </w:rPr>
        <w:t>7</w:t>
      </w:r>
      <w:r w:rsidRPr="009C006A">
        <w:rPr>
          <w:rFonts w:ascii="Times New Roman" w:hAnsi="Times New Roman"/>
          <w:sz w:val="24"/>
          <w:szCs w:val="24"/>
        </w:rPr>
        <w:t xml:space="preserve"> </w:t>
      </w:r>
      <w:r w:rsidR="00747669" w:rsidRPr="009C006A">
        <w:rPr>
          <w:rFonts w:ascii="Times New Roman" w:hAnsi="Times New Roman"/>
          <w:sz w:val="24"/>
          <w:szCs w:val="24"/>
        </w:rPr>
        <w:t>high</w:t>
      </w:r>
      <w:r w:rsidR="006716EB">
        <w:rPr>
          <w:rFonts w:ascii="Times New Roman" w:hAnsi="Times New Roman"/>
          <w:sz w:val="24"/>
          <w:szCs w:val="24"/>
        </w:rPr>
        <w:t>-</w:t>
      </w:r>
      <w:r w:rsidR="00747669" w:rsidRPr="009C006A">
        <w:rPr>
          <w:rFonts w:ascii="Times New Roman" w:hAnsi="Times New Roman"/>
          <w:sz w:val="24"/>
          <w:szCs w:val="24"/>
        </w:rPr>
        <w:t xml:space="preserve">grade, </w:t>
      </w:r>
      <w:r w:rsidRPr="009C006A">
        <w:rPr>
          <w:rFonts w:ascii="Times New Roman" w:hAnsi="Times New Roman"/>
          <w:sz w:val="24"/>
          <w:szCs w:val="24"/>
        </w:rPr>
        <w:t xml:space="preserve">historic </w:t>
      </w:r>
      <w:r w:rsidR="00747669" w:rsidRPr="009C006A">
        <w:rPr>
          <w:rFonts w:ascii="Times New Roman" w:hAnsi="Times New Roman"/>
          <w:sz w:val="24"/>
          <w:szCs w:val="24"/>
        </w:rPr>
        <w:t>silver</w:t>
      </w:r>
      <w:r w:rsidR="009B0404" w:rsidRPr="009C006A">
        <w:rPr>
          <w:rFonts w:ascii="Times New Roman" w:hAnsi="Times New Roman"/>
          <w:sz w:val="24"/>
          <w:szCs w:val="24"/>
        </w:rPr>
        <w:t xml:space="preserve"> and </w:t>
      </w:r>
      <w:r w:rsidR="00747669" w:rsidRPr="009C006A">
        <w:rPr>
          <w:rFonts w:ascii="Times New Roman" w:hAnsi="Times New Roman"/>
          <w:sz w:val="24"/>
          <w:szCs w:val="24"/>
        </w:rPr>
        <w:t>gold mines</w:t>
      </w:r>
      <w:r w:rsidRPr="009C006A">
        <w:rPr>
          <w:rFonts w:ascii="Times New Roman" w:hAnsi="Times New Roman"/>
          <w:sz w:val="24"/>
          <w:szCs w:val="24"/>
        </w:rPr>
        <w:t xml:space="preserve"> and </w:t>
      </w:r>
      <w:r w:rsidR="00747669" w:rsidRPr="009C006A">
        <w:rPr>
          <w:rFonts w:ascii="Times New Roman" w:hAnsi="Times New Roman"/>
          <w:sz w:val="24"/>
          <w:szCs w:val="24"/>
        </w:rPr>
        <w:t>showings. Mineralization is likely of a low-sulphidation epithermal type</w:t>
      </w:r>
      <w:r w:rsidR="009B0404" w:rsidRPr="009C006A">
        <w:rPr>
          <w:rFonts w:ascii="Times New Roman" w:hAnsi="Times New Roman"/>
          <w:sz w:val="24"/>
          <w:szCs w:val="24"/>
        </w:rPr>
        <w:t xml:space="preserve"> — characterized by vein-hosted high-grade shoots.</w:t>
      </w:r>
    </w:p>
    <w:p w14:paraId="164A0AEA" w14:textId="33BDE73C" w:rsidR="000D1062" w:rsidRPr="009C006A" w:rsidRDefault="009B0404" w:rsidP="00EB7CE5">
      <w:pPr>
        <w:pStyle w:val="ListParagraph"/>
        <w:numPr>
          <w:ilvl w:val="0"/>
          <w:numId w:val="4"/>
        </w:numPr>
        <w:autoSpaceDE w:val="0"/>
        <w:autoSpaceDN w:val="0"/>
        <w:adjustRightInd w:val="0"/>
        <w:spacing w:after="0" w:line="240" w:lineRule="auto"/>
        <w:ind w:left="426" w:hanging="426"/>
        <w:jc w:val="both"/>
        <w:rPr>
          <w:rFonts w:ascii="Times New Roman" w:hAnsi="Times New Roman"/>
          <w:sz w:val="24"/>
          <w:szCs w:val="24"/>
        </w:rPr>
      </w:pPr>
      <w:r w:rsidRPr="009C006A">
        <w:rPr>
          <w:rFonts w:ascii="Times New Roman" w:hAnsi="Times New Roman"/>
          <w:sz w:val="24"/>
          <w:szCs w:val="24"/>
        </w:rPr>
        <w:t>The</w:t>
      </w:r>
      <w:r w:rsidR="000D1062" w:rsidRPr="009C006A">
        <w:rPr>
          <w:rFonts w:ascii="Times New Roman" w:hAnsi="Times New Roman"/>
          <w:sz w:val="24"/>
          <w:szCs w:val="24"/>
        </w:rPr>
        <w:t xml:space="preserve"> Stoney Creek prospect comprises quartz-sulphide veins within an 85 m wide zone of alteration. Historic rock-chip grab samples assayed up to 18 g/t Au and 212 g/t Ag.</w:t>
      </w:r>
    </w:p>
    <w:p w14:paraId="23ADEF51" w14:textId="2D616344" w:rsidR="00F62317" w:rsidRPr="009C006A" w:rsidRDefault="000D1062" w:rsidP="00F62317">
      <w:pPr>
        <w:pStyle w:val="ListParagraph"/>
        <w:numPr>
          <w:ilvl w:val="0"/>
          <w:numId w:val="4"/>
        </w:numPr>
        <w:autoSpaceDE w:val="0"/>
        <w:autoSpaceDN w:val="0"/>
        <w:adjustRightInd w:val="0"/>
        <w:spacing w:after="0" w:line="240" w:lineRule="auto"/>
        <w:ind w:left="426" w:hanging="426"/>
        <w:jc w:val="both"/>
        <w:rPr>
          <w:rFonts w:ascii="Times New Roman" w:hAnsi="Times New Roman"/>
          <w:b/>
          <w:bCs/>
          <w:i/>
          <w:iCs/>
          <w:sz w:val="24"/>
          <w:szCs w:val="24"/>
        </w:rPr>
      </w:pPr>
      <w:r w:rsidRPr="009C006A">
        <w:rPr>
          <w:rFonts w:ascii="Times New Roman" w:hAnsi="Times New Roman"/>
          <w:sz w:val="24"/>
          <w:szCs w:val="24"/>
        </w:rPr>
        <w:lastRenderedPageBreak/>
        <w:t xml:space="preserve">Gundillions Reef </w:t>
      </w:r>
      <w:r w:rsidR="00F62317" w:rsidRPr="009C006A">
        <w:rPr>
          <w:rFonts w:ascii="Times New Roman" w:hAnsi="Times New Roman"/>
          <w:sz w:val="24"/>
          <w:szCs w:val="24"/>
        </w:rPr>
        <w:t xml:space="preserve">is defined by a series of shafts, drives and small open pits that have been worked to a depth of approximately 200 metres. </w:t>
      </w:r>
      <w:r w:rsidR="00256676" w:rsidRPr="009C006A">
        <w:rPr>
          <w:rFonts w:ascii="Times New Roman" w:hAnsi="Times New Roman"/>
          <w:sz w:val="24"/>
          <w:szCs w:val="24"/>
        </w:rPr>
        <w:t>Rock</w:t>
      </w:r>
      <w:r w:rsidR="00F62317" w:rsidRPr="009C006A">
        <w:rPr>
          <w:rFonts w:ascii="Times New Roman" w:hAnsi="Times New Roman"/>
          <w:sz w:val="24"/>
          <w:szCs w:val="24"/>
        </w:rPr>
        <w:t>-chip grab samples have returned assays of up to 50 g/t Au.</w:t>
      </w:r>
    </w:p>
    <w:p w14:paraId="62C2BC42" w14:textId="77777777" w:rsidR="00F62317" w:rsidRPr="009C006A" w:rsidRDefault="00F62317" w:rsidP="00F62317">
      <w:pPr>
        <w:autoSpaceDE w:val="0"/>
        <w:autoSpaceDN w:val="0"/>
        <w:adjustRightInd w:val="0"/>
        <w:spacing w:after="0" w:line="240" w:lineRule="auto"/>
        <w:jc w:val="both"/>
        <w:rPr>
          <w:rFonts w:ascii="Times New Roman" w:hAnsi="Times New Roman"/>
          <w:b/>
          <w:bCs/>
          <w:i/>
          <w:iCs/>
          <w:sz w:val="24"/>
          <w:szCs w:val="24"/>
        </w:rPr>
      </w:pPr>
    </w:p>
    <w:p w14:paraId="63BD14E7" w14:textId="4FF691BB" w:rsidR="00F62317" w:rsidRPr="009C006A" w:rsidRDefault="00F62317" w:rsidP="00F62317">
      <w:pPr>
        <w:autoSpaceDE w:val="0"/>
        <w:autoSpaceDN w:val="0"/>
        <w:adjustRightInd w:val="0"/>
        <w:spacing w:after="0" w:line="240" w:lineRule="auto"/>
        <w:jc w:val="both"/>
        <w:rPr>
          <w:rFonts w:ascii="Times New Roman" w:hAnsi="Times New Roman"/>
          <w:b/>
          <w:bCs/>
          <w:sz w:val="24"/>
          <w:szCs w:val="24"/>
          <w:lang w:val="en-AU"/>
        </w:rPr>
      </w:pPr>
      <w:r w:rsidRPr="009C006A">
        <w:rPr>
          <w:rFonts w:ascii="Times New Roman" w:hAnsi="Times New Roman"/>
          <w:b/>
          <w:bCs/>
          <w:sz w:val="24"/>
          <w:szCs w:val="24"/>
          <w:lang w:val="en-AU"/>
        </w:rPr>
        <w:t>Carrington (ELA 6080)</w:t>
      </w:r>
    </w:p>
    <w:p w14:paraId="0790EE4C" w14:textId="5B8531C9" w:rsidR="00F62317" w:rsidRPr="009C006A" w:rsidRDefault="00F62317" w:rsidP="00A61F9D">
      <w:pPr>
        <w:pStyle w:val="ListParagraph"/>
        <w:numPr>
          <w:ilvl w:val="0"/>
          <w:numId w:val="4"/>
        </w:numPr>
        <w:autoSpaceDE w:val="0"/>
        <w:autoSpaceDN w:val="0"/>
        <w:adjustRightInd w:val="0"/>
        <w:spacing w:after="0" w:line="240" w:lineRule="auto"/>
        <w:ind w:left="426" w:hanging="426"/>
        <w:jc w:val="both"/>
        <w:rPr>
          <w:rFonts w:ascii="Times New Roman" w:hAnsi="Times New Roman"/>
          <w:sz w:val="24"/>
          <w:szCs w:val="24"/>
        </w:rPr>
      </w:pPr>
      <w:r w:rsidRPr="009C006A">
        <w:rPr>
          <w:rFonts w:ascii="Times New Roman" w:hAnsi="Times New Roman"/>
          <w:sz w:val="24"/>
          <w:szCs w:val="24"/>
        </w:rPr>
        <w:t>Carrington contains a number of historic mines and workings with</w:t>
      </w:r>
      <w:r w:rsidR="009B0404" w:rsidRPr="009C006A">
        <w:rPr>
          <w:rFonts w:ascii="Times New Roman" w:hAnsi="Times New Roman"/>
          <w:sz w:val="24"/>
          <w:szCs w:val="24"/>
        </w:rPr>
        <w:t>in</w:t>
      </w:r>
      <w:r w:rsidRPr="009C006A">
        <w:rPr>
          <w:rFonts w:ascii="Times New Roman" w:hAnsi="Times New Roman"/>
          <w:sz w:val="24"/>
          <w:szCs w:val="24"/>
        </w:rPr>
        <w:t xml:space="preserve"> gold-silver mineralized goss</w:t>
      </w:r>
      <w:r w:rsidR="00CF7190" w:rsidRPr="009C006A">
        <w:rPr>
          <w:rFonts w:ascii="Times New Roman" w:hAnsi="Times New Roman"/>
          <w:sz w:val="24"/>
          <w:szCs w:val="24"/>
        </w:rPr>
        <w:t>a</w:t>
      </w:r>
      <w:r w:rsidRPr="009C006A">
        <w:rPr>
          <w:rFonts w:ascii="Times New Roman" w:hAnsi="Times New Roman"/>
          <w:sz w:val="24"/>
          <w:szCs w:val="24"/>
        </w:rPr>
        <w:t>nous lodes. Gossans form when sulphide mineralization is exposed to surface and “rust</w:t>
      </w:r>
      <w:r w:rsidR="009B0404" w:rsidRPr="009C006A">
        <w:rPr>
          <w:rFonts w:ascii="Times New Roman" w:hAnsi="Times New Roman"/>
          <w:sz w:val="24"/>
          <w:szCs w:val="24"/>
        </w:rPr>
        <w:t>s</w:t>
      </w:r>
      <w:r w:rsidRPr="009C006A">
        <w:rPr>
          <w:rFonts w:ascii="Times New Roman" w:hAnsi="Times New Roman"/>
          <w:sz w:val="24"/>
          <w:szCs w:val="24"/>
        </w:rPr>
        <w:t>” to an iron oxide residue</w:t>
      </w:r>
      <w:r w:rsidR="009B0404" w:rsidRPr="009C006A">
        <w:rPr>
          <w:rFonts w:ascii="Times New Roman" w:hAnsi="Times New Roman"/>
          <w:sz w:val="24"/>
          <w:szCs w:val="24"/>
        </w:rPr>
        <w:t>. Gossans are</w:t>
      </w:r>
      <w:r w:rsidR="00BE78B0" w:rsidRPr="009C006A">
        <w:rPr>
          <w:rFonts w:ascii="Times New Roman" w:hAnsi="Times New Roman"/>
          <w:sz w:val="24"/>
          <w:szCs w:val="24"/>
        </w:rPr>
        <w:t xml:space="preserve"> </w:t>
      </w:r>
      <w:r w:rsidRPr="009C006A">
        <w:rPr>
          <w:rFonts w:ascii="Times New Roman" w:hAnsi="Times New Roman"/>
          <w:sz w:val="24"/>
          <w:szCs w:val="24"/>
        </w:rPr>
        <w:t>important vectors to underlying sulphide mineralization.</w:t>
      </w:r>
    </w:p>
    <w:p w14:paraId="1FD3CE8D" w14:textId="53D51252" w:rsidR="009140A6" w:rsidRPr="009C006A" w:rsidRDefault="009140A6" w:rsidP="00A61F9D">
      <w:pPr>
        <w:pStyle w:val="ListParagraph"/>
        <w:numPr>
          <w:ilvl w:val="0"/>
          <w:numId w:val="4"/>
        </w:numPr>
        <w:autoSpaceDE w:val="0"/>
        <w:autoSpaceDN w:val="0"/>
        <w:adjustRightInd w:val="0"/>
        <w:spacing w:after="0" w:line="240" w:lineRule="auto"/>
        <w:ind w:left="426" w:hanging="426"/>
        <w:jc w:val="both"/>
        <w:rPr>
          <w:rFonts w:ascii="Times New Roman" w:hAnsi="Times New Roman"/>
          <w:sz w:val="24"/>
          <w:szCs w:val="24"/>
        </w:rPr>
      </w:pPr>
      <w:r w:rsidRPr="009C006A">
        <w:rPr>
          <w:rFonts w:ascii="Times New Roman" w:hAnsi="Times New Roman"/>
          <w:sz w:val="24"/>
          <w:szCs w:val="24"/>
        </w:rPr>
        <w:t xml:space="preserve">Three historic silver-gold mines targeted silver-gold mineralized gossans. Historic rock chip grab samples of this material assayed up to 85 g/t Au, 6037 g/t Ag, 24.85 Pb and </w:t>
      </w:r>
      <w:r w:rsidR="004E06CA" w:rsidRPr="009C006A">
        <w:rPr>
          <w:rFonts w:ascii="Times New Roman" w:hAnsi="Times New Roman"/>
          <w:sz w:val="24"/>
          <w:szCs w:val="24"/>
        </w:rPr>
        <w:t>16.75% Sb (antimony).</w:t>
      </w:r>
    </w:p>
    <w:p w14:paraId="302CC36F" w14:textId="5A6D3C6C" w:rsidR="004E06CA" w:rsidRPr="009C006A" w:rsidRDefault="004E06CA" w:rsidP="00A61F9D">
      <w:pPr>
        <w:pStyle w:val="ListParagraph"/>
        <w:numPr>
          <w:ilvl w:val="0"/>
          <w:numId w:val="4"/>
        </w:numPr>
        <w:autoSpaceDE w:val="0"/>
        <w:autoSpaceDN w:val="0"/>
        <w:adjustRightInd w:val="0"/>
        <w:spacing w:after="0" w:line="240" w:lineRule="auto"/>
        <w:ind w:left="426" w:hanging="426"/>
        <w:jc w:val="both"/>
        <w:rPr>
          <w:rFonts w:ascii="Times New Roman" w:hAnsi="Times New Roman"/>
          <w:sz w:val="24"/>
          <w:szCs w:val="24"/>
        </w:rPr>
      </w:pPr>
      <w:r w:rsidRPr="009C006A">
        <w:rPr>
          <w:rFonts w:ascii="Times New Roman" w:hAnsi="Times New Roman"/>
          <w:sz w:val="24"/>
          <w:szCs w:val="24"/>
        </w:rPr>
        <w:t>Significantly</w:t>
      </w:r>
      <w:r w:rsidR="0068661C">
        <w:rPr>
          <w:rFonts w:ascii="Times New Roman" w:hAnsi="Times New Roman"/>
          <w:sz w:val="24"/>
          <w:szCs w:val="24"/>
        </w:rPr>
        <w:t>,</w:t>
      </w:r>
      <w:r w:rsidRPr="009C006A">
        <w:rPr>
          <w:rFonts w:ascii="Times New Roman" w:hAnsi="Times New Roman"/>
          <w:sz w:val="24"/>
          <w:szCs w:val="24"/>
        </w:rPr>
        <w:t xml:space="preserve">  </w:t>
      </w:r>
      <w:r w:rsidR="00BA1EEE" w:rsidRPr="009C006A">
        <w:rPr>
          <w:rFonts w:ascii="Times New Roman" w:hAnsi="Times New Roman"/>
          <w:sz w:val="24"/>
          <w:szCs w:val="24"/>
        </w:rPr>
        <w:t xml:space="preserve">the NSW government </w:t>
      </w:r>
      <w:r w:rsidR="000165DB" w:rsidRPr="009C006A">
        <w:rPr>
          <w:rFonts w:ascii="Times New Roman" w:hAnsi="Times New Roman"/>
          <w:sz w:val="24"/>
          <w:szCs w:val="24"/>
        </w:rPr>
        <w:t xml:space="preserve">“minview” </w:t>
      </w:r>
      <w:r w:rsidR="00BA1EEE" w:rsidRPr="009C006A">
        <w:rPr>
          <w:rFonts w:ascii="Times New Roman" w:hAnsi="Times New Roman"/>
          <w:sz w:val="24"/>
          <w:szCs w:val="24"/>
        </w:rPr>
        <w:t xml:space="preserve">website </w:t>
      </w:r>
      <w:r w:rsidR="000165DB" w:rsidRPr="009C006A">
        <w:rPr>
          <w:rFonts w:ascii="Times New Roman" w:hAnsi="Times New Roman"/>
          <w:sz w:val="24"/>
          <w:szCs w:val="24"/>
        </w:rPr>
        <w:t>states  that over 0.5 Mt of iron gossan is present. This is significant given silver-gold mineralization is associated with gossans developed above primary sulphide mineralization. The tonnage cited suggests a robust system.</w:t>
      </w:r>
    </w:p>
    <w:p w14:paraId="6008E977" w14:textId="77777777" w:rsidR="00607EF0" w:rsidRPr="009B0404" w:rsidRDefault="00607EF0" w:rsidP="00607EF0">
      <w:pPr>
        <w:autoSpaceDE w:val="0"/>
        <w:autoSpaceDN w:val="0"/>
        <w:adjustRightInd w:val="0"/>
        <w:spacing w:after="0" w:line="240" w:lineRule="auto"/>
        <w:jc w:val="both"/>
        <w:rPr>
          <w:rFonts w:ascii="Times New Roman" w:hAnsi="Times New Roman"/>
          <w:b/>
          <w:bCs/>
          <w:i/>
          <w:iCs/>
          <w:color w:val="000000" w:themeColor="text1"/>
          <w:sz w:val="24"/>
          <w:szCs w:val="24"/>
        </w:rPr>
      </w:pPr>
    </w:p>
    <w:p w14:paraId="50F1563E" w14:textId="3FA8C113" w:rsidR="00607EF0" w:rsidRPr="009B0404" w:rsidRDefault="00607EF0" w:rsidP="00607EF0">
      <w:pPr>
        <w:autoSpaceDE w:val="0"/>
        <w:autoSpaceDN w:val="0"/>
        <w:adjustRightInd w:val="0"/>
        <w:spacing w:after="0" w:line="240" w:lineRule="auto"/>
        <w:jc w:val="both"/>
        <w:rPr>
          <w:rFonts w:ascii="Times New Roman" w:hAnsi="Times New Roman"/>
          <w:b/>
          <w:bCs/>
          <w:color w:val="000000" w:themeColor="text1"/>
          <w:sz w:val="24"/>
          <w:szCs w:val="24"/>
          <w:lang w:val="en-AU"/>
        </w:rPr>
      </w:pPr>
      <w:r w:rsidRPr="009B0404">
        <w:rPr>
          <w:rFonts w:ascii="Times New Roman" w:hAnsi="Times New Roman"/>
          <w:b/>
          <w:bCs/>
          <w:color w:val="000000" w:themeColor="text1"/>
          <w:sz w:val="24"/>
          <w:szCs w:val="24"/>
          <w:lang w:val="en-AU"/>
        </w:rPr>
        <w:t>Additional Silver Projects (ELA 6080)</w:t>
      </w:r>
    </w:p>
    <w:p w14:paraId="080A51DA" w14:textId="07F41972" w:rsidR="00BD1FD7" w:rsidRDefault="00607EF0" w:rsidP="00256676">
      <w:pPr>
        <w:numPr>
          <w:ilvl w:val="0"/>
          <w:numId w:val="4"/>
        </w:numPr>
        <w:autoSpaceDE w:val="0"/>
        <w:autoSpaceDN w:val="0"/>
        <w:adjustRightInd w:val="0"/>
        <w:spacing w:after="0" w:line="240" w:lineRule="auto"/>
        <w:ind w:left="426" w:hanging="426"/>
        <w:jc w:val="both"/>
        <w:rPr>
          <w:rFonts w:ascii="Times New Roman" w:hAnsi="Times New Roman"/>
          <w:sz w:val="24"/>
          <w:szCs w:val="24"/>
          <w:lang w:val="en-AU"/>
        </w:rPr>
      </w:pPr>
      <w:r>
        <w:rPr>
          <w:rFonts w:ascii="Times New Roman" w:hAnsi="Times New Roman"/>
          <w:sz w:val="24"/>
          <w:szCs w:val="24"/>
          <w:lang w:val="en-AU"/>
        </w:rPr>
        <w:t>Sentinel</w:t>
      </w:r>
      <w:r w:rsidR="00563C1F">
        <w:rPr>
          <w:rFonts w:ascii="Times New Roman" w:hAnsi="Times New Roman"/>
          <w:sz w:val="24"/>
          <w:szCs w:val="24"/>
          <w:lang w:val="en-AU"/>
        </w:rPr>
        <w:t>’</w:t>
      </w:r>
      <w:r>
        <w:rPr>
          <w:rFonts w:ascii="Times New Roman" w:hAnsi="Times New Roman"/>
          <w:sz w:val="24"/>
          <w:szCs w:val="24"/>
          <w:lang w:val="en-AU"/>
        </w:rPr>
        <w:t xml:space="preserve">s review of </w:t>
      </w:r>
      <w:r w:rsidR="00256676">
        <w:rPr>
          <w:rFonts w:ascii="Times New Roman" w:hAnsi="Times New Roman"/>
          <w:sz w:val="24"/>
          <w:szCs w:val="24"/>
          <w:lang w:val="en-AU"/>
        </w:rPr>
        <w:t>Broken Hill West (EAL 6078),</w:t>
      </w:r>
      <w:r w:rsidR="00BD1FD7">
        <w:rPr>
          <w:rFonts w:ascii="Times New Roman" w:hAnsi="Times New Roman"/>
          <w:sz w:val="24"/>
          <w:szCs w:val="24"/>
          <w:lang w:val="en-AU"/>
        </w:rPr>
        <w:t xml:space="preserve"> </w:t>
      </w:r>
      <w:r w:rsidR="00DB3712">
        <w:rPr>
          <w:rFonts w:ascii="Times New Roman" w:hAnsi="Times New Roman"/>
          <w:sz w:val="24"/>
          <w:szCs w:val="24"/>
          <w:lang w:val="en-AU"/>
        </w:rPr>
        <w:t>Glens Skarns</w:t>
      </w:r>
      <w:r w:rsidR="00256676">
        <w:rPr>
          <w:rFonts w:ascii="Times New Roman" w:hAnsi="Times New Roman"/>
          <w:sz w:val="24"/>
          <w:szCs w:val="24"/>
          <w:lang w:val="en-AU"/>
        </w:rPr>
        <w:t xml:space="preserve"> (ELA 6066)</w:t>
      </w:r>
      <w:r w:rsidR="00DB3712">
        <w:rPr>
          <w:rFonts w:ascii="Times New Roman" w:hAnsi="Times New Roman"/>
          <w:sz w:val="24"/>
          <w:szCs w:val="24"/>
          <w:lang w:val="en-AU"/>
        </w:rPr>
        <w:t xml:space="preserve">, Goongong </w:t>
      </w:r>
      <w:r w:rsidR="00256676">
        <w:rPr>
          <w:rFonts w:ascii="Times New Roman" w:hAnsi="Times New Roman"/>
          <w:sz w:val="24"/>
          <w:szCs w:val="24"/>
          <w:lang w:val="en-AU"/>
        </w:rPr>
        <w:t xml:space="preserve">(ELA 6091) </w:t>
      </w:r>
      <w:r w:rsidR="00DB3712">
        <w:rPr>
          <w:rFonts w:ascii="Times New Roman" w:hAnsi="Times New Roman"/>
          <w:sz w:val="24"/>
          <w:szCs w:val="24"/>
          <w:lang w:val="en-AU"/>
        </w:rPr>
        <w:t xml:space="preserve">and </w:t>
      </w:r>
      <w:r w:rsidR="00256676">
        <w:rPr>
          <w:rFonts w:ascii="Times New Roman" w:hAnsi="Times New Roman"/>
          <w:sz w:val="24"/>
          <w:szCs w:val="24"/>
          <w:lang w:val="en-AU"/>
        </w:rPr>
        <w:t>Dartmoor (ELA 6084) is ongoing</w:t>
      </w:r>
      <w:r w:rsidR="00BD1FD7">
        <w:rPr>
          <w:rFonts w:ascii="Times New Roman" w:hAnsi="Times New Roman"/>
          <w:sz w:val="24"/>
          <w:szCs w:val="24"/>
          <w:lang w:val="en-AU"/>
        </w:rPr>
        <w:t>:</w:t>
      </w:r>
    </w:p>
    <w:p w14:paraId="54C1AB3E" w14:textId="26729EF1" w:rsidR="00256676" w:rsidRDefault="00256676" w:rsidP="00256676">
      <w:pPr>
        <w:numPr>
          <w:ilvl w:val="0"/>
          <w:numId w:val="4"/>
        </w:numPr>
        <w:autoSpaceDE w:val="0"/>
        <w:autoSpaceDN w:val="0"/>
        <w:adjustRightInd w:val="0"/>
        <w:spacing w:after="0" w:line="240" w:lineRule="auto"/>
        <w:ind w:left="426" w:hanging="426"/>
        <w:jc w:val="both"/>
        <w:rPr>
          <w:rFonts w:ascii="Times New Roman" w:hAnsi="Times New Roman"/>
          <w:sz w:val="24"/>
          <w:szCs w:val="24"/>
          <w:lang w:val="en-AU"/>
        </w:rPr>
      </w:pPr>
      <w:r>
        <w:rPr>
          <w:rFonts w:ascii="Times New Roman" w:hAnsi="Times New Roman"/>
          <w:sz w:val="24"/>
          <w:szCs w:val="24"/>
          <w:lang w:val="en-AU"/>
        </w:rPr>
        <w:t xml:space="preserve">Broken Hill West is located 2.5 km to the west of the Broken Hill mine complex and shares similar geology and structure. There has been </w:t>
      </w:r>
      <w:r w:rsidR="000165DB">
        <w:rPr>
          <w:rFonts w:ascii="Times New Roman" w:hAnsi="Times New Roman"/>
          <w:sz w:val="24"/>
          <w:szCs w:val="24"/>
          <w:lang w:val="en-AU"/>
        </w:rPr>
        <w:t>minimal</w:t>
      </w:r>
      <w:r>
        <w:rPr>
          <w:rFonts w:ascii="Times New Roman" w:hAnsi="Times New Roman"/>
          <w:sz w:val="24"/>
          <w:szCs w:val="24"/>
          <w:lang w:val="en-AU"/>
        </w:rPr>
        <w:t xml:space="preserve"> exploration due to an </w:t>
      </w:r>
      <w:r w:rsidR="000165DB">
        <w:rPr>
          <w:rFonts w:ascii="Times New Roman" w:hAnsi="Times New Roman"/>
          <w:sz w:val="24"/>
          <w:szCs w:val="24"/>
          <w:lang w:val="en-AU"/>
        </w:rPr>
        <w:t>extensive</w:t>
      </w:r>
      <w:r>
        <w:rPr>
          <w:rFonts w:ascii="Times New Roman" w:hAnsi="Times New Roman"/>
          <w:sz w:val="24"/>
          <w:szCs w:val="24"/>
          <w:lang w:val="en-AU"/>
        </w:rPr>
        <w:t xml:space="preserve"> cover of recent alluvium.</w:t>
      </w:r>
    </w:p>
    <w:p w14:paraId="7083C4EF" w14:textId="71169652" w:rsidR="00AB180E" w:rsidRDefault="00AB180E" w:rsidP="00256676">
      <w:pPr>
        <w:numPr>
          <w:ilvl w:val="0"/>
          <w:numId w:val="4"/>
        </w:numPr>
        <w:autoSpaceDE w:val="0"/>
        <w:autoSpaceDN w:val="0"/>
        <w:adjustRightInd w:val="0"/>
        <w:spacing w:after="0" w:line="240" w:lineRule="auto"/>
        <w:ind w:left="426" w:hanging="426"/>
        <w:jc w:val="both"/>
        <w:rPr>
          <w:rFonts w:ascii="Times New Roman" w:hAnsi="Times New Roman"/>
          <w:sz w:val="24"/>
          <w:szCs w:val="24"/>
          <w:lang w:val="en-AU"/>
        </w:rPr>
      </w:pPr>
      <w:r>
        <w:rPr>
          <w:rFonts w:ascii="Times New Roman" w:hAnsi="Times New Roman"/>
          <w:sz w:val="24"/>
          <w:szCs w:val="24"/>
          <w:lang w:val="en-AU"/>
        </w:rPr>
        <w:t>Glens Skarns has four mineralized skar</w:t>
      </w:r>
      <w:r w:rsidR="005110B5">
        <w:rPr>
          <w:rFonts w:ascii="Times New Roman" w:hAnsi="Times New Roman"/>
          <w:sz w:val="24"/>
          <w:szCs w:val="24"/>
          <w:lang w:val="en-AU"/>
        </w:rPr>
        <w:t>n</w:t>
      </w:r>
      <w:r>
        <w:rPr>
          <w:rFonts w:ascii="Times New Roman" w:hAnsi="Times New Roman"/>
          <w:sz w:val="24"/>
          <w:szCs w:val="24"/>
          <w:lang w:val="en-AU"/>
        </w:rPr>
        <w:t xml:space="preserve">s over a strike length of 7.5 km.  </w:t>
      </w:r>
      <w:r w:rsidR="008711D7">
        <w:rPr>
          <w:rFonts w:ascii="Times New Roman" w:hAnsi="Times New Roman"/>
          <w:sz w:val="24"/>
          <w:szCs w:val="24"/>
          <w:lang w:val="en-AU"/>
        </w:rPr>
        <w:t xml:space="preserve">The </w:t>
      </w:r>
      <w:r>
        <w:rPr>
          <w:rFonts w:ascii="Times New Roman" w:hAnsi="Times New Roman"/>
          <w:sz w:val="24"/>
          <w:szCs w:val="24"/>
          <w:lang w:val="en-AU"/>
        </w:rPr>
        <w:t>Sentinel team believes these are four priority targets.</w:t>
      </w:r>
    </w:p>
    <w:p w14:paraId="75936DCA" w14:textId="4F26FA26" w:rsidR="00AB180E" w:rsidRPr="00BE78B0" w:rsidRDefault="00AB180E" w:rsidP="00256676">
      <w:pPr>
        <w:numPr>
          <w:ilvl w:val="0"/>
          <w:numId w:val="4"/>
        </w:numPr>
        <w:autoSpaceDE w:val="0"/>
        <w:autoSpaceDN w:val="0"/>
        <w:adjustRightInd w:val="0"/>
        <w:spacing w:after="0" w:line="240" w:lineRule="auto"/>
        <w:ind w:left="426" w:hanging="426"/>
        <w:jc w:val="both"/>
        <w:rPr>
          <w:rFonts w:ascii="Times New Roman" w:hAnsi="Times New Roman"/>
          <w:sz w:val="24"/>
          <w:szCs w:val="24"/>
          <w:lang w:val="en-AU"/>
        </w:rPr>
      </w:pPr>
      <w:bookmarkStart w:id="0" w:name="_Hlk54589893"/>
      <w:r>
        <w:rPr>
          <w:rFonts w:ascii="Times New Roman" w:hAnsi="Times New Roman"/>
          <w:sz w:val="24"/>
          <w:szCs w:val="24"/>
          <w:lang w:val="en-AU"/>
        </w:rPr>
        <w:t xml:space="preserve">Historic rock chip sampling at Glens Skarns returned results of </w:t>
      </w:r>
      <w:r w:rsidRPr="004C2FB3">
        <w:rPr>
          <w:rFonts w:ascii="Times New Roman" w:hAnsi="Times New Roman"/>
          <w:sz w:val="24"/>
          <w:szCs w:val="24"/>
        </w:rPr>
        <w:t xml:space="preserve">up to 80 g/t Ag, 5% Cu, </w:t>
      </w:r>
      <w:r>
        <w:rPr>
          <w:rFonts w:ascii="Times New Roman" w:hAnsi="Times New Roman"/>
          <w:sz w:val="24"/>
          <w:szCs w:val="24"/>
        </w:rPr>
        <w:t>0.28%</w:t>
      </w:r>
      <w:r w:rsidRPr="004C2FB3">
        <w:rPr>
          <w:rFonts w:ascii="Times New Roman" w:hAnsi="Times New Roman"/>
          <w:sz w:val="24"/>
          <w:szCs w:val="24"/>
        </w:rPr>
        <w:t xml:space="preserve"> Pb, 1.26 % Zn, 100 g/t Sn and 1700 g/t</w:t>
      </w:r>
      <w:r w:rsidR="00CF099E">
        <w:rPr>
          <w:rFonts w:ascii="Times New Roman" w:hAnsi="Times New Roman"/>
          <w:sz w:val="24"/>
          <w:szCs w:val="24"/>
        </w:rPr>
        <w:t xml:space="preserve"> W</w:t>
      </w:r>
      <w:r w:rsidR="00B87904">
        <w:rPr>
          <w:rFonts w:ascii="Times New Roman" w:hAnsi="Times New Roman"/>
          <w:sz w:val="24"/>
          <w:szCs w:val="24"/>
        </w:rPr>
        <w:t xml:space="preserve"> (tungsten)</w:t>
      </w:r>
      <w:r>
        <w:rPr>
          <w:rFonts w:ascii="Times New Roman" w:hAnsi="Times New Roman"/>
          <w:sz w:val="24"/>
          <w:szCs w:val="24"/>
        </w:rPr>
        <w:t>.</w:t>
      </w:r>
    </w:p>
    <w:bookmarkEnd w:id="0"/>
    <w:p w14:paraId="52333F7F" w14:textId="5F4876F6" w:rsidR="00BE78B0" w:rsidRPr="00AB180E" w:rsidRDefault="00BE78B0" w:rsidP="00256676">
      <w:pPr>
        <w:numPr>
          <w:ilvl w:val="0"/>
          <w:numId w:val="4"/>
        </w:numPr>
        <w:autoSpaceDE w:val="0"/>
        <w:autoSpaceDN w:val="0"/>
        <w:adjustRightInd w:val="0"/>
        <w:spacing w:after="0" w:line="240" w:lineRule="auto"/>
        <w:ind w:left="426" w:hanging="426"/>
        <w:jc w:val="both"/>
        <w:rPr>
          <w:rFonts w:ascii="Times New Roman" w:hAnsi="Times New Roman"/>
          <w:sz w:val="24"/>
          <w:szCs w:val="24"/>
          <w:lang w:val="en-AU"/>
        </w:rPr>
      </w:pPr>
      <w:r>
        <w:rPr>
          <w:rFonts w:ascii="Times New Roman" w:hAnsi="Times New Roman"/>
          <w:sz w:val="24"/>
          <w:szCs w:val="24"/>
        </w:rPr>
        <w:t>Dartmoor host</w:t>
      </w:r>
      <w:r w:rsidR="005A732F">
        <w:rPr>
          <w:rFonts w:ascii="Times New Roman" w:hAnsi="Times New Roman"/>
          <w:sz w:val="24"/>
          <w:szCs w:val="24"/>
        </w:rPr>
        <w:t>s</w:t>
      </w:r>
      <w:r>
        <w:rPr>
          <w:rFonts w:ascii="Times New Roman" w:hAnsi="Times New Roman"/>
          <w:sz w:val="24"/>
          <w:szCs w:val="24"/>
        </w:rPr>
        <w:t xml:space="preserve"> Kuroko-style VMS mineralization which can be traced as gossanous outcrops over a strike length of 1.5 km. Small scale historic production records cite silver grades of up to 900 g/t.</w:t>
      </w:r>
    </w:p>
    <w:p w14:paraId="484763ED" w14:textId="732FE6B5" w:rsidR="00AB180E" w:rsidRDefault="00AB180E" w:rsidP="00256676">
      <w:pPr>
        <w:numPr>
          <w:ilvl w:val="0"/>
          <w:numId w:val="4"/>
        </w:numPr>
        <w:autoSpaceDE w:val="0"/>
        <w:autoSpaceDN w:val="0"/>
        <w:adjustRightInd w:val="0"/>
        <w:spacing w:after="0" w:line="240" w:lineRule="auto"/>
        <w:ind w:left="426" w:hanging="426"/>
        <w:jc w:val="both"/>
        <w:rPr>
          <w:rFonts w:ascii="Times New Roman" w:hAnsi="Times New Roman"/>
          <w:sz w:val="24"/>
          <w:szCs w:val="24"/>
          <w:lang w:val="en-AU"/>
        </w:rPr>
      </w:pPr>
      <w:r>
        <w:rPr>
          <w:rFonts w:ascii="Times New Roman" w:hAnsi="Times New Roman"/>
          <w:sz w:val="24"/>
          <w:szCs w:val="24"/>
          <w:lang w:val="en-AU"/>
        </w:rPr>
        <w:t>Goongong hosts four historic silver mines and prospects</w:t>
      </w:r>
      <w:r w:rsidR="00BE78B0">
        <w:rPr>
          <w:rFonts w:ascii="Times New Roman" w:hAnsi="Times New Roman"/>
          <w:sz w:val="24"/>
          <w:szCs w:val="24"/>
          <w:lang w:val="en-AU"/>
        </w:rPr>
        <w:t xml:space="preserve"> of polymetallic skarn style with anomalous silver, copper, lead, zinc, tin and tungsten.</w:t>
      </w:r>
    </w:p>
    <w:p w14:paraId="733D239E" w14:textId="77777777" w:rsidR="00A2094C" w:rsidRDefault="00A2094C" w:rsidP="00A2094C">
      <w:pPr>
        <w:autoSpaceDE w:val="0"/>
        <w:autoSpaceDN w:val="0"/>
        <w:adjustRightInd w:val="0"/>
        <w:spacing w:after="0" w:line="240" w:lineRule="auto"/>
        <w:ind w:left="1134"/>
        <w:jc w:val="both"/>
        <w:rPr>
          <w:rFonts w:ascii="Times New Roman" w:hAnsi="Times New Roman"/>
          <w:sz w:val="24"/>
          <w:szCs w:val="24"/>
          <w:lang w:val="en-AU"/>
        </w:rPr>
      </w:pPr>
    </w:p>
    <w:p w14:paraId="28A8CCF5" w14:textId="7A08B01A" w:rsidR="001A51D7" w:rsidRPr="006B27A1" w:rsidRDefault="00F224D7" w:rsidP="001A51D7">
      <w:pPr>
        <w:autoSpaceDE w:val="0"/>
        <w:autoSpaceDN w:val="0"/>
        <w:adjustRightInd w:val="0"/>
        <w:spacing w:after="0" w:line="240" w:lineRule="auto"/>
        <w:jc w:val="both"/>
        <w:rPr>
          <w:rFonts w:ascii="Times New Roman" w:hAnsi="Times New Roman"/>
          <w:strike/>
          <w:sz w:val="24"/>
          <w:szCs w:val="24"/>
        </w:rPr>
      </w:pPr>
      <w:r w:rsidRPr="006B27A1">
        <w:rPr>
          <w:rFonts w:ascii="Times New Roman" w:hAnsi="Times New Roman"/>
          <w:sz w:val="24"/>
          <w:szCs w:val="24"/>
        </w:rPr>
        <w:t>Rob Gamley, C</w:t>
      </w:r>
      <w:r w:rsidR="00A2094C" w:rsidRPr="006B27A1">
        <w:rPr>
          <w:rFonts w:ascii="Times New Roman" w:hAnsi="Times New Roman"/>
          <w:sz w:val="24"/>
          <w:szCs w:val="24"/>
        </w:rPr>
        <w:t>EO</w:t>
      </w:r>
      <w:r w:rsidR="006B27A1">
        <w:rPr>
          <w:rFonts w:ascii="Times New Roman" w:hAnsi="Times New Roman"/>
          <w:sz w:val="24"/>
          <w:szCs w:val="24"/>
        </w:rPr>
        <w:t xml:space="preserve"> of Sentinel,</w:t>
      </w:r>
      <w:r w:rsidR="00A2094C" w:rsidRPr="006B27A1">
        <w:rPr>
          <w:rFonts w:ascii="Times New Roman" w:hAnsi="Times New Roman"/>
          <w:sz w:val="24"/>
          <w:szCs w:val="24"/>
        </w:rPr>
        <w:t xml:space="preserve"> comment</w:t>
      </w:r>
      <w:r w:rsidR="006B27A1">
        <w:rPr>
          <w:rFonts w:ascii="Times New Roman" w:hAnsi="Times New Roman"/>
          <w:sz w:val="24"/>
          <w:szCs w:val="24"/>
        </w:rPr>
        <w:t xml:space="preserve">ed, </w:t>
      </w:r>
      <w:r w:rsidR="000165DB" w:rsidRPr="006B27A1">
        <w:rPr>
          <w:rFonts w:ascii="Times New Roman" w:hAnsi="Times New Roman"/>
          <w:sz w:val="24"/>
          <w:szCs w:val="24"/>
        </w:rPr>
        <w:t>“We are pleased that we hold seven highly prospective silver exploration licenses in New South Wales, which is well known for its silver-rich deposits.  Whilst the review of historic data is ongoing, Sentinel’s technical team has now identified Wallah Wallah, Stoney Creek and Carrington as very high priority exploration licenses. The very large historic dataset available add</w:t>
      </w:r>
      <w:r w:rsidR="008711D7">
        <w:rPr>
          <w:rFonts w:ascii="Times New Roman" w:hAnsi="Times New Roman"/>
          <w:sz w:val="24"/>
          <w:szCs w:val="24"/>
        </w:rPr>
        <w:t>s</w:t>
      </w:r>
      <w:r w:rsidR="000165DB" w:rsidRPr="006B27A1">
        <w:rPr>
          <w:rFonts w:ascii="Times New Roman" w:hAnsi="Times New Roman"/>
          <w:sz w:val="24"/>
          <w:szCs w:val="24"/>
        </w:rPr>
        <w:t xml:space="preserve"> significant value to first pass project ranking.  The  technical team continues to review and model this data in order to </w:t>
      </w:r>
      <w:r w:rsidR="00645EE1" w:rsidRPr="006B27A1">
        <w:rPr>
          <w:rFonts w:ascii="Times New Roman" w:hAnsi="Times New Roman"/>
          <w:sz w:val="24"/>
          <w:szCs w:val="24"/>
        </w:rPr>
        <w:t>prioritize</w:t>
      </w:r>
      <w:r w:rsidR="000165DB" w:rsidRPr="006B27A1">
        <w:rPr>
          <w:rFonts w:ascii="Times New Roman" w:hAnsi="Times New Roman"/>
          <w:sz w:val="24"/>
          <w:szCs w:val="24"/>
        </w:rPr>
        <w:t xml:space="preserve"> the remaining </w:t>
      </w:r>
      <w:r w:rsidR="001A51D7" w:rsidRPr="006B27A1">
        <w:rPr>
          <w:rFonts w:ascii="Times New Roman" w:hAnsi="Times New Roman"/>
          <w:sz w:val="24"/>
          <w:szCs w:val="24"/>
        </w:rPr>
        <w:t>silver</w:t>
      </w:r>
      <w:r w:rsidR="000165DB" w:rsidRPr="006B27A1">
        <w:rPr>
          <w:rFonts w:ascii="Times New Roman" w:hAnsi="Times New Roman"/>
          <w:sz w:val="24"/>
          <w:szCs w:val="24"/>
        </w:rPr>
        <w:t xml:space="preserve"> </w:t>
      </w:r>
      <w:r w:rsidR="001A51D7" w:rsidRPr="006B27A1">
        <w:rPr>
          <w:rFonts w:ascii="Times New Roman" w:hAnsi="Times New Roman"/>
          <w:sz w:val="24"/>
          <w:szCs w:val="24"/>
        </w:rPr>
        <w:t>licenses.</w:t>
      </w:r>
      <w:r w:rsidR="00E06BB5">
        <w:rPr>
          <w:rFonts w:ascii="Times New Roman" w:hAnsi="Times New Roman"/>
          <w:sz w:val="24"/>
          <w:szCs w:val="24"/>
        </w:rPr>
        <w:t xml:space="preserve">  T</w:t>
      </w:r>
      <w:r w:rsidR="000165DB" w:rsidRPr="006B27A1">
        <w:rPr>
          <w:rFonts w:ascii="Times New Roman" w:hAnsi="Times New Roman"/>
          <w:sz w:val="24"/>
          <w:szCs w:val="24"/>
        </w:rPr>
        <w:t>he huge task of fully assessing this portfolio of assets continues.</w:t>
      </w:r>
      <w:r w:rsidR="001A51D7" w:rsidRPr="006B27A1">
        <w:rPr>
          <w:rFonts w:ascii="Times New Roman" w:hAnsi="Times New Roman"/>
          <w:sz w:val="24"/>
          <w:szCs w:val="24"/>
        </w:rPr>
        <w:t xml:space="preserve"> In addition to high</w:t>
      </w:r>
      <w:r w:rsidR="0068661C">
        <w:rPr>
          <w:rFonts w:ascii="Times New Roman" w:hAnsi="Times New Roman"/>
          <w:sz w:val="24"/>
          <w:szCs w:val="24"/>
        </w:rPr>
        <w:t>-</w:t>
      </w:r>
      <w:r w:rsidR="001A51D7" w:rsidRPr="006B27A1">
        <w:rPr>
          <w:rFonts w:ascii="Times New Roman" w:hAnsi="Times New Roman"/>
          <w:sz w:val="24"/>
          <w:szCs w:val="24"/>
        </w:rPr>
        <w:t>grade silver mineralization, Stoney Creek and Carrington, also report extremely high gold assays</w:t>
      </w:r>
      <w:r w:rsidR="000165DB" w:rsidRPr="006B27A1">
        <w:rPr>
          <w:rFonts w:ascii="Times New Roman" w:hAnsi="Times New Roman"/>
          <w:sz w:val="24"/>
          <w:szCs w:val="24"/>
        </w:rPr>
        <w:t>”</w:t>
      </w:r>
      <w:r w:rsidR="001A51D7" w:rsidRPr="006B27A1">
        <w:rPr>
          <w:rFonts w:ascii="Times New Roman" w:hAnsi="Times New Roman"/>
          <w:sz w:val="24"/>
          <w:szCs w:val="24"/>
        </w:rPr>
        <w:t xml:space="preserve">. </w:t>
      </w:r>
    </w:p>
    <w:p w14:paraId="3D1F290D" w14:textId="77777777" w:rsidR="006B27A1" w:rsidRDefault="006B27A1" w:rsidP="006B27A1">
      <w:pPr>
        <w:widowControl w:val="0"/>
        <w:spacing w:after="0" w:line="240" w:lineRule="auto"/>
        <w:rPr>
          <w:rFonts w:ascii="Times New Roman" w:hAnsi="Times New Roman"/>
          <w:b/>
          <w:bCs/>
          <w:i/>
          <w:color w:val="000000"/>
          <w:sz w:val="24"/>
          <w:szCs w:val="24"/>
          <w:lang w:val="en-CA"/>
        </w:rPr>
      </w:pPr>
    </w:p>
    <w:p w14:paraId="6697363F" w14:textId="57784C97" w:rsidR="006B27A1" w:rsidRPr="005E1E9A" w:rsidRDefault="006B27A1" w:rsidP="006B27A1">
      <w:pPr>
        <w:widowControl w:val="0"/>
        <w:spacing w:after="0" w:line="240" w:lineRule="auto"/>
        <w:rPr>
          <w:rFonts w:ascii="Times New Roman" w:hAnsi="Times New Roman"/>
          <w:b/>
          <w:bCs/>
          <w:i/>
          <w:color w:val="000000"/>
          <w:sz w:val="24"/>
          <w:szCs w:val="24"/>
          <w:lang w:val="en-CA"/>
        </w:rPr>
      </w:pPr>
      <w:r w:rsidRPr="005E1E9A">
        <w:rPr>
          <w:rFonts w:ascii="Times New Roman" w:hAnsi="Times New Roman"/>
          <w:b/>
          <w:bCs/>
          <w:i/>
          <w:color w:val="000000"/>
          <w:sz w:val="24"/>
          <w:szCs w:val="24"/>
          <w:lang w:val="en-CA"/>
        </w:rPr>
        <w:t>Qualified Person</w:t>
      </w:r>
    </w:p>
    <w:p w14:paraId="5208FC22" w14:textId="77777777" w:rsidR="006B27A1" w:rsidRPr="00F224D7" w:rsidRDefault="006B27A1" w:rsidP="006B27A1">
      <w:pPr>
        <w:widowControl w:val="0"/>
        <w:spacing w:after="0" w:line="240" w:lineRule="auto"/>
        <w:rPr>
          <w:rFonts w:ascii="Times New Roman" w:hAnsi="Times New Roman"/>
          <w:iCs/>
          <w:color w:val="000000"/>
          <w:sz w:val="24"/>
          <w:szCs w:val="24"/>
          <w:lang w:val="en-CA"/>
        </w:rPr>
      </w:pPr>
    </w:p>
    <w:p w14:paraId="3DBD77BF" w14:textId="77777777" w:rsidR="006B27A1" w:rsidRPr="00437C35" w:rsidRDefault="006B27A1" w:rsidP="006B27A1">
      <w:pPr>
        <w:spacing w:after="0"/>
        <w:jc w:val="both"/>
        <w:rPr>
          <w:rFonts w:ascii="Times New Roman" w:hAnsi="Times New Roman"/>
          <w:sz w:val="24"/>
          <w:szCs w:val="24"/>
        </w:rPr>
      </w:pPr>
      <w:r>
        <w:rPr>
          <w:rFonts w:ascii="Times New Roman" w:hAnsi="Times New Roman"/>
          <w:sz w:val="24"/>
          <w:szCs w:val="24"/>
        </w:rPr>
        <w:t>Christopher Wilson, Ph.D., FAusIMM (CP), FSEG, a Qualified Person, has reviewed and approved the scientific and technical information contained in this news release.</w:t>
      </w:r>
      <w:r w:rsidRPr="00F224D7">
        <w:rPr>
          <w:rFonts w:ascii="Times New Roman" w:hAnsi="Times New Roman"/>
          <w:sz w:val="24"/>
          <w:szCs w:val="24"/>
        </w:rPr>
        <w:t xml:space="preserve"> </w:t>
      </w:r>
      <w:r>
        <w:rPr>
          <w:rFonts w:ascii="Times New Roman" w:hAnsi="Times New Roman"/>
          <w:sz w:val="24"/>
          <w:szCs w:val="24"/>
        </w:rPr>
        <w:t xml:space="preserve"> The historical information on the exploration licenses was obtained from </w:t>
      </w:r>
      <w:bookmarkStart w:id="1" w:name="_Hlk52520518"/>
      <w:r>
        <w:rPr>
          <w:rFonts w:ascii="Times New Roman" w:hAnsi="Times New Roman"/>
          <w:sz w:val="24"/>
          <w:szCs w:val="24"/>
        </w:rPr>
        <w:t xml:space="preserve">the </w:t>
      </w:r>
      <w:r w:rsidRPr="00391A3B">
        <w:rPr>
          <w:rFonts w:ascii="Times New Roman" w:hAnsi="Times New Roman"/>
          <w:sz w:val="24"/>
          <w:szCs w:val="24"/>
          <w:lang w:val="en-AU"/>
        </w:rPr>
        <w:t>New South Wales Department of Planning, Industry and Environment</w:t>
      </w:r>
      <w:bookmarkEnd w:id="1"/>
      <w:r>
        <w:rPr>
          <w:rFonts w:ascii="Times New Roman" w:hAnsi="Times New Roman"/>
          <w:sz w:val="24"/>
          <w:szCs w:val="24"/>
          <w:lang w:val="en-AU"/>
        </w:rPr>
        <w:t>.</w:t>
      </w:r>
    </w:p>
    <w:p w14:paraId="28A7BA99" w14:textId="0333B0E2" w:rsidR="006B27A1" w:rsidRDefault="006B27A1" w:rsidP="006B27A1">
      <w:pPr>
        <w:autoSpaceDE w:val="0"/>
        <w:autoSpaceDN w:val="0"/>
        <w:adjustRightInd w:val="0"/>
        <w:spacing w:after="0" w:line="240" w:lineRule="auto"/>
        <w:jc w:val="both"/>
        <w:rPr>
          <w:rFonts w:ascii="Times New Roman" w:hAnsi="Times New Roman"/>
          <w:i/>
          <w:iCs/>
          <w:strike/>
          <w:sz w:val="24"/>
          <w:szCs w:val="24"/>
        </w:rPr>
      </w:pPr>
    </w:p>
    <w:p w14:paraId="71156E2B" w14:textId="4B22AEE7" w:rsidR="00514645" w:rsidRDefault="00514645" w:rsidP="00514645">
      <w:pPr>
        <w:autoSpaceDE w:val="0"/>
        <w:autoSpaceDN w:val="0"/>
        <w:adjustRightInd w:val="0"/>
        <w:spacing w:after="0" w:line="240" w:lineRule="auto"/>
        <w:rPr>
          <w:rFonts w:ascii="Times New Roman" w:hAnsi="Times New Roman"/>
        </w:rPr>
      </w:pPr>
      <w:r w:rsidRPr="00514645">
        <w:rPr>
          <w:rFonts w:ascii="Times New Roman" w:hAnsi="Times New Roman"/>
          <w:b/>
          <w:bCs/>
          <w:sz w:val="24"/>
          <w:szCs w:val="24"/>
          <w:vertAlign w:val="superscript"/>
        </w:rPr>
        <w:t>1</w:t>
      </w:r>
      <w:r>
        <w:rPr>
          <w:rFonts w:ascii="Times New Roman" w:hAnsi="Times New Roman"/>
          <w:sz w:val="24"/>
          <w:szCs w:val="24"/>
        </w:rPr>
        <w:t xml:space="preserve"> Source: </w:t>
      </w:r>
      <w:hyperlink r:id="rId11" w:history="1">
        <w:r w:rsidR="007D75B1" w:rsidRPr="0028778A">
          <w:rPr>
            <w:rStyle w:val="Hyperlink"/>
            <w:rFonts w:ascii="Times New Roman" w:hAnsi="Times New Roman"/>
          </w:rPr>
          <w:t>https://www.researchgate.net/profile/Kenneth_Mcqueen2/publication/226926667_Mineralization_at_the_Wallah_Wallah_Silver_Mine_Rye_Park_New_South_Wales_and_its_metallogenic_significance/links/54e2cfb00cf2edaea093e2ea/Mineralization-at-the-Wallah-Wallah-Silver-Mine-Rye-Park-New-South-Wales-and-its-metallogenic-significance.pdf?origin=publication_detail</w:t>
        </w:r>
      </w:hyperlink>
    </w:p>
    <w:p w14:paraId="61EBAFAC" w14:textId="77777777" w:rsidR="00514645" w:rsidRDefault="00514645" w:rsidP="006B27A1">
      <w:pPr>
        <w:autoSpaceDE w:val="0"/>
        <w:autoSpaceDN w:val="0"/>
        <w:adjustRightInd w:val="0"/>
        <w:spacing w:after="0" w:line="240" w:lineRule="auto"/>
        <w:jc w:val="both"/>
        <w:rPr>
          <w:rFonts w:ascii="Times New Roman" w:hAnsi="Times New Roman"/>
          <w:b/>
          <w:bCs/>
          <w:sz w:val="24"/>
          <w:szCs w:val="24"/>
          <w:lang w:eastAsia="en-CA"/>
        </w:rPr>
      </w:pPr>
    </w:p>
    <w:p w14:paraId="45AE3BC0" w14:textId="72F5FCAF" w:rsidR="006B27A1" w:rsidRDefault="006B27A1" w:rsidP="006B27A1">
      <w:pPr>
        <w:autoSpaceDE w:val="0"/>
        <w:autoSpaceDN w:val="0"/>
        <w:adjustRightInd w:val="0"/>
        <w:spacing w:after="0" w:line="240" w:lineRule="auto"/>
        <w:jc w:val="both"/>
        <w:rPr>
          <w:rFonts w:ascii="Times New Roman" w:hAnsi="Times New Roman"/>
          <w:b/>
          <w:bCs/>
          <w:sz w:val="24"/>
          <w:szCs w:val="24"/>
          <w:lang w:eastAsia="en-CA"/>
        </w:rPr>
      </w:pPr>
      <w:r>
        <w:rPr>
          <w:rFonts w:ascii="Times New Roman" w:hAnsi="Times New Roman"/>
          <w:b/>
          <w:bCs/>
          <w:sz w:val="24"/>
          <w:szCs w:val="24"/>
          <w:lang w:eastAsia="en-CA"/>
        </w:rPr>
        <w:t>About Sentinel Resources</w:t>
      </w:r>
    </w:p>
    <w:p w14:paraId="4837091E" w14:textId="77777777" w:rsidR="006B27A1" w:rsidRDefault="006B27A1" w:rsidP="006B27A1">
      <w:pPr>
        <w:autoSpaceDE w:val="0"/>
        <w:autoSpaceDN w:val="0"/>
        <w:adjustRightInd w:val="0"/>
        <w:spacing w:after="0" w:line="240" w:lineRule="auto"/>
        <w:jc w:val="both"/>
        <w:rPr>
          <w:rFonts w:ascii="Times New Roman" w:hAnsi="Times New Roman"/>
          <w:sz w:val="24"/>
          <w:szCs w:val="24"/>
          <w:lang w:eastAsia="en-CA"/>
        </w:rPr>
      </w:pPr>
    </w:p>
    <w:p w14:paraId="0265B1F9" w14:textId="77777777" w:rsidR="006B27A1" w:rsidRDefault="006B27A1" w:rsidP="006B27A1">
      <w:pPr>
        <w:autoSpaceDE w:val="0"/>
        <w:autoSpaceDN w:val="0"/>
        <w:adjustRightInd w:val="0"/>
        <w:spacing w:after="0" w:line="240" w:lineRule="auto"/>
        <w:jc w:val="both"/>
        <w:rPr>
          <w:rFonts w:ascii="Times New Roman" w:hAnsi="Times New Roman"/>
          <w:sz w:val="24"/>
          <w:szCs w:val="24"/>
          <w:lang w:eastAsia="en-CA"/>
        </w:rPr>
      </w:pPr>
      <w:r>
        <w:rPr>
          <w:rFonts w:ascii="Times New Roman" w:hAnsi="Times New Roman"/>
          <w:sz w:val="24"/>
          <w:szCs w:val="24"/>
          <w:lang w:eastAsia="en-CA"/>
        </w:rPr>
        <w:t xml:space="preserve">Sentinel Resources is a Canadian-based exploration company focused on the acquisition and exploration of gold and silver projects with world-class potential.  Its current portfolio includes high-grade gold and silver orogenic projects in New South Wales, Australia as well as the Salama Gold Project, Peru.  Sentinel Resources also has interests in the Waterloo, Pass, and Little Bear projects in British Columbia.  The Company’s guiding principles are based on acquiring strategic exploration properties in mining-friendly jurisdictions with historical mining industries, low-cost of entry or acquisition, and easy access to infrastructure to minimize capital and operational costs in explorational periods.  For more information, please go to the Company’s website at </w:t>
      </w:r>
      <w:hyperlink r:id="rId12" w:history="1">
        <w:r w:rsidRPr="00F224D7">
          <w:rPr>
            <w:rStyle w:val="Hyperlink"/>
            <w:rFonts w:ascii="Times New Roman" w:hAnsi="Times New Roman"/>
            <w:iCs/>
            <w:sz w:val="24"/>
            <w:szCs w:val="24"/>
            <w:lang w:val="en"/>
          </w:rPr>
          <w:t>www.sentinelexp.com</w:t>
        </w:r>
      </w:hyperlink>
      <w:r>
        <w:rPr>
          <w:rFonts w:ascii="Times New Roman" w:hAnsi="Times New Roman"/>
          <w:sz w:val="24"/>
          <w:szCs w:val="24"/>
          <w:lang w:eastAsia="en-CA"/>
        </w:rPr>
        <w:t>.</w:t>
      </w:r>
    </w:p>
    <w:p w14:paraId="12694A6B" w14:textId="77777777" w:rsidR="006B27A1" w:rsidRPr="00391A3B" w:rsidRDefault="006B27A1" w:rsidP="006B27A1">
      <w:pPr>
        <w:autoSpaceDE w:val="0"/>
        <w:autoSpaceDN w:val="0"/>
        <w:adjustRightInd w:val="0"/>
        <w:spacing w:after="0" w:line="240" w:lineRule="auto"/>
        <w:jc w:val="both"/>
        <w:rPr>
          <w:rFonts w:ascii="Times New Roman" w:hAnsi="Times New Roman"/>
          <w:sz w:val="24"/>
          <w:szCs w:val="24"/>
        </w:rPr>
      </w:pPr>
    </w:p>
    <w:p w14:paraId="6C589DBF" w14:textId="77777777" w:rsidR="006B27A1" w:rsidRPr="003C4472" w:rsidRDefault="006B27A1" w:rsidP="006B27A1">
      <w:pPr>
        <w:widowControl w:val="0"/>
        <w:spacing w:after="0" w:line="240" w:lineRule="auto"/>
        <w:rPr>
          <w:rFonts w:ascii="Times New Roman" w:hAnsi="Times New Roman"/>
          <w:b/>
          <w:bCs/>
          <w:iCs/>
          <w:color w:val="000000"/>
          <w:sz w:val="24"/>
          <w:szCs w:val="24"/>
          <w:lang w:val="en-CA"/>
        </w:rPr>
      </w:pPr>
      <w:r w:rsidRPr="00B60359">
        <w:rPr>
          <w:rFonts w:ascii="Times New Roman" w:hAnsi="Times New Roman"/>
          <w:b/>
          <w:bCs/>
          <w:iCs/>
          <w:color w:val="000000"/>
          <w:sz w:val="24"/>
          <w:szCs w:val="24"/>
          <w:lang w:val="en-CA"/>
        </w:rPr>
        <w:t>Sentinel Resources Corp.</w:t>
      </w:r>
    </w:p>
    <w:p w14:paraId="1EA8A60B" w14:textId="77777777" w:rsidR="006B27A1" w:rsidRPr="00105852" w:rsidRDefault="006B27A1" w:rsidP="006B27A1">
      <w:pPr>
        <w:widowControl w:val="0"/>
        <w:spacing w:after="0" w:line="240" w:lineRule="auto"/>
        <w:rPr>
          <w:rFonts w:ascii="Times New Roman" w:hAnsi="Times New Roman"/>
          <w:i/>
          <w:color w:val="000000"/>
          <w:sz w:val="24"/>
          <w:szCs w:val="24"/>
          <w:lang w:val="en-CA"/>
        </w:rPr>
      </w:pPr>
      <w:r w:rsidRPr="00105852">
        <w:rPr>
          <w:rFonts w:ascii="Times New Roman" w:hAnsi="Times New Roman"/>
          <w:i/>
          <w:color w:val="000000"/>
          <w:sz w:val="24"/>
          <w:szCs w:val="24"/>
          <w:lang w:val="en-CA"/>
        </w:rPr>
        <w:t>“Rob Gamley”</w:t>
      </w:r>
    </w:p>
    <w:p w14:paraId="46F6BF00" w14:textId="77777777" w:rsidR="006B27A1" w:rsidRPr="008F4DC9" w:rsidRDefault="006B27A1" w:rsidP="006B27A1">
      <w:pPr>
        <w:widowControl w:val="0"/>
        <w:spacing w:after="0" w:line="240" w:lineRule="auto"/>
        <w:rPr>
          <w:rFonts w:ascii="Times New Roman" w:hAnsi="Times New Roman"/>
          <w:sz w:val="24"/>
          <w:szCs w:val="24"/>
          <w:lang w:val="en-CA"/>
        </w:rPr>
      </w:pPr>
      <w:r>
        <w:rPr>
          <w:rFonts w:ascii="Times New Roman" w:hAnsi="Times New Roman"/>
          <w:color w:val="000000"/>
          <w:sz w:val="24"/>
          <w:szCs w:val="24"/>
          <w:lang w:val="en-CA"/>
        </w:rPr>
        <w:t>President and Chief Executive Officer</w:t>
      </w:r>
    </w:p>
    <w:p w14:paraId="030A3606" w14:textId="77777777" w:rsidR="006B27A1" w:rsidRPr="003A103E" w:rsidRDefault="006B27A1" w:rsidP="006B27A1">
      <w:pPr>
        <w:keepNext/>
        <w:spacing w:after="0" w:line="240" w:lineRule="auto"/>
        <w:rPr>
          <w:rFonts w:ascii="Times New Roman" w:hAnsi="Times New Roman"/>
          <w:sz w:val="24"/>
          <w:szCs w:val="24"/>
          <w:lang w:val="en-CA"/>
        </w:rPr>
      </w:pPr>
      <w:r w:rsidRPr="008F4DC9">
        <w:rPr>
          <w:rFonts w:ascii="Times New Roman" w:hAnsi="Times New Roman"/>
          <w:sz w:val="24"/>
          <w:szCs w:val="24"/>
          <w:lang w:val="en-CA"/>
        </w:rPr>
        <w:t xml:space="preserve"> </w:t>
      </w:r>
    </w:p>
    <w:p w14:paraId="39C7418C" w14:textId="77777777" w:rsidR="006B27A1" w:rsidRPr="00426B35" w:rsidRDefault="006B27A1" w:rsidP="006B27A1">
      <w:pPr>
        <w:widowControl w:val="0"/>
        <w:autoSpaceDE w:val="0"/>
        <w:autoSpaceDN w:val="0"/>
        <w:adjustRightInd w:val="0"/>
        <w:spacing w:after="0" w:line="240" w:lineRule="auto"/>
        <w:rPr>
          <w:rFonts w:ascii="Times New Roman" w:hAnsi="Times New Roman"/>
          <w:b/>
          <w:bCs/>
          <w:color w:val="373737"/>
          <w:sz w:val="24"/>
          <w:szCs w:val="24"/>
          <w:lang w:val="en"/>
        </w:rPr>
      </w:pPr>
      <w:r w:rsidRPr="00426B35">
        <w:rPr>
          <w:rFonts w:ascii="Times New Roman" w:hAnsi="Times New Roman"/>
          <w:b/>
          <w:bCs/>
          <w:color w:val="373737"/>
          <w:sz w:val="24"/>
          <w:szCs w:val="24"/>
          <w:lang w:val="en"/>
        </w:rPr>
        <w:t>Corporate Inquiries:</w:t>
      </w:r>
    </w:p>
    <w:p w14:paraId="2C2A68A3" w14:textId="77777777" w:rsidR="006B27A1" w:rsidRDefault="006B27A1" w:rsidP="006B27A1">
      <w:pPr>
        <w:widowControl w:val="0"/>
        <w:autoSpaceDE w:val="0"/>
        <w:autoSpaceDN w:val="0"/>
        <w:adjustRightInd w:val="0"/>
        <w:spacing w:after="0" w:line="240" w:lineRule="auto"/>
        <w:rPr>
          <w:rFonts w:ascii="Times New Roman" w:hAnsi="Times New Roman"/>
          <w:color w:val="373737"/>
          <w:sz w:val="24"/>
          <w:szCs w:val="24"/>
          <w:lang w:val="en"/>
        </w:rPr>
      </w:pPr>
      <w:r>
        <w:rPr>
          <w:rFonts w:ascii="Times New Roman" w:hAnsi="Times New Roman"/>
          <w:color w:val="373737"/>
          <w:sz w:val="24"/>
          <w:szCs w:val="24"/>
          <w:lang w:val="en"/>
        </w:rPr>
        <w:t>Rob Gamley, President &amp; CEO</w:t>
      </w:r>
    </w:p>
    <w:p w14:paraId="71FCF859" w14:textId="77777777" w:rsidR="006B27A1" w:rsidRPr="00426B35" w:rsidRDefault="006B27A1" w:rsidP="006B27A1">
      <w:pPr>
        <w:widowControl w:val="0"/>
        <w:autoSpaceDE w:val="0"/>
        <w:autoSpaceDN w:val="0"/>
        <w:adjustRightInd w:val="0"/>
        <w:spacing w:after="0" w:line="240" w:lineRule="auto"/>
        <w:rPr>
          <w:rFonts w:ascii="Times New Roman" w:hAnsi="Times New Roman"/>
          <w:color w:val="373737"/>
          <w:sz w:val="24"/>
          <w:szCs w:val="24"/>
          <w:lang w:val="en"/>
        </w:rPr>
      </w:pPr>
      <w:r w:rsidRPr="00426B35">
        <w:rPr>
          <w:rFonts w:ascii="Times New Roman" w:hAnsi="Times New Roman"/>
          <w:color w:val="373737"/>
          <w:sz w:val="24"/>
          <w:szCs w:val="24"/>
          <w:lang w:val="en"/>
        </w:rPr>
        <w:t xml:space="preserve">Company Website: </w:t>
      </w:r>
      <w:hyperlink r:id="rId13" w:history="1">
        <w:r w:rsidRPr="00426B35">
          <w:rPr>
            <w:rStyle w:val="Hyperlink"/>
            <w:rFonts w:ascii="Times New Roman" w:hAnsi="Times New Roman"/>
            <w:sz w:val="24"/>
            <w:szCs w:val="24"/>
            <w:u w:val="none"/>
            <w:lang w:val="en"/>
          </w:rPr>
          <w:t>www.sentinelexp.com</w:t>
        </w:r>
      </w:hyperlink>
    </w:p>
    <w:p w14:paraId="10D064F2" w14:textId="77777777" w:rsidR="006B27A1" w:rsidRDefault="006B27A1" w:rsidP="006B27A1">
      <w:pPr>
        <w:widowControl w:val="0"/>
        <w:autoSpaceDE w:val="0"/>
        <w:autoSpaceDN w:val="0"/>
        <w:adjustRightInd w:val="0"/>
        <w:spacing w:after="0" w:line="240" w:lineRule="auto"/>
        <w:rPr>
          <w:rFonts w:ascii="Times New Roman" w:hAnsi="Times New Roman"/>
          <w:color w:val="373737"/>
          <w:sz w:val="24"/>
          <w:szCs w:val="24"/>
          <w:lang w:val="en"/>
        </w:rPr>
      </w:pPr>
      <w:r>
        <w:rPr>
          <w:rFonts w:ascii="Times New Roman" w:hAnsi="Times New Roman"/>
          <w:color w:val="373737"/>
          <w:sz w:val="24"/>
          <w:szCs w:val="24"/>
          <w:lang w:val="en"/>
        </w:rPr>
        <w:t>Phone: 604-689-7422</w:t>
      </w:r>
    </w:p>
    <w:p w14:paraId="25BD6012" w14:textId="77777777" w:rsidR="006B27A1" w:rsidRDefault="006B27A1" w:rsidP="006B27A1">
      <w:pPr>
        <w:widowControl w:val="0"/>
        <w:autoSpaceDE w:val="0"/>
        <w:autoSpaceDN w:val="0"/>
        <w:adjustRightInd w:val="0"/>
        <w:spacing w:after="0" w:line="240" w:lineRule="auto"/>
        <w:rPr>
          <w:rFonts w:ascii="Times New Roman" w:hAnsi="Times New Roman"/>
          <w:color w:val="373737"/>
          <w:sz w:val="24"/>
          <w:szCs w:val="24"/>
          <w:lang w:val="en"/>
        </w:rPr>
      </w:pPr>
      <w:r w:rsidRPr="00426B35">
        <w:rPr>
          <w:rFonts w:ascii="Times New Roman" w:hAnsi="Times New Roman"/>
          <w:color w:val="373737"/>
          <w:sz w:val="24"/>
          <w:szCs w:val="24"/>
          <w:lang w:val="en"/>
        </w:rPr>
        <w:t xml:space="preserve">Email: </w:t>
      </w:r>
      <w:hyperlink r:id="rId14" w:history="1">
        <w:r w:rsidRPr="0033798A">
          <w:rPr>
            <w:rStyle w:val="Hyperlink"/>
            <w:rFonts w:ascii="Times New Roman" w:hAnsi="Times New Roman"/>
            <w:sz w:val="24"/>
            <w:szCs w:val="24"/>
            <w:lang w:val="en"/>
          </w:rPr>
          <w:t>info@sentinelexp.com</w:t>
        </w:r>
      </w:hyperlink>
    </w:p>
    <w:p w14:paraId="46D36B3F" w14:textId="77777777" w:rsidR="00F224D7" w:rsidRPr="005E1E9A" w:rsidRDefault="00F224D7" w:rsidP="00F224D7">
      <w:pPr>
        <w:autoSpaceDE w:val="0"/>
        <w:autoSpaceDN w:val="0"/>
        <w:adjustRightInd w:val="0"/>
        <w:spacing w:after="0" w:line="240" w:lineRule="auto"/>
        <w:jc w:val="both"/>
        <w:rPr>
          <w:rFonts w:ascii="Times New Roman" w:hAnsi="Times New Roman"/>
          <w:sz w:val="24"/>
          <w:szCs w:val="24"/>
          <w:lang w:val="en-CA"/>
        </w:rPr>
      </w:pPr>
      <w:r w:rsidRPr="00881D84">
        <w:rPr>
          <w:rFonts w:ascii="Times New Roman" w:hAnsi="Times New Roman"/>
          <w:sz w:val="24"/>
          <w:szCs w:val="24"/>
          <w:lang w:val="en-CA"/>
        </w:rPr>
        <w:t xml:space="preserve"> </w:t>
      </w:r>
    </w:p>
    <w:p w14:paraId="022DB2F0" w14:textId="77777777" w:rsidR="004C49E8" w:rsidRPr="005E1E9A" w:rsidRDefault="004C49E8" w:rsidP="004C49E8">
      <w:pPr>
        <w:spacing w:after="0" w:line="276" w:lineRule="auto"/>
        <w:jc w:val="both"/>
        <w:rPr>
          <w:rFonts w:ascii="Times New Roman" w:hAnsi="Times New Roman"/>
          <w:b/>
          <w:bCs/>
          <w:i/>
          <w:color w:val="000000"/>
          <w:sz w:val="24"/>
          <w:szCs w:val="24"/>
        </w:rPr>
      </w:pPr>
      <w:r w:rsidRPr="005E1E9A">
        <w:rPr>
          <w:rFonts w:ascii="Times New Roman" w:hAnsi="Times New Roman"/>
          <w:b/>
          <w:bCs/>
          <w:i/>
          <w:color w:val="000000"/>
          <w:sz w:val="24"/>
          <w:szCs w:val="24"/>
        </w:rPr>
        <w:t>Forward-Looking Statements</w:t>
      </w:r>
    </w:p>
    <w:p w14:paraId="2E364D66" w14:textId="77777777" w:rsidR="004C49E8" w:rsidRPr="005E1E9A" w:rsidRDefault="004C49E8" w:rsidP="004C49E8">
      <w:pPr>
        <w:spacing w:after="0" w:line="240" w:lineRule="auto"/>
        <w:jc w:val="both"/>
        <w:rPr>
          <w:rFonts w:ascii="Times New Roman" w:hAnsi="Times New Roman"/>
          <w:b/>
          <w:color w:val="000000"/>
          <w:sz w:val="24"/>
          <w:szCs w:val="24"/>
        </w:rPr>
      </w:pPr>
    </w:p>
    <w:p w14:paraId="7443FBF9" w14:textId="51C8F9AE" w:rsidR="004C49E8" w:rsidRPr="005E1E9A" w:rsidRDefault="004C49E8" w:rsidP="004C49E8">
      <w:pPr>
        <w:spacing w:after="0" w:line="240" w:lineRule="auto"/>
        <w:jc w:val="both"/>
        <w:rPr>
          <w:rFonts w:ascii="Times New Roman" w:hAnsi="Times New Roman"/>
          <w:color w:val="000000"/>
          <w:sz w:val="24"/>
          <w:szCs w:val="24"/>
        </w:rPr>
      </w:pPr>
      <w:r w:rsidRPr="005E1E9A">
        <w:rPr>
          <w:rFonts w:ascii="Times New Roman" w:hAnsi="Times New Roman"/>
          <w:color w:val="000000"/>
          <w:sz w:val="24"/>
          <w:szCs w:val="24"/>
        </w:rPr>
        <w:lastRenderedPageBreak/>
        <w:t xml:space="preserve">Information set forth in this news release contains forward-looking statements that are based on assumptions as of the date of this news release. These statements reflect management's current estimates, beliefs, intentions and expectations. They are not guarantees of future performance. </w:t>
      </w:r>
      <w:r>
        <w:rPr>
          <w:rFonts w:ascii="Times New Roman" w:hAnsi="Times New Roman"/>
          <w:color w:val="000000"/>
          <w:sz w:val="24"/>
          <w:szCs w:val="24"/>
        </w:rPr>
        <w:t>Sentinel</w:t>
      </w:r>
      <w:r w:rsidRPr="005E1E9A">
        <w:rPr>
          <w:rFonts w:ascii="Times New Roman" w:hAnsi="Times New Roman"/>
          <w:color w:val="000000"/>
          <w:sz w:val="24"/>
          <w:szCs w:val="24"/>
        </w:rPr>
        <w:t xml:space="preserve"> cautions that all forward-looking statements are inherently uncertain, and that actual performance may be affected by a number of material factors, many of which are beyond </w:t>
      </w:r>
      <w:r>
        <w:rPr>
          <w:rFonts w:ascii="Times New Roman" w:hAnsi="Times New Roman"/>
          <w:color w:val="000000"/>
          <w:sz w:val="24"/>
          <w:szCs w:val="24"/>
        </w:rPr>
        <w:t>Sentinel</w:t>
      </w:r>
      <w:r w:rsidRPr="005E1E9A">
        <w:rPr>
          <w:rFonts w:ascii="Times New Roman" w:hAnsi="Times New Roman"/>
          <w:color w:val="000000"/>
          <w:sz w:val="24"/>
          <w:szCs w:val="24"/>
        </w:rPr>
        <w:t xml:space="preserve">'s control. Such factors include, among other things: risks and uncertainties relating to </w:t>
      </w:r>
      <w:r>
        <w:rPr>
          <w:rFonts w:ascii="Times New Roman" w:hAnsi="Times New Roman"/>
          <w:color w:val="000000"/>
          <w:sz w:val="24"/>
          <w:szCs w:val="24"/>
        </w:rPr>
        <w:t>Sentinel</w:t>
      </w:r>
      <w:r w:rsidRPr="005E1E9A">
        <w:rPr>
          <w:rFonts w:ascii="Times New Roman" w:hAnsi="Times New Roman"/>
          <w:color w:val="000000"/>
          <w:sz w:val="24"/>
          <w:szCs w:val="24"/>
        </w:rPr>
        <w:t xml:space="preserve">'s limited operating history, ability to obtain sufficient financing to carry out its exploration and development objectives on </w:t>
      </w:r>
      <w:r>
        <w:rPr>
          <w:rFonts w:ascii="Times New Roman" w:hAnsi="Times New Roman"/>
          <w:color w:val="000000"/>
          <w:sz w:val="24"/>
          <w:szCs w:val="24"/>
        </w:rPr>
        <w:t xml:space="preserve">its mineral </w:t>
      </w:r>
      <w:r w:rsidR="00EE47DD">
        <w:rPr>
          <w:rFonts w:ascii="Times New Roman" w:hAnsi="Times New Roman"/>
          <w:color w:val="000000"/>
          <w:sz w:val="24"/>
          <w:szCs w:val="24"/>
        </w:rPr>
        <w:t>properties</w:t>
      </w:r>
      <w:r w:rsidRPr="005E1E9A">
        <w:rPr>
          <w:rFonts w:ascii="Times New Roman" w:hAnsi="Times New Roman"/>
          <w:color w:val="000000"/>
          <w:sz w:val="24"/>
          <w:szCs w:val="24"/>
        </w:rPr>
        <w:t xml:space="preserve">, obtaining the necessary permits to carry out its activities and the need to comply with environmental and governmental regulations. Accordingly, actual and future events, conditions and results may differ materially from the estimates, beliefs, intentions and expectations expressed or implied in the forward-looking information. Except as required under applicable securities legislation, </w:t>
      </w:r>
      <w:r>
        <w:rPr>
          <w:rFonts w:ascii="Times New Roman" w:hAnsi="Times New Roman"/>
          <w:color w:val="000000"/>
          <w:sz w:val="24"/>
          <w:szCs w:val="24"/>
        </w:rPr>
        <w:t>Sentinel</w:t>
      </w:r>
      <w:r w:rsidRPr="005E1E9A">
        <w:rPr>
          <w:rFonts w:ascii="Times New Roman" w:hAnsi="Times New Roman"/>
          <w:color w:val="000000"/>
          <w:sz w:val="24"/>
          <w:szCs w:val="24"/>
        </w:rPr>
        <w:t xml:space="preserve"> undertakes no obligation to publicly update or revise forward-looking information.</w:t>
      </w:r>
    </w:p>
    <w:p w14:paraId="75346CE6" w14:textId="77777777" w:rsidR="00F224D7" w:rsidRPr="00881D84" w:rsidRDefault="00F224D7" w:rsidP="00F224D7">
      <w:pPr>
        <w:autoSpaceDE w:val="0"/>
        <w:autoSpaceDN w:val="0"/>
        <w:adjustRightInd w:val="0"/>
        <w:spacing w:after="0" w:line="240" w:lineRule="auto"/>
        <w:jc w:val="both"/>
        <w:rPr>
          <w:rFonts w:ascii="Times New Roman" w:hAnsi="Times New Roman"/>
          <w:i/>
          <w:sz w:val="24"/>
          <w:szCs w:val="24"/>
          <w:lang w:val="en"/>
        </w:rPr>
      </w:pPr>
    </w:p>
    <w:p w14:paraId="0A16A7D0" w14:textId="67BF8B6A" w:rsidR="000469A8" w:rsidRPr="00F224D7" w:rsidRDefault="00F224D7" w:rsidP="00F224D7">
      <w:pPr>
        <w:autoSpaceDE w:val="0"/>
        <w:autoSpaceDN w:val="0"/>
        <w:adjustRightInd w:val="0"/>
        <w:spacing w:after="0" w:line="240" w:lineRule="auto"/>
        <w:jc w:val="both"/>
        <w:rPr>
          <w:rFonts w:ascii="Times New Roman" w:hAnsi="Times New Roman"/>
          <w:i/>
          <w:iCs/>
          <w:sz w:val="24"/>
          <w:szCs w:val="24"/>
        </w:rPr>
      </w:pPr>
      <w:r w:rsidRPr="00F224D7">
        <w:rPr>
          <w:rFonts w:ascii="Times New Roman" w:hAnsi="Times New Roman"/>
          <w:i/>
          <w:sz w:val="24"/>
          <w:szCs w:val="24"/>
        </w:rPr>
        <w:t>N</w:t>
      </w:r>
      <w:r w:rsidRPr="00F224D7">
        <w:rPr>
          <w:rFonts w:ascii="Times New Roman" w:hAnsi="Times New Roman"/>
          <w:i/>
          <w:iCs/>
          <w:sz w:val="24"/>
          <w:szCs w:val="24"/>
        </w:rPr>
        <w:t>either the Canadian Securities Exchange (“CSE”) nor its Regulation Services Provider (as that term is defined in the policies of the CSE) accepts responsibility for the adequacy or accuracy of this news release.</w:t>
      </w:r>
    </w:p>
    <w:sectPr w:rsidR="000469A8" w:rsidRPr="00F224D7" w:rsidSect="007D657E">
      <w:headerReference w:type="default" r:id="rId15"/>
      <w:footerReference w:type="default" r:id="rId16"/>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F1519" w14:textId="77777777" w:rsidR="000E3C68" w:rsidRDefault="000E3C68" w:rsidP="002C4001">
      <w:pPr>
        <w:spacing w:after="0" w:line="240" w:lineRule="auto"/>
      </w:pPr>
      <w:r>
        <w:separator/>
      </w:r>
    </w:p>
  </w:endnote>
  <w:endnote w:type="continuationSeparator" w:id="0">
    <w:p w14:paraId="2EF8E571" w14:textId="77777777" w:rsidR="000E3C68" w:rsidRDefault="000E3C68" w:rsidP="002C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CF48" w14:textId="77777777" w:rsidR="0057433D" w:rsidRDefault="0057433D" w:rsidP="002C4001">
    <w:pPr>
      <w:pStyle w:val="Footer"/>
      <w:jc w:val="center"/>
    </w:pPr>
  </w:p>
  <w:tbl>
    <w:tblPr>
      <w:tblW w:w="0" w:type="auto"/>
      <w:jc w:val="center"/>
      <w:tblBorders>
        <w:top w:val="single" w:sz="4" w:space="0" w:color="auto"/>
        <w:bottom w:val="single" w:sz="4" w:space="0" w:color="auto"/>
      </w:tblBorders>
      <w:tblLook w:val="0000" w:firstRow="0" w:lastRow="0" w:firstColumn="0" w:lastColumn="0" w:noHBand="0" w:noVBand="0"/>
    </w:tblPr>
    <w:tblGrid>
      <w:gridCol w:w="9360"/>
    </w:tblGrid>
    <w:tr w:rsidR="0057433D" w:rsidRPr="00477EA7" w14:paraId="06F83D68" w14:textId="77777777" w:rsidTr="00D973FC">
      <w:trPr>
        <w:trHeight w:val="77"/>
        <w:jc w:val="center"/>
      </w:trPr>
      <w:tc>
        <w:tcPr>
          <w:tcW w:w="12483" w:type="dxa"/>
          <w:tcBorders>
            <w:top w:val="single" w:sz="4" w:space="0" w:color="1F497D"/>
            <w:bottom w:val="single" w:sz="4" w:space="0" w:color="1F497D"/>
          </w:tcBorders>
        </w:tcPr>
        <w:p w14:paraId="12ACB714" w14:textId="77777777" w:rsidR="0057433D" w:rsidRPr="00477EA7" w:rsidRDefault="0057433D" w:rsidP="002C4001">
          <w:pPr>
            <w:rPr>
              <w:rFonts w:ascii="Arial" w:hAnsi="Arial"/>
              <w:color w:val="595959"/>
              <w:sz w:val="2"/>
            </w:rPr>
          </w:pPr>
        </w:p>
      </w:tc>
    </w:tr>
  </w:tbl>
  <w:p w14:paraId="7C5868AA" w14:textId="77777777" w:rsidR="0057433D" w:rsidRPr="00436270" w:rsidRDefault="0057433D" w:rsidP="002C40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w:hAnsi="Times" w:cs="Helvetica"/>
        <w:color w:val="595959"/>
        <w:szCs w:val="24"/>
      </w:rPr>
    </w:pPr>
  </w:p>
  <w:p w14:paraId="66B43033" w14:textId="7CCB681B" w:rsidR="0057433D" w:rsidRPr="00866945" w:rsidRDefault="0057433D" w:rsidP="00F063C5">
    <w:pPr>
      <w:pStyle w:val="Footer"/>
      <w:jc w:val="center"/>
      <w:rPr>
        <w:lang w:val="fr-FR"/>
      </w:rPr>
    </w:pPr>
    <w:r>
      <w:rPr>
        <w:rFonts w:ascii="Times" w:hAnsi="Times" w:cs="Helvetica"/>
        <w:color w:val="595959"/>
      </w:rPr>
      <w:tab/>
    </w:r>
    <w:r w:rsidRPr="003F10AE">
      <w:rPr>
        <w:rFonts w:ascii="Times" w:hAnsi="Times" w:cs="Helvetica"/>
        <w:color w:val="595959"/>
        <w:sz w:val="20"/>
        <w:lang w:val="fr-LU"/>
      </w:rPr>
      <w:t>T - 604.6</w:t>
    </w:r>
    <w:r>
      <w:rPr>
        <w:rFonts w:ascii="Times" w:hAnsi="Times" w:cs="Helvetica"/>
        <w:color w:val="595959"/>
        <w:sz w:val="20"/>
        <w:lang w:val="fr-LU"/>
      </w:rPr>
      <w:t>89.7422</w:t>
    </w:r>
    <w:r w:rsidRPr="003F10AE">
      <w:rPr>
        <w:rFonts w:ascii="Times" w:hAnsi="Times" w:cs="Helvetica"/>
        <w:color w:val="595959"/>
        <w:sz w:val="20"/>
        <w:lang w:val="fr-LU"/>
      </w:rPr>
      <w:t xml:space="preserve">      F - 604.689.7442      </w:t>
    </w:r>
    <w:r w:rsidR="004011E8">
      <w:rPr>
        <w:rFonts w:ascii="Times" w:hAnsi="Times" w:cs="Helvetica"/>
        <w:color w:val="595959"/>
        <w:sz w:val="20"/>
        <w:lang w:val="fr-LU"/>
      </w:rPr>
      <w:t>204</w:t>
    </w:r>
    <w:r w:rsidRPr="003F10AE">
      <w:rPr>
        <w:rFonts w:ascii="Times" w:hAnsi="Times" w:cs="Helvetica"/>
        <w:color w:val="595959"/>
        <w:sz w:val="20"/>
        <w:lang w:val="fr-LU"/>
      </w:rPr>
      <w:t xml:space="preserve"> </w:t>
    </w:r>
    <w:r w:rsidR="004011E8">
      <w:rPr>
        <w:rFonts w:ascii="Times" w:hAnsi="Times" w:cs="Helvetica"/>
        <w:color w:val="595959"/>
        <w:sz w:val="20"/>
        <w:lang w:val="fr-LU"/>
      </w:rPr>
      <w:t>–</w:t>
    </w:r>
    <w:r w:rsidRPr="003F10AE">
      <w:rPr>
        <w:rFonts w:ascii="Times" w:hAnsi="Times" w:cs="Helvetica"/>
        <w:color w:val="595959"/>
        <w:sz w:val="20"/>
        <w:lang w:val="fr-LU"/>
      </w:rPr>
      <w:t xml:space="preserve"> </w:t>
    </w:r>
    <w:r w:rsidR="00D57CB5">
      <w:rPr>
        <w:rFonts w:ascii="Times" w:hAnsi="Times" w:cs="Helvetica"/>
        <w:color w:val="595959"/>
        <w:sz w:val="20"/>
        <w:lang w:val="fr-LU"/>
      </w:rPr>
      <w:t>9</w:t>
    </w:r>
    <w:r w:rsidR="004011E8">
      <w:rPr>
        <w:rFonts w:ascii="Times" w:hAnsi="Times" w:cs="Helvetica"/>
        <w:color w:val="595959"/>
        <w:sz w:val="20"/>
        <w:lang w:val="fr-LU"/>
      </w:rPr>
      <w:t>98 Harbourside Drive</w:t>
    </w:r>
    <w:r w:rsidRPr="003F10AE">
      <w:rPr>
        <w:rFonts w:ascii="Times" w:hAnsi="Times" w:cs="Helvetica"/>
        <w:color w:val="595959"/>
        <w:sz w:val="20"/>
        <w:lang w:val="fr-LU"/>
      </w:rPr>
      <w:t xml:space="preserve">    </w:t>
    </w:r>
    <w:r w:rsidR="004011E8">
      <w:rPr>
        <w:rFonts w:ascii="Times" w:hAnsi="Times" w:cs="Helvetica"/>
        <w:color w:val="595959"/>
        <w:sz w:val="20"/>
        <w:lang w:val="fr-LU"/>
      </w:rPr>
      <w:t xml:space="preserve">North </w:t>
    </w:r>
    <w:r w:rsidRPr="003F10AE">
      <w:rPr>
        <w:rFonts w:ascii="Times" w:hAnsi="Times" w:cs="Helvetica"/>
        <w:color w:val="595959"/>
        <w:sz w:val="20"/>
        <w:lang w:val="fr-LU"/>
      </w:rPr>
      <w:t>Vancouver, BC   V7</w:t>
    </w:r>
    <w:r w:rsidR="004011E8">
      <w:rPr>
        <w:rFonts w:ascii="Times" w:hAnsi="Times" w:cs="Helvetica"/>
        <w:color w:val="595959"/>
        <w:sz w:val="20"/>
        <w:lang w:val="fr-LU"/>
      </w:rPr>
      <w:t>P 3T2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57A2" w14:textId="77777777" w:rsidR="000E3C68" w:rsidRDefault="000E3C68" w:rsidP="002C4001">
      <w:pPr>
        <w:spacing w:after="0" w:line="240" w:lineRule="auto"/>
      </w:pPr>
      <w:r>
        <w:separator/>
      </w:r>
    </w:p>
  </w:footnote>
  <w:footnote w:type="continuationSeparator" w:id="0">
    <w:p w14:paraId="3D2329D6" w14:textId="77777777" w:rsidR="000E3C68" w:rsidRDefault="000E3C68" w:rsidP="002C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82FE" w14:textId="50A85422" w:rsidR="0057433D" w:rsidRPr="004011E8" w:rsidRDefault="004011E8" w:rsidP="004011E8">
    <w:pPr>
      <w:pStyle w:val="Header"/>
    </w:pPr>
    <w:r>
      <w:rPr>
        <w:noProof/>
        <w:lang w:val="en-AU" w:eastAsia="en-AU"/>
      </w:rPr>
      <w:drawing>
        <wp:inline distT="0" distB="0" distL="0" distR="0" wp14:anchorId="55E86874" wp14:editId="79C0916E">
          <wp:extent cx="59436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C3E2568"/>
    <w:lvl w:ilvl="0">
      <w:start w:val="1"/>
      <w:numFmt w:val="decimal"/>
      <w:pStyle w:val="ListNumber2"/>
      <w:lvlText w:val="%1."/>
      <w:lvlJc w:val="left"/>
      <w:pPr>
        <w:tabs>
          <w:tab w:val="num" w:pos="643"/>
        </w:tabs>
        <w:ind w:left="643" w:hanging="360"/>
      </w:pPr>
    </w:lvl>
  </w:abstractNum>
  <w:abstractNum w:abstractNumId="1" w15:restartNumberingAfterBreak="0">
    <w:nsid w:val="1EFD0E28"/>
    <w:multiLevelType w:val="hybridMultilevel"/>
    <w:tmpl w:val="F1B44884"/>
    <w:lvl w:ilvl="0" w:tplc="84F67A36">
      <w:start w:val="2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03B1D"/>
    <w:multiLevelType w:val="hybridMultilevel"/>
    <w:tmpl w:val="FB581FFC"/>
    <w:lvl w:ilvl="0" w:tplc="6AFEFA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D44CD1"/>
    <w:multiLevelType w:val="hybridMultilevel"/>
    <w:tmpl w:val="6E0EA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EA025E"/>
    <w:multiLevelType w:val="hybridMultilevel"/>
    <w:tmpl w:val="7C6E259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4C51042A"/>
    <w:multiLevelType w:val="hybridMultilevel"/>
    <w:tmpl w:val="C85E353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6" w15:restartNumberingAfterBreak="0">
    <w:nsid w:val="4D8A6A18"/>
    <w:multiLevelType w:val="hybridMultilevel"/>
    <w:tmpl w:val="BE88E0C2"/>
    <w:lvl w:ilvl="0" w:tplc="237490E8">
      <w:start w:val="1"/>
      <w:numFmt w:val="bullet"/>
      <w:lvlText w:val="•"/>
      <w:lvlJc w:val="left"/>
      <w:pPr>
        <w:tabs>
          <w:tab w:val="num" w:pos="720"/>
        </w:tabs>
        <w:ind w:left="720" w:hanging="360"/>
      </w:pPr>
      <w:rPr>
        <w:rFonts w:ascii="Arial" w:hAnsi="Arial" w:hint="default"/>
      </w:rPr>
    </w:lvl>
    <w:lvl w:ilvl="1" w:tplc="A50686BA" w:tentative="1">
      <w:start w:val="1"/>
      <w:numFmt w:val="bullet"/>
      <w:lvlText w:val="•"/>
      <w:lvlJc w:val="left"/>
      <w:pPr>
        <w:tabs>
          <w:tab w:val="num" w:pos="1440"/>
        </w:tabs>
        <w:ind w:left="1440" w:hanging="360"/>
      </w:pPr>
      <w:rPr>
        <w:rFonts w:ascii="Arial" w:hAnsi="Arial" w:hint="default"/>
      </w:rPr>
    </w:lvl>
    <w:lvl w:ilvl="2" w:tplc="375EA078" w:tentative="1">
      <w:start w:val="1"/>
      <w:numFmt w:val="bullet"/>
      <w:lvlText w:val="•"/>
      <w:lvlJc w:val="left"/>
      <w:pPr>
        <w:tabs>
          <w:tab w:val="num" w:pos="2160"/>
        </w:tabs>
        <w:ind w:left="2160" w:hanging="360"/>
      </w:pPr>
      <w:rPr>
        <w:rFonts w:ascii="Arial" w:hAnsi="Arial" w:hint="default"/>
      </w:rPr>
    </w:lvl>
    <w:lvl w:ilvl="3" w:tplc="88A23278" w:tentative="1">
      <w:start w:val="1"/>
      <w:numFmt w:val="bullet"/>
      <w:lvlText w:val="•"/>
      <w:lvlJc w:val="left"/>
      <w:pPr>
        <w:tabs>
          <w:tab w:val="num" w:pos="2880"/>
        </w:tabs>
        <w:ind w:left="2880" w:hanging="360"/>
      </w:pPr>
      <w:rPr>
        <w:rFonts w:ascii="Arial" w:hAnsi="Arial" w:hint="default"/>
      </w:rPr>
    </w:lvl>
    <w:lvl w:ilvl="4" w:tplc="98AEDAB6" w:tentative="1">
      <w:start w:val="1"/>
      <w:numFmt w:val="bullet"/>
      <w:lvlText w:val="•"/>
      <w:lvlJc w:val="left"/>
      <w:pPr>
        <w:tabs>
          <w:tab w:val="num" w:pos="3600"/>
        </w:tabs>
        <w:ind w:left="3600" w:hanging="360"/>
      </w:pPr>
      <w:rPr>
        <w:rFonts w:ascii="Arial" w:hAnsi="Arial" w:hint="default"/>
      </w:rPr>
    </w:lvl>
    <w:lvl w:ilvl="5" w:tplc="16589A3C" w:tentative="1">
      <w:start w:val="1"/>
      <w:numFmt w:val="bullet"/>
      <w:lvlText w:val="•"/>
      <w:lvlJc w:val="left"/>
      <w:pPr>
        <w:tabs>
          <w:tab w:val="num" w:pos="4320"/>
        </w:tabs>
        <w:ind w:left="4320" w:hanging="360"/>
      </w:pPr>
      <w:rPr>
        <w:rFonts w:ascii="Arial" w:hAnsi="Arial" w:hint="default"/>
      </w:rPr>
    </w:lvl>
    <w:lvl w:ilvl="6" w:tplc="6F1C12C2" w:tentative="1">
      <w:start w:val="1"/>
      <w:numFmt w:val="bullet"/>
      <w:lvlText w:val="•"/>
      <w:lvlJc w:val="left"/>
      <w:pPr>
        <w:tabs>
          <w:tab w:val="num" w:pos="5040"/>
        </w:tabs>
        <w:ind w:left="5040" w:hanging="360"/>
      </w:pPr>
      <w:rPr>
        <w:rFonts w:ascii="Arial" w:hAnsi="Arial" w:hint="default"/>
      </w:rPr>
    </w:lvl>
    <w:lvl w:ilvl="7" w:tplc="F6745E98" w:tentative="1">
      <w:start w:val="1"/>
      <w:numFmt w:val="bullet"/>
      <w:lvlText w:val="•"/>
      <w:lvlJc w:val="left"/>
      <w:pPr>
        <w:tabs>
          <w:tab w:val="num" w:pos="5760"/>
        </w:tabs>
        <w:ind w:left="5760" w:hanging="360"/>
      </w:pPr>
      <w:rPr>
        <w:rFonts w:ascii="Arial" w:hAnsi="Arial" w:hint="default"/>
      </w:rPr>
    </w:lvl>
    <w:lvl w:ilvl="8" w:tplc="3FB207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A06383"/>
    <w:multiLevelType w:val="hybridMultilevel"/>
    <w:tmpl w:val="84169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405278"/>
    <w:multiLevelType w:val="hybridMultilevel"/>
    <w:tmpl w:val="AC06109E"/>
    <w:lvl w:ilvl="0" w:tplc="CF08F1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F53AA"/>
    <w:multiLevelType w:val="hybridMultilevel"/>
    <w:tmpl w:val="EC8E9C8C"/>
    <w:lvl w:ilvl="0" w:tplc="4B822A58">
      <w:start w:val="1"/>
      <w:numFmt w:val="bullet"/>
      <w:lvlText w:val="•"/>
      <w:lvlJc w:val="left"/>
      <w:pPr>
        <w:tabs>
          <w:tab w:val="num" w:pos="720"/>
        </w:tabs>
        <w:ind w:left="720" w:hanging="360"/>
      </w:pPr>
      <w:rPr>
        <w:rFonts w:ascii="Arial" w:hAnsi="Arial" w:hint="default"/>
      </w:rPr>
    </w:lvl>
    <w:lvl w:ilvl="1" w:tplc="F2C8A410" w:tentative="1">
      <w:start w:val="1"/>
      <w:numFmt w:val="bullet"/>
      <w:lvlText w:val="•"/>
      <w:lvlJc w:val="left"/>
      <w:pPr>
        <w:tabs>
          <w:tab w:val="num" w:pos="1440"/>
        </w:tabs>
        <w:ind w:left="1440" w:hanging="360"/>
      </w:pPr>
      <w:rPr>
        <w:rFonts w:ascii="Arial" w:hAnsi="Arial" w:hint="default"/>
      </w:rPr>
    </w:lvl>
    <w:lvl w:ilvl="2" w:tplc="7F602D58" w:tentative="1">
      <w:start w:val="1"/>
      <w:numFmt w:val="bullet"/>
      <w:lvlText w:val="•"/>
      <w:lvlJc w:val="left"/>
      <w:pPr>
        <w:tabs>
          <w:tab w:val="num" w:pos="2160"/>
        </w:tabs>
        <w:ind w:left="2160" w:hanging="360"/>
      </w:pPr>
      <w:rPr>
        <w:rFonts w:ascii="Arial" w:hAnsi="Arial" w:hint="default"/>
      </w:rPr>
    </w:lvl>
    <w:lvl w:ilvl="3" w:tplc="090A2D0C" w:tentative="1">
      <w:start w:val="1"/>
      <w:numFmt w:val="bullet"/>
      <w:lvlText w:val="•"/>
      <w:lvlJc w:val="left"/>
      <w:pPr>
        <w:tabs>
          <w:tab w:val="num" w:pos="2880"/>
        </w:tabs>
        <w:ind w:left="2880" w:hanging="360"/>
      </w:pPr>
      <w:rPr>
        <w:rFonts w:ascii="Arial" w:hAnsi="Arial" w:hint="default"/>
      </w:rPr>
    </w:lvl>
    <w:lvl w:ilvl="4" w:tplc="82625596" w:tentative="1">
      <w:start w:val="1"/>
      <w:numFmt w:val="bullet"/>
      <w:lvlText w:val="•"/>
      <w:lvlJc w:val="left"/>
      <w:pPr>
        <w:tabs>
          <w:tab w:val="num" w:pos="3600"/>
        </w:tabs>
        <w:ind w:left="3600" w:hanging="360"/>
      </w:pPr>
      <w:rPr>
        <w:rFonts w:ascii="Arial" w:hAnsi="Arial" w:hint="default"/>
      </w:rPr>
    </w:lvl>
    <w:lvl w:ilvl="5" w:tplc="DDB06BEA" w:tentative="1">
      <w:start w:val="1"/>
      <w:numFmt w:val="bullet"/>
      <w:lvlText w:val="•"/>
      <w:lvlJc w:val="left"/>
      <w:pPr>
        <w:tabs>
          <w:tab w:val="num" w:pos="4320"/>
        </w:tabs>
        <w:ind w:left="4320" w:hanging="360"/>
      </w:pPr>
      <w:rPr>
        <w:rFonts w:ascii="Arial" w:hAnsi="Arial" w:hint="default"/>
      </w:rPr>
    </w:lvl>
    <w:lvl w:ilvl="6" w:tplc="4C6C260A" w:tentative="1">
      <w:start w:val="1"/>
      <w:numFmt w:val="bullet"/>
      <w:lvlText w:val="•"/>
      <w:lvlJc w:val="left"/>
      <w:pPr>
        <w:tabs>
          <w:tab w:val="num" w:pos="5040"/>
        </w:tabs>
        <w:ind w:left="5040" w:hanging="360"/>
      </w:pPr>
      <w:rPr>
        <w:rFonts w:ascii="Arial" w:hAnsi="Arial" w:hint="default"/>
      </w:rPr>
    </w:lvl>
    <w:lvl w:ilvl="7" w:tplc="AA8EBD62" w:tentative="1">
      <w:start w:val="1"/>
      <w:numFmt w:val="bullet"/>
      <w:lvlText w:val="•"/>
      <w:lvlJc w:val="left"/>
      <w:pPr>
        <w:tabs>
          <w:tab w:val="num" w:pos="5760"/>
        </w:tabs>
        <w:ind w:left="5760" w:hanging="360"/>
      </w:pPr>
      <w:rPr>
        <w:rFonts w:ascii="Arial" w:hAnsi="Arial" w:hint="default"/>
      </w:rPr>
    </w:lvl>
    <w:lvl w:ilvl="8" w:tplc="E05CDB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6D51D3"/>
    <w:multiLevelType w:val="hybridMultilevel"/>
    <w:tmpl w:val="61E4D372"/>
    <w:lvl w:ilvl="0" w:tplc="799835EC">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E7230B"/>
    <w:multiLevelType w:val="hybridMultilevel"/>
    <w:tmpl w:val="CF267E4E"/>
    <w:lvl w:ilvl="0" w:tplc="BC7EAA38">
      <w:start w:val="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524034"/>
    <w:multiLevelType w:val="hybridMultilevel"/>
    <w:tmpl w:val="A092938A"/>
    <w:lvl w:ilvl="0" w:tplc="AABED074">
      <w:start w:val="1"/>
      <w:numFmt w:val="bullet"/>
      <w:lvlText w:val="•"/>
      <w:lvlJc w:val="left"/>
      <w:pPr>
        <w:tabs>
          <w:tab w:val="num" w:pos="720"/>
        </w:tabs>
        <w:ind w:left="720" w:hanging="360"/>
      </w:pPr>
      <w:rPr>
        <w:rFonts w:ascii="Arial" w:hAnsi="Arial" w:hint="default"/>
      </w:rPr>
    </w:lvl>
    <w:lvl w:ilvl="1" w:tplc="959AD8F6" w:tentative="1">
      <w:start w:val="1"/>
      <w:numFmt w:val="bullet"/>
      <w:lvlText w:val="•"/>
      <w:lvlJc w:val="left"/>
      <w:pPr>
        <w:tabs>
          <w:tab w:val="num" w:pos="1440"/>
        </w:tabs>
        <w:ind w:left="1440" w:hanging="360"/>
      </w:pPr>
      <w:rPr>
        <w:rFonts w:ascii="Arial" w:hAnsi="Arial" w:hint="default"/>
      </w:rPr>
    </w:lvl>
    <w:lvl w:ilvl="2" w:tplc="0AA6D328" w:tentative="1">
      <w:start w:val="1"/>
      <w:numFmt w:val="bullet"/>
      <w:lvlText w:val="•"/>
      <w:lvlJc w:val="left"/>
      <w:pPr>
        <w:tabs>
          <w:tab w:val="num" w:pos="2160"/>
        </w:tabs>
        <w:ind w:left="2160" w:hanging="360"/>
      </w:pPr>
      <w:rPr>
        <w:rFonts w:ascii="Arial" w:hAnsi="Arial" w:hint="default"/>
      </w:rPr>
    </w:lvl>
    <w:lvl w:ilvl="3" w:tplc="3E1AE1F6" w:tentative="1">
      <w:start w:val="1"/>
      <w:numFmt w:val="bullet"/>
      <w:lvlText w:val="•"/>
      <w:lvlJc w:val="left"/>
      <w:pPr>
        <w:tabs>
          <w:tab w:val="num" w:pos="2880"/>
        </w:tabs>
        <w:ind w:left="2880" w:hanging="360"/>
      </w:pPr>
      <w:rPr>
        <w:rFonts w:ascii="Arial" w:hAnsi="Arial" w:hint="default"/>
      </w:rPr>
    </w:lvl>
    <w:lvl w:ilvl="4" w:tplc="4ABC937E" w:tentative="1">
      <w:start w:val="1"/>
      <w:numFmt w:val="bullet"/>
      <w:lvlText w:val="•"/>
      <w:lvlJc w:val="left"/>
      <w:pPr>
        <w:tabs>
          <w:tab w:val="num" w:pos="3600"/>
        </w:tabs>
        <w:ind w:left="3600" w:hanging="360"/>
      </w:pPr>
      <w:rPr>
        <w:rFonts w:ascii="Arial" w:hAnsi="Arial" w:hint="default"/>
      </w:rPr>
    </w:lvl>
    <w:lvl w:ilvl="5" w:tplc="AF641596" w:tentative="1">
      <w:start w:val="1"/>
      <w:numFmt w:val="bullet"/>
      <w:lvlText w:val="•"/>
      <w:lvlJc w:val="left"/>
      <w:pPr>
        <w:tabs>
          <w:tab w:val="num" w:pos="4320"/>
        </w:tabs>
        <w:ind w:left="4320" w:hanging="360"/>
      </w:pPr>
      <w:rPr>
        <w:rFonts w:ascii="Arial" w:hAnsi="Arial" w:hint="default"/>
      </w:rPr>
    </w:lvl>
    <w:lvl w:ilvl="6" w:tplc="783C2E38" w:tentative="1">
      <w:start w:val="1"/>
      <w:numFmt w:val="bullet"/>
      <w:lvlText w:val="•"/>
      <w:lvlJc w:val="left"/>
      <w:pPr>
        <w:tabs>
          <w:tab w:val="num" w:pos="5040"/>
        </w:tabs>
        <w:ind w:left="5040" w:hanging="360"/>
      </w:pPr>
      <w:rPr>
        <w:rFonts w:ascii="Arial" w:hAnsi="Arial" w:hint="default"/>
      </w:rPr>
    </w:lvl>
    <w:lvl w:ilvl="7" w:tplc="770C9156" w:tentative="1">
      <w:start w:val="1"/>
      <w:numFmt w:val="bullet"/>
      <w:lvlText w:val="•"/>
      <w:lvlJc w:val="left"/>
      <w:pPr>
        <w:tabs>
          <w:tab w:val="num" w:pos="5760"/>
        </w:tabs>
        <w:ind w:left="5760" w:hanging="360"/>
      </w:pPr>
      <w:rPr>
        <w:rFonts w:ascii="Arial" w:hAnsi="Arial" w:hint="default"/>
      </w:rPr>
    </w:lvl>
    <w:lvl w:ilvl="8" w:tplc="23061F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11789B"/>
    <w:multiLevelType w:val="hybridMultilevel"/>
    <w:tmpl w:val="0FCE925C"/>
    <w:lvl w:ilvl="0" w:tplc="665AEABE">
      <w:start w:val="1"/>
      <w:numFmt w:val="bullet"/>
      <w:lvlText w:val=""/>
      <w:lvlJc w:val="left"/>
      <w:pPr>
        <w:ind w:left="644"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3"/>
  </w:num>
  <w:num w:numId="5">
    <w:abstractNumId w:val="0"/>
  </w:num>
  <w:num w:numId="6">
    <w:abstractNumId w:val="11"/>
  </w:num>
  <w:num w:numId="7">
    <w:abstractNumId w:val="7"/>
  </w:num>
  <w:num w:numId="8">
    <w:abstractNumId w:val="12"/>
  </w:num>
  <w:num w:numId="9">
    <w:abstractNumId w:val="6"/>
  </w:num>
  <w:num w:numId="10">
    <w:abstractNumId w:val="9"/>
  </w:num>
  <w:num w:numId="11">
    <w:abstractNumId w:val="3"/>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46"/>
    <w:rsid w:val="00001054"/>
    <w:rsid w:val="000071D2"/>
    <w:rsid w:val="00012AFA"/>
    <w:rsid w:val="00013CE9"/>
    <w:rsid w:val="000165DB"/>
    <w:rsid w:val="00024A6A"/>
    <w:rsid w:val="00030379"/>
    <w:rsid w:val="000319A9"/>
    <w:rsid w:val="00042161"/>
    <w:rsid w:val="000433B3"/>
    <w:rsid w:val="000469A8"/>
    <w:rsid w:val="00046D8E"/>
    <w:rsid w:val="00054E51"/>
    <w:rsid w:val="0005756B"/>
    <w:rsid w:val="00065B5A"/>
    <w:rsid w:val="00074014"/>
    <w:rsid w:val="00081984"/>
    <w:rsid w:val="00081BB2"/>
    <w:rsid w:val="00086AA1"/>
    <w:rsid w:val="000928EB"/>
    <w:rsid w:val="000A1BDA"/>
    <w:rsid w:val="000B109D"/>
    <w:rsid w:val="000B4F20"/>
    <w:rsid w:val="000D1062"/>
    <w:rsid w:val="000D175C"/>
    <w:rsid w:val="000E09DC"/>
    <w:rsid w:val="000E2B5A"/>
    <w:rsid w:val="000E3C68"/>
    <w:rsid w:val="000F1765"/>
    <w:rsid w:val="000F7726"/>
    <w:rsid w:val="0010154A"/>
    <w:rsid w:val="0010219D"/>
    <w:rsid w:val="00102709"/>
    <w:rsid w:val="001056A6"/>
    <w:rsid w:val="00105852"/>
    <w:rsid w:val="001140F9"/>
    <w:rsid w:val="00115E6D"/>
    <w:rsid w:val="00116A6D"/>
    <w:rsid w:val="00140F11"/>
    <w:rsid w:val="001508AD"/>
    <w:rsid w:val="00160948"/>
    <w:rsid w:val="001641A4"/>
    <w:rsid w:val="001712F3"/>
    <w:rsid w:val="00171712"/>
    <w:rsid w:val="0017524E"/>
    <w:rsid w:val="00182DF0"/>
    <w:rsid w:val="00184F76"/>
    <w:rsid w:val="001A12BB"/>
    <w:rsid w:val="001A51D7"/>
    <w:rsid w:val="001B67F9"/>
    <w:rsid w:val="001D0A08"/>
    <w:rsid w:val="001D2C52"/>
    <w:rsid w:val="001D6768"/>
    <w:rsid w:val="001D7225"/>
    <w:rsid w:val="001E1A38"/>
    <w:rsid w:val="001E6339"/>
    <w:rsid w:val="001E7B87"/>
    <w:rsid w:val="001F1146"/>
    <w:rsid w:val="001F30A3"/>
    <w:rsid w:val="001F509E"/>
    <w:rsid w:val="00202B57"/>
    <w:rsid w:val="00213441"/>
    <w:rsid w:val="00217AAF"/>
    <w:rsid w:val="00217B54"/>
    <w:rsid w:val="002210EE"/>
    <w:rsid w:val="002239FB"/>
    <w:rsid w:val="00227CA6"/>
    <w:rsid w:val="00227EDD"/>
    <w:rsid w:val="00231878"/>
    <w:rsid w:val="002365D8"/>
    <w:rsid w:val="00240525"/>
    <w:rsid w:val="002431A5"/>
    <w:rsid w:val="00246EDF"/>
    <w:rsid w:val="0024757B"/>
    <w:rsid w:val="00256676"/>
    <w:rsid w:val="0026080E"/>
    <w:rsid w:val="00271BA7"/>
    <w:rsid w:val="002778DC"/>
    <w:rsid w:val="00282628"/>
    <w:rsid w:val="00282665"/>
    <w:rsid w:val="00285D12"/>
    <w:rsid w:val="002923BD"/>
    <w:rsid w:val="002A2D32"/>
    <w:rsid w:val="002A5F2F"/>
    <w:rsid w:val="002B2498"/>
    <w:rsid w:val="002B3843"/>
    <w:rsid w:val="002C0979"/>
    <w:rsid w:val="002C4001"/>
    <w:rsid w:val="002C6C15"/>
    <w:rsid w:val="002D1600"/>
    <w:rsid w:val="002D5DEC"/>
    <w:rsid w:val="002F16D8"/>
    <w:rsid w:val="00306C6C"/>
    <w:rsid w:val="00316B0D"/>
    <w:rsid w:val="00317044"/>
    <w:rsid w:val="00320101"/>
    <w:rsid w:val="0033251D"/>
    <w:rsid w:val="00343A2F"/>
    <w:rsid w:val="003461DC"/>
    <w:rsid w:val="00356931"/>
    <w:rsid w:val="00360351"/>
    <w:rsid w:val="00361388"/>
    <w:rsid w:val="00362285"/>
    <w:rsid w:val="00363687"/>
    <w:rsid w:val="0037289D"/>
    <w:rsid w:val="00381C29"/>
    <w:rsid w:val="00391A3B"/>
    <w:rsid w:val="00394423"/>
    <w:rsid w:val="00395EC1"/>
    <w:rsid w:val="003A103E"/>
    <w:rsid w:val="003A22C3"/>
    <w:rsid w:val="003A536A"/>
    <w:rsid w:val="003C1DC2"/>
    <w:rsid w:val="003D39C0"/>
    <w:rsid w:val="003D412E"/>
    <w:rsid w:val="003D5D3D"/>
    <w:rsid w:val="003E3481"/>
    <w:rsid w:val="003E636E"/>
    <w:rsid w:val="003E688C"/>
    <w:rsid w:val="003F10AE"/>
    <w:rsid w:val="003F1325"/>
    <w:rsid w:val="003F451D"/>
    <w:rsid w:val="003F6E90"/>
    <w:rsid w:val="003F757A"/>
    <w:rsid w:val="00400ABA"/>
    <w:rsid w:val="004011E8"/>
    <w:rsid w:val="0040126D"/>
    <w:rsid w:val="00406338"/>
    <w:rsid w:val="0041716F"/>
    <w:rsid w:val="00426B35"/>
    <w:rsid w:val="00430055"/>
    <w:rsid w:val="00436270"/>
    <w:rsid w:val="00441DFA"/>
    <w:rsid w:val="00445026"/>
    <w:rsid w:val="00447667"/>
    <w:rsid w:val="00454955"/>
    <w:rsid w:val="00456F43"/>
    <w:rsid w:val="004733AB"/>
    <w:rsid w:val="00477EA7"/>
    <w:rsid w:val="00481B7F"/>
    <w:rsid w:val="00482043"/>
    <w:rsid w:val="004876CB"/>
    <w:rsid w:val="004A79DA"/>
    <w:rsid w:val="004B4397"/>
    <w:rsid w:val="004B59CC"/>
    <w:rsid w:val="004B782E"/>
    <w:rsid w:val="004C0307"/>
    <w:rsid w:val="004C232B"/>
    <w:rsid w:val="004C49E8"/>
    <w:rsid w:val="004D4DF1"/>
    <w:rsid w:val="004E06CA"/>
    <w:rsid w:val="004E0FD5"/>
    <w:rsid w:val="004E2839"/>
    <w:rsid w:val="004E37EE"/>
    <w:rsid w:val="004F2DF4"/>
    <w:rsid w:val="004F4052"/>
    <w:rsid w:val="004F568D"/>
    <w:rsid w:val="004F7546"/>
    <w:rsid w:val="005110B5"/>
    <w:rsid w:val="00514645"/>
    <w:rsid w:val="00517D4F"/>
    <w:rsid w:val="00526E08"/>
    <w:rsid w:val="005323FF"/>
    <w:rsid w:val="0055767E"/>
    <w:rsid w:val="005636E6"/>
    <w:rsid w:val="00563C1F"/>
    <w:rsid w:val="00564E32"/>
    <w:rsid w:val="00567F26"/>
    <w:rsid w:val="0057213F"/>
    <w:rsid w:val="0057319E"/>
    <w:rsid w:val="0057433D"/>
    <w:rsid w:val="00575614"/>
    <w:rsid w:val="00577AC5"/>
    <w:rsid w:val="00592876"/>
    <w:rsid w:val="00597145"/>
    <w:rsid w:val="005A0D0B"/>
    <w:rsid w:val="005A23AC"/>
    <w:rsid w:val="005A39AD"/>
    <w:rsid w:val="005A732F"/>
    <w:rsid w:val="005B75AA"/>
    <w:rsid w:val="005D402C"/>
    <w:rsid w:val="005E120A"/>
    <w:rsid w:val="005E1E9A"/>
    <w:rsid w:val="005F7127"/>
    <w:rsid w:val="006041BA"/>
    <w:rsid w:val="00607EF0"/>
    <w:rsid w:val="006121B0"/>
    <w:rsid w:val="0061630E"/>
    <w:rsid w:val="0062557D"/>
    <w:rsid w:val="00635D9C"/>
    <w:rsid w:val="00645EE1"/>
    <w:rsid w:val="00647AF3"/>
    <w:rsid w:val="00652DD0"/>
    <w:rsid w:val="00666D89"/>
    <w:rsid w:val="006716EB"/>
    <w:rsid w:val="0068196B"/>
    <w:rsid w:val="00686558"/>
    <w:rsid w:val="0068661C"/>
    <w:rsid w:val="006907F2"/>
    <w:rsid w:val="00692052"/>
    <w:rsid w:val="006A4267"/>
    <w:rsid w:val="006B0664"/>
    <w:rsid w:val="006B27A1"/>
    <w:rsid w:val="006D0092"/>
    <w:rsid w:val="006D120E"/>
    <w:rsid w:val="006D561B"/>
    <w:rsid w:val="006D6189"/>
    <w:rsid w:val="006F0A61"/>
    <w:rsid w:val="006F592A"/>
    <w:rsid w:val="006F797A"/>
    <w:rsid w:val="00705346"/>
    <w:rsid w:val="00714B98"/>
    <w:rsid w:val="00725893"/>
    <w:rsid w:val="00726075"/>
    <w:rsid w:val="007329F7"/>
    <w:rsid w:val="00736536"/>
    <w:rsid w:val="00743953"/>
    <w:rsid w:val="00747669"/>
    <w:rsid w:val="00764391"/>
    <w:rsid w:val="00764DFB"/>
    <w:rsid w:val="0076580B"/>
    <w:rsid w:val="00770F8F"/>
    <w:rsid w:val="00782438"/>
    <w:rsid w:val="00791B34"/>
    <w:rsid w:val="00792AA4"/>
    <w:rsid w:val="007A1149"/>
    <w:rsid w:val="007A1BA4"/>
    <w:rsid w:val="007A1F8E"/>
    <w:rsid w:val="007A384D"/>
    <w:rsid w:val="007B42BB"/>
    <w:rsid w:val="007B4846"/>
    <w:rsid w:val="007C40F7"/>
    <w:rsid w:val="007C4A7F"/>
    <w:rsid w:val="007D657E"/>
    <w:rsid w:val="007D75B1"/>
    <w:rsid w:val="007E6E99"/>
    <w:rsid w:val="007F512A"/>
    <w:rsid w:val="0080594B"/>
    <w:rsid w:val="0080786E"/>
    <w:rsid w:val="00810726"/>
    <w:rsid w:val="00814D54"/>
    <w:rsid w:val="008237F3"/>
    <w:rsid w:val="00823A42"/>
    <w:rsid w:val="00831833"/>
    <w:rsid w:val="00835B1A"/>
    <w:rsid w:val="00837683"/>
    <w:rsid w:val="0085131B"/>
    <w:rsid w:val="00853C84"/>
    <w:rsid w:val="0085603B"/>
    <w:rsid w:val="008602B8"/>
    <w:rsid w:val="00860CD7"/>
    <w:rsid w:val="00861097"/>
    <w:rsid w:val="00866945"/>
    <w:rsid w:val="00866B83"/>
    <w:rsid w:val="008711B4"/>
    <w:rsid w:val="008711D7"/>
    <w:rsid w:val="00880D32"/>
    <w:rsid w:val="00881D84"/>
    <w:rsid w:val="00881DD1"/>
    <w:rsid w:val="008832AF"/>
    <w:rsid w:val="00887277"/>
    <w:rsid w:val="008A2F88"/>
    <w:rsid w:val="008B20EF"/>
    <w:rsid w:val="008B6481"/>
    <w:rsid w:val="008B76FB"/>
    <w:rsid w:val="008D62E3"/>
    <w:rsid w:val="008D6974"/>
    <w:rsid w:val="008E2270"/>
    <w:rsid w:val="008E3ABB"/>
    <w:rsid w:val="008F0EFE"/>
    <w:rsid w:val="008F4DC9"/>
    <w:rsid w:val="008F60C9"/>
    <w:rsid w:val="009006DF"/>
    <w:rsid w:val="009140A6"/>
    <w:rsid w:val="00930239"/>
    <w:rsid w:val="00930E0E"/>
    <w:rsid w:val="00930F71"/>
    <w:rsid w:val="00933D1F"/>
    <w:rsid w:val="00934356"/>
    <w:rsid w:val="00942A16"/>
    <w:rsid w:val="00945A1F"/>
    <w:rsid w:val="009566DE"/>
    <w:rsid w:val="009567F6"/>
    <w:rsid w:val="0096152B"/>
    <w:rsid w:val="00964A81"/>
    <w:rsid w:val="00965050"/>
    <w:rsid w:val="00971751"/>
    <w:rsid w:val="009727C7"/>
    <w:rsid w:val="009823C4"/>
    <w:rsid w:val="009835AF"/>
    <w:rsid w:val="0099648D"/>
    <w:rsid w:val="009A13C2"/>
    <w:rsid w:val="009A3A94"/>
    <w:rsid w:val="009B0404"/>
    <w:rsid w:val="009B7127"/>
    <w:rsid w:val="009B7317"/>
    <w:rsid w:val="009C006A"/>
    <w:rsid w:val="009C190B"/>
    <w:rsid w:val="009C3E2D"/>
    <w:rsid w:val="009C577E"/>
    <w:rsid w:val="009D7FDC"/>
    <w:rsid w:val="009E0846"/>
    <w:rsid w:val="009E6A30"/>
    <w:rsid w:val="009E748E"/>
    <w:rsid w:val="009F1583"/>
    <w:rsid w:val="009F6566"/>
    <w:rsid w:val="00A14F87"/>
    <w:rsid w:val="00A162E9"/>
    <w:rsid w:val="00A2094C"/>
    <w:rsid w:val="00A2200D"/>
    <w:rsid w:val="00A2589A"/>
    <w:rsid w:val="00A36CA1"/>
    <w:rsid w:val="00A44A8E"/>
    <w:rsid w:val="00A51E1F"/>
    <w:rsid w:val="00A52283"/>
    <w:rsid w:val="00A52EC8"/>
    <w:rsid w:val="00A53FD3"/>
    <w:rsid w:val="00A64677"/>
    <w:rsid w:val="00A661D6"/>
    <w:rsid w:val="00A81559"/>
    <w:rsid w:val="00A87081"/>
    <w:rsid w:val="00A9082D"/>
    <w:rsid w:val="00AB180E"/>
    <w:rsid w:val="00AB2966"/>
    <w:rsid w:val="00AB2992"/>
    <w:rsid w:val="00AC6FD2"/>
    <w:rsid w:val="00AC7318"/>
    <w:rsid w:val="00AD4E81"/>
    <w:rsid w:val="00AD5B47"/>
    <w:rsid w:val="00AE0822"/>
    <w:rsid w:val="00AE0AEE"/>
    <w:rsid w:val="00AE21D4"/>
    <w:rsid w:val="00AF1553"/>
    <w:rsid w:val="00AF1B1E"/>
    <w:rsid w:val="00AF33C0"/>
    <w:rsid w:val="00AF7588"/>
    <w:rsid w:val="00B036F3"/>
    <w:rsid w:val="00B0486C"/>
    <w:rsid w:val="00B1229E"/>
    <w:rsid w:val="00B128E8"/>
    <w:rsid w:val="00B1380A"/>
    <w:rsid w:val="00B17DE5"/>
    <w:rsid w:val="00B253B3"/>
    <w:rsid w:val="00B26FFA"/>
    <w:rsid w:val="00B272D8"/>
    <w:rsid w:val="00B312F2"/>
    <w:rsid w:val="00B36760"/>
    <w:rsid w:val="00B4024A"/>
    <w:rsid w:val="00B513DA"/>
    <w:rsid w:val="00B52DD9"/>
    <w:rsid w:val="00B56546"/>
    <w:rsid w:val="00B60359"/>
    <w:rsid w:val="00B71889"/>
    <w:rsid w:val="00B73A92"/>
    <w:rsid w:val="00B87904"/>
    <w:rsid w:val="00BA1EEE"/>
    <w:rsid w:val="00BB0ACA"/>
    <w:rsid w:val="00BB0F64"/>
    <w:rsid w:val="00BB2EE5"/>
    <w:rsid w:val="00BD1FD7"/>
    <w:rsid w:val="00BE2EA9"/>
    <w:rsid w:val="00BE408F"/>
    <w:rsid w:val="00BE78B0"/>
    <w:rsid w:val="00BE7F4A"/>
    <w:rsid w:val="00BF4CB0"/>
    <w:rsid w:val="00C04F1C"/>
    <w:rsid w:val="00C07C05"/>
    <w:rsid w:val="00C22403"/>
    <w:rsid w:val="00C5408B"/>
    <w:rsid w:val="00C548F0"/>
    <w:rsid w:val="00C56F6E"/>
    <w:rsid w:val="00C6287D"/>
    <w:rsid w:val="00C7362D"/>
    <w:rsid w:val="00C76F98"/>
    <w:rsid w:val="00C81BD9"/>
    <w:rsid w:val="00CA459E"/>
    <w:rsid w:val="00CA6D10"/>
    <w:rsid w:val="00CB4D35"/>
    <w:rsid w:val="00CB590F"/>
    <w:rsid w:val="00CB721A"/>
    <w:rsid w:val="00CC4F8B"/>
    <w:rsid w:val="00CC5CE3"/>
    <w:rsid w:val="00CD0276"/>
    <w:rsid w:val="00CD1AE7"/>
    <w:rsid w:val="00CE70A7"/>
    <w:rsid w:val="00CF0548"/>
    <w:rsid w:val="00CF099E"/>
    <w:rsid w:val="00CF2505"/>
    <w:rsid w:val="00CF2AFD"/>
    <w:rsid w:val="00CF7190"/>
    <w:rsid w:val="00D013F7"/>
    <w:rsid w:val="00D02485"/>
    <w:rsid w:val="00D03FB3"/>
    <w:rsid w:val="00D13773"/>
    <w:rsid w:val="00D17239"/>
    <w:rsid w:val="00D21099"/>
    <w:rsid w:val="00D316B6"/>
    <w:rsid w:val="00D36E7C"/>
    <w:rsid w:val="00D36FD4"/>
    <w:rsid w:val="00D42809"/>
    <w:rsid w:val="00D43DA2"/>
    <w:rsid w:val="00D47F62"/>
    <w:rsid w:val="00D503D7"/>
    <w:rsid w:val="00D5234B"/>
    <w:rsid w:val="00D55543"/>
    <w:rsid w:val="00D57B10"/>
    <w:rsid w:val="00D57CB5"/>
    <w:rsid w:val="00D619AE"/>
    <w:rsid w:val="00D631D7"/>
    <w:rsid w:val="00D63F17"/>
    <w:rsid w:val="00D64D6A"/>
    <w:rsid w:val="00D93B1D"/>
    <w:rsid w:val="00D950A2"/>
    <w:rsid w:val="00D973FC"/>
    <w:rsid w:val="00DB04E9"/>
    <w:rsid w:val="00DB0886"/>
    <w:rsid w:val="00DB3712"/>
    <w:rsid w:val="00DB794F"/>
    <w:rsid w:val="00DC0C94"/>
    <w:rsid w:val="00DC5F71"/>
    <w:rsid w:val="00DC68CE"/>
    <w:rsid w:val="00DD23A2"/>
    <w:rsid w:val="00DE0591"/>
    <w:rsid w:val="00DE3AE1"/>
    <w:rsid w:val="00DE3F7D"/>
    <w:rsid w:val="00DE541E"/>
    <w:rsid w:val="00E033D3"/>
    <w:rsid w:val="00E06BB5"/>
    <w:rsid w:val="00E14C02"/>
    <w:rsid w:val="00E2391A"/>
    <w:rsid w:val="00E305D2"/>
    <w:rsid w:val="00E3071F"/>
    <w:rsid w:val="00E314E5"/>
    <w:rsid w:val="00E34EEF"/>
    <w:rsid w:val="00E351F0"/>
    <w:rsid w:val="00E36AAF"/>
    <w:rsid w:val="00E4070D"/>
    <w:rsid w:val="00E4166D"/>
    <w:rsid w:val="00E42BEF"/>
    <w:rsid w:val="00E56125"/>
    <w:rsid w:val="00E6116F"/>
    <w:rsid w:val="00E6312B"/>
    <w:rsid w:val="00E66BF4"/>
    <w:rsid w:val="00E72A8C"/>
    <w:rsid w:val="00E7645C"/>
    <w:rsid w:val="00E76BC6"/>
    <w:rsid w:val="00E82303"/>
    <w:rsid w:val="00E85FF8"/>
    <w:rsid w:val="00E9397F"/>
    <w:rsid w:val="00EA5A3A"/>
    <w:rsid w:val="00EB1456"/>
    <w:rsid w:val="00EB1A44"/>
    <w:rsid w:val="00EB1E51"/>
    <w:rsid w:val="00EB52E4"/>
    <w:rsid w:val="00EB6473"/>
    <w:rsid w:val="00EB7CE5"/>
    <w:rsid w:val="00EC6C3D"/>
    <w:rsid w:val="00ED16C8"/>
    <w:rsid w:val="00ED53DE"/>
    <w:rsid w:val="00EE009E"/>
    <w:rsid w:val="00EE47DD"/>
    <w:rsid w:val="00EE619A"/>
    <w:rsid w:val="00EE7797"/>
    <w:rsid w:val="00EF13CC"/>
    <w:rsid w:val="00EF1987"/>
    <w:rsid w:val="00EF304F"/>
    <w:rsid w:val="00F01B0C"/>
    <w:rsid w:val="00F058FE"/>
    <w:rsid w:val="00F063C5"/>
    <w:rsid w:val="00F1015F"/>
    <w:rsid w:val="00F160C2"/>
    <w:rsid w:val="00F1722D"/>
    <w:rsid w:val="00F2165D"/>
    <w:rsid w:val="00F224D7"/>
    <w:rsid w:val="00F23E68"/>
    <w:rsid w:val="00F337CC"/>
    <w:rsid w:val="00F3470D"/>
    <w:rsid w:val="00F35A1B"/>
    <w:rsid w:val="00F35BDB"/>
    <w:rsid w:val="00F42519"/>
    <w:rsid w:val="00F46CD9"/>
    <w:rsid w:val="00F52267"/>
    <w:rsid w:val="00F54702"/>
    <w:rsid w:val="00F62317"/>
    <w:rsid w:val="00F636EF"/>
    <w:rsid w:val="00F82950"/>
    <w:rsid w:val="00F82F18"/>
    <w:rsid w:val="00F86ACA"/>
    <w:rsid w:val="00F87F16"/>
    <w:rsid w:val="00F87FB3"/>
    <w:rsid w:val="00FA36D5"/>
    <w:rsid w:val="00FA7FA8"/>
    <w:rsid w:val="00FB2485"/>
    <w:rsid w:val="00FB35A8"/>
    <w:rsid w:val="00FB7D57"/>
    <w:rsid w:val="00FC0B82"/>
    <w:rsid w:val="00FC4832"/>
    <w:rsid w:val="00FD360C"/>
    <w:rsid w:val="00FD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645F"/>
  <w15:docId w15:val="{F8C4E77B-27AE-485A-B9DD-27201002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400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C4001"/>
    <w:rPr>
      <w:rFonts w:cs="Times New Roman"/>
    </w:rPr>
  </w:style>
  <w:style w:type="paragraph" w:styleId="Footer">
    <w:name w:val="footer"/>
    <w:basedOn w:val="Normal"/>
    <w:link w:val="FooterChar"/>
    <w:uiPriority w:val="99"/>
    <w:rsid w:val="002C40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4001"/>
    <w:rPr>
      <w:rFonts w:cs="Times New Roman"/>
    </w:rPr>
  </w:style>
  <w:style w:type="paragraph" w:styleId="ListParagraph">
    <w:name w:val="List Paragraph"/>
    <w:basedOn w:val="Normal"/>
    <w:uiPriority w:val="34"/>
    <w:qFormat/>
    <w:rsid w:val="002C4001"/>
    <w:pPr>
      <w:spacing w:after="200" w:line="276" w:lineRule="auto"/>
      <w:ind w:left="720"/>
      <w:contextualSpacing/>
    </w:pPr>
    <w:rPr>
      <w:rFonts w:eastAsia="Times New Roman"/>
      <w:lang w:val="en-AU" w:eastAsia="en-AU"/>
    </w:rPr>
  </w:style>
  <w:style w:type="paragraph" w:styleId="BalloonText">
    <w:name w:val="Balloon Text"/>
    <w:basedOn w:val="Normal"/>
    <w:link w:val="BalloonTextChar"/>
    <w:uiPriority w:val="99"/>
    <w:semiHidden/>
    <w:rsid w:val="00BE7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7F4A"/>
    <w:rPr>
      <w:rFonts w:ascii="Segoe UI" w:hAnsi="Segoe UI" w:cs="Segoe UI"/>
      <w:sz w:val="18"/>
      <w:szCs w:val="18"/>
    </w:rPr>
  </w:style>
  <w:style w:type="character" w:styleId="CommentReference">
    <w:name w:val="annotation reference"/>
    <w:basedOn w:val="DefaultParagraphFont"/>
    <w:uiPriority w:val="99"/>
    <w:semiHidden/>
    <w:unhideWhenUsed/>
    <w:rsid w:val="00DB0886"/>
    <w:rPr>
      <w:sz w:val="16"/>
      <w:szCs w:val="16"/>
    </w:rPr>
  </w:style>
  <w:style w:type="paragraph" w:styleId="CommentText">
    <w:name w:val="annotation text"/>
    <w:basedOn w:val="Normal"/>
    <w:link w:val="CommentTextChar"/>
    <w:uiPriority w:val="99"/>
    <w:semiHidden/>
    <w:unhideWhenUsed/>
    <w:rsid w:val="00DB0886"/>
    <w:pPr>
      <w:spacing w:line="240" w:lineRule="auto"/>
    </w:pPr>
    <w:rPr>
      <w:sz w:val="20"/>
      <w:szCs w:val="20"/>
    </w:rPr>
  </w:style>
  <w:style w:type="character" w:customStyle="1" w:styleId="CommentTextChar">
    <w:name w:val="Comment Text Char"/>
    <w:basedOn w:val="DefaultParagraphFont"/>
    <w:link w:val="CommentText"/>
    <w:uiPriority w:val="99"/>
    <w:semiHidden/>
    <w:rsid w:val="00DB0886"/>
    <w:rPr>
      <w:sz w:val="20"/>
      <w:szCs w:val="20"/>
    </w:rPr>
  </w:style>
  <w:style w:type="paragraph" w:styleId="CommentSubject">
    <w:name w:val="annotation subject"/>
    <w:basedOn w:val="CommentText"/>
    <w:next w:val="CommentText"/>
    <w:link w:val="CommentSubjectChar"/>
    <w:uiPriority w:val="99"/>
    <w:semiHidden/>
    <w:unhideWhenUsed/>
    <w:rsid w:val="00DB0886"/>
    <w:rPr>
      <w:b/>
      <w:bCs/>
    </w:rPr>
  </w:style>
  <w:style w:type="character" w:customStyle="1" w:styleId="CommentSubjectChar">
    <w:name w:val="Comment Subject Char"/>
    <w:basedOn w:val="CommentTextChar"/>
    <w:link w:val="CommentSubject"/>
    <w:uiPriority w:val="99"/>
    <w:semiHidden/>
    <w:rsid w:val="00DB0886"/>
    <w:rPr>
      <w:b/>
      <w:bCs/>
      <w:sz w:val="20"/>
      <w:szCs w:val="20"/>
    </w:rPr>
  </w:style>
  <w:style w:type="character" w:styleId="Hyperlink">
    <w:name w:val="Hyperlink"/>
    <w:basedOn w:val="DefaultParagraphFont"/>
    <w:uiPriority w:val="99"/>
    <w:unhideWhenUsed/>
    <w:rsid w:val="00426B35"/>
    <w:rPr>
      <w:color w:val="0000FF" w:themeColor="hyperlink"/>
      <w:u w:val="single"/>
    </w:rPr>
  </w:style>
  <w:style w:type="character" w:customStyle="1" w:styleId="UnresolvedMention1">
    <w:name w:val="Unresolved Mention1"/>
    <w:basedOn w:val="DefaultParagraphFont"/>
    <w:uiPriority w:val="99"/>
    <w:semiHidden/>
    <w:unhideWhenUsed/>
    <w:rsid w:val="00426B35"/>
    <w:rPr>
      <w:color w:val="605E5C"/>
      <w:shd w:val="clear" w:color="auto" w:fill="E1DFDD"/>
    </w:rPr>
  </w:style>
  <w:style w:type="paragraph" w:styleId="ListNumber2">
    <w:name w:val="List Number 2"/>
    <w:basedOn w:val="Normal"/>
    <w:uiPriority w:val="99"/>
    <w:unhideWhenUsed/>
    <w:rsid w:val="009A3A94"/>
    <w:pPr>
      <w:numPr>
        <w:numId w:val="5"/>
      </w:numPr>
      <w:contextualSpacing/>
    </w:pPr>
  </w:style>
  <w:style w:type="character" w:customStyle="1" w:styleId="UnresolvedMention2">
    <w:name w:val="Unresolved Mention2"/>
    <w:basedOn w:val="DefaultParagraphFont"/>
    <w:uiPriority w:val="99"/>
    <w:semiHidden/>
    <w:unhideWhenUsed/>
    <w:rsid w:val="00B56546"/>
    <w:rPr>
      <w:color w:val="605E5C"/>
      <w:shd w:val="clear" w:color="auto" w:fill="E1DFDD"/>
    </w:rPr>
  </w:style>
  <w:style w:type="character" w:styleId="FollowedHyperlink">
    <w:name w:val="FollowedHyperlink"/>
    <w:basedOn w:val="DefaultParagraphFont"/>
    <w:uiPriority w:val="99"/>
    <w:semiHidden/>
    <w:unhideWhenUsed/>
    <w:rsid w:val="0010219D"/>
    <w:rPr>
      <w:color w:val="800080" w:themeColor="followedHyperlink"/>
      <w:u w:val="single"/>
    </w:rPr>
  </w:style>
  <w:style w:type="character" w:styleId="UnresolvedMention">
    <w:name w:val="Unresolved Mention"/>
    <w:basedOn w:val="DefaultParagraphFont"/>
    <w:uiPriority w:val="99"/>
    <w:semiHidden/>
    <w:unhideWhenUsed/>
    <w:rsid w:val="0011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02561">
      <w:bodyDiv w:val="1"/>
      <w:marLeft w:val="0"/>
      <w:marRight w:val="0"/>
      <w:marTop w:val="0"/>
      <w:marBottom w:val="0"/>
      <w:divBdr>
        <w:top w:val="none" w:sz="0" w:space="0" w:color="auto"/>
        <w:left w:val="none" w:sz="0" w:space="0" w:color="auto"/>
        <w:bottom w:val="none" w:sz="0" w:space="0" w:color="auto"/>
        <w:right w:val="none" w:sz="0" w:space="0" w:color="auto"/>
      </w:divBdr>
      <w:divsChild>
        <w:div w:id="1435632584">
          <w:marLeft w:val="274"/>
          <w:marRight w:val="0"/>
          <w:marTop w:val="0"/>
          <w:marBottom w:val="0"/>
          <w:divBdr>
            <w:top w:val="none" w:sz="0" w:space="0" w:color="auto"/>
            <w:left w:val="none" w:sz="0" w:space="0" w:color="auto"/>
            <w:bottom w:val="none" w:sz="0" w:space="0" w:color="auto"/>
            <w:right w:val="none" w:sz="0" w:space="0" w:color="auto"/>
          </w:divBdr>
        </w:div>
      </w:divsChild>
    </w:div>
    <w:div w:id="1333534015">
      <w:marLeft w:val="0"/>
      <w:marRight w:val="0"/>
      <w:marTop w:val="0"/>
      <w:marBottom w:val="0"/>
      <w:divBdr>
        <w:top w:val="none" w:sz="0" w:space="0" w:color="auto"/>
        <w:left w:val="none" w:sz="0" w:space="0" w:color="auto"/>
        <w:bottom w:val="none" w:sz="0" w:space="0" w:color="auto"/>
        <w:right w:val="none" w:sz="0" w:space="0" w:color="auto"/>
      </w:divBdr>
    </w:div>
    <w:div w:id="1333534016">
      <w:marLeft w:val="0"/>
      <w:marRight w:val="0"/>
      <w:marTop w:val="0"/>
      <w:marBottom w:val="0"/>
      <w:divBdr>
        <w:top w:val="none" w:sz="0" w:space="0" w:color="auto"/>
        <w:left w:val="none" w:sz="0" w:space="0" w:color="auto"/>
        <w:bottom w:val="none" w:sz="0" w:space="0" w:color="auto"/>
        <w:right w:val="none" w:sz="0" w:space="0" w:color="auto"/>
      </w:divBdr>
    </w:div>
    <w:div w:id="1333534017">
      <w:marLeft w:val="0"/>
      <w:marRight w:val="0"/>
      <w:marTop w:val="0"/>
      <w:marBottom w:val="0"/>
      <w:divBdr>
        <w:top w:val="none" w:sz="0" w:space="0" w:color="auto"/>
        <w:left w:val="none" w:sz="0" w:space="0" w:color="auto"/>
        <w:bottom w:val="none" w:sz="0" w:space="0" w:color="auto"/>
        <w:right w:val="none" w:sz="0" w:space="0" w:color="auto"/>
      </w:divBdr>
    </w:div>
    <w:div w:id="1348630773">
      <w:bodyDiv w:val="1"/>
      <w:marLeft w:val="0"/>
      <w:marRight w:val="0"/>
      <w:marTop w:val="0"/>
      <w:marBottom w:val="0"/>
      <w:divBdr>
        <w:top w:val="none" w:sz="0" w:space="0" w:color="auto"/>
        <w:left w:val="none" w:sz="0" w:space="0" w:color="auto"/>
        <w:bottom w:val="none" w:sz="0" w:space="0" w:color="auto"/>
        <w:right w:val="none" w:sz="0" w:space="0" w:color="auto"/>
      </w:divBdr>
    </w:div>
    <w:div w:id="1451046995">
      <w:bodyDiv w:val="1"/>
      <w:marLeft w:val="0"/>
      <w:marRight w:val="0"/>
      <w:marTop w:val="0"/>
      <w:marBottom w:val="0"/>
      <w:divBdr>
        <w:top w:val="none" w:sz="0" w:space="0" w:color="auto"/>
        <w:left w:val="none" w:sz="0" w:space="0" w:color="auto"/>
        <w:bottom w:val="none" w:sz="0" w:space="0" w:color="auto"/>
        <w:right w:val="none" w:sz="0" w:space="0" w:color="auto"/>
      </w:divBdr>
      <w:divsChild>
        <w:div w:id="216475012">
          <w:marLeft w:val="274"/>
          <w:marRight w:val="0"/>
          <w:marTop w:val="0"/>
          <w:marBottom w:val="0"/>
          <w:divBdr>
            <w:top w:val="none" w:sz="0" w:space="0" w:color="auto"/>
            <w:left w:val="none" w:sz="0" w:space="0" w:color="auto"/>
            <w:bottom w:val="none" w:sz="0" w:space="0" w:color="auto"/>
            <w:right w:val="none" w:sz="0" w:space="0" w:color="auto"/>
          </w:divBdr>
        </w:div>
      </w:divsChild>
    </w:div>
    <w:div w:id="1846431335">
      <w:bodyDiv w:val="1"/>
      <w:marLeft w:val="0"/>
      <w:marRight w:val="0"/>
      <w:marTop w:val="0"/>
      <w:marBottom w:val="0"/>
      <w:divBdr>
        <w:top w:val="none" w:sz="0" w:space="0" w:color="auto"/>
        <w:left w:val="none" w:sz="0" w:space="0" w:color="auto"/>
        <w:bottom w:val="none" w:sz="0" w:space="0" w:color="auto"/>
        <w:right w:val="none" w:sz="0" w:space="0" w:color="auto"/>
      </w:divBdr>
      <w:divsChild>
        <w:div w:id="710685627">
          <w:marLeft w:val="274"/>
          <w:marRight w:val="0"/>
          <w:marTop w:val="0"/>
          <w:marBottom w:val="0"/>
          <w:divBdr>
            <w:top w:val="none" w:sz="0" w:space="0" w:color="auto"/>
            <w:left w:val="none" w:sz="0" w:space="0" w:color="auto"/>
            <w:bottom w:val="none" w:sz="0" w:space="0" w:color="auto"/>
            <w:right w:val="none" w:sz="0" w:space="0" w:color="auto"/>
          </w:divBdr>
        </w:div>
        <w:div w:id="503664508">
          <w:marLeft w:val="274"/>
          <w:marRight w:val="0"/>
          <w:marTop w:val="0"/>
          <w:marBottom w:val="0"/>
          <w:divBdr>
            <w:top w:val="none" w:sz="0" w:space="0" w:color="auto"/>
            <w:left w:val="none" w:sz="0" w:space="0" w:color="auto"/>
            <w:bottom w:val="none" w:sz="0" w:space="0" w:color="auto"/>
            <w:right w:val="none" w:sz="0" w:space="0" w:color="auto"/>
          </w:divBdr>
        </w:div>
      </w:divsChild>
    </w:div>
    <w:div w:id="20003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ntinelex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tinelex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gate.net/profile/Kenneth_Mcqueen2/publication/226926667_Mineralization_at_the_Wallah_Wallah_Silver_Mine_Rye_Park_New_South_Wales_and_its_metallogenic_significance/links/54e2cfb00cf2edaea093e2ea/Mineralization-at-the-Wallah-Wallah-Silver-Mine-Rye-Park-New-South-Wales-and-its-metallogenic-significance.pdf?origin=publication_detai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entinelexp.com/proje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sentinelex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6EE5EADE43A641890666F940CBCFC6" ma:contentTypeVersion="10" ma:contentTypeDescription="Create a new document." ma:contentTypeScope="" ma:versionID="17dfebd0d0cea1a0338433c58dcfb34f">
  <xsd:schema xmlns:xsd="http://www.w3.org/2001/XMLSchema" xmlns:xs="http://www.w3.org/2001/XMLSchema" xmlns:p="http://schemas.microsoft.com/office/2006/metadata/properties" xmlns:ns3="fe27d0e4-ef68-4a91-863a-89e8bac26daf" targetNamespace="http://schemas.microsoft.com/office/2006/metadata/properties" ma:root="true" ma:fieldsID="2c81962d8feb33f40406d65361e641c4" ns3:_="">
    <xsd:import namespace="fe27d0e4-ef68-4a91-863a-89e8bac26d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d0e4-ef68-4a91-863a-89e8bac26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E290C-2368-4D4C-B85B-6CC5644D1955}">
  <ds:schemaRefs>
    <ds:schemaRef ds:uri="http://schemas.microsoft.com/sharepoint/v3/contenttype/forms"/>
  </ds:schemaRefs>
</ds:datastoreItem>
</file>

<file path=customXml/itemProps2.xml><?xml version="1.0" encoding="utf-8"?>
<ds:datastoreItem xmlns:ds="http://schemas.openxmlformats.org/officeDocument/2006/customXml" ds:itemID="{D6AC9F99-F90A-47BC-AB62-F9C9570C7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d0e4-ef68-4a91-863a-89e8bac26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0A698-B80A-4358-80C2-9C8ED0EB49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AVANTI IDENTIFIES ITALIAN FIELD EXPANSION OPPORTUNITY</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AVANTI IDENTIFIES ITALIAN FIELD EXPANSION OPPORTUNITY</dc:title>
  <dc:creator>John McIntyre</dc:creator>
  <cp:lastModifiedBy>Rob Gamley</cp:lastModifiedBy>
  <cp:revision>6</cp:revision>
  <cp:lastPrinted>2020-09-08T17:04:00Z</cp:lastPrinted>
  <dcterms:created xsi:type="dcterms:W3CDTF">2020-10-27T02:46:00Z</dcterms:created>
  <dcterms:modified xsi:type="dcterms:W3CDTF">2020-10-28T12:19:00Z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0x010100486EE5EADE43A641890666F940CBCFC6</vt:lpwstr>
  </property>
</Properties>
</file>