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88150" w14:textId="77777777" w:rsidR="00634087" w:rsidRDefault="00634087">
      <w:pPr>
        <w:spacing w:before="2" w:after="0" w:line="100" w:lineRule="exact"/>
        <w:rPr>
          <w:sz w:val="10"/>
          <w:szCs w:val="10"/>
        </w:rPr>
      </w:pPr>
    </w:p>
    <w:p w14:paraId="7805A79C" w14:textId="77777777" w:rsidR="00634087" w:rsidRDefault="00AD203B">
      <w:pPr>
        <w:spacing w:after="0" w:line="240" w:lineRule="auto"/>
        <w:ind w:left="117" w:right="-20"/>
      </w:pPr>
      <w:r>
        <w:rPr>
          <w:noProof/>
        </w:rPr>
        <w:drawing>
          <wp:inline distT="0" distB="0" distL="0" distR="0" wp14:anchorId="107EFDB7" wp14:editId="72D80043">
            <wp:extent cx="6845935" cy="82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45935" cy="826770"/>
                    </a:xfrm>
                    <a:prstGeom prst="rect">
                      <a:avLst/>
                    </a:prstGeom>
                    <a:noFill/>
                    <a:ln>
                      <a:noFill/>
                    </a:ln>
                  </pic:spPr>
                </pic:pic>
              </a:graphicData>
            </a:graphic>
          </wp:inline>
        </w:drawing>
      </w:r>
    </w:p>
    <w:p w14:paraId="0BFC0BCE" w14:textId="77777777" w:rsidR="00D273A1" w:rsidRDefault="00D273A1">
      <w:pPr>
        <w:spacing w:after="0" w:line="240" w:lineRule="auto"/>
        <w:ind w:left="117" w:right="-20"/>
        <w:rPr>
          <w:rFonts w:ascii="Times New Roman" w:hAnsi="Times New Roman" w:cs="Times New Roman"/>
          <w:sz w:val="24"/>
          <w:szCs w:val="24"/>
        </w:rPr>
      </w:pPr>
    </w:p>
    <w:p w14:paraId="5F5D8253" w14:textId="1C7B27DB" w:rsidR="00AD203B" w:rsidRDefault="00E6385F" w:rsidP="002F4A27">
      <w:pPr>
        <w:ind w:firstLine="117"/>
        <w:rPr>
          <w:rFonts w:ascii="Times New Roman" w:hAnsi="Times New Roman" w:cs="Times New Roman"/>
          <w:b/>
          <w:sz w:val="24"/>
          <w:szCs w:val="24"/>
        </w:rPr>
      </w:pPr>
      <w:r>
        <w:rPr>
          <w:rFonts w:ascii="Times New Roman" w:hAnsi="Times New Roman" w:cs="Times New Roman"/>
          <w:b/>
          <w:sz w:val="24"/>
          <w:szCs w:val="24"/>
        </w:rPr>
        <w:t>October</w:t>
      </w:r>
      <w:r w:rsidR="00E172F1">
        <w:rPr>
          <w:rFonts w:ascii="Times New Roman" w:hAnsi="Times New Roman" w:cs="Times New Roman"/>
          <w:b/>
          <w:sz w:val="24"/>
          <w:szCs w:val="24"/>
        </w:rPr>
        <w:t xml:space="preserve"> </w:t>
      </w:r>
      <w:r w:rsidR="00A633F0">
        <w:rPr>
          <w:rFonts w:ascii="Times New Roman" w:hAnsi="Times New Roman" w:cs="Times New Roman"/>
          <w:b/>
          <w:sz w:val="24"/>
          <w:szCs w:val="24"/>
        </w:rPr>
        <w:t>24</w:t>
      </w:r>
      <w:r w:rsidR="00E172F1">
        <w:rPr>
          <w:rFonts w:ascii="Times New Roman" w:hAnsi="Times New Roman" w:cs="Times New Roman"/>
          <w:b/>
          <w:sz w:val="24"/>
          <w:szCs w:val="24"/>
        </w:rPr>
        <w:t>, 201</w:t>
      </w:r>
      <w:r>
        <w:rPr>
          <w:rFonts w:ascii="Times New Roman" w:hAnsi="Times New Roman" w:cs="Times New Roman"/>
          <w:b/>
          <w:sz w:val="24"/>
          <w:szCs w:val="24"/>
        </w:rPr>
        <w:t>9</w:t>
      </w:r>
      <w:r w:rsidR="00E172F1">
        <w:rPr>
          <w:rFonts w:ascii="Times New Roman" w:hAnsi="Times New Roman" w:cs="Times New Roman"/>
          <w:b/>
          <w:sz w:val="24"/>
          <w:szCs w:val="24"/>
        </w:rPr>
        <w:t xml:space="preserve"> </w:t>
      </w:r>
      <w:r w:rsidR="007060E0">
        <w:rPr>
          <w:rFonts w:ascii="Times New Roman" w:hAnsi="Times New Roman" w:cs="Times New Roman"/>
          <w:b/>
          <w:sz w:val="24"/>
          <w:szCs w:val="24"/>
        </w:rPr>
        <w:t xml:space="preserve">  </w:t>
      </w:r>
      <w:r w:rsidR="007060E0">
        <w:rPr>
          <w:rFonts w:ascii="Times New Roman" w:hAnsi="Times New Roman" w:cs="Times New Roman"/>
          <w:b/>
          <w:sz w:val="24"/>
          <w:szCs w:val="24"/>
        </w:rPr>
        <w:tab/>
      </w:r>
      <w:r w:rsidR="007060E0">
        <w:rPr>
          <w:rFonts w:ascii="Times New Roman" w:hAnsi="Times New Roman" w:cs="Times New Roman"/>
          <w:b/>
          <w:sz w:val="24"/>
          <w:szCs w:val="24"/>
        </w:rPr>
        <w:tab/>
      </w:r>
      <w:r w:rsidR="007060E0">
        <w:rPr>
          <w:rFonts w:ascii="Times New Roman" w:hAnsi="Times New Roman" w:cs="Times New Roman"/>
          <w:b/>
          <w:sz w:val="24"/>
          <w:szCs w:val="24"/>
        </w:rPr>
        <w:tab/>
      </w:r>
      <w:r w:rsidR="007060E0" w:rsidRPr="001943A0">
        <w:rPr>
          <w:rFonts w:ascii="Times New Roman" w:hAnsi="Times New Roman" w:cs="Times New Roman"/>
          <w:sz w:val="24"/>
          <w:szCs w:val="24"/>
        </w:rPr>
        <w:tab/>
      </w:r>
      <w:r w:rsidR="007060E0">
        <w:rPr>
          <w:rFonts w:ascii="Times New Roman" w:hAnsi="Times New Roman" w:cs="Times New Roman"/>
          <w:b/>
          <w:sz w:val="24"/>
          <w:szCs w:val="24"/>
        </w:rPr>
        <w:tab/>
      </w:r>
      <w:r w:rsidR="007060E0">
        <w:rPr>
          <w:rFonts w:ascii="Times New Roman" w:hAnsi="Times New Roman" w:cs="Times New Roman"/>
          <w:b/>
          <w:sz w:val="24"/>
          <w:szCs w:val="24"/>
        </w:rPr>
        <w:tab/>
      </w:r>
      <w:r w:rsidR="007060E0">
        <w:rPr>
          <w:rFonts w:ascii="Times New Roman" w:hAnsi="Times New Roman" w:cs="Times New Roman"/>
          <w:b/>
          <w:sz w:val="24"/>
          <w:szCs w:val="24"/>
        </w:rPr>
        <w:tab/>
      </w:r>
      <w:r w:rsidR="007060E0">
        <w:rPr>
          <w:rFonts w:ascii="Times New Roman" w:hAnsi="Times New Roman" w:cs="Times New Roman"/>
          <w:b/>
          <w:sz w:val="24"/>
          <w:szCs w:val="24"/>
        </w:rPr>
        <w:tab/>
        <w:t xml:space="preserve">            </w:t>
      </w:r>
      <w:r w:rsidR="00E172F1">
        <w:rPr>
          <w:rFonts w:ascii="Times New Roman" w:hAnsi="Times New Roman" w:cs="Times New Roman"/>
          <w:b/>
          <w:sz w:val="24"/>
          <w:szCs w:val="24"/>
        </w:rPr>
        <w:tab/>
      </w:r>
      <w:r w:rsidR="002F4A27">
        <w:rPr>
          <w:rFonts w:ascii="Times New Roman" w:hAnsi="Times New Roman" w:cs="Times New Roman"/>
          <w:b/>
          <w:sz w:val="24"/>
          <w:szCs w:val="24"/>
        </w:rPr>
        <w:tab/>
      </w:r>
      <w:r w:rsidR="00AD203B">
        <w:rPr>
          <w:rFonts w:ascii="Times New Roman" w:hAnsi="Times New Roman" w:cs="Times New Roman"/>
          <w:b/>
          <w:sz w:val="24"/>
          <w:szCs w:val="24"/>
        </w:rPr>
        <w:t>C</w:t>
      </w:r>
      <w:r w:rsidR="0014268D">
        <w:rPr>
          <w:rFonts w:ascii="Times New Roman" w:hAnsi="Times New Roman" w:cs="Times New Roman"/>
          <w:b/>
          <w:sz w:val="24"/>
          <w:szCs w:val="24"/>
        </w:rPr>
        <w:t>SE</w:t>
      </w:r>
      <w:r w:rsidR="007060E0">
        <w:rPr>
          <w:rFonts w:ascii="Times New Roman" w:hAnsi="Times New Roman" w:cs="Times New Roman"/>
          <w:b/>
          <w:sz w:val="24"/>
          <w:szCs w:val="24"/>
        </w:rPr>
        <w:t xml:space="preserve">:  </w:t>
      </w:r>
      <w:r w:rsidR="00AD203B">
        <w:rPr>
          <w:rFonts w:ascii="Times New Roman" w:hAnsi="Times New Roman" w:cs="Times New Roman"/>
          <w:b/>
          <w:sz w:val="24"/>
          <w:szCs w:val="24"/>
        </w:rPr>
        <w:t>SHP</w:t>
      </w:r>
    </w:p>
    <w:p w14:paraId="1E40FA8E" w14:textId="2CCDF5BB" w:rsidR="00C912E2" w:rsidRDefault="00E6385F" w:rsidP="00AD203B">
      <w:pPr>
        <w:spacing w:after="0" w:line="240" w:lineRule="auto"/>
        <w:ind w:left="117" w:right="-20"/>
        <w:jc w:val="center"/>
        <w:rPr>
          <w:rFonts w:ascii="Times New Roman" w:hAnsi="Times New Roman" w:cs="Times New Roman"/>
          <w:b/>
          <w:sz w:val="36"/>
          <w:szCs w:val="36"/>
        </w:rPr>
      </w:pPr>
      <w:r>
        <w:rPr>
          <w:rFonts w:ascii="Times New Roman" w:hAnsi="Times New Roman" w:cs="Times New Roman"/>
          <w:b/>
          <w:sz w:val="36"/>
          <w:szCs w:val="36"/>
        </w:rPr>
        <w:t xml:space="preserve">Shoal Point </w:t>
      </w:r>
      <w:r w:rsidR="00B378C6">
        <w:rPr>
          <w:rFonts w:ascii="Times New Roman" w:hAnsi="Times New Roman" w:cs="Times New Roman"/>
          <w:b/>
          <w:sz w:val="36"/>
          <w:szCs w:val="36"/>
        </w:rPr>
        <w:t xml:space="preserve">Energy </w:t>
      </w:r>
      <w:r>
        <w:rPr>
          <w:rFonts w:ascii="Times New Roman" w:hAnsi="Times New Roman" w:cs="Times New Roman"/>
          <w:b/>
          <w:sz w:val="36"/>
          <w:szCs w:val="36"/>
        </w:rPr>
        <w:t>provides project update</w:t>
      </w:r>
    </w:p>
    <w:p w14:paraId="3DD8E99C" w14:textId="77777777" w:rsidR="00E172F1" w:rsidRDefault="00E172F1" w:rsidP="00562CB5">
      <w:pPr>
        <w:pStyle w:val="Default"/>
        <w:rPr>
          <w:b/>
          <w:bCs/>
          <w:sz w:val="23"/>
          <w:szCs w:val="23"/>
        </w:rPr>
      </w:pPr>
    </w:p>
    <w:p w14:paraId="5604A169" w14:textId="7B10CCA6" w:rsidR="00E6385F" w:rsidRDefault="00E6385F" w:rsidP="00B378C6">
      <w:pPr>
        <w:pStyle w:val="Default"/>
        <w:jc w:val="both"/>
        <w:rPr>
          <w:sz w:val="23"/>
          <w:szCs w:val="23"/>
        </w:rPr>
      </w:pPr>
      <w:r>
        <w:rPr>
          <w:sz w:val="23"/>
          <w:szCs w:val="23"/>
        </w:rPr>
        <w:t>(Vancouver) – Mark Jarvis, CEO of Shoal Point Energy Ltd., (CSE: SHP) today provided an update on the Mount Evans Project in Kansas.  Shoal Point is earning a 65% working interest</w:t>
      </w:r>
      <w:r w:rsidR="000D0516">
        <w:rPr>
          <w:sz w:val="23"/>
          <w:szCs w:val="23"/>
        </w:rPr>
        <w:t xml:space="preserve"> in Mount Evans from privately held Shelby Resources LLC.</w:t>
      </w:r>
    </w:p>
    <w:p w14:paraId="4E880785" w14:textId="53956609" w:rsidR="000D0516" w:rsidRDefault="000D0516" w:rsidP="00B378C6">
      <w:pPr>
        <w:pStyle w:val="Default"/>
        <w:jc w:val="both"/>
        <w:rPr>
          <w:sz w:val="23"/>
          <w:szCs w:val="23"/>
        </w:rPr>
      </w:pPr>
    </w:p>
    <w:p w14:paraId="2578569D" w14:textId="23DE2852" w:rsidR="000D0516" w:rsidRPr="00E6385F" w:rsidRDefault="000D0516" w:rsidP="00B378C6">
      <w:pPr>
        <w:pStyle w:val="Default"/>
        <w:jc w:val="both"/>
        <w:rPr>
          <w:sz w:val="23"/>
          <w:szCs w:val="23"/>
        </w:rPr>
      </w:pPr>
      <w:r>
        <w:rPr>
          <w:sz w:val="23"/>
          <w:szCs w:val="23"/>
        </w:rPr>
        <w:t>“3-D seismic data processing and interpretation is underway,” said Mr. Jarvis.  “Preliminary analysis shows several areas of interest</w:t>
      </w:r>
      <w:r w:rsidR="00A2617B" w:rsidRPr="00A2617B">
        <w:rPr>
          <w:sz w:val="23"/>
          <w:szCs w:val="23"/>
        </w:rPr>
        <w:t xml:space="preserve"> </w:t>
      </w:r>
      <w:r w:rsidR="002C4E3F">
        <w:rPr>
          <w:sz w:val="23"/>
          <w:szCs w:val="23"/>
        </w:rPr>
        <w:t>including potential</w:t>
      </w:r>
      <w:r w:rsidR="00A2617B">
        <w:rPr>
          <w:sz w:val="23"/>
          <w:szCs w:val="23"/>
        </w:rPr>
        <w:t xml:space="preserve"> target </w:t>
      </w:r>
      <w:r w:rsidR="001308A7">
        <w:rPr>
          <w:sz w:val="23"/>
          <w:szCs w:val="23"/>
        </w:rPr>
        <w:t xml:space="preserve">horizons </w:t>
      </w:r>
      <w:r w:rsidR="00A2617B">
        <w:rPr>
          <w:sz w:val="23"/>
          <w:szCs w:val="23"/>
        </w:rPr>
        <w:t>beyond the Pawnee sands, which is the primary target horizon in this play</w:t>
      </w:r>
      <w:r>
        <w:rPr>
          <w:sz w:val="23"/>
          <w:szCs w:val="23"/>
        </w:rPr>
        <w:t xml:space="preserve">.  Along with our partners, we have decided to </w:t>
      </w:r>
      <w:r w:rsidR="008032BA">
        <w:rPr>
          <w:sz w:val="23"/>
          <w:szCs w:val="23"/>
        </w:rPr>
        <w:t>conduct</w:t>
      </w:r>
      <w:r>
        <w:rPr>
          <w:sz w:val="23"/>
          <w:szCs w:val="23"/>
        </w:rPr>
        <w:t xml:space="preserve"> seismic inversion processing</w:t>
      </w:r>
      <w:r w:rsidR="002C4E3F">
        <w:rPr>
          <w:sz w:val="23"/>
          <w:szCs w:val="23"/>
        </w:rPr>
        <w:t>*</w:t>
      </w:r>
      <w:r>
        <w:rPr>
          <w:sz w:val="23"/>
          <w:szCs w:val="23"/>
        </w:rPr>
        <w:t xml:space="preserve"> to more accurately define</w:t>
      </w:r>
      <w:r w:rsidR="00D82484">
        <w:rPr>
          <w:sz w:val="23"/>
          <w:szCs w:val="23"/>
        </w:rPr>
        <w:t xml:space="preserve"> and better understand the</w:t>
      </w:r>
      <w:r>
        <w:rPr>
          <w:sz w:val="23"/>
          <w:szCs w:val="23"/>
        </w:rPr>
        <w:t xml:space="preserve"> targets</w:t>
      </w:r>
      <w:r w:rsidR="00A2617B">
        <w:rPr>
          <w:sz w:val="23"/>
          <w:szCs w:val="23"/>
        </w:rPr>
        <w:t xml:space="preserve">.  </w:t>
      </w:r>
      <w:r>
        <w:rPr>
          <w:sz w:val="23"/>
          <w:szCs w:val="23"/>
        </w:rPr>
        <w:t>Th</w:t>
      </w:r>
      <w:r w:rsidR="00CA6382">
        <w:rPr>
          <w:sz w:val="23"/>
          <w:szCs w:val="23"/>
        </w:rPr>
        <w:t>e</w:t>
      </w:r>
      <w:r>
        <w:rPr>
          <w:sz w:val="23"/>
          <w:szCs w:val="23"/>
        </w:rPr>
        <w:t xml:space="preserve"> work is expected to take </w:t>
      </w:r>
      <w:r w:rsidR="00A633F0">
        <w:rPr>
          <w:sz w:val="23"/>
          <w:szCs w:val="23"/>
        </w:rPr>
        <w:t>several more</w:t>
      </w:r>
      <w:r>
        <w:rPr>
          <w:sz w:val="23"/>
          <w:szCs w:val="23"/>
        </w:rPr>
        <w:t xml:space="preserve"> weeks, with final target selection and drilling to commence shortly thereafter.”  </w:t>
      </w:r>
    </w:p>
    <w:p w14:paraId="457D075E" w14:textId="77777777" w:rsidR="00E6385F" w:rsidRDefault="00E6385F" w:rsidP="00B378C6">
      <w:pPr>
        <w:pStyle w:val="Default"/>
        <w:jc w:val="both"/>
        <w:rPr>
          <w:b/>
          <w:bCs/>
          <w:sz w:val="23"/>
          <w:szCs w:val="23"/>
        </w:rPr>
      </w:pPr>
    </w:p>
    <w:p w14:paraId="4586DF36" w14:textId="0AB10E44" w:rsidR="00562CB5" w:rsidRDefault="00562CB5" w:rsidP="00562CB5">
      <w:pPr>
        <w:pStyle w:val="Default"/>
        <w:rPr>
          <w:b/>
          <w:bCs/>
          <w:sz w:val="23"/>
          <w:szCs w:val="23"/>
        </w:rPr>
      </w:pPr>
      <w:r>
        <w:rPr>
          <w:b/>
          <w:bCs/>
          <w:sz w:val="23"/>
          <w:szCs w:val="23"/>
        </w:rPr>
        <w:t xml:space="preserve">About Shoal Point Energy Ltd. </w:t>
      </w:r>
    </w:p>
    <w:p w14:paraId="622DF6C7" w14:textId="77777777" w:rsidR="00562CB5" w:rsidRPr="00562CB5" w:rsidRDefault="00562CB5" w:rsidP="00B378C6">
      <w:pPr>
        <w:pStyle w:val="Default"/>
        <w:jc w:val="both"/>
      </w:pPr>
    </w:p>
    <w:p w14:paraId="18611A2B" w14:textId="6BD1EEEF" w:rsidR="00562CB5" w:rsidRDefault="00562CB5" w:rsidP="00B378C6">
      <w:pPr>
        <w:spacing w:after="0" w:line="240" w:lineRule="auto"/>
        <w:ind w:right="-20"/>
        <w:jc w:val="both"/>
        <w:rPr>
          <w:rFonts w:ascii="Times New Roman" w:hAnsi="Times New Roman" w:cs="Times New Roman"/>
          <w:sz w:val="24"/>
          <w:szCs w:val="24"/>
        </w:rPr>
      </w:pPr>
      <w:r w:rsidRPr="00562CB5">
        <w:rPr>
          <w:rFonts w:ascii="Times New Roman" w:hAnsi="Times New Roman" w:cs="Times New Roman"/>
          <w:sz w:val="24"/>
          <w:szCs w:val="24"/>
        </w:rPr>
        <w:t>Shoal Point Energy Ltd. is a public company listed on the CSE exchange under the symbol “SHP”. The co</w:t>
      </w:r>
      <w:r w:rsidR="000D0516">
        <w:rPr>
          <w:rFonts w:ascii="Times New Roman" w:hAnsi="Times New Roman" w:cs="Times New Roman"/>
          <w:sz w:val="24"/>
          <w:szCs w:val="24"/>
        </w:rPr>
        <w:t xml:space="preserve">mpany is focused on </w:t>
      </w:r>
      <w:r w:rsidR="00CA6382">
        <w:rPr>
          <w:rFonts w:ascii="Times New Roman" w:hAnsi="Times New Roman" w:cs="Times New Roman"/>
          <w:sz w:val="24"/>
          <w:szCs w:val="24"/>
        </w:rPr>
        <w:t>its Mount Evans project in Kansas and retains its</w:t>
      </w:r>
      <w:r w:rsidRPr="00562CB5">
        <w:rPr>
          <w:rFonts w:ascii="Times New Roman" w:hAnsi="Times New Roman" w:cs="Times New Roman"/>
          <w:sz w:val="24"/>
          <w:szCs w:val="24"/>
        </w:rPr>
        <w:t xml:space="preserve"> oil and gas interests in the </w:t>
      </w:r>
      <w:r w:rsidR="00CA6382">
        <w:rPr>
          <w:rFonts w:ascii="Times New Roman" w:hAnsi="Times New Roman" w:cs="Times New Roman"/>
          <w:sz w:val="24"/>
          <w:szCs w:val="24"/>
        </w:rPr>
        <w:t>Humber Arm Allochthon play</w:t>
      </w:r>
      <w:r w:rsidRPr="00562CB5">
        <w:rPr>
          <w:rFonts w:ascii="Times New Roman" w:hAnsi="Times New Roman" w:cs="Times New Roman"/>
          <w:sz w:val="24"/>
          <w:szCs w:val="24"/>
        </w:rPr>
        <w:t xml:space="preserve"> in western Newfoundland.</w:t>
      </w:r>
    </w:p>
    <w:p w14:paraId="6FC847EC" w14:textId="717C27BC" w:rsidR="002C4E3F" w:rsidRDefault="002C4E3F" w:rsidP="00B378C6">
      <w:pPr>
        <w:spacing w:after="0" w:line="240" w:lineRule="auto"/>
        <w:ind w:right="-20"/>
        <w:jc w:val="both"/>
        <w:rPr>
          <w:rFonts w:ascii="Times New Roman" w:hAnsi="Times New Roman" w:cs="Times New Roman"/>
          <w:sz w:val="24"/>
          <w:szCs w:val="24"/>
        </w:rPr>
      </w:pPr>
    </w:p>
    <w:p w14:paraId="66049CE9" w14:textId="493D3719" w:rsidR="002C4E3F" w:rsidRPr="004818D0" w:rsidRDefault="002C4E3F" w:rsidP="00B378C6">
      <w:pPr>
        <w:pStyle w:val="CommentText"/>
        <w:jc w:val="both"/>
        <w:rPr>
          <w:rFonts w:ascii="Arial" w:hAnsi="Arial" w:cs="Arial"/>
          <w:color w:val="222222"/>
          <w:sz w:val="22"/>
          <w:szCs w:val="22"/>
          <w:vertAlign w:val="superscript"/>
        </w:rPr>
      </w:pPr>
      <w:r w:rsidRPr="004818D0">
        <w:rPr>
          <w:rFonts w:ascii="Arial" w:hAnsi="Arial" w:cs="Arial"/>
          <w:b/>
          <w:bCs/>
          <w:color w:val="222222"/>
          <w:sz w:val="22"/>
          <w:szCs w:val="22"/>
        </w:rPr>
        <w:t>*Seismic inversion</w:t>
      </w:r>
      <w:r w:rsidRPr="004818D0">
        <w:rPr>
          <w:rFonts w:ascii="Arial" w:hAnsi="Arial" w:cs="Arial"/>
          <w:color w:val="222222"/>
          <w:sz w:val="22"/>
          <w:szCs w:val="22"/>
          <w:shd w:val="clear" w:color="auto" w:fill="FFFFFF"/>
        </w:rPr>
        <w:t xml:space="preserve">, in </w:t>
      </w:r>
      <w:r w:rsidRPr="004818D0">
        <w:rPr>
          <w:rFonts w:ascii="Arial" w:hAnsi="Arial" w:cs="Arial"/>
          <w:sz w:val="22"/>
          <w:szCs w:val="22"/>
        </w:rPr>
        <w:t>geophysics</w:t>
      </w:r>
      <w:r w:rsidRPr="004818D0">
        <w:rPr>
          <w:rFonts w:ascii="Arial" w:hAnsi="Arial" w:cs="Arial"/>
          <w:color w:val="222222"/>
          <w:sz w:val="22"/>
          <w:szCs w:val="22"/>
          <w:shd w:val="clear" w:color="auto" w:fill="FFFFFF"/>
        </w:rPr>
        <w:t xml:space="preserve"> (primarily in </w:t>
      </w:r>
      <w:r w:rsidRPr="004818D0">
        <w:rPr>
          <w:rFonts w:ascii="Arial" w:hAnsi="Arial" w:cs="Arial"/>
          <w:sz w:val="22"/>
          <w:szCs w:val="22"/>
        </w:rPr>
        <w:t>oil-and-gas</w:t>
      </w:r>
      <w:r w:rsidRPr="004818D0">
        <w:rPr>
          <w:rFonts w:ascii="Arial" w:hAnsi="Arial" w:cs="Arial"/>
          <w:color w:val="222222"/>
          <w:sz w:val="22"/>
          <w:szCs w:val="22"/>
          <w:shd w:val="clear" w:color="auto" w:fill="FFFFFF"/>
        </w:rPr>
        <w:t xml:space="preserve"> exploration/development), is the process of transforming </w:t>
      </w:r>
      <w:r w:rsidRPr="004818D0">
        <w:rPr>
          <w:rFonts w:ascii="Arial" w:hAnsi="Arial" w:cs="Arial"/>
          <w:sz w:val="22"/>
          <w:szCs w:val="22"/>
        </w:rPr>
        <w:t>seismic reflection</w:t>
      </w:r>
      <w:r w:rsidRPr="004818D0">
        <w:rPr>
          <w:rFonts w:ascii="Arial" w:hAnsi="Arial" w:cs="Arial"/>
          <w:color w:val="222222"/>
          <w:sz w:val="22"/>
          <w:szCs w:val="22"/>
          <w:shd w:val="clear" w:color="auto" w:fill="FFFFFF"/>
        </w:rPr>
        <w:t xml:space="preserve"> data i</w:t>
      </w:r>
      <w:bookmarkStart w:id="0" w:name="_GoBack"/>
      <w:bookmarkEnd w:id="0"/>
      <w:r w:rsidRPr="004818D0">
        <w:rPr>
          <w:rFonts w:ascii="Arial" w:hAnsi="Arial" w:cs="Arial"/>
          <w:color w:val="222222"/>
          <w:sz w:val="22"/>
          <w:szCs w:val="22"/>
          <w:shd w:val="clear" w:color="auto" w:fill="FFFFFF"/>
        </w:rPr>
        <w:t xml:space="preserve">nto a quantitative rock-property description of a </w:t>
      </w:r>
      <w:r w:rsidRPr="004818D0">
        <w:rPr>
          <w:rFonts w:ascii="Arial" w:hAnsi="Arial" w:cs="Arial"/>
          <w:sz w:val="22"/>
          <w:szCs w:val="22"/>
        </w:rPr>
        <w:t>reservoir</w:t>
      </w:r>
      <w:r w:rsidRPr="004818D0">
        <w:rPr>
          <w:rFonts w:ascii="Arial" w:hAnsi="Arial" w:cs="Arial"/>
          <w:color w:val="222222"/>
          <w:sz w:val="22"/>
          <w:szCs w:val="22"/>
          <w:shd w:val="clear" w:color="auto" w:fill="FFFFFF"/>
        </w:rPr>
        <w:t>. Seismic inversion may be pre- or post-</w:t>
      </w:r>
      <w:r w:rsidRPr="004818D0">
        <w:rPr>
          <w:rFonts w:ascii="Arial" w:hAnsi="Arial" w:cs="Arial"/>
          <w:sz w:val="22"/>
          <w:szCs w:val="22"/>
        </w:rPr>
        <w:t>stack</w:t>
      </w:r>
      <w:r w:rsidRPr="004818D0">
        <w:rPr>
          <w:rFonts w:ascii="Arial" w:hAnsi="Arial" w:cs="Arial"/>
          <w:color w:val="222222"/>
          <w:sz w:val="22"/>
          <w:szCs w:val="22"/>
          <w:shd w:val="clear" w:color="auto" w:fill="FFFFFF"/>
        </w:rPr>
        <w:t xml:space="preserve">, deterministic, random or </w:t>
      </w:r>
      <w:r w:rsidRPr="004818D0">
        <w:rPr>
          <w:rFonts w:ascii="Arial" w:hAnsi="Arial" w:cs="Arial"/>
          <w:sz w:val="22"/>
          <w:szCs w:val="22"/>
        </w:rPr>
        <w:t>geostatistical</w:t>
      </w:r>
      <w:r w:rsidRPr="004818D0">
        <w:rPr>
          <w:rFonts w:ascii="Arial" w:hAnsi="Arial" w:cs="Arial"/>
          <w:color w:val="222222"/>
          <w:sz w:val="22"/>
          <w:szCs w:val="22"/>
          <w:shd w:val="clear" w:color="auto" w:fill="FFFFFF"/>
        </w:rPr>
        <w:t xml:space="preserve">; it typically includes other reservoir measurements such as </w:t>
      </w:r>
      <w:r w:rsidRPr="004818D0">
        <w:rPr>
          <w:rFonts w:ascii="Arial" w:hAnsi="Arial" w:cs="Arial"/>
          <w:sz w:val="22"/>
          <w:szCs w:val="22"/>
        </w:rPr>
        <w:t>well logs</w:t>
      </w:r>
      <w:r w:rsidRPr="004818D0">
        <w:rPr>
          <w:rFonts w:ascii="Arial" w:hAnsi="Arial" w:cs="Arial"/>
          <w:color w:val="222222"/>
          <w:sz w:val="22"/>
          <w:szCs w:val="22"/>
          <w:shd w:val="clear" w:color="auto" w:fill="FFFFFF"/>
        </w:rPr>
        <w:t xml:space="preserve"> and cores</w:t>
      </w:r>
      <w:r w:rsidR="009828A3" w:rsidRPr="004818D0">
        <w:rPr>
          <w:rFonts w:ascii="Arial" w:hAnsi="Arial" w:cs="Arial"/>
          <w:color w:val="222222"/>
          <w:sz w:val="22"/>
          <w:szCs w:val="22"/>
          <w:shd w:val="clear" w:color="auto" w:fill="FFFFFF"/>
        </w:rPr>
        <w:t>.</w:t>
      </w:r>
      <w:r w:rsidRPr="004818D0">
        <w:rPr>
          <w:rFonts w:ascii="Arial" w:hAnsi="Arial" w:cs="Arial"/>
          <w:sz w:val="22"/>
          <w:szCs w:val="22"/>
          <w:shd w:val="clear" w:color="auto" w:fill="FFFFFF"/>
        </w:rPr>
        <w:t xml:space="preserve"> </w:t>
      </w:r>
      <w:hyperlink r:id="rId8" w:anchor="cite_note-fwi-1" w:history="1">
        <w:r w:rsidRPr="004818D0">
          <w:rPr>
            <w:rStyle w:val="Hyperlink"/>
            <w:rFonts w:ascii="Arial" w:hAnsi="Arial" w:cs="Arial"/>
            <w:color w:val="auto"/>
            <w:sz w:val="22"/>
            <w:szCs w:val="22"/>
            <w:vertAlign w:val="superscript"/>
          </w:rPr>
          <w:t>[1]</w:t>
        </w:r>
      </w:hyperlink>
    </w:p>
    <w:p w14:paraId="7A3ED57B" w14:textId="45DCACD6" w:rsidR="002C4E3F" w:rsidRPr="004818D0" w:rsidRDefault="002C4E3F" w:rsidP="00B378C6">
      <w:pPr>
        <w:pStyle w:val="CommentText"/>
        <w:jc w:val="both"/>
        <w:rPr>
          <w:rFonts w:ascii="Arial" w:hAnsi="Arial" w:cs="Arial"/>
          <w:color w:val="222222"/>
          <w:sz w:val="22"/>
          <w:szCs w:val="22"/>
          <w:vertAlign w:val="superscript"/>
        </w:rPr>
      </w:pPr>
      <w:r w:rsidRPr="004818D0">
        <w:rPr>
          <w:rFonts w:ascii="Arial" w:hAnsi="Arial" w:cs="Arial"/>
          <w:color w:val="222222"/>
          <w:sz w:val="22"/>
          <w:szCs w:val="22"/>
          <w:shd w:val="clear" w:color="auto" w:fill="FFFFFF"/>
        </w:rPr>
        <w:t xml:space="preserve">Seismic data may be inspected and interpreted on its own without inversion, but this does not provide the most detailed view of the subsurface and can be misleading under certain conditions. Because of its efficiency and quality, most oil and gas companies now use seismic inversion to increase the resolution and reliability of the data and to improve estimation of rock properties including </w:t>
      </w:r>
      <w:r w:rsidRPr="004818D0">
        <w:rPr>
          <w:rFonts w:ascii="Arial" w:hAnsi="Arial" w:cs="Arial"/>
          <w:sz w:val="22"/>
          <w:szCs w:val="22"/>
        </w:rPr>
        <w:t>porosity</w:t>
      </w:r>
      <w:r w:rsidRPr="004818D0">
        <w:rPr>
          <w:rFonts w:ascii="Arial" w:hAnsi="Arial" w:cs="Arial"/>
          <w:color w:val="222222"/>
          <w:sz w:val="22"/>
          <w:szCs w:val="22"/>
          <w:shd w:val="clear" w:color="auto" w:fill="FFFFFF"/>
        </w:rPr>
        <w:t xml:space="preserve"> and net pay.</w:t>
      </w:r>
      <w:hyperlink r:id="rId9" w:anchor="cite_note-3" w:history="1">
        <w:r w:rsidRPr="004818D0">
          <w:rPr>
            <w:rStyle w:val="Hyperlink"/>
            <w:rFonts w:ascii="Arial" w:hAnsi="Arial" w:cs="Arial"/>
            <w:color w:val="auto"/>
            <w:sz w:val="22"/>
            <w:szCs w:val="22"/>
            <w:vertAlign w:val="superscript"/>
          </w:rPr>
          <w:t>[2]</w:t>
        </w:r>
      </w:hyperlink>
    </w:p>
    <w:p w14:paraId="5790B822" w14:textId="4C0A5CF0" w:rsidR="002C4E3F" w:rsidRPr="004818D0" w:rsidRDefault="002C4E3F" w:rsidP="002C4E3F">
      <w:pPr>
        <w:widowControl/>
        <w:numPr>
          <w:ilvl w:val="0"/>
          <w:numId w:val="1"/>
        </w:numPr>
        <w:spacing w:before="100" w:beforeAutospacing="1" w:after="24" w:line="240" w:lineRule="auto"/>
        <w:ind w:left="768"/>
        <w:rPr>
          <w:rFonts w:ascii="Arial" w:eastAsia="Times New Roman" w:hAnsi="Arial" w:cs="Arial"/>
          <w:color w:val="222222"/>
          <w:lang w:val="en-CA" w:eastAsia="en-CA"/>
        </w:rPr>
      </w:pPr>
      <w:r w:rsidRPr="004818D0">
        <w:rPr>
          <w:rFonts w:ascii="Arial" w:eastAsia="Times New Roman" w:hAnsi="Arial" w:cs="Arial"/>
          <w:lang w:val="en-CA" w:eastAsia="en-CA"/>
        </w:rPr>
        <w:t xml:space="preserve">Oilfield glossary </w:t>
      </w:r>
      <w:r w:rsidRPr="004818D0">
        <w:rPr>
          <w:rFonts w:ascii="Arial" w:eastAsia="Times New Roman" w:hAnsi="Arial" w:cs="Arial"/>
          <w:color w:val="222222"/>
          <w:lang w:val="en-CA" w:eastAsia="en-CA"/>
        </w:rPr>
        <w:t xml:space="preserve">Retrieved 2011-06-03. </w:t>
      </w:r>
    </w:p>
    <w:p w14:paraId="65F4D248" w14:textId="449C4160" w:rsidR="002C4E3F" w:rsidRPr="004818D0" w:rsidRDefault="002C4E3F" w:rsidP="002C4E3F">
      <w:pPr>
        <w:widowControl/>
        <w:numPr>
          <w:ilvl w:val="0"/>
          <w:numId w:val="1"/>
        </w:numPr>
        <w:spacing w:before="100" w:beforeAutospacing="1" w:after="24" w:line="240" w:lineRule="auto"/>
        <w:ind w:left="768"/>
        <w:rPr>
          <w:rFonts w:ascii="Arial" w:eastAsia="Times New Roman" w:hAnsi="Arial" w:cs="Arial"/>
          <w:color w:val="222222"/>
          <w:lang w:val="en-CA" w:eastAsia="en-CA"/>
        </w:rPr>
      </w:pPr>
      <w:proofErr w:type="spellStart"/>
      <w:r w:rsidRPr="004818D0">
        <w:rPr>
          <w:rFonts w:ascii="Arial" w:eastAsia="Times New Roman" w:hAnsi="Arial" w:cs="Arial"/>
          <w:color w:val="222222"/>
          <w:lang w:val="en-CA" w:eastAsia="en-CA"/>
        </w:rPr>
        <w:t>Pendrel</w:t>
      </w:r>
      <w:proofErr w:type="spellEnd"/>
      <w:r w:rsidRPr="004818D0">
        <w:rPr>
          <w:rFonts w:ascii="Arial" w:eastAsia="Times New Roman" w:hAnsi="Arial" w:cs="Arial"/>
          <w:color w:val="222222"/>
          <w:lang w:val="en-CA" w:eastAsia="en-CA"/>
        </w:rPr>
        <w:t xml:space="preserve">, J., "Seismic Inversion—A Critical Tool in Reservoir Characterization", Scandinavian Oil-Gas Magazine, No. 5/6, 2006, pp. 19–22 </w:t>
      </w:r>
    </w:p>
    <w:p w14:paraId="6035B059" w14:textId="77777777" w:rsidR="00562CB5" w:rsidRPr="004818D0" w:rsidRDefault="00562CB5" w:rsidP="00562CB5">
      <w:pPr>
        <w:widowControl/>
        <w:autoSpaceDE w:val="0"/>
        <w:autoSpaceDN w:val="0"/>
        <w:adjustRightInd w:val="0"/>
        <w:spacing w:after="0" w:line="240" w:lineRule="auto"/>
        <w:rPr>
          <w:rFonts w:ascii="Times New Roman" w:hAnsi="Times New Roman" w:cs="Times New Roman"/>
          <w:i/>
          <w:iCs/>
          <w:color w:val="000000"/>
        </w:rPr>
      </w:pPr>
    </w:p>
    <w:p w14:paraId="06BB202D" w14:textId="77777777" w:rsidR="00562CB5" w:rsidRPr="009828A3" w:rsidRDefault="00562CB5" w:rsidP="00562CB5">
      <w:pPr>
        <w:widowControl/>
        <w:autoSpaceDE w:val="0"/>
        <w:autoSpaceDN w:val="0"/>
        <w:adjustRightInd w:val="0"/>
        <w:spacing w:after="0" w:line="240" w:lineRule="auto"/>
        <w:rPr>
          <w:rFonts w:ascii="Times New Roman" w:hAnsi="Times New Roman" w:cs="Times New Roman"/>
          <w:i/>
          <w:iCs/>
          <w:color w:val="000000"/>
          <w:sz w:val="24"/>
          <w:szCs w:val="24"/>
        </w:rPr>
      </w:pPr>
    </w:p>
    <w:p w14:paraId="53CE09A8" w14:textId="77777777" w:rsidR="00562CB5" w:rsidRPr="00562CB5" w:rsidRDefault="00562CB5" w:rsidP="00562CB5">
      <w:pPr>
        <w:widowControl/>
        <w:autoSpaceDE w:val="0"/>
        <w:autoSpaceDN w:val="0"/>
        <w:adjustRightInd w:val="0"/>
        <w:spacing w:after="0" w:line="240" w:lineRule="auto"/>
        <w:rPr>
          <w:rFonts w:ascii="Times New Roman" w:hAnsi="Times New Roman" w:cs="Times New Roman"/>
          <w:color w:val="000000"/>
          <w:sz w:val="24"/>
          <w:szCs w:val="24"/>
        </w:rPr>
      </w:pPr>
      <w:r w:rsidRPr="00562CB5">
        <w:rPr>
          <w:rFonts w:ascii="Times New Roman" w:hAnsi="Times New Roman" w:cs="Times New Roman"/>
          <w:color w:val="000000"/>
          <w:sz w:val="24"/>
          <w:szCs w:val="24"/>
        </w:rPr>
        <w:t xml:space="preserve">For further information, please contact: </w:t>
      </w:r>
    </w:p>
    <w:p w14:paraId="22554B6C" w14:textId="7458CB0A" w:rsidR="00562CB5" w:rsidRDefault="00562CB5" w:rsidP="00562CB5">
      <w:pPr>
        <w:widowControl/>
        <w:autoSpaceDE w:val="0"/>
        <w:autoSpaceDN w:val="0"/>
        <w:adjustRightInd w:val="0"/>
        <w:spacing w:after="0" w:line="240" w:lineRule="auto"/>
        <w:rPr>
          <w:rFonts w:ascii="Times New Roman" w:hAnsi="Times New Roman" w:cs="Times New Roman"/>
          <w:i/>
          <w:sz w:val="24"/>
          <w:szCs w:val="24"/>
        </w:rPr>
      </w:pPr>
      <w:r w:rsidRPr="00562CB5">
        <w:rPr>
          <w:rFonts w:ascii="Times New Roman" w:hAnsi="Times New Roman" w:cs="Times New Roman"/>
          <w:color w:val="000000"/>
          <w:sz w:val="24"/>
          <w:szCs w:val="24"/>
        </w:rPr>
        <w:t>Mr. Mark Jarvis Chief Executive Officer 416-637-2181 extension 31</w:t>
      </w:r>
      <w:r w:rsidR="00CD6AC3">
        <w:rPr>
          <w:rFonts w:ascii="Times New Roman" w:hAnsi="Times New Roman" w:cs="Times New Roman"/>
          <w:color w:val="000000"/>
          <w:sz w:val="24"/>
          <w:szCs w:val="24"/>
        </w:rPr>
        <w:t>0</w:t>
      </w:r>
      <w:r w:rsidRPr="00562CB5">
        <w:rPr>
          <w:rFonts w:ascii="Times New Roman" w:hAnsi="Times New Roman" w:cs="Times New Roman"/>
          <w:i/>
          <w:sz w:val="24"/>
          <w:szCs w:val="24"/>
        </w:rPr>
        <w:t xml:space="preserve"> </w:t>
      </w:r>
    </w:p>
    <w:p w14:paraId="0D72431C" w14:textId="7385420A" w:rsidR="00B378C6" w:rsidRDefault="00B378C6" w:rsidP="00562CB5">
      <w:pPr>
        <w:widowControl/>
        <w:autoSpaceDE w:val="0"/>
        <w:autoSpaceDN w:val="0"/>
        <w:adjustRightInd w:val="0"/>
        <w:spacing w:after="0" w:line="240" w:lineRule="auto"/>
        <w:rPr>
          <w:rFonts w:ascii="Times New Roman" w:hAnsi="Times New Roman" w:cs="Times New Roman"/>
          <w:i/>
          <w:sz w:val="24"/>
          <w:szCs w:val="24"/>
        </w:rPr>
      </w:pPr>
    </w:p>
    <w:p w14:paraId="0E210DBE" w14:textId="77777777" w:rsidR="00562CB5" w:rsidRDefault="00562CB5" w:rsidP="002C4E3F">
      <w:pPr>
        <w:rPr>
          <w:rFonts w:ascii="Times New Roman" w:hAnsi="Times New Roman" w:cs="Times New Roman"/>
          <w:b/>
          <w:i/>
          <w:sz w:val="24"/>
          <w:szCs w:val="24"/>
        </w:rPr>
      </w:pPr>
    </w:p>
    <w:p w14:paraId="6177692E" w14:textId="77777777" w:rsidR="00B378C6" w:rsidRDefault="00562CB5" w:rsidP="00B378C6">
      <w:pPr>
        <w:spacing w:after="0"/>
        <w:jc w:val="center"/>
        <w:rPr>
          <w:rFonts w:ascii="Times New Roman" w:hAnsi="Times New Roman" w:cs="Times New Roman"/>
          <w:b/>
          <w:i/>
          <w:sz w:val="24"/>
          <w:szCs w:val="24"/>
        </w:rPr>
      </w:pPr>
      <w:r w:rsidRPr="00562CB5">
        <w:rPr>
          <w:rFonts w:ascii="Times New Roman" w:hAnsi="Times New Roman" w:cs="Times New Roman"/>
          <w:b/>
          <w:i/>
          <w:sz w:val="24"/>
          <w:szCs w:val="24"/>
        </w:rPr>
        <w:t xml:space="preserve">The Canadian Securities Exchange (CSE) has neither approved nor disapproved </w:t>
      </w:r>
    </w:p>
    <w:p w14:paraId="2518EC8B" w14:textId="3D0B0292" w:rsidR="00562CB5" w:rsidRDefault="00562CB5" w:rsidP="00B378C6">
      <w:pPr>
        <w:spacing w:after="0"/>
        <w:jc w:val="center"/>
        <w:rPr>
          <w:rFonts w:ascii="Times New Roman" w:hAnsi="Times New Roman" w:cs="Times New Roman"/>
          <w:b/>
          <w:i/>
          <w:sz w:val="24"/>
          <w:szCs w:val="24"/>
        </w:rPr>
      </w:pPr>
      <w:r w:rsidRPr="00562CB5">
        <w:rPr>
          <w:rFonts w:ascii="Times New Roman" w:hAnsi="Times New Roman" w:cs="Times New Roman"/>
          <w:b/>
          <w:i/>
          <w:sz w:val="24"/>
          <w:szCs w:val="24"/>
        </w:rPr>
        <w:t>the contents of this news release.</w:t>
      </w:r>
    </w:p>
    <w:p w14:paraId="6A6E745A" w14:textId="2A728E51" w:rsidR="00B378C6" w:rsidRDefault="00B378C6" w:rsidP="00B378C6">
      <w:pPr>
        <w:spacing w:after="0"/>
        <w:jc w:val="center"/>
        <w:rPr>
          <w:rFonts w:ascii="Times New Roman" w:hAnsi="Times New Roman" w:cs="Times New Roman"/>
          <w:b/>
          <w:i/>
          <w:sz w:val="24"/>
          <w:szCs w:val="24"/>
        </w:rPr>
      </w:pPr>
    </w:p>
    <w:p w14:paraId="07CA894E" w14:textId="77777777" w:rsidR="00B378C6" w:rsidRPr="00562CB5" w:rsidRDefault="00B378C6" w:rsidP="00B378C6">
      <w:pPr>
        <w:spacing w:after="0"/>
        <w:jc w:val="center"/>
        <w:rPr>
          <w:rFonts w:ascii="Times New Roman" w:hAnsi="Times New Roman" w:cs="Times New Roman"/>
          <w:b/>
          <w:i/>
          <w:sz w:val="24"/>
          <w:szCs w:val="24"/>
        </w:rPr>
      </w:pPr>
    </w:p>
    <w:sectPr w:rsidR="00B378C6" w:rsidRPr="00562CB5" w:rsidSect="0092783D">
      <w:footerReference w:type="default" r:id="rId10"/>
      <w:type w:val="continuous"/>
      <w:pgSz w:w="12240" w:h="15840"/>
      <w:pgMar w:top="460" w:right="864" w:bottom="274" w:left="8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6FE81" w14:textId="77777777" w:rsidR="0074110C" w:rsidRDefault="0074110C" w:rsidP="00DF76D5">
      <w:pPr>
        <w:spacing w:after="0" w:line="240" w:lineRule="auto"/>
      </w:pPr>
      <w:r>
        <w:separator/>
      </w:r>
    </w:p>
  </w:endnote>
  <w:endnote w:type="continuationSeparator" w:id="0">
    <w:p w14:paraId="2858CEFE" w14:textId="77777777" w:rsidR="0074110C" w:rsidRDefault="0074110C" w:rsidP="00DF7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C03B7" w14:textId="27456FB8" w:rsidR="00DF76D5" w:rsidRPr="00DF76D5" w:rsidRDefault="00DF76D5" w:rsidP="00DF76D5">
    <w:pPr>
      <w:pStyle w:val="Footer"/>
      <w:jc w:val="center"/>
      <w:rPr>
        <w:rFonts w:ascii="Times New Roman" w:hAnsi="Times New Roman" w:cs="Times New Roman"/>
      </w:rPr>
    </w:pPr>
    <w:r w:rsidRPr="00DF76D5">
      <w:rPr>
        <w:rFonts w:ascii="Times New Roman" w:hAnsi="Times New Roman" w:cs="Times New Roman"/>
      </w:rPr>
      <w:t xml:space="preserve">#203-700 West Pender Street, Vancouver, </w:t>
    </w:r>
    <w:proofErr w:type="gramStart"/>
    <w:r w:rsidRPr="00DF76D5">
      <w:rPr>
        <w:rFonts w:ascii="Times New Roman" w:hAnsi="Times New Roman" w:cs="Times New Roman"/>
      </w:rPr>
      <w:t>BC  V</w:t>
    </w:r>
    <w:proofErr w:type="gramEnd"/>
    <w:r w:rsidRPr="00DF76D5">
      <w:rPr>
        <w:rFonts w:ascii="Times New Roman" w:hAnsi="Times New Roman" w:cs="Times New Roman"/>
      </w:rPr>
      <w:t>6C 1G8</w:t>
    </w:r>
  </w:p>
  <w:p w14:paraId="2DDBA276" w14:textId="79724AD3" w:rsidR="00DF76D5" w:rsidRPr="00DF76D5" w:rsidRDefault="00DF76D5" w:rsidP="00DF76D5">
    <w:pPr>
      <w:pStyle w:val="Footer"/>
      <w:jc w:val="center"/>
      <w:rPr>
        <w:rFonts w:ascii="Times New Roman" w:hAnsi="Times New Roman" w:cs="Times New Roman"/>
      </w:rPr>
    </w:pPr>
    <w:r w:rsidRPr="00DF76D5">
      <w:rPr>
        <w:rFonts w:ascii="Times New Roman" w:hAnsi="Times New Roman" w:cs="Times New Roman"/>
      </w:rPr>
      <w:t>Tel:  416 637 2181</w:t>
    </w:r>
  </w:p>
  <w:p w14:paraId="3FAC5056" w14:textId="77777777" w:rsidR="00DF76D5" w:rsidRDefault="00DF7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1045B" w14:textId="77777777" w:rsidR="0074110C" w:rsidRDefault="0074110C" w:rsidP="00DF76D5">
      <w:pPr>
        <w:spacing w:after="0" w:line="240" w:lineRule="auto"/>
      </w:pPr>
      <w:r>
        <w:separator/>
      </w:r>
    </w:p>
  </w:footnote>
  <w:footnote w:type="continuationSeparator" w:id="0">
    <w:p w14:paraId="69C2B74D" w14:textId="77777777" w:rsidR="0074110C" w:rsidRDefault="0074110C" w:rsidP="00DF76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5431"/>
    <w:multiLevelType w:val="hybridMultilevel"/>
    <w:tmpl w:val="314A3926"/>
    <w:lvl w:ilvl="0" w:tplc="020AA9D8">
      <w:numFmt w:val="bullet"/>
      <w:lvlText w:val=""/>
      <w:lvlJc w:val="left"/>
      <w:pPr>
        <w:ind w:left="720" w:hanging="360"/>
      </w:pPr>
      <w:rPr>
        <w:rFonts w:ascii="Symbol" w:eastAsiaTheme="minorHAnsi" w:hAnsi="Symbol" w:cs="Arial" w:hint="default"/>
        <w:b/>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3A7FF2"/>
    <w:multiLevelType w:val="multilevel"/>
    <w:tmpl w:val="6FFA5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0C212D"/>
    <w:multiLevelType w:val="hybridMultilevel"/>
    <w:tmpl w:val="E6C48D7E"/>
    <w:lvl w:ilvl="0" w:tplc="D9B0C23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087"/>
    <w:rsid w:val="000D0516"/>
    <w:rsid w:val="000E3627"/>
    <w:rsid w:val="001308A7"/>
    <w:rsid w:val="0014268D"/>
    <w:rsid w:val="00176354"/>
    <w:rsid w:val="001839E1"/>
    <w:rsid w:val="001943A0"/>
    <w:rsid w:val="001B1B2F"/>
    <w:rsid w:val="00221A37"/>
    <w:rsid w:val="00222DC2"/>
    <w:rsid w:val="002839D8"/>
    <w:rsid w:val="002C4E3F"/>
    <w:rsid w:val="002F4A27"/>
    <w:rsid w:val="0034527E"/>
    <w:rsid w:val="00386102"/>
    <w:rsid w:val="003F505B"/>
    <w:rsid w:val="00467750"/>
    <w:rsid w:val="004818D0"/>
    <w:rsid w:val="004C02CD"/>
    <w:rsid w:val="005452C8"/>
    <w:rsid w:val="00562CB5"/>
    <w:rsid w:val="005A08C5"/>
    <w:rsid w:val="00634087"/>
    <w:rsid w:val="00690088"/>
    <w:rsid w:val="006D77E6"/>
    <w:rsid w:val="007060E0"/>
    <w:rsid w:val="00721848"/>
    <w:rsid w:val="0074110C"/>
    <w:rsid w:val="007B5573"/>
    <w:rsid w:val="007D77CD"/>
    <w:rsid w:val="008032BA"/>
    <w:rsid w:val="008754AC"/>
    <w:rsid w:val="0092783D"/>
    <w:rsid w:val="009346A2"/>
    <w:rsid w:val="00960140"/>
    <w:rsid w:val="009828A3"/>
    <w:rsid w:val="009851C8"/>
    <w:rsid w:val="009A23E8"/>
    <w:rsid w:val="00A2617B"/>
    <w:rsid w:val="00A633F0"/>
    <w:rsid w:val="00AD203B"/>
    <w:rsid w:val="00B378C6"/>
    <w:rsid w:val="00C77D5F"/>
    <w:rsid w:val="00C912E2"/>
    <w:rsid w:val="00CA6382"/>
    <w:rsid w:val="00CC200F"/>
    <w:rsid w:val="00CD6AC3"/>
    <w:rsid w:val="00D01EAE"/>
    <w:rsid w:val="00D100AF"/>
    <w:rsid w:val="00D273A1"/>
    <w:rsid w:val="00D72681"/>
    <w:rsid w:val="00D82484"/>
    <w:rsid w:val="00D83D5E"/>
    <w:rsid w:val="00D8544D"/>
    <w:rsid w:val="00D911E3"/>
    <w:rsid w:val="00D956FC"/>
    <w:rsid w:val="00D976E8"/>
    <w:rsid w:val="00DF76D5"/>
    <w:rsid w:val="00E172F1"/>
    <w:rsid w:val="00E6385F"/>
    <w:rsid w:val="00E913C2"/>
    <w:rsid w:val="00FA26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37B11"/>
  <w15:docId w15:val="{A1C048D3-D2F1-48E0-BB1D-7624B4AF0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2E2"/>
    <w:rPr>
      <w:rFonts w:ascii="Tahoma" w:hAnsi="Tahoma" w:cs="Tahoma"/>
      <w:sz w:val="16"/>
      <w:szCs w:val="16"/>
    </w:rPr>
  </w:style>
  <w:style w:type="paragraph" w:customStyle="1" w:styleId="Default">
    <w:name w:val="Default"/>
    <w:rsid w:val="00562CB5"/>
    <w:pPr>
      <w:widowControl/>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7B5573"/>
    <w:rPr>
      <w:sz w:val="16"/>
      <w:szCs w:val="16"/>
    </w:rPr>
  </w:style>
  <w:style w:type="paragraph" w:styleId="CommentText">
    <w:name w:val="annotation text"/>
    <w:basedOn w:val="Normal"/>
    <w:link w:val="CommentTextChar"/>
    <w:uiPriority w:val="99"/>
    <w:semiHidden/>
    <w:unhideWhenUsed/>
    <w:rsid w:val="007B5573"/>
    <w:pPr>
      <w:spacing w:line="240" w:lineRule="auto"/>
    </w:pPr>
    <w:rPr>
      <w:sz w:val="20"/>
      <w:szCs w:val="20"/>
    </w:rPr>
  </w:style>
  <w:style w:type="character" w:customStyle="1" w:styleId="CommentTextChar">
    <w:name w:val="Comment Text Char"/>
    <w:basedOn w:val="DefaultParagraphFont"/>
    <w:link w:val="CommentText"/>
    <w:uiPriority w:val="99"/>
    <w:semiHidden/>
    <w:rsid w:val="007B5573"/>
    <w:rPr>
      <w:sz w:val="20"/>
      <w:szCs w:val="20"/>
    </w:rPr>
  </w:style>
  <w:style w:type="paragraph" w:styleId="CommentSubject">
    <w:name w:val="annotation subject"/>
    <w:basedOn w:val="CommentText"/>
    <w:next w:val="CommentText"/>
    <w:link w:val="CommentSubjectChar"/>
    <w:uiPriority w:val="99"/>
    <w:semiHidden/>
    <w:unhideWhenUsed/>
    <w:rsid w:val="007B5573"/>
    <w:rPr>
      <w:b/>
      <w:bCs/>
    </w:rPr>
  </w:style>
  <w:style w:type="character" w:customStyle="1" w:styleId="CommentSubjectChar">
    <w:name w:val="Comment Subject Char"/>
    <w:basedOn w:val="CommentTextChar"/>
    <w:link w:val="CommentSubject"/>
    <w:uiPriority w:val="99"/>
    <w:semiHidden/>
    <w:rsid w:val="007B5573"/>
    <w:rPr>
      <w:b/>
      <w:bCs/>
      <w:sz w:val="20"/>
      <w:szCs w:val="20"/>
    </w:rPr>
  </w:style>
  <w:style w:type="character" w:styleId="Hyperlink">
    <w:name w:val="Hyperlink"/>
    <w:basedOn w:val="DefaultParagraphFont"/>
    <w:uiPriority w:val="99"/>
    <w:semiHidden/>
    <w:unhideWhenUsed/>
    <w:rsid w:val="007B5573"/>
    <w:rPr>
      <w:color w:val="0000FF"/>
      <w:u w:val="single"/>
    </w:rPr>
  </w:style>
  <w:style w:type="character" w:customStyle="1" w:styleId="mw-cite-backlink">
    <w:name w:val="mw-cite-backlink"/>
    <w:basedOn w:val="DefaultParagraphFont"/>
    <w:rsid w:val="007B5573"/>
  </w:style>
  <w:style w:type="character" w:customStyle="1" w:styleId="reference-text">
    <w:name w:val="reference-text"/>
    <w:basedOn w:val="DefaultParagraphFont"/>
    <w:rsid w:val="007B5573"/>
  </w:style>
  <w:style w:type="paragraph" w:styleId="ListParagraph">
    <w:name w:val="List Paragraph"/>
    <w:basedOn w:val="Normal"/>
    <w:uiPriority w:val="34"/>
    <w:qFormat/>
    <w:rsid w:val="002C4E3F"/>
    <w:pPr>
      <w:ind w:left="720"/>
      <w:contextualSpacing/>
    </w:pPr>
  </w:style>
  <w:style w:type="paragraph" w:styleId="Revision">
    <w:name w:val="Revision"/>
    <w:hidden/>
    <w:uiPriority w:val="99"/>
    <w:semiHidden/>
    <w:rsid w:val="002C4E3F"/>
    <w:pPr>
      <w:widowControl/>
      <w:spacing w:after="0" w:line="240" w:lineRule="auto"/>
    </w:pPr>
  </w:style>
  <w:style w:type="paragraph" w:styleId="Header">
    <w:name w:val="header"/>
    <w:basedOn w:val="Normal"/>
    <w:link w:val="HeaderChar"/>
    <w:uiPriority w:val="99"/>
    <w:unhideWhenUsed/>
    <w:rsid w:val="00DF7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6D5"/>
  </w:style>
  <w:style w:type="paragraph" w:styleId="Footer">
    <w:name w:val="footer"/>
    <w:basedOn w:val="Normal"/>
    <w:link w:val="FooterChar"/>
    <w:uiPriority w:val="99"/>
    <w:unhideWhenUsed/>
    <w:rsid w:val="00DF7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6D5"/>
  </w:style>
  <w:style w:type="character" w:styleId="FollowedHyperlink">
    <w:name w:val="FollowedHyperlink"/>
    <w:basedOn w:val="DefaultParagraphFont"/>
    <w:uiPriority w:val="99"/>
    <w:semiHidden/>
    <w:unhideWhenUsed/>
    <w:rsid w:val="009828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890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eismic_inversio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n.wikipedia.org/wiki/Seismic_inver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C-NLOPB</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bright</dc:creator>
  <cp:lastModifiedBy>Leslie Young</cp:lastModifiedBy>
  <cp:revision>2</cp:revision>
  <cp:lastPrinted>2014-10-03T16:30:00Z</cp:lastPrinted>
  <dcterms:created xsi:type="dcterms:W3CDTF">2019-10-23T18:01:00Z</dcterms:created>
  <dcterms:modified xsi:type="dcterms:W3CDTF">2019-10-23T18:01:00Z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2013-07-18T00:00:00Z</vt:filetime>
  </property>
  <property fmtid="{D5CDD505-2E9C-101B-9397-08002B2CF9AE}" pid="3" name="LastSaved">
    <vt:filetime>2013-07-25T00:00:00Z</vt:filetime>
  </property>
</Properties>
</file>