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0D262" w14:textId="77777777" w:rsidR="002E0DB8" w:rsidRDefault="00F80666">
      <w:pPr>
        <w:pStyle w:val="Heading1"/>
        <w:spacing w:before="80"/>
        <w:rPr>
          <w:u w:val="none"/>
        </w:rPr>
      </w:pPr>
      <w:r>
        <w:rPr>
          <w:u w:val="none"/>
        </w:rPr>
        <w:t>FORM 7</w:t>
      </w:r>
    </w:p>
    <w:p w14:paraId="3C53E918" w14:textId="77777777" w:rsidR="002E0DB8" w:rsidRDefault="002E0DB8">
      <w:pPr>
        <w:pStyle w:val="BodyText"/>
        <w:rPr>
          <w:b/>
          <w:sz w:val="28"/>
        </w:rPr>
      </w:pPr>
    </w:p>
    <w:p w14:paraId="7A222258" w14:textId="77777777" w:rsidR="002E0DB8" w:rsidRDefault="00F80666">
      <w:pPr>
        <w:ind w:left="2613" w:right="2912"/>
        <w:jc w:val="center"/>
        <w:rPr>
          <w:b/>
          <w:sz w:val="28"/>
        </w:rPr>
      </w:pPr>
      <w:r>
        <w:rPr>
          <w:b/>
          <w:sz w:val="28"/>
          <w:u w:val="thick"/>
        </w:rPr>
        <w:t>MONTHLY PROGRESS REPORT</w:t>
      </w:r>
    </w:p>
    <w:p w14:paraId="0A8C8800" w14:textId="77777777" w:rsidR="002E0DB8" w:rsidRDefault="002E0DB8">
      <w:pPr>
        <w:pStyle w:val="BodyText"/>
        <w:rPr>
          <w:b/>
          <w:sz w:val="20"/>
        </w:rPr>
      </w:pPr>
    </w:p>
    <w:p w14:paraId="4C4A2F8E" w14:textId="77777777" w:rsidR="002E0DB8" w:rsidRDefault="002E0DB8">
      <w:pPr>
        <w:pStyle w:val="BodyText"/>
        <w:rPr>
          <w:b/>
          <w:sz w:val="20"/>
        </w:rPr>
      </w:pPr>
    </w:p>
    <w:p w14:paraId="550F4655" w14:textId="77777777" w:rsidR="002E0DB8" w:rsidRDefault="002E0DB8">
      <w:pPr>
        <w:pStyle w:val="BodyText"/>
        <w:rPr>
          <w:b/>
          <w:sz w:val="18"/>
        </w:rPr>
      </w:pPr>
    </w:p>
    <w:p w14:paraId="460A0C5C" w14:textId="77777777" w:rsidR="002E0DB8" w:rsidRDefault="00F80666" w:rsidP="005B15C4">
      <w:pPr>
        <w:pBdr>
          <w:bottom w:val="single" w:sz="4" w:space="1" w:color="auto"/>
        </w:pBdr>
        <w:spacing w:before="93"/>
        <w:ind w:left="100"/>
        <w:rPr>
          <w:sz w:val="24"/>
        </w:rPr>
      </w:pPr>
      <w:r>
        <w:rPr>
          <w:sz w:val="24"/>
        </w:rPr>
        <w:t xml:space="preserve">Name of Listed Issuer: </w:t>
      </w:r>
      <w:r>
        <w:rPr>
          <w:b/>
          <w:sz w:val="24"/>
          <w:u w:val="thick"/>
        </w:rPr>
        <w:t xml:space="preserve">SCOTCH CREEK VENTURES INC. </w:t>
      </w:r>
      <w:r>
        <w:rPr>
          <w:sz w:val="24"/>
        </w:rPr>
        <w:t>(the “Issuer”).</w:t>
      </w:r>
    </w:p>
    <w:p w14:paraId="0A890B54" w14:textId="77777777" w:rsidR="002E0DB8" w:rsidRDefault="002E0DB8">
      <w:pPr>
        <w:pStyle w:val="BodyText"/>
        <w:spacing w:before="9"/>
        <w:rPr>
          <w:sz w:val="20"/>
        </w:rPr>
      </w:pPr>
    </w:p>
    <w:p w14:paraId="46844A31" w14:textId="0A37294A" w:rsidR="002E0DB8" w:rsidRDefault="00F80666">
      <w:pPr>
        <w:tabs>
          <w:tab w:val="left" w:pos="9282"/>
        </w:tabs>
        <w:spacing w:before="1" w:line="448" w:lineRule="auto"/>
        <w:ind w:left="100" w:right="405"/>
        <w:rPr>
          <w:b/>
          <w:sz w:val="24"/>
        </w:rPr>
      </w:pPr>
      <w:r>
        <w:rPr>
          <w:sz w:val="24"/>
        </w:rPr>
        <w:t>Trading</w:t>
      </w:r>
      <w:r>
        <w:rPr>
          <w:spacing w:val="-2"/>
          <w:sz w:val="24"/>
        </w:rPr>
        <w:t xml:space="preserve"> </w:t>
      </w:r>
      <w:r>
        <w:rPr>
          <w:sz w:val="24"/>
        </w:rPr>
        <w:t>Symbol:</w:t>
      </w:r>
      <w:r>
        <w:rPr>
          <w:spacing w:val="-2"/>
          <w:sz w:val="24"/>
        </w:rPr>
        <w:t xml:space="preserve"> </w:t>
      </w:r>
      <w:r>
        <w:rPr>
          <w:b/>
          <w:sz w:val="24"/>
          <w:u w:val="single"/>
        </w:rPr>
        <w:t>SCV</w:t>
      </w:r>
      <w:r>
        <w:rPr>
          <w:b/>
          <w:sz w:val="24"/>
          <w:u w:val="single"/>
        </w:rPr>
        <w:tab/>
      </w:r>
      <w:r>
        <w:rPr>
          <w:b/>
          <w:sz w:val="24"/>
        </w:rPr>
        <w:t xml:space="preserve"> </w:t>
      </w:r>
      <w:r>
        <w:rPr>
          <w:sz w:val="24"/>
        </w:rPr>
        <w:t>Number of Outstanding Listed Securities</w:t>
      </w:r>
      <w:r w:rsidRPr="00E1133D">
        <w:rPr>
          <w:sz w:val="24"/>
        </w:rPr>
        <w:t xml:space="preserve">: </w:t>
      </w:r>
      <w:r w:rsidRPr="00E1133D">
        <w:rPr>
          <w:sz w:val="24"/>
          <w:u w:val="thick"/>
        </w:rPr>
        <w:t xml:space="preserve"> </w:t>
      </w:r>
      <w:r w:rsidR="00F32DC6" w:rsidRPr="00E1133D">
        <w:rPr>
          <w:b/>
          <w:sz w:val="24"/>
          <w:u w:val="thick"/>
        </w:rPr>
        <w:t>4</w:t>
      </w:r>
      <w:r w:rsidR="00E1133D">
        <w:rPr>
          <w:b/>
          <w:sz w:val="24"/>
          <w:u w:val="thick"/>
        </w:rPr>
        <w:t>6,178,364</w:t>
      </w:r>
      <w:r w:rsidRPr="005C3632">
        <w:rPr>
          <w:b/>
          <w:spacing w:val="-16"/>
          <w:sz w:val="24"/>
          <w:u w:val="thick"/>
        </w:rPr>
        <w:t xml:space="preserve"> </w:t>
      </w:r>
      <w:r w:rsidRPr="005C3632">
        <w:rPr>
          <w:b/>
          <w:sz w:val="24"/>
          <w:u w:val="thick"/>
        </w:rPr>
        <w:t>Common</w:t>
      </w:r>
      <w:r w:rsidRPr="005C3632">
        <w:rPr>
          <w:b/>
          <w:spacing w:val="-2"/>
          <w:sz w:val="24"/>
          <w:u w:val="thick"/>
        </w:rPr>
        <w:t xml:space="preserve"> </w:t>
      </w:r>
      <w:r w:rsidRPr="005C3632">
        <w:rPr>
          <w:b/>
          <w:sz w:val="24"/>
          <w:u w:val="thick"/>
        </w:rPr>
        <w:t>Shares</w:t>
      </w:r>
      <w:r>
        <w:rPr>
          <w:b/>
          <w:sz w:val="24"/>
          <w:u w:val="thick"/>
        </w:rPr>
        <w:tab/>
      </w:r>
      <w:r>
        <w:rPr>
          <w:b/>
          <w:sz w:val="24"/>
        </w:rPr>
        <w:t xml:space="preserve"> </w:t>
      </w:r>
      <w:r w:rsidR="00AD0D1C">
        <w:rPr>
          <w:sz w:val="24"/>
        </w:rPr>
        <w:t>Date</w:t>
      </w:r>
      <w:r w:rsidR="00DF2BB8">
        <w:rPr>
          <w:sz w:val="24"/>
        </w:rPr>
        <w:t xml:space="preserve"> </w:t>
      </w:r>
      <w:r w:rsidR="006C4B33">
        <w:rPr>
          <w:b/>
          <w:bCs/>
          <w:sz w:val="24"/>
          <w:u w:val="single"/>
        </w:rPr>
        <w:t xml:space="preserve">May </w:t>
      </w:r>
      <w:r w:rsidR="004B2289">
        <w:rPr>
          <w:b/>
          <w:bCs/>
          <w:sz w:val="24"/>
          <w:u w:val="single"/>
        </w:rPr>
        <w:t>05</w:t>
      </w:r>
      <w:r w:rsidR="003B1DB3">
        <w:rPr>
          <w:b/>
          <w:bCs/>
          <w:sz w:val="24"/>
          <w:u w:val="single"/>
        </w:rPr>
        <w:t>,</w:t>
      </w:r>
      <w:r w:rsidR="0032166B">
        <w:rPr>
          <w:b/>
          <w:sz w:val="24"/>
          <w:u w:val="single"/>
        </w:rPr>
        <w:t xml:space="preserve"> </w:t>
      </w:r>
      <w:r w:rsidR="00357630" w:rsidRPr="0042660A">
        <w:rPr>
          <w:b/>
          <w:sz w:val="24"/>
          <w:u w:val="single"/>
        </w:rPr>
        <w:t>202</w:t>
      </w:r>
      <w:r w:rsidR="00095F83">
        <w:rPr>
          <w:b/>
          <w:sz w:val="24"/>
          <w:u w:val="single"/>
        </w:rPr>
        <w:t>2</w:t>
      </w:r>
      <w:r>
        <w:rPr>
          <w:b/>
          <w:sz w:val="24"/>
          <w:u w:val="single"/>
        </w:rPr>
        <w:tab/>
      </w:r>
    </w:p>
    <w:p w14:paraId="5C1F07E0" w14:textId="77777777" w:rsidR="002E0DB8" w:rsidRDefault="00F80666">
      <w:pPr>
        <w:pStyle w:val="BodyText"/>
        <w:ind w:left="100" w:right="395"/>
        <w:jc w:val="both"/>
      </w:pPr>
      <w: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2D7E008E" w14:textId="77777777" w:rsidR="002E0DB8" w:rsidRDefault="002E0DB8">
      <w:pPr>
        <w:pStyle w:val="BodyText"/>
        <w:spacing w:before="10"/>
        <w:rPr>
          <w:sz w:val="20"/>
        </w:rPr>
      </w:pPr>
    </w:p>
    <w:p w14:paraId="55E81BCE" w14:textId="77777777" w:rsidR="002E0DB8" w:rsidRDefault="00F80666">
      <w:pPr>
        <w:pStyle w:val="BodyText"/>
        <w:ind w:left="100" w:right="395"/>
        <w:jc w:val="both"/>
      </w:pPr>
      <w:r>
        <w:t>This</w:t>
      </w:r>
      <w:r>
        <w:rPr>
          <w:spacing w:val="-6"/>
        </w:rPr>
        <w:t xml:space="preserve"> </w:t>
      </w:r>
      <w:r>
        <w:t>report</w:t>
      </w:r>
      <w:r>
        <w:rPr>
          <w:spacing w:val="-7"/>
        </w:rPr>
        <w:t xml:space="preserve"> </w:t>
      </w:r>
      <w:r>
        <w:t>is</w:t>
      </w:r>
      <w:r>
        <w:rPr>
          <w:spacing w:val="-5"/>
        </w:rPr>
        <w:t xml:space="preserve"> </w:t>
      </w:r>
      <w:r>
        <w:t>intended</w:t>
      </w:r>
      <w:r>
        <w:rPr>
          <w:spacing w:val="-6"/>
        </w:rPr>
        <w:t xml:space="preserve"> </w:t>
      </w:r>
      <w:r>
        <w:t>to</w:t>
      </w:r>
      <w:r>
        <w:rPr>
          <w:spacing w:val="-3"/>
        </w:rPr>
        <w:t xml:space="preserve"> </w:t>
      </w:r>
      <w:r>
        <w:t>keep</w:t>
      </w:r>
      <w:r>
        <w:rPr>
          <w:spacing w:val="-6"/>
        </w:rPr>
        <w:t xml:space="preserve"> </w:t>
      </w:r>
      <w:r>
        <w:t>investors</w:t>
      </w:r>
      <w:r>
        <w:rPr>
          <w:spacing w:val="-7"/>
        </w:rPr>
        <w:t xml:space="preserve"> </w:t>
      </w:r>
      <w:r>
        <w:t>and</w:t>
      </w:r>
      <w:r>
        <w:rPr>
          <w:spacing w:val="-6"/>
        </w:rPr>
        <w:t xml:space="preserve"> </w:t>
      </w:r>
      <w:r>
        <w:t>the</w:t>
      </w:r>
      <w:r>
        <w:rPr>
          <w:spacing w:val="-7"/>
        </w:rPr>
        <w:t xml:space="preserve"> </w:t>
      </w:r>
      <w:r>
        <w:t>market</w:t>
      </w:r>
      <w:r>
        <w:rPr>
          <w:spacing w:val="-4"/>
        </w:rPr>
        <w:t xml:space="preserve"> </w:t>
      </w:r>
      <w:r>
        <w:t>informed</w:t>
      </w:r>
      <w:r>
        <w:rPr>
          <w:spacing w:val="-6"/>
        </w:rPr>
        <w:t xml:space="preserve"> </w:t>
      </w:r>
      <w:r>
        <w:t>of</w:t>
      </w:r>
      <w:r>
        <w:rPr>
          <w:spacing w:val="-6"/>
        </w:rPr>
        <w:t xml:space="preserve"> </w:t>
      </w:r>
      <w:r>
        <w:t>the</w:t>
      </w:r>
      <w:r>
        <w:rPr>
          <w:spacing w:val="-6"/>
        </w:rPr>
        <w:t xml:space="preserve"> </w:t>
      </w:r>
      <w:r>
        <w:t>Issuer’s</w:t>
      </w:r>
      <w:r>
        <w:rPr>
          <w:spacing w:val="-7"/>
        </w:rPr>
        <w:t xml:space="preserve"> </w:t>
      </w:r>
      <w:r>
        <w:t>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w:t>
      </w:r>
      <w:r>
        <w:rPr>
          <w:spacing w:val="-3"/>
        </w:rPr>
        <w:t xml:space="preserve"> </w:t>
      </w:r>
      <w:r>
        <w:t>non-promotional.</w:t>
      </w:r>
    </w:p>
    <w:p w14:paraId="447F8DF8" w14:textId="77777777" w:rsidR="002E0DB8" w:rsidRDefault="002E0DB8">
      <w:pPr>
        <w:pStyle w:val="BodyText"/>
        <w:spacing w:before="8"/>
        <w:rPr>
          <w:sz w:val="20"/>
        </w:rPr>
      </w:pPr>
    </w:p>
    <w:p w14:paraId="6C763EA7" w14:textId="77777777" w:rsidR="002E0DB8" w:rsidRDefault="00F80666">
      <w:pPr>
        <w:pStyle w:val="Heading2"/>
        <w:ind w:left="100"/>
      </w:pPr>
      <w:r>
        <w:t>General Instructions</w:t>
      </w:r>
    </w:p>
    <w:p w14:paraId="0F4E8B86" w14:textId="77777777" w:rsidR="002E0DB8" w:rsidRDefault="002E0DB8">
      <w:pPr>
        <w:pStyle w:val="BodyText"/>
        <w:spacing w:before="10"/>
        <w:rPr>
          <w:b/>
          <w:sz w:val="20"/>
        </w:rPr>
      </w:pPr>
    </w:p>
    <w:p w14:paraId="0CF238CE" w14:textId="0AC1825E" w:rsidR="002E0DB8" w:rsidRPr="00816D3A" w:rsidRDefault="00F80666" w:rsidP="00816D3A">
      <w:pPr>
        <w:pStyle w:val="ListParagraph"/>
        <w:numPr>
          <w:ilvl w:val="0"/>
          <w:numId w:val="2"/>
        </w:numPr>
        <w:tabs>
          <w:tab w:val="left" w:pos="821"/>
        </w:tabs>
        <w:ind w:right="399"/>
        <w:rPr>
          <w:sz w:val="24"/>
        </w:rPr>
      </w:pPr>
      <w:r>
        <w:rPr>
          <w:sz w:val="24"/>
        </w:rPr>
        <w:t>Prepare this Monthly Progress Report using the format set out below. The sequence</w:t>
      </w:r>
      <w:r>
        <w:rPr>
          <w:spacing w:val="-4"/>
          <w:sz w:val="24"/>
        </w:rPr>
        <w:t xml:space="preserve"> </w:t>
      </w:r>
      <w:r>
        <w:rPr>
          <w:sz w:val="24"/>
        </w:rPr>
        <w:t>of</w:t>
      </w:r>
      <w:r>
        <w:rPr>
          <w:spacing w:val="-3"/>
          <w:sz w:val="24"/>
        </w:rPr>
        <w:t xml:space="preserve"> </w:t>
      </w:r>
      <w:r>
        <w:rPr>
          <w:sz w:val="24"/>
        </w:rPr>
        <w:t>questions</w:t>
      </w:r>
      <w:r>
        <w:rPr>
          <w:spacing w:val="-6"/>
          <w:sz w:val="24"/>
        </w:rPr>
        <w:t xml:space="preserve"> </w:t>
      </w:r>
      <w:r>
        <w:rPr>
          <w:sz w:val="24"/>
        </w:rPr>
        <w:t>must</w:t>
      </w:r>
      <w:r>
        <w:rPr>
          <w:spacing w:val="-3"/>
          <w:sz w:val="24"/>
        </w:rPr>
        <w:t xml:space="preserve"> </w:t>
      </w:r>
      <w:r>
        <w:rPr>
          <w:sz w:val="24"/>
        </w:rPr>
        <w:t>not</w:t>
      </w:r>
      <w:r>
        <w:rPr>
          <w:spacing w:val="-3"/>
          <w:sz w:val="24"/>
        </w:rPr>
        <w:t xml:space="preserve"> </w:t>
      </w:r>
      <w:r>
        <w:rPr>
          <w:sz w:val="24"/>
        </w:rPr>
        <w:t>be</w:t>
      </w:r>
      <w:r>
        <w:rPr>
          <w:spacing w:val="-5"/>
          <w:sz w:val="24"/>
        </w:rPr>
        <w:t xml:space="preserve"> </w:t>
      </w:r>
      <w:r w:rsidR="007223AF">
        <w:rPr>
          <w:sz w:val="24"/>
        </w:rPr>
        <w:t>altered,</w:t>
      </w:r>
      <w:r>
        <w:rPr>
          <w:spacing w:val="-5"/>
          <w:sz w:val="24"/>
        </w:rPr>
        <w:t xml:space="preserve"> </w:t>
      </w:r>
      <w:r>
        <w:rPr>
          <w:sz w:val="24"/>
        </w:rPr>
        <w:t>nor</w:t>
      </w:r>
      <w:r>
        <w:rPr>
          <w:spacing w:val="-4"/>
          <w:sz w:val="24"/>
        </w:rPr>
        <w:t xml:space="preserve"> </w:t>
      </w:r>
      <w:r>
        <w:rPr>
          <w:sz w:val="24"/>
        </w:rPr>
        <w:t>should</w:t>
      </w:r>
      <w:r>
        <w:rPr>
          <w:spacing w:val="-4"/>
          <w:sz w:val="24"/>
        </w:rPr>
        <w:t xml:space="preserve"> </w:t>
      </w:r>
      <w:r>
        <w:rPr>
          <w:sz w:val="24"/>
        </w:rPr>
        <w:t>questions</w:t>
      </w:r>
      <w:r>
        <w:rPr>
          <w:spacing w:val="-3"/>
          <w:sz w:val="24"/>
        </w:rPr>
        <w:t xml:space="preserve"> </w:t>
      </w:r>
      <w:r>
        <w:rPr>
          <w:sz w:val="24"/>
        </w:rPr>
        <w:t>be</w:t>
      </w:r>
      <w:r>
        <w:rPr>
          <w:spacing w:val="-5"/>
          <w:sz w:val="24"/>
        </w:rPr>
        <w:t xml:space="preserve"> </w:t>
      </w:r>
      <w:r>
        <w:rPr>
          <w:sz w:val="24"/>
        </w:rPr>
        <w:t>omitted</w:t>
      </w:r>
      <w:r>
        <w:rPr>
          <w:spacing w:val="-3"/>
          <w:sz w:val="24"/>
        </w:rPr>
        <w:t xml:space="preserve"> </w:t>
      </w:r>
      <w:r>
        <w:rPr>
          <w:sz w:val="24"/>
        </w:rPr>
        <w:t>or</w:t>
      </w:r>
      <w:r>
        <w:rPr>
          <w:spacing w:val="-4"/>
          <w:sz w:val="24"/>
        </w:rPr>
        <w:t xml:space="preserve"> </w:t>
      </w:r>
      <w:r>
        <w:rPr>
          <w:sz w:val="24"/>
        </w:rPr>
        <w:t>left unanswered. The answers to the items must be in narrative form. State when the answer to any item is negative or not applicable to the Issuer. The title to each item must precede the</w:t>
      </w:r>
      <w:r>
        <w:rPr>
          <w:spacing w:val="-6"/>
          <w:sz w:val="24"/>
        </w:rPr>
        <w:t xml:space="preserve"> </w:t>
      </w:r>
      <w:r>
        <w:rPr>
          <w:sz w:val="24"/>
        </w:rPr>
        <w:t>answer.</w:t>
      </w:r>
    </w:p>
    <w:p w14:paraId="39803551" w14:textId="02C2B82F" w:rsidR="002E0DB8" w:rsidRPr="00816D3A" w:rsidRDefault="00F80666" w:rsidP="00816D3A">
      <w:pPr>
        <w:pStyle w:val="ListParagraph"/>
        <w:numPr>
          <w:ilvl w:val="0"/>
          <w:numId w:val="2"/>
        </w:numPr>
        <w:tabs>
          <w:tab w:val="left" w:pos="820"/>
          <w:tab w:val="left" w:pos="821"/>
        </w:tabs>
        <w:ind w:hanging="721"/>
        <w:rPr>
          <w:sz w:val="24"/>
        </w:rPr>
      </w:pPr>
      <w:r>
        <w:rPr>
          <w:sz w:val="24"/>
        </w:rPr>
        <w:t xml:space="preserve">The term “Issuer” </w:t>
      </w:r>
      <w:r w:rsidR="009A2AF2">
        <w:rPr>
          <w:sz w:val="24"/>
        </w:rPr>
        <w:t xml:space="preserve">or “Company” </w:t>
      </w:r>
      <w:r>
        <w:rPr>
          <w:sz w:val="24"/>
        </w:rPr>
        <w:t>includes the Issuer and any of its</w:t>
      </w:r>
      <w:r>
        <w:rPr>
          <w:spacing w:val="-12"/>
          <w:sz w:val="24"/>
        </w:rPr>
        <w:t xml:space="preserve"> </w:t>
      </w:r>
      <w:r>
        <w:rPr>
          <w:sz w:val="24"/>
        </w:rPr>
        <w:t>subsidiaries.</w:t>
      </w:r>
    </w:p>
    <w:p w14:paraId="068A4683" w14:textId="77777777" w:rsidR="002E0DB8" w:rsidRDefault="00F80666">
      <w:pPr>
        <w:pStyle w:val="ListParagraph"/>
        <w:numPr>
          <w:ilvl w:val="0"/>
          <w:numId w:val="2"/>
        </w:numPr>
        <w:tabs>
          <w:tab w:val="left" w:pos="821"/>
        </w:tabs>
        <w:ind w:right="394"/>
        <w:rPr>
          <w:sz w:val="24"/>
        </w:rPr>
      </w:pPr>
      <w:r>
        <w:rPr>
          <w:sz w:val="24"/>
        </w:rPr>
        <w:t>Terms used and not defined in this form are defined or interpreted in Policy 1 – Interpretation and General</w:t>
      </w:r>
      <w:r>
        <w:rPr>
          <w:spacing w:val="-1"/>
          <w:sz w:val="24"/>
        </w:rPr>
        <w:t xml:space="preserve"> </w:t>
      </w:r>
      <w:r>
        <w:rPr>
          <w:sz w:val="24"/>
        </w:rPr>
        <w:t>Provisions.</w:t>
      </w:r>
    </w:p>
    <w:p w14:paraId="3355243D" w14:textId="77777777" w:rsidR="002E0DB8" w:rsidRDefault="00F80666">
      <w:pPr>
        <w:pStyle w:val="Heading2"/>
        <w:spacing w:before="82"/>
        <w:ind w:left="100"/>
        <w:jc w:val="left"/>
      </w:pPr>
      <w:r>
        <w:t>Report on Business</w:t>
      </w:r>
    </w:p>
    <w:p w14:paraId="645C093C" w14:textId="77777777" w:rsidR="002E0DB8" w:rsidRDefault="002E0DB8">
      <w:pPr>
        <w:pStyle w:val="BodyText"/>
        <w:rPr>
          <w:b/>
        </w:rPr>
      </w:pPr>
    </w:p>
    <w:p w14:paraId="26ACC1F7" w14:textId="652097B4" w:rsidR="002E0DB8" w:rsidRDefault="00F80666" w:rsidP="001E6BFE">
      <w:pPr>
        <w:pStyle w:val="ListParagraph"/>
        <w:numPr>
          <w:ilvl w:val="1"/>
          <w:numId w:val="2"/>
        </w:numPr>
        <w:tabs>
          <w:tab w:val="left" w:pos="1541"/>
        </w:tabs>
        <w:ind w:right="401" w:firstLine="0"/>
        <w:jc w:val="both"/>
        <w:rPr>
          <w:sz w:val="24"/>
        </w:rPr>
      </w:pPr>
      <w:r>
        <w:rPr>
          <w:sz w:val="24"/>
        </w:rPr>
        <w:t>Provide a general overview and discussion of the development of the Issuer’s business and operations over the previous month. Where the Issuer was inactive disclose this</w:t>
      </w:r>
      <w:r>
        <w:rPr>
          <w:spacing w:val="-3"/>
          <w:sz w:val="24"/>
        </w:rPr>
        <w:t xml:space="preserve"> </w:t>
      </w:r>
      <w:r>
        <w:rPr>
          <w:sz w:val="24"/>
        </w:rPr>
        <w:t>fact.</w:t>
      </w:r>
    </w:p>
    <w:p w14:paraId="2E68B700" w14:textId="77777777" w:rsidR="005C3632" w:rsidRPr="003B1DB3" w:rsidRDefault="005C3632" w:rsidP="003B1DB3">
      <w:pPr>
        <w:tabs>
          <w:tab w:val="left" w:pos="1541"/>
        </w:tabs>
        <w:ind w:left="820" w:right="401"/>
        <w:rPr>
          <w:sz w:val="24"/>
        </w:rPr>
      </w:pPr>
    </w:p>
    <w:p w14:paraId="4C99EA4F" w14:textId="742E4525" w:rsidR="002E0DB8" w:rsidRPr="00D17BFB" w:rsidRDefault="00F80666" w:rsidP="003B1DB3">
      <w:pPr>
        <w:pStyle w:val="Heading2"/>
        <w:ind w:left="720" w:right="391"/>
      </w:pPr>
      <w:r w:rsidRPr="00CA08DC">
        <w:t>Scotch Creek Ventures Inc. is a Vancouver based mineral exploration company focused on</w:t>
      </w:r>
      <w:r w:rsidR="00DF41AA" w:rsidRPr="00CA08DC">
        <w:t xml:space="preserve"> mineral exploration and d</w:t>
      </w:r>
      <w:r w:rsidRPr="00CA08DC">
        <w:t xml:space="preserve">evelopment in </w:t>
      </w:r>
      <w:r w:rsidR="00CA08DC">
        <w:t xml:space="preserve">Nevada </w:t>
      </w:r>
      <w:r w:rsidRPr="00CA08DC">
        <w:t xml:space="preserve">North America. The </w:t>
      </w:r>
      <w:r w:rsidR="009A2AF2" w:rsidRPr="00CA08DC">
        <w:t>Issuer</w:t>
      </w:r>
      <w:r w:rsidR="00DF41AA" w:rsidRPr="00CA08DC">
        <w:t xml:space="preserve"> currently has</w:t>
      </w:r>
      <w:r w:rsidR="00C72AC7" w:rsidRPr="00CA08DC">
        <w:t xml:space="preserve"> </w:t>
      </w:r>
      <w:r w:rsidR="00CA08DC">
        <w:t>three</w:t>
      </w:r>
      <w:r w:rsidR="00C72AC7" w:rsidRPr="00CA08DC">
        <w:t xml:space="preserve"> mineral propert</w:t>
      </w:r>
      <w:r w:rsidR="00CA08DC">
        <w:t>ies</w:t>
      </w:r>
      <w:r w:rsidR="00C72AC7" w:rsidRPr="00CA08DC">
        <w:t>,</w:t>
      </w:r>
      <w:r w:rsidRPr="00CA08DC">
        <w:t xml:space="preserve"> the Cupz Property </w:t>
      </w:r>
      <w:r w:rsidR="00F4375C">
        <w:t xml:space="preserve">located </w:t>
      </w:r>
      <w:r w:rsidRPr="00CA08DC">
        <w:t>in Esmerelda County, Nevada,</w:t>
      </w:r>
      <w:r w:rsidR="00816D3A" w:rsidRPr="00CA08DC">
        <w:t xml:space="preserve"> and </w:t>
      </w:r>
      <w:r w:rsidR="00CA08DC">
        <w:t>Macallan and Highland prope</w:t>
      </w:r>
      <w:r w:rsidR="00CA08DC" w:rsidRPr="00CA08DC">
        <w:t>rties</w:t>
      </w:r>
      <w:r w:rsidR="00816D3A" w:rsidRPr="00CA08DC">
        <w:t xml:space="preserve"> </w:t>
      </w:r>
      <w:r w:rsidR="00F4375C">
        <w:t xml:space="preserve">located </w:t>
      </w:r>
      <w:r w:rsidR="00CA08DC">
        <w:t xml:space="preserve">in the </w:t>
      </w:r>
      <w:r w:rsidR="00816D3A" w:rsidRPr="00CA08DC">
        <w:t>Clayton Valley Nevada</w:t>
      </w:r>
      <w:r w:rsidR="00CA08DC">
        <w:t>.</w:t>
      </w:r>
    </w:p>
    <w:p w14:paraId="47BEC0C6" w14:textId="77777777" w:rsidR="002E0DB8" w:rsidRDefault="002E0DB8">
      <w:pPr>
        <w:pStyle w:val="BodyText"/>
        <w:rPr>
          <w:b/>
        </w:rPr>
      </w:pPr>
    </w:p>
    <w:p w14:paraId="7BF6513B" w14:textId="77777777" w:rsidR="002E0DB8" w:rsidRDefault="00F80666">
      <w:pPr>
        <w:pStyle w:val="ListParagraph"/>
        <w:numPr>
          <w:ilvl w:val="1"/>
          <w:numId w:val="2"/>
        </w:numPr>
        <w:tabs>
          <w:tab w:val="left" w:pos="820"/>
          <w:tab w:val="left" w:pos="821"/>
        </w:tabs>
        <w:ind w:hanging="721"/>
        <w:jc w:val="left"/>
        <w:rPr>
          <w:sz w:val="24"/>
        </w:rPr>
      </w:pPr>
      <w:r>
        <w:rPr>
          <w:sz w:val="24"/>
        </w:rPr>
        <w:lastRenderedPageBreak/>
        <w:t>Provide a general overview and discussion of the activities of</w:t>
      </w:r>
      <w:r>
        <w:rPr>
          <w:spacing w:val="-18"/>
          <w:sz w:val="24"/>
        </w:rPr>
        <w:t xml:space="preserve"> </w:t>
      </w:r>
      <w:r>
        <w:rPr>
          <w:sz w:val="24"/>
        </w:rPr>
        <w:t>management.</w:t>
      </w:r>
    </w:p>
    <w:p w14:paraId="7A6C07D8" w14:textId="77777777" w:rsidR="006F544B" w:rsidRPr="00F4375C" w:rsidRDefault="006F544B" w:rsidP="00F4375C">
      <w:pPr>
        <w:pStyle w:val="Heading2"/>
        <w:ind w:left="0" w:right="394"/>
      </w:pPr>
    </w:p>
    <w:p w14:paraId="0E49770B" w14:textId="1C3AF593" w:rsidR="00537A5C" w:rsidRPr="000C48A8" w:rsidRDefault="001D06F0" w:rsidP="00EA5FD8">
      <w:pPr>
        <w:ind w:left="720"/>
        <w:jc w:val="both"/>
        <w:rPr>
          <w:b/>
          <w:sz w:val="24"/>
          <w:szCs w:val="24"/>
        </w:rPr>
      </w:pPr>
      <w:r w:rsidRPr="000C48A8">
        <w:rPr>
          <w:b/>
          <w:bCs/>
          <w:sz w:val="24"/>
          <w:szCs w:val="24"/>
        </w:rPr>
        <w:t xml:space="preserve">On </w:t>
      </w:r>
      <w:r w:rsidR="00CA08DC" w:rsidRPr="000C48A8">
        <w:rPr>
          <w:b/>
          <w:bCs/>
          <w:sz w:val="24"/>
          <w:szCs w:val="24"/>
        </w:rPr>
        <w:t>June 9</w:t>
      </w:r>
      <w:r w:rsidRPr="000C48A8">
        <w:rPr>
          <w:b/>
          <w:bCs/>
          <w:sz w:val="24"/>
          <w:szCs w:val="24"/>
        </w:rPr>
        <w:t xml:space="preserve">, 2021 </w:t>
      </w:r>
      <w:r w:rsidR="00220D01" w:rsidRPr="000C48A8">
        <w:rPr>
          <w:b/>
          <w:bCs/>
          <w:sz w:val="24"/>
          <w:szCs w:val="24"/>
        </w:rPr>
        <w:t>the Company</w:t>
      </w:r>
      <w:r w:rsidRPr="000C48A8">
        <w:rPr>
          <w:rFonts w:eastAsia="Times New Roman"/>
          <w:b/>
          <w:bCs/>
          <w:sz w:val="24"/>
          <w:szCs w:val="24"/>
        </w:rPr>
        <w:t xml:space="preserve"> acquire</w:t>
      </w:r>
      <w:r w:rsidR="00F4375C" w:rsidRPr="000C48A8">
        <w:rPr>
          <w:rFonts w:eastAsia="Times New Roman"/>
          <w:b/>
          <w:bCs/>
          <w:sz w:val="24"/>
          <w:szCs w:val="24"/>
        </w:rPr>
        <w:t>d</w:t>
      </w:r>
      <w:r w:rsidRPr="000C48A8">
        <w:rPr>
          <w:rFonts w:eastAsia="Times New Roman"/>
          <w:b/>
          <w:bCs/>
          <w:sz w:val="24"/>
          <w:szCs w:val="24"/>
        </w:rPr>
        <w:t xml:space="preserve"> two substantial lithium properties in the Clayton Valley, Nevada. The two projects, </w:t>
      </w:r>
      <w:r w:rsidR="00537A5C" w:rsidRPr="000C48A8">
        <w:rPr>
          <w:rFonts w:eastAsia="Times New Roman"/>
          <w:b/>
          <w:bCs/>
          <w:sz w:val="24"/>
          <w:szCs w:val="24"/>
        </w:rPr>
        <w:t>the</w:t>
      </w:r>
      <w:r w:rsidR="00EA5FD8" w:rsidRPr="000C48A8">
        <w:rPr>
          <w:rFonts w:eastAsia="Times New Roman"/>
          <w:b/>
          <w:bCs/>
          <w:sz w:val="24"/>
          <w:szCs w:val="24"/>
        </w:rPr>
        <w:t xml:space="preserve"> </w:t>
      </w:r>
      <w:r w:rsidR="00537A5C" w:rsidRPr="000C48A8">
        <w:rPr>
          <w:b/>
          <w:sz w:val="24"/>
          <w:szCs w:val="24"/>
        </w:rPr>
        <w:t>“Macallan” and “Highlands” lithium brine properties,</w:t>
      </w:r>
      <w:r w:rsidR="00EA5FD8" w:rsidRPr="000C48A8">
        <w:rPr>
          <w:b/>
          <w:sz w:val="24"/>
          <w:szCs w:val="24"/>
        </w:rPr>
        <w:t xml:space="preserve"> are </w:t>
      </w:r>
      <w:r w:rsidR="00537A5C" w:rsidRPr="000C48A8">
        <w:rPr>
          <w:b/>
          <w:sz w:val="24"/>
          <w:szCs w:val="24"/>
        </w:rPr>
        <w:t xml:space="preserve">located in the Clayton Valley Nevada </w:t>
      </w:r>
      <w:r w:rsidR="00EA5FD8" w:rsidRPr="000C48A8">
        <w:rPr>
          <w:b/>
          <w:sz w:val="24"/>
          <w:szCs w:val="24"/>
        </w:rPr>
        <w:t xml:space="preserve">and </w:t>
      </w:r>
      <w:r w:rsidR="00537A5C" w:rsidRPr="000C48A8">
        <w:rPr>
          <w:b/>
          <w:sz w:val="24"/>
          <w:szCs w:val="24"/>
        </w:rPr>
        <w:t>total approximately 9,281 Acres. The Company issue a total of 3,500,000 shares for the claims</w:t>
      </w:r>
      <w:r w:rsidR="00EA5FD8" w:rsidRPr="000C48A8">
        <w:rPr>
          <w:b/>
          <w:sz w:val="24"/>
          <w:szCs w:val="24"/>
        </w:rPr>
        <w:t xml:space="preserve"> on closing.</w:t>
      </w:r>
    </w:p>
    <w:p w14:paraId="4E59B486" w14:textId="77777777" w:rsidR="00537A5C" w:rsidRPr="000C48A8" w:rsidRDefault="00537A5C" w:rsidP="00416924">
      <w:pPr>
        <w:pStyle w:val="BodyText"/>
        <w:spacing w:before="1"/>
        <w:jc w:val="both"/>
        <w:rPr>
          <w:b/>
          <w:lang w:val="en-US"/>
        </w:rPr>
      </w:pPr>
    </w:p>
    <w:p w14:paraId="30324670" w14:textId="77777777" w:rsidR="00105BCE" w:rsidRPr="000C48A8" w:rsidRDefault="00537A5C" w:rsidP="00EA5FD8">
      <w:pPr>
        <w:pStyle w:val="BodyText"/>
        <w:spacing w:before="1"/>
        <w:ind w:left="720"/>
        <w:jc w:val="both"/>
        <w:rPr>
          <w:b/>
          <w:lang w:val="en-US"/>
        </w:rPr>
      </w:pPr>
      <w:r w:rsidRPr="000C48A8">
        <w:rPr>
          <w:b/>
          <w:lang w:val="en-US"/>
        </w:rPr>
        <w:t xml:space="preserve">The </w:t>
      </w:r>
      <w:r w:rsidR="00EA5FD8" w:rsidRPr="000C48A8">
        <w:rPr>
          <w:b/>
          <w:lang w:val="en-US"/>
        </w:rPr>
        <w:t xml:space="preserve">Macallan </w:t>
      </w:r>
      <w:r w:rsidRPr="000C48A8">
        <w:rPr>
          <w:b/>
          <w:lang w:val="en-US"/>
        </w:rPr>
        <w:t xml:space="preserve">report recommends a drill program that targets lithium-rich brines hosted within sedimentary and evaporite stratigraphy common to the Clayton Valley. Four holes are recommended to be drilled in a first pass evaluation of the rocks in the subsurface at Macallan. </w:t>
      </w:r>
    </w:p>
    <w:p w14:paraId="0C5992AA" w14:textId="77777777" w:rsidR="00105BCE" w:rsidRPr="000C48A8" w:rsidRDefault="00537A5C" w:rsidP="00EA5FD8">
      <w:pPr>
        <w:pStyle w:val="BodyText"/>
        <w:spacing w:before="1"/>
        <w:ind w:left="720"/>
        <w:jc w:val="both"/>
        <w:rPr>
          <w:b/>
          <w:lang w:val="en-US"/>
        </w:rPr>
      </w:pPr>
      <w:r w:rsidRPr="000C48A8">
        <w:rPr>
          <w:b/>
          <w:lang w:val="en-US"/>
        </w:rPr>
        <w:t xml:space="preserve">Mr. Marvin has more than 35 years of experience as an independent consultant and has had previous experience in lithium exploration, specifically within the Clayton Valley. </w:t>
      </w:r>
    </w:p>
    <w:p w14:paraId="6321B194" w14:textId="77777777" w:rsidR="00105BCE" w:rsidRPr="000C48A8" w:rsidRDefault="00105BCE" w:rsidP="00EA5FD8">
      <w:pPr>
        <w:pStyle w:val="BodyText"/>
        <w:spacing w:before="1"/>
        <w:ind w:left="720"/>
        <w:jc w:val="both"/>
        <w:rPr>
          <w:b/>
          <w:lang w:val="en-US"/>
        </w:rPr>
      </w:pPr>
    </w:p>
    <w:p w14:paraId="185C8549" w14:textId="3BD8FB2F" w:rsidR="00DF2BB8" w:rsidRDefault="001A7EC8" w:rsidP="001A7EC8">
      <w:pPr>
        <w:pStyle w:val="Heading2"/>
        <w:ind w:left="720" w:right="394"/>
      </w:pPr>
      <w:r>
        <w:t>I</w:t>
      </w:r>
      <w:r w:rsidR="00CA45BA">
        <w:t xml:space="preserve">n </w:t>
      </w:r>
      <w:r>
        <w:t>September</w:t>
      </w:r>
      <w:r w:rsidR="00CA45BA">
        <w:t xml:space="preserve"> 2021 </w:t>
      </w:r>
      <w:r>
        <w:t xml:space="preserve">the </w:t>
      </w:r>
      <w:r w:rsidR="003475D1">
        <w:t>Company</w:t>
      </w:r>
      <w:r w:rsidR="003475D1" w:rsidRPr="00CA45BA">
        <w:t xml:space="preserve"> announced</w:t>
      </w:r>
      <w:r w:rsidR="00CA45BA">
        <w:t xml:space="preserve"> </w:t>
      </w:r>
      <w:r w:rsidR="00CA45BA" w:rsidRPr="00CA45BA">
        <w:t>the results of the recent hybrid-source audio-</w:t>
      </w:r>
      <w:proofErr w:type="spellStart"/>
      <w:r w:rsidR="00CA45BA" w:rsidRPr="00CA45BA">
        <w:t>magnetotellurics</w:t>
      </w:r>
      <w:proofErr w:type="spellEnd"/>
      <w:r w:rsidR="00CA45BA" w:rsidRPr="00CA45BA">
        <w:t xml:space="preserve"> (HSAMT) geophysical survey, completed on its Macallan East, Clayton Valley lithium project. The survey has identified multiple areas that merit future exploration, outlining key potential drill targets greater than 500 metres in thickness in an unexplored area of the valley.</w:t>
      </w:r>
    </w:p>
    <w:p w14:paraId="6FAECE51" w14:textId="2D119DFA" w:rsidR="008447B1" w:rsidRDefault="008447B1" w:rsidP="008447B1">
      <w:pPr>
        <w:pStyle w:val="ListParagraph"/>
        <w:ind w:left="720"/>
        <w:rPr>
          <w:rFonts w:eastAsia="Times New Roman"/>
          <w:b/>
          <w:bCs/>
          <w:color w:val="000000"/>
          <w:sz w:val="24"/>
          <w:szCs w:val="24"/>
          <w:lang w:eastAsia="en-US" w:bidi="ar-SA"/>
        </w:rPr>
      </w:pPr>
      <w:r>
        <w:rPr>
          <w:rFonts w:eastAsia="Times New Roman"/>
          <w:b/>
          <w:bCs/>
          <w:sz w:val="24"/>
          <w:szCs w:val="24"/>
          <w:lang w:eastAsia="en-US" w:bidi="ar-SA"/>
        </w:rPr>
        <w:t xml:space="preserve">          </w:t>
      </w:r>
    </w:p>
    <w:p w14:paraId="33886642" w14:textId="17E64714" w:rsidR="00F812A5" w:rsidRDefault="008447B1" w:rsidP="008031CC">
      <w:pPr>
        <w:pStyle w:val="ListParagraph"/>
        <w:ind w:left="720"/>
        <w:rPr>
          <w:rFonts w:eastAsia="Times New Roman"/>
          <w:b/>
          <w:bCs/>
          <w:color w:val="000000"/>
          <w:sz w:val="24"/>
          <w:szCs w:val="24"/>
          <w:lang w:eastAsia="en-US" w:bidi="ar-SA"/>
        </w:rPr>
      </w:pPr>
      <w:r>
        <w:rPr>
          <w:rFonts w:eastAsia="Times New Roman"/>
          <w:b/>
          <w:bCs/>
          <w:sz w:val="24"/>
          <w:szCs w:val="24"/>
          <w:lang w:eastAsia="en-US" w:bidi="ar-SA"/>
        </w:rPr>
        <w:t xml:space="preserve">           </w:t>
      </w:r>
      <w:r>
        <w:rPr>
          <w:rFonts w:eastAsia="Times New Roman"/>
          <w:b/>
          <w:bCs/>
          <w:color w:val="000000"/>
          <w:sz w:val="24"/>
          <w:szCs w:val="24"/>
          <w:lang w:eastAsia="en-US" w:bidi="ar-SA"/>
        </w:rPr>
        <w:t>In Fe</w:t>
      </w:r>
      <w:r w:rsidR="00301C3A">
        <w:rPr>
          <w:rFonts w:eastAsia="Times New Roman"/>
          <w:b/>
          <w:bCs/>
          <w:color w:val="000000"/>
          <w:sz w:val="24"/>
          <w:szCs w:val="24"/>
          <w:lang w:eastAsia="en-US" w:bidi="ar-SA"/>
        </w:rPr>
        <w:t>b</w:t>
      </w:r>
      <w:r>
        <w:rPr>
          <w:rFonts w:eastAsia="Times New Roman"/>
          <w:b/>
          <w:bCs/>
          <w:color w:val="000000"/>
          <w:sz w:val="24"/>
          <w:szCs w:val="24"/>
          <w:lang w:eastAsia="en-US" w:bidi="ar-SA"/>
        </w:rPr>
        <w:t xml:space="preserve">ruary 2022 the Company </w:t>
      </w:r>
      <w:r w:rsidRPr="00416924">
        <w:rPr>
          <w:rFonts w:eastAsia="Times New Roman"/>
          <w:b/>
          <w:bCs/>
          <w:color w:val="000000"/>
          <w:sz w:val="24"/>
          <w:szCs w:val="24"/>
          <w:lang w:eastAsia="en-US" w:bidi="ar-SA"/>
        </w:rPr>
        <w:t>acqui</w:t>
      </w:r>
      <w:r>
        <w:rPr>
          <w:rFonts w:eastAsia="Times New Roman"/>
          <w:b/>
          <w:bCs/>
          <w:color w:val="000000"/>
          <w:sz w:val="24"/>
          <w:szCs w:val="24"/>
          <w:lang w:eastAsia="en-US" w:bidi="ar-SA"/>
        </w:rPr>
        <w:t>red</w:t>
      </w:r>
      <w:r w:rsidRPr="00416924">
        <w:rPr>
          <w:rFonts w:eastAsia="Times New Roman"/>
          <w:b/>
          <w:bCs/>
          <w:color w:val="000000"/>
          <w:sz w:val="24"/>
          <w:szCs w:val="24"/>
          <w:lang w:eastAsia="en-US" w:bidi="ar-SA"/>
        </w:rPr>
        <w:t xml:space="preserve"> the Miranda lithium project</w:t>
      </w:r>
      <w:r>
        <w:rPr>
          <w:rFonts w:eastAsia="Times New Roman"/>
          <w:b/>
          <w:bCs/>
          <w:color w:val="000000"/>
          <w:sz w:val="24"/>
          <w:szCs w:val="24"/>
          <w:lang w:eastAsia="en-US" w:bidi="ar-SA"/>
        </w:rPr>
        <w:t xml:space="preserve"> </w:t>
      </w:r>
      <w:r w:rsidRPr="00416924">
        <w:rPr>
          <w:rFonts w:eastAsia="Times New Roman"/>
          <w:b/>
          <w:bCs/>
          <w:color w:val="000000"/>
          <w:sz w:val="24"/>
          <w:szCs w:val="24"/>
          <w:lang w:eastAsia="en-US" w:bidi="ar-SA"/>
        </w:rPr>
        <w:t>in Jackson Valley, Esmeralda County, Nevada. The Miranda project is located roughly 20 miles southeast of the Silver Peak lithium mine,</w:t>
      </w:r>
      <w:r>
        <w:rPr>
          <w:rFonts w:eastAsia="Times New Roman"/>
          <w:b/>
          <w:bCs/>
          <w:color w:val="000000"/>
          <w:sz w:val="24"/>
          <w:szCs w:val="24"/>
          <w:lang w:eastAsia="en-US" w:bidi="ar-SA"/>
        </w:rPr>
        <w:t xml:space="preserve"> </w:t>
      </w:r>
      <w:r w:rsidRPr="00416924">
        <w:rPr>
          <w:rFonts w:eastAsia="Times New Roman"/>
          <w:b/>
          <w:bCs/>
          <w:color w:val="000000"/>
          <w:sz w:val="24"/>
          <w:szCs w:val="24"/>
          <w:lang w:eastAsia="en-US" w:bidi="ar-SA"/>
        </w:rPr>
        <w:t>in</w:t>
      </w:r>
      <w:r>
        <w:rPr>
          <w:rFonts w:eastAsia="Times New Roman"/>
          <w:b/>
          <w:bCs/>
          <w:color w:val="000000"/>
          <w:sz w:val="24"/>
          <w:szCs w:val="24"/>
          <w:lang w:eastAsia="en-US" w:bidi="ar-SA"/>
        </w:rPr>
        <w:t xml:space="preserve"> Nevada</w:t>
      </w:r>
      <w:r w:rsidRPr="00416924">
        <w:rPr>
          <w:rFonts w:eastAsia="Times New Roman"/>
          <w:b/>
          <w:bCs/>
          <w:color w:val="000000"/>
          <w:sz w:val="24"/>
          <w:szCs w:val="24"/>
          <w:lang w:eastAsia="en-US" w:bidi="ar-SA"/>
        </w:rPr>
        <w:t xml:space="preserve"> </w:t>
      </w:r>
      <w:r>
        <w:rPr>
          <w:rFonts w:eastAsia="Times New Roman"/>
          <w:b/>
          <w:bCs/>
          <w:color w:val="000000"/>
          <w:sz w:val="24"/>
          <w:szCs w:val="24"/>
          <w:lang w:eastAsia="en-US" w:bidi="ar-SA"/>
        </w:rPr>
        <w:t>USA</w:t>
      </w:r>
      <w:r w:rsidRPr="00416924">
        <w:rPr>
          <w:rFonts w:eastAsia="Times New Roman"/>
          <w:b/>
          <w:bCs/>
          <w:color w:val="000000"/>
          <w:sz w:val="24"/>
          <w:szCs w:val="24"/>
          <w:lang w:eastAsia="en-US" w:bidi="ar-SA"/>
        </w:rPr>
        <w:t>. The Miranda lithium project consists of 268 placer claims spanning across roughly 5,360 Acres, bringing Scotch Creek Ventures’ lithium footprint in Nevada to approximately 14,500 acres</w:t>
      </w:r>
      <w:r>
        <w:rPr>
          <w:rFonts w:eastAsia="Times New Roman"/>
          <w:b/>
          <w:bCs/>
          <w:color w:val="000000"/>
          <w:sz w:val="24"/>
          <w:szCs w:val="24"/>
          <w:lang w:eastAsia="en-US" w:bidi="ar-SA"/>
        </w:rPr>
        <w:t>.</w:t>
      </w:r>
      <w:r w:rsidR="008031CC">
        <w:rPr>
          <w:rFonts w:eastAsia="Times New Roman"/>
          <w:b/>
          <w:bCs/>
          <w:color w:val="000000"/>
          <w:sz w:val="24"/>
          <w:szCs w:val="24"/>
          <w:lang w:eastAsia="en-US" w:bidi="ar-SA"/>
        </w:rPr>
        <w:t xml:space="preserve"> </w:t>
      </w:r>
    </w:p>
    <w:p w14:paraId="7B417496" w14:textId="77777777" w:rsidR="008447B1" w:rsidRPr="008447B1" w:rsidRDefault="008447B1" w:rsidP="008447B1">
      <w:pPr>
        <w:pStyle w:val="ListParagraph"/>
        <w:ind w:left="862"/>
        <w:rPr>
          <w:rFonts w:eastAsia="Times New Roman"/>
          <w:b/>
          <w:bCs/>
          <w:color w:val="000000"/>
          <w:sz w:val="24"/>
          <w:szCs w:val="24"/>
          <w:lang w:eastAsia="en-US" w:bidi="ar-SA"/>
        </w:rPr>
      </w:pPr>
    </w:p>
    <w:p w14:paraId="300B05D8" w14:textId="46C90978" w:rsidR="00537A5C" w:rsidRPr="002174A6" w:rsidRDefault="00416924" w:rsidP="00416924">
      <w:pPr>
        <w:pStyle w:val="BodyText"/>
        <w:spacing w:before="1"/>
        <w:ind w:left="720"/>
        <w:jc w:val="both"/>
        <w:rPr>
          <w:b/>
          <w:lang w:val="en-US"/>
        </w:rPr>
      </w:pPr>
      <w:r w:rsidRPr="000C48A8">
        <w:rPr>
          <w:b/>
          <w:lang w:val="en-US"/>
        </w:rPr>
        <w:t xml:space="preserve">The Company commissioned two 43-101 reports, one on the Macallan property and one on the Highland property which have been prepared by Robert D. Marvin, </w:t>
      </w:r>
      <w:proofErr w:type="spellStart"/>
      <w:r w:rsidRPr="000C48A8">
        <w:rPr>
          <w:b/>
          <w:lang w:val="en-US"/>
        </w:rPr>
        <w:t>P.Geo</w:t>
      </w:r>
      <w:proofErr w:type="spellEnd"/>
      <w:r w:rsidRPr="000C48A8">
        <w:rPr>
          <w:b/>
          <w:lang w:val="en-US"/>
        </w:rPr>
        <w:t xml:space="preserve">. </w:t>
      </w:r>
      <w:r w:rsidR="004477B1" w:rsidRPr="000C48A8">
        <w:rPr>
          <w:b/>
          <w:lang w:val="en-US"/>
        </w:rPr>
        <w:t>The</w:t>
      </w:r>
      <w:r w:rsidR="00537A5C" w:rsidRPr="000C48A8">
        <w:rPr>
          <w:b/>
          <w:lang w:val="en-US"/>
        </w:rPr>
        <w:t xml:space="preserve"> reports </w:t>
      </w:r>
      <w:r w:rsidR="00105BCE" w:rsidRPr="000C48A8">
        <w:rPr>
          <w:b/>
          <w:lang w:val="en-US"/>
        </w:rPr>
        <w:t>are</w:t>
      </w:r>
      <w:r w:rsidR="00537A5C" w:rsidRPr="000C48A8">
        <w:rPr>
          <w:b/>
          <w:lang w:val="en-US"/>
        </w:rPr>
        <w:t xml:space="preserve"> available on the Company’s website and SEDAR.</w:t>
      </w:r>
    </w:p>
    <w:p w14:paraId="468A14BE" w14:textId="77777777" w:rsidR="00537A5C" w:rsidRDefault="00537A5C">
      <w:pPr>
        <w:pStyle w:val="BodyText"/>
        <w:spacing w:before="1"/>
        <w:rPr>
          <w:b/>
        </w:rPr>
      </w:pPr>
    </w:p>
    <w:p w14:paraId="61FCA8E0" w14:textId="77777777" w:rsidR="002E0DB8" w:rsidRDefault="00F80666">
      <w:pPr>
        <w:pStyle w:val="ListParagraph"/>
        <w:numPr>
          <w:ilvl w:val="1"/>
          <w:numId w:val="2"/>
        </w:numPr>
        <w:tabs>
          <w:tab w:val="left" w:pos="821"/>
        </w:tabs>
        <w:ind w:right="400"/>
        <w:jc w:val="both"/>
        <w:rPr>
          <w:sz w:val="24"/>
        </w:rPr>
      </w:pPr>
      <w:r>
        <w:rPr>
          <w:sz w:val="24"/>
        </w:rPr>
        <w:t>Describe</w:t>
      </w:r>
      <w:r>
        <w:rPr>
          <w:spacing w:val="-15"/>
          <w:sz w:val="24"/>
        </w:rPr>
        <w:t xml:space="preserve"> </w:t>
      </w:r>
      <w:r>
        <w:rPr>
          <w:sz w:val="24"/>
        </w:rPr>
        <w:t>and</w:t>
      </w:r>
      <w:r>
        <w:rPr>
          <w:spacing w:val="-17"/>
          <w:sz w:val="24"/>
        </w:rPr>
        <w:t xml:space="preserve"> </w:t>
      </w:r>
      <w:r>
        <w:rPr>
          <w:sz w:val="24"/>
        </w:rPr>
        <w:t>provide</w:t>
      </w:r>
      <w:r>
        <w:rPr>
          <w:spacing w:val="-18"/>
          <w:sz w:val="24"/>
        </w:rPr>
        <w:t xml:space="preserve"> </w:t>
      </w:r>
      <w:r>
        <w:rPr>
          <w:sz w:val="24"/>
        </w:rPr>
        <w:t>details</w:t>
      </w:r>
      <w:r>
        <w:rPr>
          <w:spacing w:val="-15"/>
          <w:sz w:val="24"/>
        </w:rPr>
        <w:t xml:space="preserve"> </w:t>
      </w:r>
      <w:r>
        <w:rPr>
          <w:sz w:val="24"/>
        </w:rPr>
        <w:t>of</w:t>
      </w:r>
      <w:r>
        <w:rPr>
          <w:spacing w:val="-15"/>
          <w:sz w:val="24"/>
        </w:rPr>
        <w:t xml:space="preserve"> </w:t>
      </w:r>
      <w:r>
        <w:rPr>
          <w:sz w:val="24"/>
        </w:rPr>
        <w:t>any</w:t>
      </w:r>
      <w:r>
        <w:rPr>
          <w:spacing w:val="-16"/>
          <w:sz w:val="24"/>
        </w:rPr>
        <w:t xml:space="preserve"> </w:t>
      </w:r>
      <w:r>
        <w:rPr>
          <w:sz w:val="24"/>
        </w:rPr>
        <w:t>new</w:t>
      </w:r>
      <w:r>
        <w:rPr>
          <w:spacing w:val="-18"/>
          <w:sz w:val="24"/>
        </w:rPr>
        <w:t xml:space="preserve"> </w:t>
      </w:r>
      <w:r>
        <w:rPr>
          <w:sz w:val="24"/>
        </w:rPr>
        <w:t>products</w:t>
      </w:r>
      <w:r>
        <w:rPr>
          <w:spacing w:val="-16"/>
          <w:sz w:val="24"/>
        </w:rPr>
        <w:t xml:space="preserve"> </w:t>
      </w:r>
      <w:r>
        <w:rPr>
          <w:sz w:val="24"/>
        </w:rPr>
        <w:t>or</w:t>
      </w:r>
      <w:r>
        <w:rPr>
          <w:spacing w:val="-16"/>
          <w:sz w:val="24"/>
        </w:rPr>
        <w:t xml:space="preserve"> </w:t>
      </w:r>
      <w:r>
        <w:rPr>
          <w:sz w:val="24"/>
        </w:rPr>
        <w:t>services</w:t>
      </w:r>
      <w:r>
        <w:rPr>
          <w:spacing w:val="-15"/>
          <w:sz w:val="24"/>
        </w:rPr>
        <w:t xml:space="preserve"> </w:t>
      </w:r>
      <w:r>
        <w:rPr>
          <w:sz w:val="24"/>
        </w:rPr>
        <w:t>developed</w:t>
      </w:r>
      <w:r>
        <w:rPr>
          <w:spacing w:val="-16"/>
          <w:sz w:val="24"/>
        </w:rPr>
        <w:t xml:space="preserve"> </w:t>
      </w:r>
      <w:r>
        <w:rPr>
          <w:sz w:val="24"/>
        </w:rPr>
        <w:t>or</w:t>
      </w:r>
      <w:r>
        <w:rPr>
          <w:spacing w:val="-16"/>
          <w:sz w:val="24"/>
        </w:rPr>
        <w:t xml:space="preserve"> </w:t>
      </w:r>
      <w:r>
        <w:rPr>
          <w:sz w:val="24"/>
        </w:rPr>
        <w:t>offered. For resource companies, provide details of new drilling, exploration or production programs</w:t>
      </w:r>
      <w:r>
        <w:rPr>
          <w:spacing w:val="-7"/>
          <w:sz w:val="24"/>
        </w:rPr>
        <w:t xml:space="preserve"> </w:t>
      </w:r>
      <w:r>
        <w:rPr>
          <w:sz w:val="24"/>
        </w:rPr>
        <w:t>and</w:t>
      </w:r>
      <w:r>
        <w:rPr>
          <w:spacing w:val="-8"/>
          <w:sz w:val="24"/>
        </w:rPr>
        <w:t xml:space="preserve"> </w:t>
      </w:r>
      <w:r>
        <w:rPr>
          <w:sz w:val="24"/>
        </w:rPr>
        <w:t>acquisitions</w:t>
      </w:r>
      <w:r>
        <w:rPr>
          <w:spacing w:val="-9"/>
          <w:sz w:val="24"/>
        </w:rPr>
        <w:t xml:space="preserve"> </w:t>
      </w:r>
      <w:r>
        <w:rPr>
          <w:sz w:val="24"/>
        </w:rPr>
        <w:t>of</w:t>
      </w:r>
      <w:r>
        <w:rPr>
          <w:spacing w:val="-8"/>
          <w:sz w:val="24"/>
        </w:rPr>
        <w:t xml:space="preserve"> </w:t>
      </w:r>
      <w:r>
        <w:rPr>
          <w:sz w:val="24"/>
        </w:rPr>
        <w:t>any</w:t>
      </w:r>
      <w:r>
        <w:rPr>
          <w:spacing w:val="-9"/>
          <w:sz w:val="24"/>
        </w:rPr>
        <w:t xml:space="preserve"> </w:t>
      </w:r>
      <w:r>
        <w:rPr>
          <w:sz w:val="24"/>
        </w:rPr>
        <w:t>new</w:t>
      </w:r>
      <w:r>
        <w:rPr>
          <w:spacing w:val="-9"/>
          <w:sz w:val="24"/>
        </w:rPr>
        <w:t xml:space="preserve"> </w:t>
      </w:r>
      <w:r>
        <w:rPr>
          <w:sz w:val="24"/>
        </w:rPr>
        <w:t>properties</w:t>
      </w:r>
      <w:r>
        <w:rPr>
          <w:spacing w:val="-6"/>
          <w:sz w:val="24"/>
        </w:rPr>
        <w:t xml:space="preserve"> </w:t>
      </w:r>
      <w:r>
        <w:rPr>
          <w:sz w:val="24"/>
        </w:rPr>
        <w:t>and</w:t>
      </w:r>
      <w:r>
        <w:rPr>
          <w:spacing w:val="-8"/>
          <w:sz w:val="24"/>
        </w:rPr>
        <w:t xml:space="preserve"> </w:t>
      </w:r>
      <w:r>
        <w:rPr>
          <w:sz w:val="24"/>
        </w:rPr>
        <w:t>attach</w:t>
      </w:r>
      <w:r>
        <w:rPr>
          <w:spacing w:val="-8"/>
          <w:sz w:val="24"/>
        </w:rPr>
        <w:t xml:space="preserve"> </w:t>
      </w:r>
      <w:r>
        <w:rPr>
          <w:sz w:val="24"/>
        </w:rPr>
        <w:t>any</w:t>
      </w:r>
      <w:r>
        <w:rPr>
          <w:spacing w:val="-8"/>
          <w:sz w:val="24"/>
        </w:rPr>
        <w:t xml:space="preserve"> </w:t>
      </w:r>
      <w:r>
        <w:rPr>
          <w:sz w:val="24"/>
        </w:rPr>
        <w:t>mineral</w:t>
      </w:r>
      <w:r>
        <w:rPr>
          <w:spacing w:val="-7"/>
          <w:sz w:val="24"/>
        </w:rPr>
        <w:t xml:space="preserve"> </w:t>
      </w:r>
      <w:r>
        <w:rPr>
          <w:sz w:val="24"/>
        </w:rPr>
        <w:t>or</w:t>
      </w:r>
      <w:r>
        <w:rPr>
          <w:spacing w:val="-9"/>
          <w:sz w:val="24"/>
        </w:rPr>
        <w:t xml:space="preserve"> </w:t>
      </w:r>
      <w:r>
        <w:rPr>
          <w:sz w:val="24"/>
        </w:rPr>
        <w:t>oil</w:t>
      </w:r>
      <w:r>
        <w:rPr>
          <w:spacing w:val="-8"/>
          <w:sz w:val="24"/>
        </w:rPr>
        <w:t xml:space="preserve"> </w:t>
      </w:r>
      <w:r>
        <w:rPr>
          <w:sz w:val="24"/>
        </w:rPr>
        <w:t>and gas or other reports required under Ontario securities</w:t>
      </w:r>
      <w:r>
        <w:rPr>
          <w:spacing w:val="-9"/>
          <w:sz w:val="24"/>
        </w:rPr>
        <w:t xml:space="preserve"> </w:t>
      </w:r>
      <w:r>
        <w:rPr>
          <w:sz w:val="24"/>
        </w:rPr>
        <w:t>law.</w:t>
      </w:r>
    </w:p>
    <w:p w14:paraId="6BBE6CDF" w14:textId="77777777" w:rsidR="00A5256A" w:rsidRDefault="00A5256A" w:rsidP="00A5256A">
      <w:pPr>
        <w:pStyle w:val="BodyText"/>
        <w:rPr>
          <w:b/>
          <w:color w:val="000000" w:themeColor="text1"/>
          <w:lang w:val="en-US"/>
        </w:rPr>
      </w:pPr>
    </w:p>
    <w:p w14:paraId="78419A23" w14:textId="248849AF" w:rsidR="00301C3A" w:rsidRDefault="00301C3A" w:rsidP="00301C3A">
      <w:pPr>
        <w:pStyle w:val="ListParagraph"/>
        <w:ind w:left="720"/>
        <w:rPr>
          <w:rFonts w:eastAsia="Times New Roman"/>
          <w:b/>
          <w:bCs/>
          <w:color w:val="000000"/>
          <w:sz w:val="24"/>
          <w:szCs w:val="24"/>
          <w:lang w:eastAsia="en-US" w:bidi="ar-SA"/>
        </w:rPr>
      </w:pPr>
      <w:r>
        <w:rPr>
          <w:rFonts w:eastAsia="Times New Roman"/>
          <w:b/>
          <w:bCs/>
          <w:sz w:val="24"/>
          <w:szCs w:val="24"/>
          <w:lang w:eastAsia="en-US" w:bidi="ar-SA"/>
        </w:rPr>
        <w:t xml:space="preserve">           In October 2021 the Company announced it</w:t>
      </w:r>
      <w:r w:rsidRPr="001A7EC8">
        <w:rPr>
          <w:rFonts w:eastAsia="Times New Roman"/>
          <w:b/>
          <w:bCs/>
          <w:sz w:val="24"/>
          <w:szCs w:val="24"/>
          <w:lang w:eastAsia="en-US" w:bidi="ar-SA"/>
        </w:rPr>
        <w:t xml:space="preserve"> completed </w:t>
      </w:r>
      <w:r>
        <w:rPr>
          <w:rFonts w:eastAsia="Times New Roman"/>
          <w:b/>
          <w:bCs/>
          <w:sz w:val="24"/>
          <w:szCs w:val="24"/>
          <w:lang w:eastAsia="en-US" w:bidi="ar-SA"/>
        </w:rPr>
        <w:t xml:space="preserve">a </w:t>
      </w:r>
      <w:r w:rsidRPr="001A7EC8">
        <w:rPr>
          <w:rFonts w:eastAsia="Times New Roman"/>
          <w:b/>
          <w:bCs/>
          <w:sz w:val="24"/>
          <w:szCs w:val="24"/>
          <w:lang w:eastAsia="en-US" w:bidi="ar-SA"/>
        </w:rPr>
        <w:t xml:space="preserve">geophysics survey on </w:t>
      </w:r>
      <w:r>
        <w:rPr>
          <w:rFonts w:eastAsia="Times New Roman"/>
          <w:b/>
          <w:bCs/>
          <w:sz w:val="24"/>
          <w:szCs w:val="24"/>
          <w:lang w:eastAsia="en-US" w:bidi="ar-SA"/>
        </w:rPr>
        <w:t>the</w:t>
      </w:r>
      <w:r w:rsidRPr="001A7EC8">
        <w:rPr>
          <w:rFonts w:eastAsia="Times New Roman"/>
          <w:b/>
          <w:bCs/>
          <w:sz w:val="24"/>
          <w:szCs w:val="24"/>
          <w:lang w:eastAsia="en-US" w:bidi="ar-SA"/>
        </w:rPr>
        <w:t xml:space="preserve"> Highlands West lithium project and</w:t>
      </w:r>
      <w:r>
        <w:rPr>
          <w:rFonts w:eastAsia="Times New Roman"/>
          <w:b/>
          <w:bCs/>
          <w:sz w:val="24"/>
          <w:szCs w:val="24"/>
          <w:lang w:eastAsia="en-US" w:bidi="ar-SA"/>
        </w:rPr>
        <w:t xml:space="preserve"> </w:t>
      </w:r>
      <w:r w:rsidRPr="001A7EC8">
        <w:rPr>
          <w:rFonts w:eastAsia="Times New Roman"/>
          <w:b/>
          <w:bCs/>
          <w:sz w:val="24"/>
          <w:szCs w:val="24"/>
          <w:lang w:eastAsia="en-US" w:bidi="ar-SA"/>
        </w:rPr>
        <w:t xml:space="preserve">has identified </w:t>
      </w:r>
      <w:r>
        <w:rPr>
          <w:rFonts w:eastAsia="Times New Roman"/>
          <w:b/>
          <w:bCs/>
          <w:sz w:val="24"/>
          <w:szCs w:val="24"/>
          <w:lang w:eastAsia="en-US" w:bidi="ar-SA"/>
        </w:rPr>
        <w:t xml:space="preserve">an additional </w:t>
      </w:r>
      <w:r w:rsidRPr="001A7EC8">
        <w:rPr>
          <w:rFonts w:eastAsia="Times New Roman"/>
          <w:b/>
          <w:bCs/>
          <w:sz w:val="24"/>
          <w:szCs w:val="24"/>
          <w:lang w:eastAsia="en-US" w:bidi="ar-SA"/>
        </w:rPr>
        <w:t>three high-priority drill targets. The targets were identified by Scotch Creek’s technical team by analyzing the results of the detailed Hybrid-Source Audio-</w:t>
      </w:r>
      <w:proofErr w:type="spellStart"/>
      <w:r w:rsidRPr="001A7EC8">
        <w:rPr>
          <w:rFonts w:eastAsia="Times New Roman"/>
          <w:b/>
          <w:bCs/>
          <w:sz w:val="24"/>
          <w:szCs w:val="24"/>
          <w:lang w:eastAsia="en-US" w:bidi="ar-SA"/>
        </w:rPr>
        <w:t>Magnetotellurics</w:t>
      </w:r>
      <w:proofErr w:type="spellEnd"/>
      <w:r w:rsidRPr="001A7EC8">
        <w:rPr>
          <w:rFonts w:eastAsia="Times New Roman"/>
          <w:b/>
          <w:bCs/>
          <w:sz w:val="24"/>
          <w:szCs w:val="24"/>
          <w:lang w:eastAsia="en-US" w:bidi="ar-SA"/>
        </w:rPr>
        <w:t xml:space="preserve"> (HSAMT) survey, completed over a portion of </w:t>
      </w:r>
      <w:r>
        <w:rPr>
          <w:rFonts w:eastAsia="Times New Roman"/>
          <w:b/>
          <w:bCs/>
          <w:sz w:val="24"/>
          <w:szCs w:val="24"/>
          <w:lang w:eastAsia="en-US" w:bidi="ar-SA"/>
        </w:rPr>
        <w:t>the Company’s</w:t>
      </w:r>
      <w:r w:rsidRPr="001A7EC8">
        <w:rPr>
          <w:rFonts w:eastAsia="Times New Roman"/>
          <w:b/>
          <w:bCs/>
          <w:sz w:val="24"/>
          <w:szCs w:val="24"/>
          <w:lang w:eastAsia="en-US" w:bidi="ar-SA"/>
        </w:rPr>
        <w:t xml:space="preserve"> Highland claims within Clayton Valley, Nevada</w:t>
      </w:r>
      <w:r w:rsidRPr="001A7EC8">
        <w:rPr>
          <w:rFonts w:eastAsia="Times New Roman"/>
          <w:sz w:val="24"/>
          <w:szCs w:val="24"/>
          <w:lang w:eastAsia="en-US" w:bidi="ar-SA"/>
        </w:rPr>
        <w:t>.</w:t>
      </w:r>
      <w:r w:rsidRPr="008447B1">
        <w:rPr>
          <w:rFonts w:eastAsia="Times New Roman"/>
          <w:b/>
          <w:bCs/>
          <w:color w:val="000000"/>
          <w:sz w:val="24"/>
          <w:szCs w:val="24"/>
          <w:lang w:eastAsia="en-US" w:bidi="ar-SA"/>
        </w:rPr>
        <w:t xml:space="preserve"> </w:t>
      </w:r>
    </w:p>
    <w:p w14:paraId="551EC075" w14:textId="0FE9FD54" w:rsidR="00A5256A" w:rsidRDefault="00A5256A" w:rsidP="00A5256A">
      <w:pPr>
        <w:pStyle w:val="BodyText"/>
        <w:ind w:left="720"/>
        <w:rPr>
          <w:b/>
        </w:rPr>
      </w:pPr>
      <w:r>
        <w:rPr>
          <w:rFonts w:eastAsia="Times New Roman"/>
          <w:b/>
          <w:bCs/>
          <w:lang w:eastAsia="en-US" w:bidi="ar-SA"/>
        </w:rPr>
        <w:t xml:space="preserve"> </w:t>
      </w:r>
      <w:r>
        <w:rPr>
          <w:b/>
        </w:rPr>
        <w:t>The</w:t>
      </w:r>
      <w:r w:rsidRPr="007E4393">
        <w:rPr>
          <w:b/>
        </w:rPr>
        <w:t xml:space="preserve"> </w:t>
      </w:r>
      <w:r>
        <w:rPr>
          <w:b/>
        </w:rPr>
        <w:t xml:space="preserve">Company </w:t>
      </w:r>
      <w:r w:rsidRPr="007E4393">
        <w:rPr>
          <w:b/>
        </w:rPr>
        <w:t>has identified three high-priority lithium drill targets within its Macallan East project and aims to initiate a drill program totalling over 19,000 feet of drilling (see press release dated Oct. 27, 2021).</w:t>
      </w:r>
    </w:p>
    <w:p w14:paraId="1B7F786C" w14:textId="17CA3694" w:rsidR="00A5256A" w:rsidRDefault="00A5256A" w:rsidP="00301C3A">
      <w:pPr>
        <w:pStyle w:val="ListParagraph"/>
        <w:ind w:left="720"/>
        <w:rPr>
          <w:rFonts w:eastAsia="Times New Roman"/>
          <w:b/>
          <w:bCs/>
          <w:color w:val="000000"/>
          <w:sz w:val="24"/>
          <w:szCs w:val="24"/>
          <w:lang w:eastAsia="en-US" w:bidi="ar-SA"/>
        </w:rPr>
      </w:pPr>
    </w:p>
    <w:p w14:paraId="2648BA0C" w14:textId="77777777" w:rsidR="004B2289" w:rsidRDefault="004B2289" w:rsidP="007E4393">
      <w:pPr>
        <w:pStyle w:val="BodyText"/>
        <w:ind w:left="720"/>
        <w:rPr>
          <w:b/>
        </w:rPr>
      </w:pPr>
    </w:p>
    <w:p w14:paraId="4F4E62C3" w14:textId="78DAFA06" w:rsidR="005A0630" w:rsidRDefault="00F4375C" w:rsidP="007E4393">
      <w:pPr>
        <w:pStyle w:val="BodyText"/>
        <w:ind w:left="720"/>
        <w:rPr>
          <w:b/>
        </w:rPr>
      </w:pPr>
      <w:r w:rsidRPr="000C48A8">
        <w:rPr>
          <w:b/>
        </w:rPr>
        <w:lastRenderedPageBreak/>
        <w:t>The Company</w:t>
      </w:r>
      <w:r w:rsidR="001A7EC8">
        <w:rPr>
          <w:b/>
        </w:rPr>
        <w:t xml:space="preserve"> has</w:t>
      </w:r>
      <w:r w:rsidRPr="000C48A8">
        <w:rPr>
          <w:b/>
        </w:rPr>
        <w:t xml:space="preserve"> completed geophysics program</w:t>
      </w:r>
      <w:r w:rsidR="001A7EC8">
        <w:rPr>
          <w:b/>
        </w:rPr>
        <w:t>s</w:t>
      </w:r>
      <w:r w:rsidRPr="000C48A8">
        <w:rPr>
          <w:b/>
        </w:rPr>
        <w:t xml:space="preserve"> </w:t>
      </w:r>
      <w:r w:rsidR="001A7EC8">
        <w:rPr>
          <w:b/>
        </w:rPr>
        <w:t>on both</w:t>
      </w:r>
      <w:r w:rsidRPr="000C48A8">
        <w:rPr>
          <w:b/>
        </w:rPr>
        <w:t xml:space="preserve"> </w:t>
      </w:r>
      <w:r w:rsidR="0003545A">
        <w:rPr>
          <w:b/>
        </w:rPr>
        <w:t xml:space="preserve">of </w:t>
      </w:r>
      <w:r w:rsidRPr="000C48A8">
        <w:rPr>
          <w:b/>
        </w:rPr>
        <w:t xml:space="preserve">the company's 100-per-cent-owned Highlands </w:t>
      </w:r>
      <w:r w:rsidR="001A7EC8">
        <w:rPr>
          <w:b/>
        </w:rPr>
        <w:t xml:space="preserve">West and Macallan East </w:t>
      </w:r>
      <w:r w:rsidRPr="000C48A8">
        <w:rPr>
          <w:b/>
        </w:rPr>
        <w:t xml:space="preserve">lithium projects in </w:t>
      </w:r>
      <w:r w:rsidR="00A5256A">
        <w:rPr>
          <w:b/>
        </w:rPr>
        <w:t xml:space="preserve">the </w:t>
      </w:r>
      <w:r w:rsidRPr="000C48A8">
        <w:rPr>
          <w:b/>
        </w:rPr>
        <w:t>Clayton Valley, Nevada.</w:t>
      </w:r>
      <w:r w:rsidR="0003545A">
        <w:rPr>
          <w:b/>
        </w:rPr>
        <w:t xml:space="preserve"> </w:t>
      </w:r>
      <w:r w:rsidRPr="000C48A8">
        <w:rPr>
          <w:b/>
        </w:rPr>
        <w:t>The survey</w:t>
      </w:r>
      <w:r w:rsidR="001A7EC8">
        <w:rPr>
          <w:b/>
        </w:rPr>
        <w:t>s</w:t>
      </w:r>
      <w:r w:rsidRPr="000C48A8">
        <w:rPr>
          <w:b/>
        </w:rPr>
        <w:t xml:space="preserve"> w</w:t>
      </w:r>
      <w:r w:rsidR="001A7EC8">
        <w:rPr>
          <w:b/>
        </w:rPr>
        <w:t>ere</w:t>
      </w:r>
      <w:r w:rsidRPr="000C48A8">
        <w:rPr>
          <w:b/>
        </w:rPr>
        <w:t xml:space="preserve"> undertaken by Hasbrouck Geophysics Inc. The data has been acquired </w:t>
      </w:r>
      <w:r w:rsidR="001A7EC8">
        <w:rPr>
          <w:b/>
        </w:rPr>
        <w:t xml:space="preserve">on </w:t>
      </w:r>
      <w:r w:rsidRPr="000C48A8">
        <w:rPr>
          <w:b/>
        </w:rPr>
        <w:t xml:space="preserve">each of Scotch Creek's 457 claim blocks, that span across 9,140 acres. </w:t>
      </w:r>
    </w:p>
    <w:p w14:paraId="03B6A774" w14:textId="77777777" w:rsidR="00A5256A" w:rsidRDefault="00A5256A" w:rsidP="007E4393">
      <w:pPr>
        <w:pStyle w:val="BodyText"/>
        <w:ind w:left="720"/>
        <w:rPr>
          <w:b/>
        </w:rPr>
      </w:pPr>
    </w:p>
    <w:p w14:paraId="1E034FA5" w14:textId="1142C437" w:rsidR="00A5256A" w:rsidRPr="00A5256A" w:rsidRDefault="00A5256A" w:rsidP="00A5256A">
      <w:pPr>
        <w:pStyle w:val="BodyText"/>
        <w:ind w:left="720"/>
        <w:rPr>
          <w:b/>
          <w:color w:val="000000" w:themeColor="text1"/>
          <w:lang w:val="en-US"/>
        </w:rPr>
      </w:pPr>
      <w:r>
        <w:rPr>
          <w:b/>
          <w:lang w:val="en-US"/>
        </w:rPr>
        <w:t>S</w:t>
      </w:r>
      <w:r w:rsidRPr="004B2289">
        <w:rPr>
          <w:b/>
          <w:lang w:val="en-US"/>
        </w:rPr>
        <w:t>eismic spring work program on the 5,960-acre Highlands West (</w:t>
      </w:r>
      <w:r w:rsidRPr="004B2289">
        <w:rPr>
          <w:b/>
          <w:bCs/>
          <w:lang w:val="en-US"/>
        </w:rPr>
        <w:t>“Highlands”</w:t>
      </w:r>
      <w:r w:rsidRPr="004B2289">
        <w:rPr>
          <w:b/>
          <w:lang w:val="en-US"/>
        </w:rPr>
        <w:t xml:space="preserve">), lithium project in Clayton Valley, Nevada, </w:t>
      </w:r>
      <w:r>
        <w:rPr>
          <w:b/>
          <w:lang w:val="en-US"/>
        </w:rPr>
        <w:t>was finalized during the month</w:t>
      </w:r>
      <w:r w:rsidRPr="004B2289">
        <w:rPr>
          <w:b/>
          <w:lang w:val="en-US"/>
        </w:rPr>
        <w:t>. The seismic program was designed by incorporating the recently completed gravity survey results </w:t>
      </w:r>
      <w:r>
        <w:rPr>
          <w:b/>
          <w:color w:val="000000" w:themeColor="text1"/>
        </w:rPr>
        <w:t>completed in March 2022</w:t>
      </w:r>
      <w:r w:rsidRPr="004B2289">
        <w:rPr>
          <w:b/>
          <w:color w:val="000000" w:themeColor="text1"/>
          <w:lang w:val="en-US"/>
        </w:rPr>
        <w:t xml:space="preserve">. </w:t>
      </w:r>
    </w:p>
    <w:p w14:paraId="3ABD93AE" w14:textId="77777777" w:rsidR="00301C3A" w:rsidRDefault="00301C3A" w:rsidP="007E4393">
      <w:pPr>
        <w:pStyle w:val="BodyText"/>
        <w:ind w:left="720"/>
        <w:rPr>
          <w:b/>
        </w:rPr>
      </w:pPr>
    </w:p>
    <w:p w14:paraId="793B6F80" w14:textId="77777777" w:rsidR="007E4393" w:rsidRDefault="007E4393" w:rsidP="007E4393">
      <w:pPr>
        <w:pStyle w:val="BodyText"/>
        <w:ind w:left="720"/>
        <w:rPr>
          <w:b/>
        </w:rPr>
      </w:pPr>
    </w:p>
    <w:p w14:paraId="1EA9E986" w14:textId="1922993A" w:rsidR="007E4393" w:rsidRDefault="002174A6" w:rsidP="007E4393">
      <w:pPr>
        <w:pStyle w:val="BodyText"/>
        <w:ind w:left="720"/>
        <w:rPr>
          <w:b/>
        </w:rPr>
      </w:pPr>
      <w:r>
        <w:rPr>
          <w:b/>
        </w:rPr>
        <w:t>The Company</w:t>
      </w:r>
      <w:r w:rsidR="007E4393" w:rsidRPr="007E4393">
        <w:rPr>
          <w:b/>
        </w:rPr>
        <w:t xml:space="preserve"> has received its drill permit from the Bureau of Land Management (BLM) on its Macallan East lithium project in Clayton Valley, Nevada.</w:t>
      </w:r>
    </w:p>
    <w:p w14:paraId="6EEAD1B3" w14:textId="77777777" w:rsidR="007E4393" w:rsidRDefault="007E4393" w:rsidP="007E4393">
      <w:pPr>
        <w:pStyle w:val="BodyText"/>
        <w:rPr>
          <w:b/>
        </w:rPr>
      </w:pPr>
    </w:p>
    <w:p w14:paraId="448EDF8C" w14:textId="77777777" w:rsidR="003475D1" w:rsidRPr="003475D1" w:rsidRDefault="003475D1" w:rsidP="003475D1">
      <w:pPr>
        <w:pStyle w:val="BodyText"/>
        <w:ind w:left="720"/>
        <w:rPr>
          <w:b/>
        </w:rPr>
      </w:pPr>
    </w:p>
    <w:p w14:paraId="55E1F48A" w14:textId="77777777" w:rsidR="002E0DB8" w:rsidRDefault="00F80666">
      <w:pPr>
        <w:pStyle w:val="ListParagraph"/>
        <w:numPr>
          <w:ilvl w:val="1"/>
          <w:numId w:val="2"/>
        </w:numPr>
        <w:tabs>
          <w:tab w:val="left" w:pos="821"/>
        </w:tabs>
        <w:ind w:right="398"/>
        <w:jc w:val="both"/>
        <w:rPr>
          <w:sz w:val="24"/>
        </w:rPr>
      </w:pPr>
      <w:r>
        <w:rPr>
          <w:sz w:val="24"/>
        </w:rPr>
        <w:t>Describe and provide details of any products or services that were discontinued. For resource companies, provide details of any drilling, exploration or production programs that have been amended or</w:t>
      </w:r>
      <w:r>
        <w:rPr>
          <w:spacing w:val="-8"/>
          <w:sz w:val="24"/>
        </w:rPr>
        <w:t xml:space="preserve"> </w:t>
      </w:r>
      <w:r>
        <w:rPr>
          <w:sz w:val="24"/>
        </w:rPr>
        <w:t>abandoned.</w:t>
      </w:r>
    </w:p>
    <w:p w14:paraId="586F3F87" w14:textId="77777777" w:rsidR="002E0DB8" w:rsidRDefault="002E0DB8">
      <w:pPr>
        <w:pStyle w:val="BodyText"/>
        <w:spacing w:before="1"/>
      </w:pPr>
    </w:p>
    <w:p w14:paraId="22651C64" w14:textId="00338F28" w:rsidR="001E6BFE" w:rsidRPr="00EA5FD8" w:rsidRDefault="00F80666" w:rsidP="00EA5FD8">
      <w:pPr>
        <w:pStyle w:val="Heading2"/>
        <w:jc w:val="left"/>
      </w:pPr>
      <w:r>
        <w:t>No</w:t>
      </w:r>
      <w:r w:rsidR="00334356">
        <w:t>ne</w:t>
      </w:r>
    </w:p>
    <w:p w14:paraId="361CBC57" w14:textId="77777777" w:rsidR="001E6BFE" w:rsidRDefault="001E6BFE">
      <w:pPr>
        <w:pStyle w:val="BodyText"/>
        <w:rPr>
          <w:b/>
        </w:rPr>
      </w:pPr>
    </w:p>
    <w:p w14:paraId="242E4EB9" w14:textId="77777777" w:rsidR="006C4B33" w:rsidRDefault="00F80666" w:rsidP="008447B1">
      <w:pPr>
        <w:pStyle w:val="ListParagraph"/>
        <w:numPr>
          <w:ilvl w:val="1"/>
          <w:numId w:val="2"/>
        </w:numPr>
        <w:tabs>
          <w:tab w:val="left" w:pos="821"/>
        </w:tabs>
        <w:ind w:right="398"/>
        <w:jc w:val="both"/>
        <w:rPr>
          <w:sz w:val="24"/>
        </w:rPr>
      </w:pPr>
      <w:r>
        <w:rPr>
          <w:sz w:val="24"/>
        </w:rPr>
        <w:t>Describe any new business relationships entered into between the Issuer, the Issuer’s</w:t>
      </w:r>
      <w:r>
        <w:rPr>
          <w:spacing w:val="-13"/>
          <w:sz w:val="24"/>
        </w:rPr>
        <w:t xml:space="preserve"> </w:t>
      </w:r>
      <w:r>
        <w:rPr>
          <w:sz w:val="24"/>
        </w:rPr>
        <w:t>affiliates</w:t>
      </w:r>
      <w:r>
        <w:rPr>
          <w:spacing w:val="-13"/>
          <w:sz w:val="24"/>
        </w:rPr>
        <w:t xml:space="preserve"> </w:t>
      </w:r>
      <w:r>
        <w:rPr>
          <w:sz w:val="24"/>
        </w:rPr>
        <w:t>or</w:t>
      </w:r>
      <w:r>
        <w:rPr>
          <w:spacing w:val="-13"/>
          <w:sz w:val="24"/>
        </w:rPr>
        <w:t xml:space="preserve"> </w:t>
      </w:r>
      <w:r>
        <w:rPr>
          <w:sz w:val="24"/>
        </w:rPr>
        <w:t>third</w:t>
      </w:r>
      <w:r>
        <w:rPr>
          <w:spacing w:val="-8"/>
          <w:sz w:val="24"/>
        </w:rPr>
        <w:t xml:space="preserve"> </w:t>
      </w:r>
      <w:r>
        <w:rPr>
          <w:sz w:val="24"/>
        </w:rPr>
        <w:t>parties</w:t>
      </w:r>
      <w:r>
        <w:rPr>
          <w:spacing w:val="-12"/>
          <w:sz w:val="24"/>
        </w:rPr>
        <w:t xml:space="preserve"> </w:t>
      </w:r>
      <w:r>
        <w:rPr>
          <w:sz w:val="24"/>
        </w:rPr>
        <w:t>including</w:t>
      </w:r>
      <w:r>
        <w:rPr>
          <w:spacing w:val="-10"/>
          <w:sz w:val="24"/>
        </w:rPr>
        <w:t xml:space="preserve"> </w:t>
      </w:r>
      <w:r>
        <w:rPr>
          <w:sz w:val="24"/>
        </w:rPr>
        <w:t>contracts</w:t>
      </w:r>
      <w:r>
        <w:rPr>
          <w:spacing w:val="-12"/>
          <w:sz w:val="24"/>
        </w:rPr>
        <w:t xml:space="preserve"> </w:t>
      </w:r>
      <w:r>
        <w:rPr>
          <w:sz w:val="24"/>
        </w:rPr>
        <w:t>to</w:t>
      </w:r>
      <w:r>
        <w:rPr>
          <w:spacing w:val="-10"/>
          <w:sz w:val="24"/>
        </w:rPr>
        <w:t xml:space="preserve"> </w:t>
      </w:r>
      <w:r>
        <w:rPr>
          <w:sz w:val="24"/>
        </w:rPr>
        <w:t>supply</w:t>
      </w:r>
      <w:r>
        <w:rPr>
          <w:spacing w:val="-12"/>
          <w:sz w:val="24"/>
        </w:rPr>
        <w:t xml:space="preserve"> </w:t>
      </w:r>
      <w:r>
        <w:rPr>
          <w:sz w:val="24"/>
        </w:rPr>
        <w:t>products</w:t>
      </w:r>
      <w:r>
        <w:rPr>
          <w:spacing w:val="-12"/>
          <w:sz w:val="24"/>
        </w:rPr>
        <w:t xml:space="preserve"> </w:t>
      </w:r>
      <w:r>
        <w:rPr>
          <w:sz w:val="24"/>
        </w:rPr>
        <w:t>or</w:t>
      </w:r>
      <w:r>
        <w:rPr>
          <w:spacing w:val="-12"/>
          <w:sz w:val="24"/>
        </w:rPr>
        <w:t xml:space="preserve"> </w:t>
      </w:r>
      <w:r>
        <w:rPr>
          <w:sz w:val="24"/>
        </w:rPr>
        <w:t>services, joint venture agreements and licensing agreements etc. State whether the relationship is with a Related Person of the Issuer and provide details of the relationship.</w:t>
      </w:r>
      <w:r w:rsidR="00FC55EC" w:rsidRPr="008447B1">
        <w:rPr>
          <w:sz w:val="24"/>
        </w:rPr>
        <w:t xml:space="preserve">   </w:t>
      </w:r>
    </w:p>
    <w:p w14:paraId="38240D05" w14:textId="129B5C63" w:rsidR="00CA45BA" w:rsidRPr="008447B1" w:rsidRDefault="006C4B33" w:rsidP="006C4B33">
      <w:pPr>
        <w:pStyle w:val="ListParagraph"/>
        <w:tabs>
          <w:tab w:val="left" w:pos="821"/>
        </w:tabs>
        <w:ind w:right="398" w:firstLine="0"/>
        <w:rPr>
          <w:sz w:val="24"/>
        </w:rPr>
      </w:pPr>
      <w:r>
        <w:rPr>
          <w:b/>
          <w:bCs/>
          <w:sz w:val="24"/>
        </w:rPr>
        <w:t>None</w:t>
      </w:r>
      <w:r w:rsidR="00FC55EC" w:rsidRPr="008447B1">
        <w:rPr>
          <w:sz w:val="24"/>
        </w:rPr>
        <w:t xml:space="preserve">    </w:t>
      </w:r>
    </w:p>
    <w:p w14:paraId="0A3E194D" w14:textId="77777777" w:rsidR="003475D1" w:rsidRDefault="003475D1" w:rsidP="008447B1">
      <w:pPr>
        <w:pStyle w:val="BodyText"/>
        <w:rPr>
          <w:b/>
        </w:rPr>
      </w:pPr>
    </w:p>
    <w:p w14:paraId="51683CF7" w14:textId="681050E5" w:rsidR="002E0DB8" w:rsidRDefault="00F80666">
      <w:pPr>
        <w:pStyle w:val="ListParagraph"/>
        <w:numPr>
          <w:ilvl w:val="1"/>
          <w:numId w:val="2"/>
        </w:numPr>
        <w:tabs>
          <w:tab w:val="left" w:pos="821"/>
        </w:tabs>
        <w:ind w:right="399"/>
        <w:jc w:val="both"/>
        <w:rPr>
          <w:sz w:val="24"/>
        </w:rPr>
      </w:pPr>
      <w:r>
        <w:rPr>
          <w:sz w:val="24"/>
        </w:rPr>
        <w:t>Describe the expiry or termination of any contracts or agreements between the Issuer, the Issuer’s affiliates or third parties or cancellation of any financing arrangements that have been previously</w:t>
      </w:r>
      <w:r>
        <w:rPr>
          <w:spacing w:val="-9"/>
          <w:sz w:val="24"/>
        </w:rPr>
        <w:t xml:space="preserve"> </w:t>
      </w:r>
      <w:r>
        <w:rPr>
          <w:sz w:val="24"/>
        </w:rPr>
        <w:t>announced.</w:t>
      </w:r>
    </w:p>
    <w:p w14:paraId="05736040" w14:textId="5A0DC397" w:rsidR="002E0DB8" w:rsidRDefault="003475D1" w:rsidP="003475D1">
      <w:pPr>
        <w:pStyle w:val="Heading2"/>
        <w:ind w:left="0"/>
        <w:jc w:val="left"/>
      </w:pPr>
      <w:r>
        <w:t xml:space="preserve">            None</w:t>
      </w:r>
    </w:p>
    <w:p w14:paraId="0871C513" w14:textId="77777777" w:rsidR="00E239C8" w:rsidRDefault="00E239C8" w:rsidP="00E239C8">
      <w:pPr>
        <w:pStyle w:val="BodyText"/>
        <w:spacing w:before="82"/>
        <w:ind w:right="395"/>
        <w:jc w:val="both"/>
      </w:pPr>
    </w:p>
    <w:p w14:paraId="0EFF7889" w14:textId="18292A63" w:rsidR="00277BE0" w:rsidRDefault="00F80666" w:rsidP="00A744E4">
      <w:pPr>
        <w:pStyle w:val="BodyText"/>
        <w:numPr>
          <w:ilvl w:val="1"/>
          <w:numId w:val="2"/>
        </w:numPr>
        <w:spacing w:before="82"/>
        <w:ind w:right="395"/>
        <w:jc w:val="both"/>
      </w:pPr>
      <w:r w:rsidRPr="00B77484">
        <w:t>Describe any acquisitions by the Issuer or dispositions of the Issuer’s assets that occurred during the preceding month. Provide details of the nature of the assets acquired or disposed of and provide details of the consideration paid or payable together</w:t>
      </w:r>
      <w:r w:rsidRPr="00B77484">
        <w:rPr>
          <w:spacing w:val="-15"/>
        </w:rPr>
        <w:t xml:space="preserve"> </w:t>
      </w:r>
      <w:r w:rsidRPr="00B77484">
        <w:t>with</w:t>
      </w:r>
      <w:r w:rsidRPr="00B77484">
        <w:rPr>
          <w:spacing w:val="-14"/>
        </w:rPr>
        <w:t xml:space="preserve"> </w:t>
      </w:r>
      <w:r w:rsidRPr="00B77484">
        <w:t>a</w:t>
      </w:r>
      <w:r w:rsidRPr="00B77484">
        <w:rPr>
          <w:spacing w:val="-12"/>
        </w:rPr>
        <w:t xml:space="preserve"> </w:t>
      </w:r>
      <w:r w:rsidR="00E239C8">
        <w:rPr>
          <w:spacing w:val="-12"/>
        </w:rPr>
        <w:t xml:space="preserve">schedule </w:t>
      </w:r>
      <w:r w:rsidR="00E239C8">
        <w:t xml:space="preserve">of payments if applicable and any </w:t>
      </w:r>
      <w:r w:rsidR="00277BE0">
        <w:t>valuation. State how t</w:t>
      </w:r>
      <w:r w:rsidR="00E239C8">
        <w:t>he consideration was determined and whether the acquisition was from or the disposition was to a Related Person of the Issuer and provide details of the relationship.</w:t>
      </w:r>
    </w:p>
    <w:p w14:paraId="301CECAC" w14:textId="77777777" w:rsidR="008447B1" w:rsidRDefault="008447B1" w:rsidP="00127EED">
      <w:pPr>
        <w:pStyle w:val="ListParagraph"/>
        <w:widowControl/>
        <w:autoSpaceDE/>
        <w:autoSpaceDN/>
        <w:ind w:left="862" w:firstLine="0"/>
        <w:rPr>
          <w:rFonts w:eastAsia="Times New Roman"/>
          <w:b/>
          <w:bCs/>
          <w:color w:val="000000"/>
          <w:sz w:val="24"/>
          <w:szCs w:val="24"/>
          <w:lang w:eastAsia="en-US" w:bidi="ar-SA"/>
        </w:rPr>
      </w:pPr>
    </w:p>
    <w:p w14:paraId="09760863" w14:textId="37CCFF33" w:rsidR="00A5256A" w:rsidRDefault="00416924" w:rsidP="00A5256A">
      <w:pPr>
        <w:pStyle w:val="ListParagraph"/>
        <w:ind w:left="862"/>
        <w:rPr>
          <w:rFonts w:eastAsia="Times New Roman"/>
          <w:b/>
          <w:bCs/>
          <w:color w:val="000000"/>
          <w:sz w:val="24"/>
          <w:szCs w:val="24"/>
          <w:lang w:eastAsia="en-US" w:bidi="ar-SA"/>
        </w:rPr>
      </w:pPr>
      <w:r>
        <w:rPr>
          <w:rFonts w:eastAsia="Times New Roman"/>
          <w:b/>
          <w:bCs/>
          <w:color w:val="000000"/>
          <w:sz w:val="24"/>
          <w:szCs w:val="24"/>
          <w:lang w:eastAsia="en-US" w:bidi="ar-SA"/>
        </w:rPr>
        <w:t xml:space="preserve">           </w:t>
      </w:r>
      <w:r w:rsidR="00A5256A">
        <w:rPr>
          <w:rFonts w:eastAsia="Times New Roman"/>
          <w:b/>
          <w:bCs/>
          <w:color w:val="000000"/>
          <w:sz w:val="24"/>
          <w:szCs w:val="24"/>
          <w:lang w:eastAsia="en-US" w:bidi="ar-SA"/>
        </w:rPr>
        <w:t>None</w:t>
      </w:r>
    </w:p>
    <w:p w14:paraId="102C74E4" w14:textId="7969D454" w:rsidR="00416924" w:rsidRPr="00416924" w:rsidRDefault="00416924" w:rsidP="00416924">
      <w:pPr>
        <w:pStyle w:val="ListParagraph"/>
        <w:ind w:left="862"/>
        <w:rPr>
          <w:rFonts w:eastAsia="Times New Roman"/>
          <w:b/>
          <w:bCs/>
          <w:color w:val="000000"/>
          <w:sz w:val="24"/>
          <w:szCs w:val="24"/>
          <w:lang w:eastAsia="en-US" w:bidi="ar-SA"/>
        </w:rPr>
      </w:pPr>
    </w:p>
    <w:p w14:paraId="52D642E4" w14:textId="77777777" w:rsidR="00416924" w:rsidRDefault="00416924" w:rsidP="00127EED">
      <w:pPr>
        <w:pStyle w:val="ListParagraph"/>
        <w:widowControl/>
        <w:autoSpaceDE/>
        <w:autoSpaceDN/>
        <w:ind w:left="862" w:firstLine="0"/>
        <w:rPr>
          <w:rFonts w:eastAsia="Times New Roman"/>
          <w:b/>
          <w:bCs/>
          <w:color w:val="000000"/>
          <w:sz w:val="24"/>
          <w:szCs w:val="24"/>
          <w:lang w:eastAsia="en-US" w:bidi="ar-SA"/>
        </w:rPr>
      </w:pPr>
    </w:p>
    <w:p w14:paraId="0615CA64" w14:textId="4E67239D" w:rsidR="00416924" w:rsidRDefault="00416924" w:rsidP="00127EED">
      <w:pPr>
        <w:pStyle w:val="ListParagraph"/>
        <w:widowControl/>
        <w:autoSpaceDE/>
        <w:autoSpaceDN/>
        <w:ind w:left="862" w:firstLine="0"/>
        <w:rPr>
          <w:rFonts w:eastAsia="Times New Roman"/>
          <w:b/>
          <w:bCs/>
          <w:color w:val="000000"/>
          <w:sz w:val="24"/>
          <w:szCs w:val="24"/>
          <w:lang w:eastAsia="en-US" w:bidi="ar-SA"/>
        </w:rPr>
      </w:pPr>
    </w:p>
    <w:p w14:paraId="65CE20F0" w14:textId="2FD28E66" w:rsidR="00A5256A" w:rsidRDefault="00A5256A" w:rsidP="00127EED">
      <w:pPr>
        <w:pStyle w:val="ListParagraph"/>
        <w:widowControl/>
        <w:autoSpaceDE/>
        <w:autoSpaceDN/>
        <w:ind w:left="862" w:firstLine="0"/>
        <w:rPr>
          <w:rFonts w:eastAsia="Times New Roman"/>
          <w:b/>
          <w:bCs/>
          <w:color w:val="000000"/>
          <w:sz w:val="24"/>
          <w:szCs w:val="24"/>
          <w:lang w:eastAsia="en-US" w:bidi="ar-SA"/>
        </w:rPr>
      </w:pPr>
    </w:p>
    <w:p w14:paraId="3BADB885" w14:textId="77777777" w:rsidR="00A5256A" w:rsidRDefault="00A5256A" w:rsidP="00127EED">
      <w:pPr>
        <w:pStyle w:val="ListParagraph"/>
        <w:widowControl/>
        <w:autoSpaceDE/>
        <w:autoSpaceDN/>
        <w:ind w:left="862" w:firstLine="0"/>
        <w:rPr>
          <w:rFonts w:eastAsia="Times New Roman"/>
          <w:b/>
          <w:bCs/>
          <w:color w:val="000000"/>
          <w:sz w:val="24"/>
          <w:szCs w:val="24"/>
          <w:lang w:eastAsia="en-US" w:bidi="ar-SA"/>
        </w:rPr>
      </w:pPr>
    </w:p>
    <w:p w14:paraId="7499A7C5" w14:textId="77777777" w:rsidR="00277BE0" w:rsidRDefault="00277BE0" w:rsidP="00277BE0">
      <w:pPr>
        <w:pStyle w:val="ListParagraph"/>
        <w:numPr>
          <w:ilvl w:val="1"/>
          <w:numId w:val="2"/>
        </w:numPr>
        <w:tabs>
          <w:tab w:val="left" w:pos="820"/>
          <w:tab w:val="left" w:pos="821"/>
        </w:tabs>
        <w:ind w:hanging="721"/>
        <w:jc w:val="left"/>
        <w:rPr>
          <w:sz w:val="24"/>
        </w:rPr>
      </w:pPr>
      <w:r>
        <w:rPr>
          <w:sz w:val="24"/>
        </w:rPr>
        <w:lastRenderedPageBreak/>
        <w:t>Describe the acquisition of new customers or loss of</w:t>
      </w:r>
      <w:r>
        <w:rPr>
          <w:spacing w:val="-6"/>
          <w:sz w:val="24"/>
        </w:rPr>
        <w:t xml:space="preserve"> </w:t>
      </w:r>
      <w:r>
        <w:rPr>
          <w:sz w:val="24"/>
        </w:rPr>
        <w:t>customers.</w:t>
      </w:r>
    </w:p>
    <w:p w14:paraId="45C62F58" w14:textId="77777777" w:rsidR="00277BE0" w:rsidRDefault="00277BE0" w:rsidP="00277BE0">
      <w:pPr>
        <w:pStyle w:val="BodyText"/>
      </w:pPr>
    </w:p>
    <w:p w14:paraId="5F1329B2" w14:textId="77777777" w:rsidR="00277BE0" w:rsidRDefault="00277BE0" w:rsidP="00277BE0">
      <w:pPr>
        <w:pStyle w:val="Heading2"/>
      </w:pPr>
      <w:r>
        <w:t>None.</w:t>
      </w:r>
    </w:p>
    <w:p w14:paraId="7D336CA0" w14:textId="77777777" w:rsidR="00277BE0" w:rsidRDefault="00277BE0" w:rsidP="00277BE0">
      <w:pPr>
        <w:pStyle w:val="BodyText"/>
        <w:rPr>
          <w:b/>
        </w:rPr>
      </w:pPr>
    </w:p>
    <w:p w14:paraId="38DB2399" w14:textId="77777777" w:rsidR="00277BE0" w:rsidRDefault="00277BE0" w:rsidP="00277BE0">
      <w:pPr>
        <w:pStyle w:val="ListParagraph"/>
        <w:numPr>
          <w:ilvl w:val="1"/>
          <w:numId w:val="2"/>
        </w:numPr>
        <w:tabs>
          <w:tab w:val="left" w:pos="821"/>
        </w:tabs>
        <w:ind w:right="400"/>
        <w:jc w:val="both"/>
        <w:rPr>
          <w:sz w:val="24"/>
        </w:rPr>
      </w:pPr>
      <w:r>
        <w:rPr>
          <w:sz w:val="24"/>
        </w:rPr>
        <w:t>Describe any new developments or effects on intangible products such as brand names, circulation lists, copyrights, franchises, licenses, patents, software, subscription lists and</w:t>
      </w:r>
      <w:r>
        <w:rPr>
          <w:spacing w:val="-3"/>
          <w:sz w:val="24"/>
        </w:rPr>
        <w:t xml:space="preserve"> </w:t>
      </w:r>
      <w:proofErr w:type="gramStart"/>
      <w:r>
        <w:rPr>
          <w:sz w:val="24"/>
        </w:rPr>
        <w:t>trade-marks</w:t>
      </w:r>
      <w:proofErr w:type="gramEnd"/>
      <w:r>
        <w:rPr>
          <w:sz w:val="24"/>
        </w:rPr>
        <w:t>.</w:t>
      </w:r>
    </w:p>
    <w:p w14:paraId="49F16698" w14:textId="77777777" w:rsidR="00277BE0" w:rsidRDefault="00277BE0" w:rsidP="00277BE0">
      <w:pPr>
        <w:pStyle w:val="BodyText"/>
      </w:pPr>
    </w:p>
    <w:p w14:paraId="4CF9B008" w14:textId="77777777" w:rsidR="00277BE0" w:rsidRDefault="00277BE0" w:rsidP="00277BE0">
      <w:pPr>
        <w:pStyle w:val="Heading2"/>
        <w:spacing w:before="1"/>
        <w:ind w:right="398"/>
      </w:pPr>
      <w:r>
        <w:t>None</w:t>
      </w:r>
    </w:p>
    <w:p w14:paraId="21E30271" w14:textId="77777777" w:rsidR="00277BE0" w:rsidRDefault="00277BE0" w:rsidP="00277BE0">
      <w:pPr>
        <w:pStyle w:val="BodyText"/>
        <w:rPr>
          <w:b/>
        </w:rPr>
      </w:pPr>
    </w:p>
    <w:p w14:paraId="1CE1733B" w14:textId="77777777" w:rsidR="00277BE0" w:rsidRDefault="00277BE0" w:rsidP="00277BE0">
      <w:pPr>
        <w:pStyle w:val="ListParagraph"/>
        <w:numPr>
          <w:ilvl w:val="1"/>
          <w:numId w:val="2"/>
        </w:numPr>
        <w:tabs>
          <w:tab w:val="left" w:pos="821"/>
        </w:tabs>
        <w:ind w:right="398"/>
        <w:jc w:val="both"/>
        <w:rPr>
          <w:sz w:val="24"/>
        </w:rPr>
      </w:pPr>
      <w:r>
        <w:rPr>
          <w:sz w:val="24"/>
        </w:rPr>
        <w:t>Report on any employee hiring, terminations or lay-offs with details of anticipated length of</w:t>
      </w:r>
      <w:r>
        <w:rPr>
          <w:spacing w:val="-2"/>
          <w:sz w:val="24"/>
        </w:rPr>
        <w:t xml:space="preserve"> </w:t>
      </w:r>
      <w:r>
        <w:rPr>
          <w:sz w:val="24"/>
        </w:rPr>
        <w:t>lay-offs.</w:t>
      </w:r>
    </w:p>
    <w:p w14:paraId="100E7188" w14:textId="77777777" w:rsidR="00277BE0" w:rsidRDefault="00277BE0" w:rsidP="00277BE0">
      <w:pPr>
        <w:pStyle w:val="BodyText"/>
      </w:pPr>
    </w:p>
    <w:p w14:paraId="152632BE" w14:textId="77777777" w:rsidR="00277BE0" w:rsidRDefault="00277BE0" w:rsidP="00277BE0">
      <w:pPr>
        <w:pStyle w:val="Heading2"/>
        <w:ind w:right="394"/>
      </w:pPr>
      <w:r>
        <w:t>None</w:t>
      </w:r>
    </w:p>
    <w:p w14:paraId="75756FAC" w14:textId="77777777" w:rsidR="00277BE0" w:rsidRDefault="00277BE0" w:rsidP="00277BE0">
      <w:pPr>
        <w:pStyle w:val="BodyText"/>
        <w:rPr>
          <w:b/>
        </w:rPr>
      </w:pPr>
    </w:p>
    <w:p w14:paraId="354A12B8" w14:textId="77777777" w:rsidR="00277BE0" w:rsidRDefault="00277BE0" w:rsidP="00277BE0">
      <w:pPr>
        <w:pStyle w:val="ListParagraph"/>
        <w:numPr>
          <w:ilvl w:val="1"/>
          <w:numId w:val="2"/>
        </w:numPr>
        <w:tabs>
          <w:tab w:val="left" w:pos="820"/>
          <w:tab w:val="left" w:pos="821"/>
        </w:tabs>
        <w:ind w:hanging="721"/>
        <w:jc w:val="left"/>
        <w:rPr>
          <w:sz w:val="24"/>
        </w:rPr>
      </w:pPr>
      <w:r>
        <w:rPr>
          <w:sz w:val="24"/>
        </w:rPr>
        <w:t>Report on any labour disputes and resolutions of those disputes if</w:t>
      </w:r>
      <w:r>
        <w:rPr>
          <w:spacing w:val="-19"/>
          <w:sz w:val="24"/>
        </w:rPr>
        <w:t xml:space="preserve"> </w:t>
      </w:r>
      <w:r>
        <w:rPr>
          <w:sz w:val="24"/>
        </w:rPr>
        <w:t>applicable.</w:t>
      </w:r>
    </w:p>
    <w:p w14:paraId="75BCF2C9" w14:textId="77777777" w:rsidR="00277BE0" w:rsidRDefault="00277BE0" w:rsidP="00277BE0">
      <w:pPr>
        <w:pStyle w:val="BodyText"/>
      </w:pPr>
    </w:p>
    <w:p w14:paraId="6CBAEFF8" w14:textId="77777777" w:rsidR="00277BE0" w:rsidRDefault="00277BE0" w:rsidP="00277BE0">
      <w:pPr>
        <w:pStyle w:val="Heading2"/>
      </w:pPr>
      <w:r>
        <w:t>None</w:t>
      </w:r>
    </w:p>
    <w:p w14:paraId="5A94ED1C" w14:textId="77777777" w:rsidR="00277BE0" w:rsidRDefault="00277BE0" w:rsidP="00277BE0">
      <w:pPr>
        <w:pStyle w:val="BodyText"/>
        <w:rPr>
          <w:b/>
        </w:rPr>
      </w:pPr>
    </w:p>
    <w:p w14:paraId="1E593A4B" w14:textId="77777777" w:rsidR="00277BE0" w:rsidRDefault="00277BE0" w:rsidP="00277BE0">
      <w:pPr>
        <w:pStyle w:val="ListParagraph"/>
        <w:numPr>
          <w:ilvl w:val="1"/>
          <w:numId w:val="2"/>
        </w:numPr>
        <w:tabs>
          <w:tab w:val="left" w:pos="821"/>
        </w:tabs>
        <w:ind w:right="402"/>
        <w:jc w:val="both"/>
        <w:rPr>
          <w:sz w:val="24"/>
        </w:rPr>
      </w:pPr>
      <w:r>
        <w:rPr>
          <w:sz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w:t>
      </w:r>
      <w:r>
        <w:rPr>
          <w:spacing w:val="-25"/>
          <w:sz w:val="24"/>
        </w:rPr>
        <w:t xml:space="preserve"> </w:t>
      </w:r>
      <w:r>
        <w:rPr>
          <w:sz w:val="24"/>
        </w:rPr>
        <w:t>proceedings.</w:t>
      </w:r>
    </w:p>
    <w:p w14:paraId="601E1108" w14:textId="77777777" w:rsidR="00277BE0" w:rsidRDefault="00277BE0" w:rsidP="00277BE0">
      <w:pPr>
        <w:pStyle w:val="BodyText"/>
        <w:spacing w:before="1"/>
      </w:pPr>
    </w:p>
    <w:p w14:paraId="490404B1" w14:textId="07A68989" w:rsidR="00277BE0" w:rsidRPr="00BC3D03" w:rsidRDefault="00277BE0" w:rsidP="00BC3D03">
      <w:pPr>
        <w:pStyle w:val="Heading2"/>
      </w:pPr>
      <w:r>
        <w:t>The Issuer is not a party to any legal proceedings.</w:t>
      </w:r>
    </w:p>
    <w:p w14:paraId="1A561CC0" w14:textId="77777777" w:rsidR="00277BE0" w:rsidRDefault="00277BE0" w:rsidP="00277BE0">
      <w:pPr>
        <w:pStyle w:val="BodyText"/>
        <w:spacing w:before="82"/>
        <w:ind w:left="820" w:right="395"/>
        <w:jc w:val="both"/>
        <w:rPr>
          <w:b/>
          <w:bCs/>
        </w:rPr>
      </w:pPr>
    </w:p>
    <w:p w14:paraId="6C565D5F" w14:textId="2F935CCB" w:rsidR="002E0DB8" w:rsidRDefault="00BC3D03">
      <w:pPr>
        <w:pStyle w:val="ListParagraph"/>
        <w:numPr>
          <w:ilvl w:val="1"/>
          <w:numId w:val="2"/>
        </w:numPr>
        <w:tabs>
          <w:tab w:val="left" w:pos="821"/>
        </w:tabs>
        <w:ind w:right="405"/>
        <w:jc w:val="both"/>
        <w:rPr>
          <w:sz w:val="24"/>
        </w:rPr>
      </w:pPr>
      <w:r>
        <w:rPr>
          <w:sz w:val="24"/>
        </w:rPr>
        <w:t>P</w:t>
      </w:r>
      <w:r w:rsidR="00F80666">
        <w:rPr>
          <w:sz w:val="24"/>
        </w:rPr>
        <w:t>rovide details of any indebtedness incurred or repaid by the Issuer together with the terms of such</w:t>
      </w:r>
      <w:r w:rsidR="00F80666">
        <w:rPr>
          <w:spacing w:val="-3"/>
          <w:sz w:val="24"/>
        </w:rPr>
        <w:t xml:space="preserve"> </w:t>
      </w:r>
      <w:r w:rsidR="00F80666">
        <w:rPr>
          <w:sz w:val="24"/>
        </w:rPr>
        <w:t>indebtedness.</w:t>
      </w:r>
    </w:p>
    <w:p w14:paraId="1BCB7BD4" w14:textId="151A3991" w:rsidR="002E0DB8" w:rsidRDefault="007111F3" w:rsidP="00B45F96">
      <w:pPr>
        <w:pStyle w:val="Heading2"/>
        <w:ind w:left="0" w:right="399"/>
        <w:rPr>
          <w:b w:val="0"/>
        </w:rPr>
      </w:pPr>
      <w:r w:rsidRPr="007111F3">
        <w:t xml:space="preserve">         </w:t>
      </w:r>
      <w:r>
        <w:t xml:space="preserve">   </w:t>
      </w:r>
      <w:r w:rsidR="00B45F96">
        <w:t>None</w:t>
      </w:r>
    </w:p>
    <w:p w14:paraId="332BBA35" w14:textId="77777777" w:rsidR="00A24501" w:rsidRDefault="00A24501">
      <w:pPr>
        <w:pStyle w:val="BodyText"/>
        <w:spacing w:before="1"/>
        <w:rPr>
          <w:b/>
        </w:rPr>
      </w:pPr>
    </w:p>
    <w:p w14:paraId="685A253E" w14:textId="5DD4FD6A" w:rsidR="002E0DB8" w:rsidRDefault="00F80666">
      <w:pPr>
        <w:pStyle w:val="ListParagraph"/>
        <w:numPr>
          <w:ilvl w:val="1"/>
          <w:numId w:val="2"/>
        </w:numPr>
        <w:tabs>
          <w:tab w:val="left" w:pos="820"/>
          <w:tab w:val="left" w:pos="821"/>
        </w:tabs>
        <w:ind w:hanging="721"/>
        <w:jc w:val="left"/>
        <w:rPr>
          <w:sz w:val="24"/>
        </w:rPr>
      </w:pPr>
      <w:r>
        <w:rPr>
          <w:sz w:val="24"/>
        </w:rPr>
        <w:t>Provide details of any securities issued and options or warrants</w:t>
      </w:r>
      <w:r>
        <w:rPr>
          <w:spacing w:val="-17"/>
          <w:sz w:val="24"/>
        </w:rPr>
        <w:t xml:space="preserve"> </w:t>
      </w:r>
      <w:r>
        <w:rPr>
          <w:sz w:val="24"/>
        </w:rPr>
        <w:t>granted.</w:t>
      </w:r>
    </w:p>
    <w:p w14:paraId="00C43218" w14:textId="23E232E7" w:rsidR="005E4B51" w:rsidRPr="00301C3A" w:rsidRDefault="00301C3A" w:rsidP="00301C3A">
      <w:pPr>
        <w:pStyle w:val="BodyText"/>
        <w:spacing w:before="10"/>
        <w:rPr>
          <w:b/>
          <w:bCs/>
        </w:rPr>
      </w:pPr>
      <w:r>
        <w:rPr>
          <w:sz w:val="20"/>
        </w:rPr>
        <w:t xml:space="preserve">               </w:t>
      </w:r>
      <w:r w:rsidRPr="00301C3A">
        <w:rPr>
          <w:b/>
          <w:bCs/>
        </w:rPr>
        <w:t>None</w:t>
      </w:r>
    </w:p>
    <w:p w14:paraId="60B30AFA" w14:textId="0D585B20" w:rsidR="002E0DB8" w:rsidRDefault="00F80666">
      <w:pPr>
        <w:pStyle w:val="ListParagraph"/>
        <w:numPr>
          <w:ilvl w:val="1"/>
          <w:numId w:val="2"/>
        </w:numPr>
        <w:tabs>
          <w:tab w:val="left" w:pos="820"/>
          <w:tab w:val="left" w:pos="821"/>
        </w:tabs>
        <w:ind w:hanging="721"/>
        <w:jc w:val="left"/>
        <w:rPr>
          <w:sz w:val="24"/>
        </w:rPr>
      </w:pPr>
      <w:r>
        <w:rPr>
          <w:sz w:val="24"/>
        </w:rPr>
        <w:t>Provide details of any loans to or by Related</w:t>
      </w:r>
      <w:r>
        <w:rPr>
          <w:spacing w:val="-13"/>
          <w:sz w:val="24"/>
        </w:rPr>
        <w:t xml:space="preserve"> </w:t>
      </w:r>
      <w:r>
        <w:rPr>
          <w:sz w:val="24"/>
        </w:rPr>
        <w:t>Persons.</w:t>
      </w:r>
    </w:p>
    <w:p w14:paraId="4FB9017F" w14:textId="7682F0A0" w:rsidR="002E0DB8" w:rsidRPr="00BA4E4A" w:rsidRDefault="00BA4E4A" w:rsidP="00BA4E4A">
      <w:pPr>
        <w:pStyle w:val="BodyText"/>
        <w:ind w:firstLine="720"/>
        <w:rPr>
          <w:b/>
          <w:bCs/>
        </w:rPr>
      </w:pPr>
      <w:r>
        <w:rPr>
          <w:b/>
          <w:bCs/>
        </w:rPr>
        <w:t xml:space="preserve"> </w:t>
      </w:r>
      <w:r w:rsidRPr="007111F3">
        <w:rPr>
          <w:b/>
          <w:bCs/>
        </w:rPr>
        <w:t>None</w:t>
      </w:r>
    </w:p>
    <w:p w14:paraId="14EBC0F9" w14:textId="1752D79A" w:rsidR="00277BE0" w:rsidRPr="001C25C4" w:rsidRDefault="00277BE0" w:rsidP="00277BE0">
      <w:pPr>
        <w:pStyle w:val="ListParagraph"/>
        <w:numPr>
          <w:ilvl w:val="1"/>
          <w:numId w:val="2"/>
        </w:numPr>
        <w:tabs>
          <w:tab w:val="left" w:pos="820"/>
          <w:tab w:val="left" w:pos="821"/>
        </w:tabs>
        <w:spacing w:before="82"/>
        <w:ind w:hanging="721"/>
        <w:jc w:val="left"/>
        <w:rPr>
          <w:sz w:val="24"/>
        </w:rPr>
      </w:pPr>
      <w:r>
        <w:rPr>
          <w:sz w:val="24"/>
        </w:rPr>
        <w:t>Provide details of any changes in directors, officers</w:t>
      </w:r>
      <w:r w:rsidR="006A1332">
        <w:rPr>
          <w:sz w:val="24"/>
        </w:rPr>
        <w:t xml:space="preserve"> </w:t>
      </w:r>
      <w:r>
        <w:rPr>
          <w:sz w:val="24"/>
        </w:rPr>
        <w:t>or committee</w:t>
      </w:r>
      <w:r>
        <w:rPr>
          <w:spacing w:val="-16"/>
          <w:sz w:val="24"/>
        </w:rPr>
        <w:t xml:space="preserve"> </w:t>
      </w:r>
      <w:r>
        <w:rPr>
          <w:sz w:val="24"/>
        </w:rPr>
        <w:t>members.</w:t>
      </w:r>
    </w:p>
    <w:p w14:paraId="3356C475" w14:textId="63650384" w:rsidR="00277BE0" w:rsidRDefault="00343536" w:rsidP="00127EED">
      <w:pPr>
        <w:pStyle w:val="Heading2"/>
        <w:ind w:right="403"/>
      </w:pPr>
      <w:r>
        <w:t>None</w:t>
      </w:r>
    </w:p>
    <w:p w14:paraId="22BB9898" w14:textId="77777777" w:rsidR="00277BE0" w:rsidRDefault="00277BE0" w:rsidP="00277BE0">
      <w:pPr>
        <w:pStyle w:val="BodyText"/>
        <w:rPr>
          <w:b/>
        </w:rPr>
      </w:pPr>
    </w:p>
    <w:p w14:paraId="7EC55166" w14:textId="52D8A980" w:rsidR="00277BE0" w:rsidRDefault="00277BE0" w:rsidP="00816D3A">
      <w:pPr>
        <w:pStyle w:val="ListParagraph"/>
        <w:numPr>
          <w:ilvl w:val="1"/>
          <w:numId w:val="2"/>
        </w:numPr>
        <w:tabs>
          <w:tab w:val="left" w:pos="820"/>
          <w:tab w:val="left" w:pos="821"/>
        </w:tabs>
        <w:ind w:right="402"/>
        <w:jc w:val="left"/>
        <w:rPr>
          <w:sz w:val="24"/>
        </w:rPr>
      </w:pPr>
      <w:r>
        <w:rPr>
          <w:sz w:val="24"/>
        </w:rPr>
        <w:t>Discuss any trends which are likely to impact the Issuer including trends in the Issuer’s market(s) or political/regulatory</w:t>
      </w:r>
      <w:r>
        <w:rPr>
          <w:spacing w:val="-2"/>
          <w:sz w:val="24"/>
        </w:rPr>
        <w:t xml:space="preserve"> </w:t>
      </w:r>
      <w:r>
        <w:rPr>
          <w:sz w:val="24"/>
        </w:rPr>
        <w:t>trends.</w:t>
      </w:r>
    </w:p>
    <w:p w14:paraId="5CEB71E9" w14:textId="77777777" w:rsidR="00816D3A" w:rsidRPr="00816D3A" w:rsidRDefault="00816D3A" w:rsidP="00816D3A">
      <w:pPr>
        <w:pStyle w:val="ListParagraph"/>
        <w:tabs>
          <w:tab w:val="left" w:pos="820"/>
          <w:tab w:val="left" w:pos="821"/>
        </w:tabs>
        <w:ind w:right="402" w:firstLine="0"/>
        <w:jc w:val="left"/>
        <w:rPr>
          <w:sz w:val="24"/>
        </w:rPr>
      </w:pPr>
    </w:p>
    <w:p w14:paraId="72D0B19C" w14:textId="77777777" w:rsidR="00277BE0" w:rsidRDefault="00277BE0" w:rsidP="00277BE0">
      <w:pPr>
        <w:pStyle w:val="Heading2"/>
      </w:pPr>
      <w:r>
        <w:t>In March 2020 the World Health Organization declared coronavirus COVID-</w:t>
      </w:r>
    </w:p>
    <w:p w14:paraId="4B3A9BBE" w14:textId="53442323" w:rsidR="00277BE0" w:rsidRDefault="00277BE0" w:rsidP="00277BE0">
      <w:pPr>
        <w:ind w:left="820" w:right="392"/>
        <w:jc w:val="both"/>
        <w:rPr>
          <w:b/>
          <w:sz w:val="24"/>
        </w:rPr>
      </w:pPr>
      <w:r>
        <w:rPr>
          <w:b/>
          <w:sz w:val="24"/>
        </w:rPr>
        <w:t>19 a global pandemic. This contagious disease outbreak, which has continued to spread, and any related adverse public health developments, has adversely affected workforces, economies, and financial markets globally, potentially leading to an economic downturn. It is not possible for the Company to predict the duration or magnitude of the adverse results of the outbreak and its effects on the Company’s business or ability to raise funds.</w:t>
      </w:r>
      <w:r w:rsidR="00DF41AA">
        <w:rPr>
          <w:b/>
          <w:sz w:val="24"/>
        </w:rPr>
        <w:t xml:space="preserve">  </w:t>
      </w:r>
    </w:p>
    <w:p w14:paraId="14D83815" w14:textId="7B80BB83" w:rsidR="00277BE0" w:rsidRPr="00816D3A" w:rsidRDefault="00277BE0" w:rsidP="00816D3A">
      <w:pPr>
        <w:spacing w:before="1"/>
        <w:ind w:left="820" w:right="392"/>
        <w:jc w:val="both"/>
        <w:rPr>
          <w:b/>
          <w:sz w:val="24"/>
        </w:rPr>
      </w:pPr>
      <w:r>
        <w:rPr>
          <w:b/>
          <w:sz w:val="24"/>
        </w:rPr>
        <w:t xml:space="preserve">As a direct result of </w:t>
      </w:r>
      <w:r w:rsidR="00271A41">
        <w:rPr>
          <w:b/>
          <w:sz w:val="24"/>
        </w:rPr>
        <w:t xml:space="preserve">COVID-19 and </w:t>
      </w:r>
      <w:r>
        <w:rPr>
          <w:b/>
          <w:sz w:val="24"/>
        </w:rPr>
        <w:t xml:space="preserve">the </w:t>
      </w:r>
      <w:r w:rsidR="00271A41">
        <w:rPr>
          <w:b/>
          <w:sz w:val="24"/>
        </w:rPr>
        <w:t>various l</w:t>
      </w:r>
      <w:r>
        <w:rPr>
          <w:b/>
          <w:sz w:val="24"/>
        </w:rPr>
        <w:t>ockdown</w:t>
      </w:r>
      <w:r w:rsidR="00271A41">
        <w:rPr>
          <w:b/>
          <w:sz w:val="24"/>
        </w:rPr>
        <w:t>s</w:t>
      </w:r>
      <w:r>
        <w:rPr>
          <w:b/>
          <w:sz w:val="24"/>
        </w:rPr>
        <w:t xml:space="preserve"> the Issuer has </w:t>
      </w:r>
      <w:r>
        <w:rPr>
          <w:b/>
          <w:sz w:val="24"/>
        </w:rPr>
        <w:lastRenderedPageBreak/>
        <w:t xml:space="preserve">been </w:t>
      </w:r>
      <w:r w:rsidR="00DF41AA">
        <w:rPr>
          <w:b/>
          <w:sz w:val="24"/>
        </w:rPr>
        <w:t xml:space="preserve">limited in its ability to </w:t>
      </w:r>
      <w:r>
        <w:rPr>
          <w:b/>
          <w:sz w:val="24"/>
        </w:rPr>
        <w:t xml:space="preserve">visit </w:t>
      </w:r>
      <w:r w:rsidR="00A4409A">
        <w:rPr>
          <w:b/>
          <w:sz w:val="24"/>
        </w:rPr>
        <w:t xml:space="preserve">and work on </w:t>
      </w:r>
      <w:r w:rsidR="00B45F96">
        <w:rPr>
          <w:b/>
          <w:sz w:val="24"/>
        </w:rPr>
        <w:t>its</w:t>
      </w:r>
      <w:r w:rsidR="00A4409A">
        <w:rPr>
          <w:b/>
          <w:sz w:val="24"/>
        </w:rPr>
        <w:t xml:space="preserve"> properties.</w:t>
      </w:r>
    </w:p>
    <w:p w14:paraId="3854F2A7" w14:textId="1E1AA956" w:rsidR="00277BE0" w:rsidRPr="00816D3A" w:rsidRDefault="00277BE0" w:rsidP="00816D3A">
      <w:pPr>
        <w:ind w:left="820" w:right="401"/>
        <w:jc w:val="both"/>
        <w:rPr>
          <w:b/>
          <w:sz w:val="24"/>
        </w:rPr>
      </w:pPr>
      <w:r>
        <w:rPr>
          <w:b/>
          <w:sz w:val="24"/>
        </w:rPr>
        <w:t xml:space="preserve">Outside of the above, gold </w:t>
      </w:r>
      <w:r w:rsidR="00A4409A">
        <w:rPr>
          <w:b/>
          <w:sz w:val="24"/>
        </w:rPr>
        <w:t xml:space="preserve">and </w:t>
      </w:r>
      <w:r w:rsidR="00301C3A">
        <w:rPr>
          <w:b/>
          <w:sz w:val="24"/>
        </w:rPr>
        <w:t xml:space="preserve">particularly </w:t>
      </w:r>
      <w:r w:rsidR="00A4409A">
        <w:rPr>
          <w:b/>
          <w:sz w:val="24"/>
        </w:rPr>
        <w:t xml:space="preserve">lithium </w:t>
      </w:r>
      <w:r>
        <w:rPr>
          <w:b/>
          <w:sz w:val="24"/>
        </w:rPr>
        <w:t>ha</w:t>
      </w:r>
      <w:r w:rsidR="00A4409A">
        <w:rPr>
          <w:b/>
          <w:sz w:val="24"/>
        </w:rPr>
        <w:t>ve</w:t>
      </w:r>
      <w:r>
        <w:rPr>
          <w:b/>
          <w:sz w:val="24"/>
        </w:rPr>
        <w:t xml:space="preserve"> trended upward and there are no other commitments, events or uncertainties known to management which could reasonably be expected to have a material effect on the Issuer’s business, the Issuer’s financial condition or results of operations.</w:t>
      </w:r>
    </w:p>
    <w:p w14:paraId="1CBEBEEB" w14:textId="77777777" w:rsidR="002E0DB8" w:rsidRDefault="002E0DB8">
      <w:pPr>
        <w:sectPr w:rsidR="002E0DB8">
          <w:footerReference w:type="default" r:id="rId7"/>
          <w:pgSz w:w="12240" w:h="15840"/>
          <w:pgMar w:top="780" w:right="1040" w:bottom="1220" w:left="1340" w:header="0" w:footer="1036" w:gutter="0"/>
          <w:cols w:space="720"/>
        </w:sectPr>
      </w:pPr>
    </w:p>
    <w:p w14:paraId="377D3EF7" w14:textId="77777777" w:rsidR="002E0DB8" w:rsidRDefault="002E0DB8">
      <w:pPr>
        <w:jc w:val="both"/>
        <w:rPr>
          <w:sz w:val="24"/>
        </w:rPr>
        <w:sectPr w:rsidR="002E0DB8">
          <w:pgSz w:w="12240" w:h="15840"/>
          <w:pgMar w:top="780" w:right="1040" w:bottom="1220" w:left="1340" w:header="0" w:footer="1036" w:gutter="0"/>
          <w:cols w:space="720"/>
        </w:sectPr>
      </w:pPr>
    </w:p>
    <w:p w14:paraId="6B45F580" w14:textId="61FBC707" w:rsidR="00277BE0" w:rsidRDefault="00277BE0" w:rsidP="00277BE0">
      <w:pPr>
        <w:spacing w:before="82"/>
        <w:ind w:left="100"/>
        <w:rPr>
          <w:b/>
          <w:sz w:val="24"/>
        </w:rPr>
      </w:pPr>
      <w:r>
        <w:rPr>
          <w:b/>
          <w:sz w:val="24"/>
        </w:rPr>
        <w:t xml:space="preserve">Certificate </w:t>
      </w:r>
      <w:r w:rsidR="00472074">
        <w:rPr>
          <w:b/>
          <w:sz w:val="24"/>
        </w:rPr>
        <w:t>o</w:t>
      </w:r>
      <w:r>
        <w:rPr>
          <w:b/>
          <w:sz w:val="24"/>
        </w:rPr>
        <w:t>f Compliance</w:t>
      </w:r>
    </w:p>
    <w:p w14:paraId="75E82A9B" w14:textId="77777777" w:rsidR="00277BE0" w:rsidRDefault="00277BE0" w:rsidP="00277BE0">
      <w:pPr>
        <w:pStyle w:val="BodyText"/>
        <w:spacing w:before="10"/>
        <w:rPr>
          <w:b/>
          <w:sz w:val="20"/>
        </w:rPr>
      </w:pPr>
    </w:p>
    <w:p w14:paraId="66B766EE" w14:textId="77777777" w:rsidR="00277BE0" w:rsidRDefault="00277BE0" w:rsidP="00277BE0">
      <w:pPr>
        <w:pStyle w:val="BodyText"/>
        <w:ind w:left="100"/>
      </w:pPr>
      <w:r>
        <w:t>The undersigned hereby certifies that:</w:t>
      </w:r>
    </w:p>
    <w:p w14:paraId="24F4A496" w14:textId="77777777" w:rsidR="00277BE0" w:rsidRDefault="00277BE0" w:rsidP="00277BE0">
      <w:pPr>
        <w:pStyle w:val="BodyText"/>
        <w:spacing w:before="10"/>
        <w:rPr>
          <w:sz w:val="20"/>
        </w:rPr>
      </w:pPr>
    </w:p>
    <w:p w14:paraId="585AC616" w14:textId="77777777" w:rsidR="00277BE0" w:rsidRDefault="00277BE0" w:rsidP="00277BE0">
      <w:pPr>
        <w:pStyle w:val="ListParagraph"/>
        <w:numPr>
          <w:ilvl w:val="0"/>
          <w:numId w:val="1"/>
        </w:numPr>
        <w:tabs>
          <w:tab w:val="left" w:pos="821"/>
        </w:tabs>
        <w:ind w:right="401"/>
        <w:rPr>
          <w:sz w:val="24"/>
        </w:rPr>
      </w:pPr>
      <w:r>
        <w:rPr>
          <w:sz w:val="24"/>
        </w:rPr>
        <w:t>The</w:t>
      </w:r>
      <w:r>
        <w:rPr>
          <w:spacing w:val="-6"/>
          <w:sz w:val="24"/>
        </w:rPr>
        <w:t xml:space="preserve"> </w:t>
      </w:r>
      <w:r>
        <w:rPr>
          <w:sz w:val="24"/>
        </w:rPr>
        <w:t>undersigned</w:t>
      </w:r>
      <w:r>
        <w:rPr>
          <w:spacing w:val="-6"/>
          <w:sz w:val="24"/>
        </w:rPr>
        <w:t xml:space="preserve"> </w:t>
      </w:r>
      <w:r>
        <w:rPr>
          <w:sz w:val="24"/>
        </w:rPr>
        <w:t>is</w:t>
      </w:r>
      <w:r>
        <w:rPr>
          <w:spacing w:val="-7"/>
          <w:sz w:val="24"/>
        </w:rPr>
        <w:t xml:space="preserve"> </w:t>
      </w:r>
      <w:r>
        <w:rPr>
          <w:sz w:val="24"/>
        </w:rPr>
        <w:t>a</w:t>
      </w:r>
      <w:r>
        <w:rPr>
          <w:spacing w:val="-8"/>
          <w:sz w:val="24"/>
        </w:rPr>
        <w:t xml:space="preserve"> </w:t>
      </w:r>
      <w:r>
        <w:rPr>
          <w:sz w:val="24"/>
        </w:rPr>
        <w:t>director</w:t>
      </w:r>
      <w:r>
        <w:rPr>
          <w:spacing w:val="-7"/>
          <w:sz w:val="24"/>
        </w:rPr>
        <w:t xml:space="preserve"> </w:t>
      </w:r>
      <w:r>
        <w:rPr>
          <w:sz w:val="24"/>
        </w:rPr>
        <w:t>and/or</w:t>
      </w:r>
      <w:r>
        <w:rPr>
          <w:spacing w:val="-7"/>
          <w:sz w:val="24"/>
        </w:rPr>
        <w:t xml:space="preserve"> </w:t>
      </w:r>
      <w:r>
        <w:rPr>
          <w:sz w:val="24"/>
        </w:rPr>
        <w:t>senior</w:t>
      </w:r>
      <w:r>
        <w:rPr>
          <w:spacing w:val="-9"/>
          <w:sz w:val="24"/>
        </w:rPr>
        <w:t xml:space="preserve"> </w:t>
      </w:r>
      <w:r>
        <w:rPr>
          <w:sz w:val="24"/>
        </w:rPr>
        <w:t>officer</w:t>
      </w:r>
      <w:r>
        <w:rPr>
          <w:spacing w:val="-7"/>
          <w:sz w:val="24"/>
        </w:rPr>
        <w:t xml:space="preserve"> </w:t>
      </w:r>
      <w:r>
        <w:rPr>
          <w:sz w:val="24"/>
        </w:rPr>
        <w:t>of</w:t>
      </w:r>
      <w:r>
        <w:rPr>
          <w:spacing w:val="-6"/>
          <w:sz w:val="24"/>
        </w:rPr>
        <w:t xml:space="preserve"> </w:t>
      </w:r>
      <w:r>
        <w:rPr>
          <w:sz w:val="24"/>
        </w:rPr>
        <w:t>the</w:t>
      </w:r>
      <w:r>
        <w:rPr>
          <w:spacing w:val="-8"/>
          <w:sz w:val="24"/>
        </w:rPr>
        <w:t xml:space="preserve"> </w:t>
      </w:r>
      <w:r>
        <w:rPr>
          <w:sz w:val="24"/>
        </w:rPr>
        <w:t>Issuer</w:t>
      </w:r>
      <w:r>
        <w:rPr>
          <w:spacing w:val="-10"/>
          <w:sz w:val="24"/>
        </w:rPr>
        <w:t xml:space="preserve"> </w:t>
      </w:r>
      <w:r>
        <w:rPr>
          <w:sz w:val="24"/>
        </w:rPr>
        <w:t>and</w:t>
      </w:r>
      <w:r>
        <w:rPr>
          <w:spacing w:val="-6"/>
          <w:sz w:val="24"/>
        </w:rPr>
        <w:t xml:space="preserve"> </w:t>
      </w:r>
      <w:r>
        <w:rPr>
          <w:sz w:val="24"/>
        </w:rPr>
        <w:t>has</w:t>
      </w:r>
      <w:r>
        <w:rPr>
          <w:spacing w:val="-7"/>
          <w:sz w:val="24"/>
        </w:rPr>
        <w:t xml:space="preserve"> </w:t>
      </w:r>
      <w:r>
        <w:rPr>
          <w:sz w:val="24"/>
        </w:rPr>
        <w:t>been</w:t>
      </w:r>
      <w:r>
        <w:rPr>
          <w:spacing w:val="-8"/>
          <w:sz w:val="24"/>
        </w:rPr>
        <w:t xml:space="preserve"> </w:t>
      </w:r>
      <w:r>
        <w:rPr>
          <w:sz w:val="24"/>
        </w:rPr>
        <w:t>duly authorized by a resolution of the board of directors of the Issuer to sign this Certificate of</w:t>
      </w:r>
      <w:r>
        <w:rPr>
          <w:spacing w:val="-1"/>
          <w:sz w:val="24"/>
        </w:rPr>
        <w:t xml:space="preserve"> </w:t>
      </w:r>
      <w:r>
        <w:rPr>
          <w:sz w:val="24"/>
        </w:rPr>
        <w:t>Compliance.</w:t>
      </w:r>
    </w:p>
    <w:p w14:paraId="2D6E31A7" w14:textId="77777777" w:rsidR="00277BE0" w:rsidRDefault="00277BE0" w:rsidP="00277BE0">
      <w:pPr>
        <w:pStyle w:val="BodyText"/>
        <w:spacing w:before="10"/>
        <w:rPr>
          <w:sz w:val="20"/>
        </w:rPr>
      </w:pPr>
    </w:p>
    <w:p w14:paraId="7773B093" w14:textId="77777777" w:rsidR="00277BE0" w:rsidRDefault="00277BE0" w:rsidP="00277BE0">
      <w:pPr>
        <w:pStyle w:val="ListParagraph"/>
        <w:numPr>
          <w:ilvl w:val="0"/>
          <w:numId w:val="1"/>
        </w:numPr>
        <w:tabs>
          <w:tab w:val="left" w:pos="821"/>
        </w:tabs>
        <w:ind w:right="406"/>
        <w:rPr>
          <w:sz w:val="24"/>
        </w:rPr>
      </w:pPr>
      <w:r>
        <w:rPr>
          <w:sz w:val="24"/>
        </w:rPr>
        <w:t xml:space="preserve">As of the date hereof there </w:t>
      </w:r>
      <w:proofErr w:type="gramStart"/>
      <w:r>
        <w:rPr>
          <w:sz w:val="24"/>
        </w:rPr>
        <w:t>were is</w:t>
      </w:r>
      <w:proofErr w:type="gramEnd"/>
      <w:r>
        <w:rPr>
          <w:sz w:val="24"/>
        </w:rPr>
        <w:t xml:space="preserve"> no material information concerning the Issuer which has not been publicly</w:t>
      </w:r>
      <w:r>
        <w:rPr>
          <w:spacing w:val="-8"/>
          <w:sz w:val="24"/>
        </w:rPr>
        <w:t xml:space="preserve"> </w:t>
      </w:r>
      <w:r>
        <w:rPr>
          <w:sz w:val="24"/>
        </w:rPr>
        <w:t>disclosed.</w:t>
      </w:r>
    </w:p>
    <w:p w14:paraId="2C4A0099" w14:textId="77777777" w:rsidR="00277BE0" w:rsidRDefault="00277BE0" w:rsidP="00277BE0">
      <w:pPr>
        <w:pStyle w:val="BodyText"/>
        <w:spacing w:before="10"/>
        <w:rPr>
          <w:sz w:val="20"/>
        </w:rPr>
      </w:pPr>
    </w:p>
    <w:p w14:paraId="2E05B78A" w14:textId="77777777" w:rsidR="00277BE0" w:rsidRDefault="00277BE0" w:rsidP="00277BE0">
      <w:pPr>
        <w:pStyle w:val="ListParagraph"/>
        <w:numPr>
          <w:ilvl w:val="0"/>
          <w:numId w:val="1"/>
        </w:numPr>
        <w:tabs>
          <w:tab w:val="left" w:pos="821"/>
        </w:tabs>
        <w:ind w:right="397"/>
        <w:rPr>
          <w:sz w:val="24"/>
        </w:rPr>
      </w:pPr>
      <w:r>
        <w:rPr>
          <w:sz w:val="24"/>
        </w:rPr>
        <w:t>The undersigned hereby certifies to the Exchange that the Issuer is in</w:t>
      </w:r>
      <w:r>
        <w:rPr>
          <w:spacing w:val="-45"/>
          <w:sz w:val="24"/>
        </w:rPr>
        <w:t xml:space="preserve"> </w:t>
      </w:r>
      <w:r>
        <w:rPr>
          <w:sz w:val="24"/>
        </w:rPr>
        <w:t>compliance with the requirements of applicable securities legislation (as such term is defined in National Instrument 14-101) and all Exchange Requirements (as defined in CNSX Policy 1).</w:t>
      </w:r>
    </w:p>
    <w:p w14:paraId="2C5EE753" w14:textId="77777777" w:rsidR="00277BE0" w:rsidRDefault="00277BE0" w:rsidP="00277BE0">
      <w:pPr>
        <w:pStyle w:val="BodyText"/>
        <w:spacing w:before="11"/>
        <w:rPr>
          <w:sz w:val="20"/>
        </w:rPr>
      </w:pPr>
    </w:p>
    <w:p w14:paraId="4FDD2BD9" w14:textId="77777777" w:rsidR="00277BE0" w:rsidRDefault="00277BE0" w:rsidP="00277BE0">
      <w:pPr>
        <w:pStyle w:val="ListParagraph"/>
        <w:numPr>
          <w:ilvl w:val="0"/>
          <w:numId w:val="1"/>
        </w:numPr>
        <w:tabs>
          <w:tab w:val="left" w:pos="820"/>
          <w:tab w:val="left" w:pos="821"/>
        </w:tabs>
        <w:ind w:hanging="721"/>
        <w:rPr>
          <w:sz w:val="24"/>
        </w:rPr>
      </w:pPr>
      <w:r>
        <w:rPr>
          <w:sz w:val="24"/>
        </w:rPr>
        <w:t>All of the information in this Form 7 Monthly Progress Report is</w:t>
      </w:r>
      <w:r>
        <w:rPr>
          <w:spacing w:val="-13"/>
          <w:sz w:val="24"/>
        </w:rPr>
        <w:t xml:space="preserve"> </w:t>
      </w:r>
      <w:r>
        <w:rPr>
          <w:sz w:val="24"/>
        </w:rPr>
        <w:t>true.</w:t>
      </w:r>
    </w:p>
    <w:p w14:paraId="72E815B8" w14:textId="77777777" w:rsidR="00277BE0" w:rsidRDefault="00277BE0" w:rsidP="00277BE0">
      <w:pPr>
        <w:pStyle w:val="BodyText"/>
        <w:rPr>
          <w:sz w:val="20"/>
        </w:rPr>
      </w:pPr>
    </w:p>
    <w:p w14:paraId="4C9637A4" w14:textId="77777777" w:rsidR="00277BE0" w:rsidRDefault="00277BE0" w:rsidP="00277BE0">
      <w:pPr>
        <w:rPr>
          <w:sz w:val="20"/>
        </w:rPr>
        <w:sectPr w:rsidR="00277BE0" w:rsidSect="00277BE0">
          <w:type w:val="continuous"/>
          <w:pgSz w:w="12240" w:h="15840"/>
          <w:pgMar w:top="780" w:right="1040" w:bottom="1220" w:left="1340" w:header="0" w:footer="1036" w:gutter="0"/>
          <w:cols w:space="720"/>
        </w:sectPr>
      </w:pPr>
    </w:p>
    <w:p w14:paraId="39E17BE6" w14:textId="77777777" w:rsidR="00277BE0" w:rsidRDefault="00277BE0" w:rsidP="00277BE0">
      <w:pPr>
        <w:pStyle w:val="BodyText"/>
        <w:spacing w:before="9"/>
        <w:rPr>
          <w:sz w:val="21"/>
        </w:rPr>
      </w:pPr>
    </w:p>
    <w:p w14:paraId="1A5B00EC" w14:textId="77777777" w:rsidR="00277BE0" w:rsidRDefault="00277BE0" w:rsidP="00277BE0">
      <w:pPr>
        <w:pStyle w:val="BodyText"/>
        <w:ind w:left="100"/>
      </w:pPr>
      <w:r>
        <w:t>Dated</w:t>
      </w:r>
    </w:p>
    <w:p w14:paraId="303F1376" w14:textId="3898737E" w:rsidR="00277BE0" w:rsidRDefault="006C4B33" w:rsidP="00277BE0">
      <w:pPr>
        <w:pStyle w:val="BodyText"/>
        <w:ind w:left="100"/>
      </w:pPr>
      <w:r>
        <w:t xml:space="preserve">May </w:t>
      </w:r>
      <w:r w:rsidR="004B2289">
        <w:t>05</w:t>
      </w:r>
      <w:r w:rsidR="006178E0">
        <w:t>,</w:t>
      </w:r>
      <w:r w:rsidR="00277BE0">
        <w:t xml:space="preserve"> 202</w:t>
      </w:r>
      <w:r w:rsidR="00095F83">
        <w:t>2</w:t>
      </w:r>
    </w:p>
    <w:p w14:paraId="7EDA5268" w14:textId="77777777" w:rsidR="00277BE0" w:rsidRDefault="00277BE0" w:rsidP="00277BE0">
      <w:pPr>
        <w:pStyle w:val="BodyText"/>
        <w:rPr>
          <w:sz w:val="26"/>
        </w:rPr>
      </w:pPr>
      <w:r>
        <w:br w:type="column"/>
      </w:r>
    </w:p>
    <w:p w14:paraId="189856FF" w14:textId="77777777" w:rsidR="00277BE0" w:rsidRDefault="00277BE0" w:rsidP="00277BE0">
      <w:pPr>
        <w:pStyle w:val="BodyText"/>
        <w:rPr>
          <w:sz w:val="26"/>
        </w:rPr>
      </w:pPr>
    </w:p>
    <w:p w14:paraId="274E27D1" w14:textId="77777777" w:rsidR="00277BE0" w:rsidRDefault="00277BE0" w:rsidP="00277BE0">
      <w:pPr>
        <w:spacing w:before="168"/>
        <w:ind w:left="100"/>
        <w:rPr>
          <w:b/>
          <w:sz w:val="24"/>
        </w:rPr>
      </w:pPr>
      <w:r>
        <w:rPr>
          <w:b/>
          <w:sz w:val="24"/>
          <w:u w:val="thick"/>
        </w:rPr>
        <w:t>DAVID K. RYAN</w:t>
      </w:r>
    </w:p>
    <w:p w14:paraId="7C5A32B9" w14:textId="77777777" w:rsidR="00277BE0" w:rsidRDefault="00277BE0" w:rsidP="00277BE0">
      <w:pPr>
        <w:pStyle w:val="BodyText"/>
        <w:ind w:left="100" w:right="1124"/>
      </w:pPr>
      <w:r>
        <w:t>Name of Director or Senior Officer</w:t>
      </w:r>
    </w:p>
    <w:p w14:paraId="2B58CD15" w14:textId="77777777" w:rsidR="00277BE0" w:rsidRDefault="00277BE0" w:rsidP="00277BE0">
      <w:pPr>
        <w:pStyle w:val="BodyText"/>
        <w:rPr>
          <w:sz w:val="26"/>
        </w:rPr>
      </w:pPr>
    </w:p>
    <w:p w14:paraId="08C06B6F" w14:textId="77777777" w:rsidR="00277BE0" w:rsidRDefault="00277BE0" w:rsidP="00277BE0">
      <w:pPr>
        <w:spacing w:before="217"/>
        <w:ind w:left="100"/>
        <w:rPr>
          <w:b/>
          <w:i/>
          <w:sz w:val="24"/>
        </w:rPr>
      </w:pPr>
      <w:r>
        <w:rPr>
          <w:b/>
          <w:i/>
          <w:sz w:val="24"/>
        </w:rPr>
        <w:t>“David K. Ryan”</w:t>
      </w:r>
    </w:p>
    <w:p w14:paraId="58E63BC4" w14:textId="77777777" w:rsidR="00277BE0" w:rsidRDefault="00277BE0" w:rsidP="00277BE0">
      <w:pPr>
        <w:rPr>
          <w:sz w:val="24"/>
        </w:rPr>
        <w:sectPr w:rsidR="00277BE0">
          <w:type w:val="continuous"/>
          <w:pgSz w:w="12240" w:h="15840"/>
          <w:pgMar w:top="780" w:right="1040" w:bottom="1220" w:left="1340" w:header="720" w:footer="720" w:gutter="0"/>
          <w:cols w:num="2" w:space="720" w:equalWidth="0">
            <w:col w:w="2169" w:space="3592"/>
            <w:col w:w="4099"/>
          </w:cols>
        </w:sectPr>
      </w:pPr>
    </w:p>
    <w:p w14:paraId="138FC21F" w14:textId="77777777" w:rsidR="00277BE0" w:rsidRDefault="00277BE0" w:rsidP="00277BE0">
      <w:pPr>
        <w:pStyle w:val="BodyText"/>
        <w:spacing w:before="10"/>
        <w:rPr>
          <w:b/>
          <w:i/>
          <w:sz w:val="21"/>
        </w:rPr>
      </w:pPr>
    </w:p>
    <w:p w14:paraId="0D16D2AA" w14:textId="77777777" w:rsidR="00277BE0" w:rsidRDefault="00277BE0" w:rsidP="00277BE0">
      <w:pPr>
        <w:pStyle w:val="BodyText"/>
        <w:spacing w:line="20" w:lineRule="exact"/>
        <w:ind w:left="5852"/>
        <w:rPr>
          <w:sz w:val="2"/>
        </w:rPr>
      </w:pPr>
      <w:r>
        <w:rPr>
          <w:noProof/>
          <w:sz w:val="2"/>
        </w:rPr>
        <mc:AlternateContent>
          <mc:Choice Requires="wpg">
            <w:drawing>
              <wp:inline distT="0" distB="0" distL="0" distR="0" wp14:anchorId="4944A868" wp14:editId="69FD76A5">
                <wp:extent cx="2286635" cy="10795"/>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635" cy="10795"/>
                          <a:chOff x="0" y="0"/>
                          <a:chExt cx="3601" cy="17"/>
                        </a:xfrm>
                      </wpg:grpSpPr>
                      <wps:wsp>
                        <wps:cNvPr id="2" name="Line 3"/>
                        <wps:cNvCnPr>
                          <a:cxnSpLocks/>
                        </wps:cNvCnPr>
                        <wps:spPr bwMode="auto">
                          <a:xfrm>
                            <a:off x="0" y="8"/>
                            <a:ext cx="3601"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5DF509" id="Group 2" o:spid="_x0000_s1026" style="width:180.05pt;height:.85pt;mso-position-horizontal-relative:char;mso-position-vertical-relative:line" coordsize="3601,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">
                <v:line id="Line 3" o:spid="_x0000_s1027" style="position:absolute;visibility:visible;mso-wrap-style:square" from="0,8" to="360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" strokeweight=".84pt">
                  <o:lock v:ext="edit" shapetype="f"/>
                </v:line>
                <w10:anchorlock/>
              </v:group>
            </w:pict>
          </mc:Fallback>
        </mc:AlternateContent>
      </w:r>
    </w:p>
    <w:p w14:paraId="3F9C8E76" w14:textId="77777777" w:rsidR="00277BE0" w:rsidRDefault="00277BE0" w:rsidP="00277BE0">
      <w:pPr>
        <w:pStyle w:val="BodyText"/>
        <w:spacing w:before="5"/>
        <w:ind w:left="5861"/>
      </w:pPr>
      <w:r>
        <w:t>Signature</w:t>
      </w:r>
    </w:p>
    <w:p w14:paraId="74122260" w14:textId="77777777" w:rsidR="00277BE0" w:rsidRDefault="00277BE0" w:rsidP="00277BE0">
      <w:pPr>
        <w:pStyle w:val="BodyText"/>
        <w:spacing w:before="10"/>
        <w:rPr>
          <w:sz w:val="20"/>
        </w:rPr>
      </w:pPr>
    </w:p>
    <w:p w14:paraId="76BDB116" w14:textId="77777777" w:rsidR="00277BE0" w:rsidRDefault="00277BE0" w:rsidP="00277BE0">
      <w:pPr>
        <w:tabs>
          <w:tab w:val="left" w:pos="7050"/>
        </w:tabs>
        <w:ind w:left="5861"/>
        <w:rPr>
          <w:b/>
          <w:sz w:val="24"/>
        </w:rPr>
      </w:pPr>
      <w:r>
        <w:rPr>
          <w:b/>
          <w:sz w:val="24"/>
          <w:u w:val="thick"/>
        </w:rPr>
        <w:t>CEO</w:t>
      </w:r>
      <w:r>
        <w:rPr>
          <w:b/>
          <w:sz w:val="24"/>
          <w:u w:val="thick"/>
        </w:rPr>
        <w:tab/>
      </w:r>
    </w:p>
    <w:p w14:paraId="663F8EB4" w14:textId="77777777" w:rsidR="00277BE0" w:rsidRDefault="00277BE0" w:rsidP="00277BE0">
      <w:pPr>
        <w:pStyle w:val="BodyText"/>
        <w:ind w:left="5861"/>
      </w:pPr>
      <w:r>
        <w:t>Official Capacity</w:t>
      </w:r>
    </w:p>
    <w:p w14:paraId="2F527705" w14:textId="77777777" w:rsidR="00277BE0" w:rsidRDefault="00277BE0" w:rsidP="00277BE0">
      <w:pPr>
        <w:pStyle w:val="BodyText"/>
      </w:pPr>
    </w:p>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878"/>
        <w:gridCol w:w="1801"/>
        <w:gridCol w:w="2900"/>
      </w:tblGrid>
      <w:tr w:rsidR="00277BE0" w14:paraId="3C88CB69" w14:textId="77777777" w:rsidTr="002C2F55">
        <w:trPr>
          <w:trHeight w:val="557"/>
        </w:trPr>
        <w:tc>
          <w:tcPr>
            <w:tcW w:w="4878" w:type="dxa"/>
            <w:tcBorders>
              <w:bottom w:val="nil"/>
            </w:tcBorders>
          </w:tcPr>
          <w:p w14:paraId="09ACB650" w14:textId="77777777" w:rsidR="00277BE0" w:rsidRDefault="00277BE0" w:rsidP="002C2F55">
            <w:pPr>
              <w:pStyle w:val="TableParagraph"/>
              <w:spacing w:before="2"/>
              <w:ind w:left="107"/>
              <w:rPr>
                <w:b/>
                <w:i/>
                <w:sz w:val="24"/>
              </w:rPr>
            </w:pPr>
            <w:r>
              <w:rPr>
                <w:b/>
                <w:i/>
                <w:sz w:val="24"/>
              </w:rPr>
              <w:t>Issuer Details</w:t>
            </w:r>
          </w:p>
          <w:p w14:paraId="41DAD715" w14:textId="77777777" w:rsidR="00277BE0" w:rsidRDefault="00277BE0" w:rsidP="002C2F55">
            <w:pPr>
              <w:pStyle w:val="TableParagraph"/>
              <w:spacing w:line="260" w:lineRule="exact"/>
              <w:ind w:left="107"/>
              <w:rPr>
                <w:sz w:val="24"/>
              </w:rPr>
            </w:pPr>
            <w:r>
              <w:rPr>
                <w:sz w:val="24"/>
              </w:rPr>
              <w:t>Name of Issuer</w:t>
            </w:r>
          </w:p>
        </w:tc>
        <w:tc>
          <w:tcPr>
            <w:tcW w:w="1801" w:type="dxa"/>
            <w:tcBorders>
              <w:bottom w:val="nil"/>
            </w:tcBorders>
          </w:tcPr>
          <w:p w14:paraId="037A0711" w14:textId="77777777" w:rsidR="00277BE0" w:rsidRDefault="00277BE0" w:rsidP="002C2F55">
            <w:pPr>
              <w:pStyle w:val="TableParagraph"/>
              <w:spacing w:before="2" w:line="270" w:lineRule="atLeast"/>
              <w:ind w:right="149"/>
              <w:rPr>
                <w:sz w:val="24"/>
              </w:rPr>
            </w:pPr>
            <w:r>
              <w:rPr>
                <w:sz w:val="24"/>
              </w:rPr>
              <w:t>For Month End</w:t>
            </w:r>
          </w:p>
        </w:tc>
        <w:tc>
          <w:tcPr>
            <w:tcW w:w="2900" w:type="dxa"/>
            <w:tcBorders>
              <w:bottom w:val="nil"/>
            </w:tcBorders>
          </w:tcPr>
          <w:p w14:paraId="7B6DC0C2" w14:textId="7B60F9DD" w:rsidR="00277BE0" w:rsidRDefault="00277BE0" w:rsidP="002C2F55">
            <w:pPr>
              <w:pStyle w:val="TableParagraph"/>
              <w:spacing w:before="2" w:line="270" w:lineRule="atLeast"/>
              <w:ind w:right="1168"/>
              <w:rPr>
                <w:sz w:val="24"/>
              </w:rPr>
            </w:pPr>
            <w:r>
              <w:rPr>
                <w:sz w:val="24"/>
              </w:rPr>
              <w:t>Date of Report YY/MM/D</w:t>
            </w:r>
            <w:r w:rsidR="00F4375C">
              <w:rPr>
                <w:sz w:val="24"/>
              </w:rPr>
              <w:t>D</w:t>
            </w:r>
          </w:p>
        </w:tc>
      </w:tr>
      <w:tr w:rsidR="00277BE0" w14:paraId="1933565E" w14:textId="77777777" w:rsidTr="002C2F55">
        <w:trPr>
          <w:trHeight w:val="292"/>
        </w:trPr>
        <w:tc>
          <w:tcPr>
            <w:tcW w:w="4878" w:type="dxa"/>
            <w:tcBorders>
              <w:top w:val="nil"/>
            </w:tcBorders>
          </w:tcPr>
          <w:p w14:paraId="66F05B93" w14:textId="77777777" w:rsidR="00277BE0" w:rsidRDefault="00277BE0" w:rsidP="002C2F55">
            <w:pPr>
              <w:pStyle w:val="TableParagraph"/>
              <w:spacing w:line="272" w:lineRule="exact"/>
              <w:ind w:left="107"/>
              <w:rPr>
                <w:b/>
                <w:sz w:val="24"/>
              </w:rPr>
            </w:pPr>
            <w:r>
              <w:rPr>
                <w:b/>
                <w:sz w:val="24"/>
              </w:rPr>
              <w:t>SCOTCH CREEK VENTURES INC.</w:t>
            </w:r>
          </w:p>
        </w:tc>
        <w:tc>
          <w:tcPr>
            <w:tcW w:w="1801" w:type="dxa"/>
            <w:tcBorders>
              <w:top w:val="nil"/>
            </w:tcBorders>
          </w:tcPr>
          <w:p w14:paraId="2DF60DD7" w14:textId="44D214C0" w:rsidR="00277BE0" w:rsidRDefault="006C4B33" w:rsidP="002C2F55">
            <w:pPr>
              <w:pStyle w:val="TableParagraph"/>
              <w:spacing w:line="272" w:lineRule="exact"/>
              <w:rPr>
                <w:b/>
                <w:sz w:val="24"/>
              </w:rPr>
            </w:pPr>
            <w:r>
              <w:rPr>
                <w:b/>
                <w:sz w:val="24"/>
              </w:rPr>
              <w:t>April</w:t>
            </w:r>
            <w:r w:rsidR="00406C3A">
              <w:rPr>
                <w:b/>
                <w:sz w:val="24"/>
              </w:rPr>
              <w:t xml:space="preserve"> 2022</w:t>
            </w:r>
          </w:p>
        </w:tc>
        <w:tc>
          <w:tcPr>
            <w:tcW w:w="2900" w:type="dxa"/>
            <w:tcBorders>
              <w:top w:val="nil"/>
            </w:tcBorders>
          </w:tcPr>
          <w:p w14:paraId="537DB91C" w14:textId="404D0B90" w:rsidR="00277BE0" w:rsidRDefault="00095F83" w:rsidP="002C2F55">
            <w:pPr>
              <w:pStyle w:val="TableParagraph"/>
              <w:spacing w:line="272" w:lineRule="exact"/>
              <w:rPr>
                <w:b/>
                <w:sz w:val="24"/>
              </w:rPr>
            </w:pPr>
            <w:r>
              <w:rPr>
                <w:b/>
                <w:sz w:val="24"/>
              </w:rPr>
              <w:t>2022/0</w:t>
            </w:r>
            <w:r w:rsidR="006C4B33">
              <w:rPr>
                <w:b/>
                <w:sz w:val="24"/>
              </w:rPr>
              <w:t>5</w:t>
            </w:r>
            <w:r w:rsidR="00406C3A">
              <w:rPr>
                <w:b/>
                <w:sz w:val="24"/>
              </w:rPr>
              <w:t>/</w:t>
            </w:r>
            <w:r w:rsidR="004B2289">
              <w:rPr>
                <w:b/>
                <w:sz w:val="24"/>
              </w:rPr>
              <w:t>05</w:t>
            </w:r>
          </w:p>
        </w:tc>
      </w:tr>
      <w:tr w:rsidR="00277BE0" w14:paraId="1D445B50" w14:textId="77777777" w:rsidTr="002C2F55">
        <w:trPr>
          <w:trHeight w:val="401"/>
        </w:trPr>
        <w:tc>
          <w:tcPr>
            <w:tcW w:w="4878" w:type="dxa"/>
            <w:tcBorders>
              <w:bottom w:val="nil"/>
              <w:right w:val="nil"/>
            </w:tcBorders>
          </w:tcPr>
          <w:p w14:paraId="61851CE7" w14:textId="77777777" w:rsidR="00277BE0" w:rsidRDefault="00277BE0" w:rsidP="002C2F55">
            <w:pPr>
              <w:pStyle w:val="TableParagraph"/>
              <w:spacing w:before="2"/>
              <w:ind w:left="107"/>
              <w:rPr>
                <w:sz w:val="24"/>
              </w:rPr>
            </w:pPr>
            <w:r>
              <w:rPr>
                <w:sz w:val="24"/>
              </w:rPr>
              <w:t>Issuer Address</w:t>
            </w:r>
          </w:p>
        </w:tc>
        <w:tc>
          <w:tcPr>
            <w:tcW w:w="1801" w:type="dxa"/>
            <w:tcBorders>
              <w:left w:val="nil"/>
              <w:bottom w:val="nil"/>
              <w:right w:val="nil"/>
            </w:tcBorders>
          </w:tcPr>
          <w:p w14:paraId="4AB2B211" w14:textId="77777777" w:rsidR="00277BE0" w:rsidRDefault="00277BE0" w:rsidP="002C2F55">
            <w:pPr>
              <w:pStyle w:val="TableParagraph"/>
              <w:ind w:left="0"/>
              <w:rPr>
                <w:rFonts w:ascii="Times New Roman"/>
              </w:rPr>
            </w:pPr>
          </w:p>
        </w:tc>
        <w:tc>
          <w:tcPr>
            <w:tcW w:w="2900" w:type="dxa"/>
            <w:tcBorders>
              <w:left w:val="nil"/>
              <w:bottom w:val="nil"/>
            </w:tcBorders>
          </w:tcPr>
          <w:p w14:paraId="44662272" w14:textId="77777777" w:rsidR="00277BE0" w:rsidRDefault="00277BE0" w:rsidP="002C2F55">
            <w:pPr>
              <w:pStyle w:val="TableParagraph"/>
              <w:ind w:left="0"/>
              <w:rPr>
                <w:rFonts w:ascii="Times New Roman"/>
              </w:rPr>
            </w:pPr>
          </w:p>
        </w:tc>
      </w:tr>
      <w:tr w:rsidR="00277BE0" w14:paraId="1C9803C5" w14:textId="77777777" w:rsidTr="002C2F55">
        <w:trPr>
          <w:trHeight w:val="390"/>
        </w:trPr>
        <w:tc>
          <w:tcPr>
            <w:tcW w:w="4878" w:type="dxa"/>
            <w:tcBorders>
              <w:top w:val="nil"/>
              <w:right w:val="nil"/>
            </w:tcBorders>
          </w:tcPr>
          <w:p w14:paraId="626FD51E" w14:textId="77777777" w:rsidR="00277BE0" w:rsidRDefault="00277BE0" w:rsidP="002C2F55">
            <w:pPr>
              <w:pStyle w:val="TableParagraph"/>
              <w:spacing w:before="116" w:line="255" w:lineRule="exact"/>
              <w:ind w:left="107"/>
              <w:rPr>
                <w:b/>
                <w:sz w:val="24"/>
              </w:rPr>
            </w:pPr>
            <w:r>
              <w:rPr>
                <w:b/>
                <w:sz w:val="24"/>
              </w:rPr>
              <w:t>Suite 1140-625 Howe Street</w:t>
            </w:r>
          </w:p>
        </w:tc>
        <w:tc>
          <w:tcPr>
            <w:tcW w:w="1801" w:type="dxa"/>
            <w:tcBorders>
              <w:top w:val="nil"/>
              <w:left w:val="nil"/>
              <w:right w:val="nil"/>
            </w:tcBorders>
          </w:tcPr>
          <w:p w14:paraId="774FBD8E" w14:textId="77777777" w:rsidR="00277BE0" w:rsidRDefault="00277BE0" w:rsidP="002C2F55">
            <w:pPr>
              <w:pStyle w:val="TableParagraph"/>
              <w:ind w:left="0"/>
              <w:rPr>
                <w:rFonts w:ascii="Times New Roman"/>
              </w:rPr>
            </w:pPr>
          </w:p>
        </w:tc>
        <w:tc>
          <w:tcPr>
            <w:tcW w:w="2900" w:type="dxa"/>
            <w:tcBorders>
              <w:top w:val="nil"/>
              <w:left w:val="nil"/>
            </w:tcBorders>
          </w:tcPr>
          <w:p w14:paraId="4927F2BC" w14:textId="77777777" w:rsidR="00277BE0" w:rsidRDefault="00277BE0" w:rsidP="002C2F55">
            <w:pPr>
              <w:pStyle w:val="TableParagraph"/>
              <w:ind w:left="0"/>
              <w:rPr>
                <w:rFonts w:ascii="Times New Roman"/>
              </w:rPr>
            </w:pPr>
          </w:p>
        </w:tc>
      </w:tr>
      <w:tr w:rsidR="00277BE0" w14:paraId="4079DAF3" w14:textId="77777777" w:rsidTr="002C2F55">
        <w:trPr>
          <w:trHeight w:val="279"/>
        </w:trPr>
        <w:tc>
          <w:tcPr>
            <w:tcW w:w="4878" w:type="dxa"/>
            <w:tcBorders>
              <w:bottom w:val="nil"/>
            </w:tcBorders>
          </w:tcPr>
          <w:p w14:paraId="0ED55E82" w14:textId="77777777" w:rsidR="00277BE0" w:rsidRDefault="00277BE0" w:rsidP="002C2F55">
            <w:pPr>
              <w:pStyle w:val="TableParagraph"/>
              <w:spacing w:line="259" w:lineRule="exact"/>
              <w:ind w:left="107"/>
              <w:rPr>
                <w:sz w:val="24"/>
              </w:rPr>
            </w:pPr>
            <w:r>
              <w:rPr>
                <w:sz w:val="24"/>
              </w:rPr>
              <w:t>City/Province/Postal Code</w:t>
            </w:r>
          </w:p>
        </w:tc>
        <w:tc>
          <w:tcPr>
            <w:tcW w:w="1801" w:type="dxa"/>
            <w:tcBorders>
              <w:bottom w:val="nil"/>
            </w:tcBorders>
          </w:tcPr>
          <w:p w14:paraId="2A974EB6" w14:textId="77777777" w:rsidR="00277BE0" w:rsidRDefault="00277BE0" w:rsidP="002C2F55">
            <w:pPr>
              <w:pStyle w:val="TableParagraph"/>
              <w:spacing w:line="259" w:lineRule="exact"/>
              <w:rPr>
                <w:sz w:val="24"/>
              </w:rPr>
            </w:pPr>
            <w:r>
              <w:rPr>
                <w:sz w:val="24"/>
              </w:rPr>
              <w:t>Issuer Fax No.</w:t>
            </w:r>
          </w:p>
        </w:tc>
        <w:tc>
          <w:tcPr>
            <w:tcW w:w="2900" w:type="dxa"/>
            <w:tcBorders>
              <w:bottom w:val="nil"/>
            </w:tcBorders>
          </w:tcPr>
          <w:p w14:paraId="09B3596A" w14:textId="77777777" w:rsidR="00277BE0" w:rsidRDefault="00277BE0" w:rsidP="002C2F55">
            <w:pPr>
              <w:pStyle w:val="TableParagraph"/>
              <w:spacing w:line="259" w:lineRule="exact"/>
              <w:rPr>
                <w:sz w:val="24"/>
              </w:rPr>
            </w:pPr>
            <w:r>
              <w:rPr>
                <w:sz w:val="24"/>
              </w:rPr>
              <w:t>Issuer Telephone No.</w:t>
            </w:r>
          </w:p>
        </w:tc>
      </w:tr>
      <w:tr w:rsidR="00277BE0" w14:paraId="4497A253" w14:textId="77777777" w:rsidTr="002C2F55">
        <w:trPr>
          <w:trHeight w:val="511"/>
        </w:trPr>
        <w:tc>
          <w:tcPr>
            <w:tcW w:w="4878" w:type="dxa"/>
            <w:tcBorders>
              <w:top w:val="nil"/>
            </w:tcBorders>
          </w:tcPr>
          <w:p w14:paraId="1DD172E6" w14:textId="77777777" w:rsidR="00277BE0" w:rsidRDefault="00277BE0" w:rsidP="002C2F55">
            <w:pPr>
              <w:pStyle w:val="TableParagraph"/>
              <w:spacing w:before="6"/>
              <w:ind w:left="0"/>
              <w:rPr>
                <w:sz w:val="20"/>
              </w:rPr>
            </w:pPr>
          </w:p>
          <w:p w14:paraId="07319423" w14:textId="77777777" w:rsidR="00277BE0" w:rsidRDefault="00277BE0" w:rsidP="002C2F55">
            <w:pPr>
              <w:pStyle w:val="TableParagraph"/>
              <w:spacing w:line="255" w:lineRule="exact"/>
              <w:ind w:left="107"/>
              <w:rPr>
                <w:b/>
                <w:sz w:val="24"/>
              </w:rPr>
            </w:pPr>
            <w:r>
              <w:rPr>
                <w:b/>
                <w:sz w:val="24"/>
              </w:rPr>
              <w:t>Vancouver, BC V6C2T6</w:t>
            </w:r>
          </w:p>
        </w:tc>
        <w:tc>
          <w:tcPr>
            <w:tcW w:w="1801" w:type="dxa"/>
            <w:tcBorders>
              <w:top w:val="nil"/>
            </w:tcBorders>
          </w:tcPr>
          <w:p w14:paraId="140CA722" w14:textId="77777777" w:rsidR="00277BE0" w:rsidRDefault="00277BE0" w:rsidP="002C2F55">
            <w:pPr>
              <w:pStyle w:val="TableParagraph"/>
              <w:tabs>
                <w:tab w:val="left" w:pos="521"/>
              </w:tabs>
              <w:spacing w:line="272" w:lineRule="exact"/>
              <w:rPr>
                <w:b/>
                <w:sz w:val="24"/>
              </w:rPr>
            </w:pPr>
            <w:r>
              <w:rPr>
                <w:b/>
                <w:sz w:val="24"/>
              </w:rPr>
              <w:t>(</w:t>
            </w:r>
            <w:r>
              <w:rPr>
                <w:b/>
                <w:sz w:val="24"/>
              </w:rPr>
              <w:tab/>
              <w:t>)</w:t>
            </w:r>
          </w:p>
        </w:tc>
        <w:tc>
          <w:tcPr>
            <w:tcW w:w="2900" w:type="dxa"/>
            <w:tcBorders>
              <w:top w:val="nil"/>
            </w:tcBorders>
          </w:tcPr>
          <w:p w14:paraId="44748178" w14:textId="77777777" w:rsidR="00277BE0" w:rsidRDefault="00277BE0" w:rsidP="002C2F55">
            <w:pPr>
              <w:pStyle w:val="TableParagraph"/>
              <w:spacing w:line="272" w:lineRule="exact"/>
              <w:rPr>
                <w:b/>
                <w:sz w:val="24"/>
              </w:rPr>
            </w:pPr>
            <w:r>
              <w:rPr>
                <w:b/>
                <w:sz w:val="24"/>
              </w:rPr>
              <w:t>(604) 685-4745</w:t>
            </w:r>
          </w:p>
        </w:tc>
      </w:tr>
      <w:tr w:rsidR="00277BE0" w14:paraId="0542C3FD" w14:textId="77777777" w:rsidTr="002C2F55">
        <w:trPr>
          <w:trHeight w:val="557"/>
        </w:trPr>
        <w:tc>
          <w:tcPr>
            <w:tcW w:w="4878" w:type="dxa"/>
            <w:tcBorders>
              <w:bottom w:val="nil"/>
            </w:tcBorders>
          </w:tcPr>
          <w:p w14:paraId="083B19CE" w14:textId="77777777" w:rsidR="00277BE0" w:rsidRDefault="00277BE0" w:rsidP="002C2F55">
            <w:pPr>
              <w:pStyle w:val="TableParagraph"/>
              <w:spacing w:before="2"/>
              <w:ind w:left="107"/>
              <w:rPr>
                <w:sz w:val="24"/>
              </w:rPr>
            </w:pPr>
            <w:r>
              <w:rPr>
                <w:sz w:val="24"/>
              </w:rPr>
              <w:t>Contact Name</w:t>
            </w:r>
          </w:p>
        </w:tc>
        <w:tc>
          <w:tcPr>
            <w:tcW w:w="1801" w:type="dxa"/>
            <w:tcBorders>
              <w:bottom w:val="nil"/>
            </w:tcBorders>
          </w:tcPr>
          <w:p w14:paraId="5E59AA88" w14:textId="77777777" w:rsidR="00277BE0" w:rsidRDefault="00277BE0" w:rsidP="002C2F55">
            <w:pPr>
              <w:pStyle w:val="TableParagraph"/>
              <w:spacing w:before="2" w:line="270" w:lineRule="atLeast"/>
              <w:ind w:right="776"/>
              <w:rPr>
                <w:sz w:val="24"/>
              </w:rPr>
            </w:pPr>
            <w:r>
              <w:rPr>
                <w:sz w:val="24"/>
              </w:rPr>
              <w:t>Contact Position</w:t>
            </w:r>
          </w:p>
        </w:tc>
        <w:tc>
          <w:tcPr>
            <w:tcW w:w="2900" w:type="dxa"/>
            <w:tcBorders>
              <w:bottom w:val="nil"/>
            </w:tcBorders>
          </w:tcPr>
          <w:p w14:paraId="30F0142D" w14:textId="77777777" w:rsidR="00277BE0" w:rsidRDefault="00277BE0" w:rsidP="002C2F55">
            <w:pPr>
              <w:pStyle w:val="TableParagraph"/>
              <w:spacing w:before="2"/>
              <w:rPr>
                <w:sz w:val="24"/>
              </w:rPr>
            </w:pPr>
            <w:r>
              <w:rPr>
                <w:sz w:val="24"/>
              </w:rPr>
              <w:t>Contact Telephone No.</w:t>
            </w:r>
          </w:p>
        </w:tc>
      </w:tr>
      <w:tr w:rsidR="00277BE0" w14:paraId="13976572" w14:textId="77777777" w:rsidTr="002C2F55">
        <w:trPr>
          <w:trHeight w:val="270"/>
        </w:trPr>
        <w:tc>
          <w:tcPr>
            <w:tcW w:w="4878" w:type="dxa"/>
            <w:tcBorders>
              <w:top w:val="nil"/>
            </w:tcBorders>
          </w:tcPr>
          <w:p w14:paraId="6D6578E1" w14:textId="77777777" w:rsidR="00277BE0" w:rsidRDefault="00277BE0" w:rsidP="002C2F55">
            <w:pPr>
              <w:pStyle w:val="TableParagraph"/>
              <w:spacing w:line="251" w:lineRule="exact"/>
              <w:ind w:left="107"/>
              <w:rPr>
                <w:b/>
                <w:sz w:val="24"/>
              </w:rPr>
            </w:pPr>
            <w:r>
              <w:rPr>
                <w:b/>
                <w:sz w:val="24"/>
              </w:rPr>
              <w:t>David K. Ryan</w:t>
            </w:r>
          </w:p>
        </w:tc>
        <w:tc>
          <w:tcPr>
            <w:tcW w:w="1801" w:type="dxa"/>
            <w:tcBorders>
              <w:top w:val="nil"/>
            </w:tcBorders>
          </w:tcPr>
          <w:p w14:paraId="68DB43E0" w14:textId="77777777" w:rsidR="00277BE0" w:rsidRDefault="00277BE0" w:rsidP="002C2F55">
            <w:pPr>
              <w:pStyle w:val="TableParagraph"/>
              <w:spacing w:line="251" w:lineRule="exact"/>
              <w:rPr>
                <w:b/>
                <w:sz w:val="24"/>
              </w:rPr>
            </w:pPr>
            <w:r>
              <w:rPr>
                <w:b/>
                <w:sz w:val="24"/>
              </w:rPr>
              <w:t>CEO</w:t>
            </w:r>
          </w:p>
        </w:tc>
        <w:tc>
          <w:tcPr>
            <w:tcW w:w="2900" w:type="dxa"/>
            <w:tcBorders>
              <w:top w:val="nil"/>
            </w:tcBorders>
          </w:tcPr>
          <w:p w14:paraId="3EC7D732" w14:textId="77777777" w:rsidR="00277BE0" w:rsidRDefault="00277BE0" w:rsidP="002C2F55">
            <w:pPr>
              <w:pStyle w:val="TableParagraph"/>
              <w:spacing w:line="251" w:lineRule="exact"/>
              <w:rPr>
                <w:b/>
                <w:sz w:val="24"/>
              </w:rPr>
            </w:pPr>
            <w:r>
              <w:rPr>
                <w:b/>
                <w:sz w:val="24"/>
              </w:rPr>
              <w:t>(604) 685-4745</w:t>
            </w:r>
          </w:p>
        </w:tc>
      </w:tr>
      <w:tr w:rsidR="00277BE0" w14:paraId="0AD98DEC" w14:textId="77777777" w:rsidTr="002C2F55">
        <w:trPr>
          <w:trHeight w:val="259"/>
        </w:trPr>
        <w:tc>
          <w:tcPr>
            <w:tcW w:w="4878" w:type="dxa"/>
            <w:tcBorders>
              <w:bottom w:val="nil"/>
            </w:tcBorders>
          </w:tcPr>
          <w:p w14:paraId="321B7672" w14:textId="77777777" w:rsidR="00277BE0" w:rsidRDefault="00277BE0" w:rsidP="002C2F55">
            <w:pPr>
              <w:pStyle w:val="TableParagraph"/>
              <w:spacing w:before="2" w:line="237" w:lineRule="exact"/>
              <w:ind w:left="107"/>
              <w:rPr>
                <w:sz w:val="24"/>
              </w:rPr>
            </w:pPr>
            <w:r>
              <w:rPr>
                <w:sz w:val="24"/>
              </w:rPr>
              <w:t>Contact Email Address</w:t>
            </w:r>
          </w:p>
        </w:tc>
        <w:tc>
          <w:tcPr>
            <w:tcW w:w="4701" w:type="dxa"/>
            <w:gridSpan w:val="2"/>
            <w:vMerge w:val="restart"/>
          </w:tcPr>
          <w:p w14:paraId="15A4B7B6" w14:textId="77777777" w:rsidR="00277BE0" w:rsidRDefault="00277BE0" w:rsidP="002C2F55">
            <w:pPr>
              <w:pStyle w:val="TableParagraph"/>
              <w:spacing w:before="2"/>
              <w:rPr>
                <w:sz w:val="24"/>
              </w:rPr>
            </w:pPr>
            <w:r>
              <w:rPr>
                <w:sz w:val="24"/>
              </w:rPr>
              <w:t>Web Site Address</w:t>
            </w:r>
          </w:p>
          <w:p w14:paraId="629BB772" w14:textId="35CAC7A0" w:rsidR="001E6BFE" w:rsidRPr="001E6BFE" w:rsidRDefault="001E6BFE" w:rsidP="002C2F55">
            <w:pPr>
              <w:pStyle w:val="TableParagraph"/>
              <w:spacing w:before="2"/>
              <w:rPr>
                <w:b/>
                <w:bCs/>
                <w:sz w:val="24"/>
              </w:rPr>
            </w:pPr>
            <w:r w:rsidRPr="001E6BFE">
              <w:rPr>
                <w:b/>
                <w:bCs/>
                <w:sz w:val="24"/>
              </w:rPr>
              <w:t>www.scotch-creek.com</w:t>
            </w:r>
          </w:p>
        </w:tc>
      </w:tr>
      <w:tr w:rsidR="00277BE0" w14:paraId="28E73763" w14:textId="77777777" w:rsidTr="002C2F55">
        <w:trPr>
          <w:trHeight w:val="250"/>
        </w:trPr>
        <w:tc>
          <w:tcPr>
            <w:tcW w:w="4878" w:type="dxa"/>
            <w:tcBorders>
              <w:top w:val="nil"/>
            </w:tcBorders>
          </w:tcPr>
          <w:p w14:paraId="572653BA" w14:textId="77777777" w:rsidR="00277BE0" w:rsidRDefault="008332AB" w:rsidP="002C2F55">
            <w:pPr>
              <w:pStyle w:val="TableParagraph"/>
              <w:spacing w:line="231" w:lineRule="exact"/>
              <w:ind w:left="107"/>
              <w:rPr>
                <w:b/>
                <w:sz w:val="24"/>
              </w:rPr>
            </w:pPr>
            <w:hyperlink r:id="rId8">
              <w:r w:rsidR="00277BE0">
                <w:rPr>
                  <w:b/>
                  <w:sz w:val="24"/>
                </w:rPr>
                <w:t>David.ryan@hotmail.ca</w:t>
              </w:r>
            </w:hyperlink>
          </w:p>
        </w:tc>
        <w:tc>
          <w:tcPr>
            <w:tcW w:w="4701" w:type="dxa"/>
            <w:gridSpan w:val="2"/>
            <w:vMerge/>
            <w:tcBorders>
              <w:top w:val="nil"/>
            </w:tcBorders>
          </w:tcPr>
          <w:p w14:paraId="7466DADD" w14:textId="77777777" w:rsidR="00277BE0" w:rsidRDefault="00277BE0" w:rsidP="002C2F55">
            <w:pPr>
              <w:rPr>
                <w:sz w:val="2"/>
                <w:szCs w:val="2"/>
              </w:rPr>
            </w:pPr>
          </w:p>
        </w:tc>
      </w:tr>
    </w:tbl>
    <w:p w14:paraId="6B73A3F5" w14:textId="77777777" w:rsidR="00F80666" w:rsidRDefault="00F80666"/>
    <w:sectPr w:rsidR="00F80666">
      <w:type w:val="continuous"/>
      <w:pgSz w:w="12240" w:h="15840"/>
      <w:pgMar w:top="780" w:right="1040" w:bottom="122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3400B" w14:textId="77777777" w:rsidR="008332AB" w:rsidRDefault="008332AB">
      <w:r>
        <w:separator/>
      </w:r>
    </w:p>
  </w:endnote>
  <w:endnote w:type="continuationSeparator" w:id="0">
    <w:p w14:paraId="272FFDD3" w14:textId="77777777" w:rsidR="008332AB" w:rsidRDefault="0083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6A08" w14:textId="77777777" w:rsidR="002E0DB8" w:rsidRDefault="00334356">
    <w:pPr>
      <w:pStyle w:val="BodyText"/>
      <w:spacing w:line="14" w:lineRule="auto"/>
      <w:rPr>
        <w:sz w:val="20"/>
      </w:rPr>
    </w:pPr>
    <w:r>
      <w:rPr>
        <w:noProof/>
      </w:rPr>
      <mc:AlternateContent>
        <mc:Choice Requires="wps">
          <w:drawing>
            <wp:anchor distT="0" distB="0" distL="114300" distR="114300" simplePos="0" relativeHeight="251385856" behindDoc="1" locked="0" layoutInCell="1" allowOverlap="1" wp14:anchorId="69478142" wp14:editId="7736AC32">
              <wp:simplePos x="0" y="0"/>
              <wp:positionH relativeFrom="page">
                <wp:posOffset>896620</wp:posOffset>
              </wp:positionH>
              <wp:positionV relativeFrom="page">
                <wp:posOffset>9225915</wp:posOffset>
              </wp:positionV>
              <wp:extent cx="5981065" cy="0"/>
              <wp:effectExtent l="0" t="0" r="635"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887B1" id="Line 2" o:spid="_x0000_s1026" style="position:absolute;z-index:-25193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26.45pt" to="541.55pt,72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" strokeweight=".48pt">
              <o:lock v:ext="edit" shapetype="f"/>
              <w10:wrap anchorx="page" anchory="page"/>
            </v:line>
          </w:pict>
        </mc:Fallback>
      </mc:AlternateContent>
    </w:r>
    <w:r>
      <w:rPr>
        <w:noProof/>
      </w:rPr>
      <mc:AlternateContent>
        <mc:Choice Requires="wps">
          <w:drawing>
            <wp:anchor distT="0" distB="0" distL="114300" distR="114300" simplePos="0" relativeHeight="251386880" behindDoc="1" locked="0" layoutInCell="1" allowOverlap="1" wp14:anchorId="0778F799" wp14:editId="46BF5EC1">
              <wp:simplePos x="0" y="0"/>
              <wp:positionH relativeFrom="page">
                <wp:posOffset>2589530</wp:posOffset>
              </wp:positionH>
              <wp:positionV relativeFrom="page">
                <wp:posOffset>9328785</wp:posOffset>
              </wp:positionV>
              <wp:extent cx="2590800" cy="40132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080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2F877" w14:textId="77777777" w:rsidR="002E0DB8" w:rsidRDefault="00F80666">
                          <w:pPr>
                            <w:spacing w:before="12"/>
                            <w:jc w:val="center"/>
                            <w:rPr>
                              <w:b/>
                              <w:sz w:val="20"/>
                            </w:rPr>
                          </w:pPr>
                          <w:r>
                            <w:rPr>
                              <w:b/>
                              <w:sz w:val="20"/>
                            </w:rPr>
                            <w:t>FORM 7 – MONTHLY PROGRESS REPORT</w:t>
                          </w:r>
                        </w:p>
                        <w:p w14:paraId="2522CBB8" w14:textId="77777777" w:rsidR="002E0DB8" w:rsidRDefault="00F80666">
                          <w:pPr>
                            <w:spacing w:before="2" w:line="183" w:lineRule="exact"/>
                            <w:ind w:left="9"/>
                            <w:jc w:val="center"/>
                            <w:rPr>
                              <w:sz w:val="16"/>
                            </w:rPr>
                          </w:pPr>
                          <w:r>
                            <w:rPr>
                              <w:sz w:val="16"/>
                            </w:rPr>
                            <w:t>January 2015</w:t>
                          </w:r>
                        </w:p>
                        <w:p w14:paraId="42EE0731" w14:textId="77777777" w:rsidR="002E0DB8" w:rsidRDefault="00F80666">
                          <w:pPr>
                            <w:spacing w:line="183" w:lineRule="exact"/>
                            <w:ind w:left="8"/>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8F799" id="_x0000_t202" coordsize="21600,21600" o:spt="202" path="m,l,21600r21600,l21600,xe">
              <v:stroke joinstyle="miter"/>
              <v:path gradientshapeok="t" o:connecttype="rect"/>
            </v:shapetype>
            <v:shape id="Text Box 1" o:spid="_x0000_s1026" type="#_x0000_t202" style="position:absolute;margin-left:203.9pt;margin-top:734.55pt;width:204pt;height:31.6pt;z-index:-25192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" filled="f" stroked="f">
              <v:path arrowok="t"/>
              <v:textbox inset="0,0,0,0">
                <w:txbxContent>
                  <w:p w14:paraId="36A2F877" w14:textId="77777777" w:rsidR="002E0DB8" w:rsidRDefault="00F80666">
                    <w:pPr>
                      <w:spacing w:before="12"/>
                      <w:jc w:val="center"/>
                      <w:rPr>
                        <w:b/>
                        <w:sz w:val="20"/>
                      </w:rPr>
                    </w:pPr>
                    <w:r>
                      <w:rPr>
                        <w:b/>
                        <w:sz w:val="20"/>
                      </w:rPr>
                      <w:t>FORM 7 – MONTHLY PROGRESS REPORT</w:t>
                    </w:r>
                  </w:p>
                  <w:p w14:paraId="2522CBB8" w14:textId="77777777" w:rsidR="002E0DB8" w:rsidRDefault="00F80666">
                    <w:pPr>
                      <w:spacing w:before="2" w:line="183" w:lineRule="exact"/>
                      <w:ind w:left="9"/>
                      <w:jc w:val="center"/>
                      <w:rPr>
                        <w:sz w:val="16"/>
                      </w:rPr>
                    </w:pPr>
                    <w:r>
                      <w:rPr>
                        <w:sz w:val="16"/>
                      </w:rPr>
                      <w:t>January 2015</w:t>
                    </w:r>
                  </w:p>
                  <w:p w14:paraId="42EE0731" w14:textId="77777777" w:rsidR="002E0DB8" w:rsidRDefault="00F80666">
                    <w:pPr>
                      <w:spacing w:line="183" w:lineRule="exact"/>
                      <w:ind w:left="8"/>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4EF99" w14:textId="77777777" w:rsidR="008332AB" w:rsidRDefault="008332AB">
      <w:r>
        <w:separator/>
      </w:r>
    </w:p>
  </w:footnote>
  <w:footnote w:type="continuationSeparator" w:id="0">
    <w:p w14:paraId="6F760461" w14:textId="77777777" w:rsidR="008332AB" w:rsidRDefault="00833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12320"/>
    <w:multiLevelType w:val="hybridMultilevel"/>
    <w:tmpl w:val="98E2C5B6"/>
    <w:lvl w:ilvl="0" w:tplc="94808B84">
      <w:start w:val="1"/>
      <w:numFmt w:val="decimal"/>
      <w:lvlText w:val="%1."/>
      <w:lvlJc w:val="left"/>
      <w:pPr>
        <w:ind w:left="820" w:hanging="720"/>
      </w:pPr>
      <w:rPr>
        <w:rFonts w:ascii="Arial" w:eastAsia="Arial" w:hAnsi="Arial" w:cs="Arial" w:hint="default"/>
        <w:spacing w:val="-21"/>
        <w:w w:val="99"/>
        <w:sz w:val="24"/>
        <w:szCs w:val="24"/>
        <w:lang w:val="en-CA" w:eastAsia="en-CA" w:bidi="en-CA"/>
      </w:rPr>
    </w:lvl>
    <w:lvl w:ilvl="1" w:tplc="E0FE12C6">
      <w:numFmt w:val="bullet"/>
      <w:lvlText w:val="•"/>
      <w:lvlJc w:val="left"/>
      <w:pPr>
        <w:ind w:left="1724" w:hanging="720"/>
      </w:pPr>
      <w:rPr>
        <w:rFonts w:hint="default"/>
        <w:lang w:val="en-CA" w:eastAsia="en-CA" w:bidi="en-CA"/>
      </w:rPr>
    </w:lvl>
    <w:lvl w:ilvl="2" w:tplc="7E9EDA3C">
      <w:numFmt w:val="bullet"/>
      <w:lvlText w:val="•"/>
      <w:lvlJc w:val="left"/>
      <w:pPr>
        <w:ind w:left="2628" w:hanging="720"/>
      </w:pPr>
      <w:rPr>
        <w:rFonts w:hint="default"/>
        <w:lang w:val="en-CA" w:eastAsia="en-CA" w:bidi="en-CA"/>
      </w:rPr>
    </w:lvl>
    <w:lvl w:ilvl="3" w:tplc="A8EABFFC">
      <w:numFmt w:val="bullet"/>
      <w:lvlText w:val="•"/>
      <w:lvlJc w:val="left"/>
      <w:pPr>
        <w:ind w:left="3532" w:hanging="720"/>
      </w:pPr>
      <w:rPr>
        <w:rFonts w:hint="default"/>
        <w:lang w:val="en-CA" w:eastAsia="en-CA" w:bidi="en-CA"/>
      </w:rPr>
    </w:lvl>
    <w:lvl w:ilvl="4" w:tplc="E1D41324">
      <w:numFmt w:val="bullet"/>
      <w:lvlText w:val="•"/>
      <w:lvlJc w:val="left"/>
      <w:pPr>
        <w:ind w:left="4436" w:hanging="720"/>
      </w:pPr>
      <w:rPr>
        <w:rFonts w:hint="default"/>
        <w:lang w:val="en-CA" w:eastAsia="en-CA" w:bidi="en-CA"/>
      </w:rPr>
    </w:lvl>
    <w:lvl w:ilvl="5" w:tplc="C7127FBC">
      <w:numFmt w:val="bullet"/>
      <w:lvlText w:val="•"/>
      <w:lvlJc w:val="left"/>
      <w:pPr>
        <w:ind w:left="5340" w:hanging="720"/>
      </w:pPr>
      <w:rPr>
        <w:rFonts w:hint="default"/>
        <w:lang w:val="en-CA" w:eastAsia="en-CA" w:bidi="en-CA"/>
      </w:rPr>
    </w:lvl>
    <w:lvl w:ilvl="6" w:tplc="D7D0D7E8">
      <w:numFmt w:val="bullet"/>
      <w:lvlText w:val="•"/>
      <w:lvlJc w:val="left"/>
      <w:pPr>
        <w:ind w:left="6244" w:hanging="720"/>
      </w:pPr>
      <w:rPr>
        <w:rFonts w:hint="default"/>
        <w:lang w:val="en-CA" w:eastAsia="en-CA" w:bidi="en-CA"/>
      </w:rPr>
    </w:lvl>
    <w:lvl w:ilvl="7" w:tplc="9E5EFF7E">
      <w:numFmt w:val="bullet"/>
      <w:lvlText w:val="•"/>
      <w:lvlJc w:val="left"/>
      <w:pPr>
        <w:ind w:left="7148" w:hanging="720"/>
      </w:pPr>
      <w:rPr>
        <w:rFonts w:hint="default"/>
        <w:lang w:val="en-CA" w:eastAsia="en-CA" w:bidi="en-CA"/>
      </w:rPr>
    </w:lvl>
    <w:lvl w:ilvl="8" w:tplc="42F0581A">
      <w:numFmt w:val="bullet"/>
      <w:lvlText w:val="•"/>
      <w:lvlJc w:val="left"/>
      <w:pPr>
        <w:ind w:left="8052" w:hanging="720"/>
      </w:pPr>
      <w:rPr>
        <w:rFonts w:hint="default"/>
        <w:lang w:val="en-CA" w:eastAsia="en-CA" w:bidi="en-CA"/>
      </w:rPr>
    </w:lvl>
  </w:abstractNum>
  <w:abstractNum w:abstractNumId="1" w15:restartNumberingAfterBreak="0">
    <w:nsid w:val="38072674"/>
    <w:multiLevelType w:val="hybridMultilevel"/>
    <w:tmpl w:val="BB2030C6"/>
    <w:lvl w:ilvl="0" w:tplc="870C43FA">
      <w:start w:val="1"/>
      <w:numFmt w:val="lowerLetter"/>
      <w:lvlText w:val="(%1)"/>
      <w:lvlJc w:val="left"/>
      <w:pPr>
        <w:ind w:left="862" w:hanging="720"/>
      </w:pPr>
      <w:rPr>
        <w:rFonts w:ascii="Arial" w:eastAsia="Arial" w:hAnsi="Arial" w:cs="Arial" w:hint="default"/>
        <w:w w:val="99"/>
        <w:sz w:val="24"/>
        <w:szCs w:val="24"/>
        <w:lang w:val="en-CA" w:eastAsia="en-CA" w:bidi="en-CA"/>
      </w:rPr>
    </w:lvl>
    <w:lvl w:ilvl="1" w:tplc="232A6B5A">
      <w:start w:val="1"/>
      <w:numFmt w:val="decimal"/>
      <w:lvlText w:val="%2."/>
      <w:lvlJc w:val="left"/>
      <w:pPr>
        <w:ind w:left="820" w:hanging="720"/>
        <w:jc w:val="right"/>
      </w:pPr>
      <w:rPr>
        <w:rFonts w:ascii="Arial" w:eastAsia="Arial" w:hAnsi="Arial" w:cs="Arial" w:hint="default"/>
        <w:spacing w:val="-15"/>
        <w:w w:val="99"/>
        <w:sz w:val="24"/>
        <w:szCs w:val="24"/>
        <w:lang w:val="en-CA" w:eastAsia="en-CA" w:bidi="en-CA"/>
      </w:rPr>
    </w:lvl>
    <w:lvl w:ilvl="2" w:tplc="BEB4AAF4">
      <w:numFmt w:val="bullet"/>
      <w:lvlText w:val="•"/>
      <w:lvlJc w:val="left"/>
      <w:pPr>
        <w:ind w:left="2628" w:hanging="720"/>
      </w:pPr>
      <w:rPr>
        <w:rFonts w:hint="default"/>
        <w:lang w:val="en-CA" w:eastAsia="en-CA" w:bidi="en-CA"/>
      </w:rPr>
    </w:lvl>
    <w:lvl w:ilvl="3" w:tplc="DB2843B0">
      <w:numFmt w:val="bullet"/>
      <w:lvlText w:val="•"/>
      <w:lvlJc w:val="left"/>
      <w:pPr>
        <w:ind w:left="3532" w:hanging="720"/>
      </w:pPr>
      <w:rPr>
        <w:rFonts w:hint="default"/>
        <w:lang w:val="en-CA" w:eastAsia="en-CA" w:bidi="en-CA"/>
      </w:rPr>
    </w:lvl>
    <w:lvl w:ilvl="4" w:tplc="40160B6A">
      <w:numFmt w:val="bullet"/>
      <w:lvlText w:val="•"/>
      <w:lvlJc w:val="left"/>
      <w:pPr>
        <w:ind w:left="4436" w:hanging="720"/>
      </w:pPr>
      <w:rPr>
        <w:rFonts w:hint="default"/>
        <w:lang w:val="en-CA" w:eastAsia="en-CA" w:bidi="en-CA"/>
      </w:rPr>
    </w:lvl>
    <w:lvl w:ilvl="5" w:tplc="21D4480C">
      <w:numFmt w:val="bullet"/>
      <w:lvlText w:val="•"/>
      <w:lvlJc w:val="left"/>
      <w:pPr>
        <w:ind w:left="5340" w:hanging="720"/>
      </w:pPr>
      <w:rPr>
        <w:rFonts w:hint="default"/>
        <w:lang w:val="en-CA" w:eastAsia="en-CA" w:bidi="en-CA"/>
      </w:rPr>
    </w:lvl>
    <w:lvl w:ilvl="6" w:tplc="4DF8A848">
      <w:numFmt w:val="bullet"/>
      <w:lvlText w:val="•"/>
      <w:lvlJc w:val="left"/>
      <w:pPr>
        <w:ind w:left="6244" w:hanging="720"/>
      </w:pPr>
      <w:rPr>
        <w:rFonts w:hint="default"/>
        <w:lang w:val="en-CA" w:eastAsia="en-CA" w:bidi="en-CA"/>
      </w:rPr>
    </w:lvl>
    <w:lvl w:ilvl="7" w:tplc="632AC0A4">
      <w:numFmt w:val="bullet"/>
      <w:lvlText w:val="•"/>
      <w:lvlJc w:val="left"/>
      <w:pPr>
        <w:ind w:left="7148" w:hanging="720"/>
      </w:pPr>
      <w:rPr>
        <w:rFonts w:hint="default"/>
        <w:lang w:val="en-CA" w:eastAsia="en-CA" w:bidi="en-CA"/>
      </w:rPr>
    </w:lvl>
    <w:lvl w:ilvl="8" w:tplc="DAA20F78">
      <w:numFmt w:val="bullet"/>
      <w:lvlText w:val="•"/>
      <w:lvlJc w:val="left"/>
      <w:pPr>
        <w:ind w:left="8052" w:hanging="720"/>
      </w:pPr>
      <w:rPr>
        <w:rFonts w:hint="default"/>
        <w:lang w:val="en-CA" w:eastAsia="en-CA" w:bidi="en-CA"/>
      </w:rPr>
    </w:lvl>
  </w:abstractNum>
  <w:abstractNum w:abstractNumId="2" w15:restartNumberingAfterBreak="0">
    <w:nsid w:val="4F05308E"/>
    <w:multiLevelType w:val="hybridMultilevel"/>
    <w:tmpl w:val="4A4A8612"/>
    <w:lvl w:ilvl="0" w:tplc="02142B9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DC82E55"/>
    <w:multiLevelType w:val="multilevel"/>
    <w:tmpl w:val="5088FE7A"/>
    <w:lvl w:ilvl="0">
      <w:start w:val="7"/>
      <w:numFmt w:val="decimal"/>
      <w:lvlText w:val="%1.0"/>
      <w:lvlJc w:val="left"/>
      <w:pPr>
        <w:ind w:left="502"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num w:numId="1" w16cid:durableId="964384146">
    <w:abstractNumId w:val="0"/>
  </w:num>
  <w:num w:numId="2" w16cid:durableId="754478822">
    <w:abstractNumId w:val="1"/>
  </w:num>
  <w:num w:numId="3" w16cid:durableId="348220246">
    <w:abstractNumId w:val="3"/>
  </w:num>
  <w:num w:numId="4" w16cid:durableId="885485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B8"/>
    <w:rsid w:val="00023809"/>
    <w:rsid w:val="0003545A"/>
    <w:rsid w:val="0003695C"/>
    <w:rsid w:val="00050320"/>
    <w:rsid w:val="0007563D"/>
    <w:rsid w:val="00085841"/>
    <w:rsid w:val="00095F83"/>
    <w:rsid w:val="000966BD"/>
    <w:rsid w:val="000C48A8"/>
    <w:rsid w:val="000D1C79"/>
    <w:rsid w:val="000D1D97"/>
    <w:rsid w:val="00105BCE"/>
    <w:rsid w:val="00126743"/>
    <w:rsid w:val="00127EED"/>
    <w:rsid w:val="00145A30"/>
    <w:rsid w:val="00187384"/>
    <w:rsid w:val="001A15E1"/>
    <w:rsid w:val="001A7EC8"/>
    <w:rsid w:val="001C25C4"/>
    <w:rsid w:val="001D06F0"/>
    <w:rsid w:val="001E6BFE"/>
    <w:rsid w:val="001F1BBC"/>
    <w:rsid w:val="002174A6"/>
    <w:rsid w:val="00220D01"/>
    <w:rsid w:val="00271A41"/>
    <w:rsid w:val="00277BE0"/>
    <w:rsid w:val="002B336A"/>
    <w:rsid w:val="002B7E7A"/>
    <w:rsid w:val="002C18D5"/>
    <w:rsid w:val="002E0DB8"/>
    <w:rsid w:val="00301C3A"/>
    <w:rsid w:val="00313198"/>
    <w:rsid w:val="0032166B"/>
    <w:rsid w:val="00334356"/>
    <w:rsid w:val="00343536"/>
    <w:rsid w:val="003475D1"/>
    <w:rsid w:val="00357630"/>
    <w:rsid w:val="003B13DF"/>
    <w:rsid w:val="003B1DB3"/>
    <w:rsid w:val="003C45D5"/>
    <w:rsid w:val="003D442E"/>
    <w:rsid w:val="003F1A1D"/>
    <w:rsid w:val="003F382B"/>
    <w:rsid w:val="00406C3A"/>
    <w:rsid w:val="00414014"/>
    <w:rsid w:val="00416924"/>
    <w:rsid w:val="0042660A"/>
    <w:rsid w:val="00433F9E"/>
    <w:rsid w:val="00447797"/>
    <w:rsid w:val="004477B1"/>
    <w:rsid w:val="00471095"/>
    <w:rsid w:val="00472074"/>
    <w:rsid w:val="00472E54"/>
    <w:rsid w:val="00480CC8"/>
    <w:rsid w:val="004A7325"/>
    <w:rsid w:val="004B2289"/>
    <w:rsid w:val="004C72DB"/>
    <w:rsid w:val="004D5F97"/>
    <w:rsid w:val="004F345F"/>
    <w:rsid w:val="005039FA"/>
    <w:rsid w:val="00531443"/>
    <w:rsid w:val="00537A5C"/>
    <w:rsid w:val="0055603F"/>
    <w:rsid w:val="0058238F"/>
    <w:rsid w:val="00582C14"/>
    <w:rsid w:val="005A0630"/>
    <w:rsid w:val="005B1576"/>
    <w:rsid w:val="005B15C4"/>
    <w:rsid w:val="005B5A83"/>
    <w:rsid w:val="005C1426"/>
    <w:rsid w:val="005C3632"/>
    <w:rsid w:val="005E4B51"/>
    <w:rsid w:val="005E5D87"/>
    <w:rsid w:val="006178E0"/>
    <w:rsid w:val="00623B5A"/>
    <w:rsid w:val="0063330F"/>
    <w:rsid w:val="00645FAC"/>
    <w:rsid w:val="00683E46"/>
    <w:rsid w:val="006A048A"/>
    <w:rsid w:val="006A1332"/>
    <w:rsid w:val="006B1537"/>
    <w:rsid w:val="006C4B33"/>
    <w:rsid w:val="006D21F9"/>
    <w:rsid w:val="006D277C"/>
    <w:rsid w:val="006F544B"/>
    <w:rsid w:val="006F6EA5"/>
    <w:rsid w:val="0070646C"/>
    <w:rsid w:val="007111F3"/>
    <w:rsid w:val="007223AF"/>
    <w:rsid w:val="007430F9"/>
    <w:rsid w:val="00771A85"/>
    <w:rsid w:val="007D3E28"/>
    <w:rsid w:val="007E0AA1"/>
    <w:rsid w:val="007E4393"/>
    <w:rsid w:val="007F1E8E"/>
    <w:rsid w:val="008031CC"/>
    <w:rsid w:val="00813F92"/>
    <w:rsid w:val="00814B96"/>
    <w:rsid w:val="00816D3A"/>
    <w:rsid w:val="008332AB"/>
    <w:rsid w:val="00834382"/>
    <w:rsid w:val="008447B1"/>
    <w:rsid w:val="00853571"/>
    <w:rsid w:val="008771CD"/>
    <w:rsid w:val="008A09DA"/>
    <w:rsid w:val="008A3446"/>
    <w:rsid w:val="008B19E5"/>
    <w:rsid w:val="008B2D3D"/>
    <w:rsid w:val="008C2087"/>
    <w:rsid w:val="008E091E"/>
    <w:rsid w:val="008E5004"/>
    <w:rsid w:val="008F6D15"/>
    <w:rsid w:val="00900F79"/>
    <w:rsid w:val="0091473B"/>
    <w:rsid w:val="00966011"/>
    <w:rsid w:val="00970443"/>
    <w:rsid w:val="009A115C"/>
    <w:rsid w:val="009A2AF2"/>
    <w:rsid w:val="009B3468"/>
    <w:rsid w:val="009E155B"/>
    <w:rsid w:val="009E4994"/>
    <w:rsid w:val="009F4984"/>
    <w:rsid w:val="00A00051"/>
    <w:rsid w:val="00A00562"/>
    <w:rsid w:val="00A24501"/>
    <w:rsid w:val="00A4409A"/>
    <w:rsid w:val="00A5256A"/>
    <w:rsid w:val="00A72E82"/>
    <w:rsid w:val="00A744E4"/>
    <w:rsid w:val="00A9193B"/>
    <w:rsid w:val="00AD0214"/>
    <w:rsid w:val="00AD0D1C"/>
    <w:rsid w:val="00AD5553"/>
    <w:rsid w:val="00AE1AF7"/>
    <w:rsid w:val="00AE3A73"/>
    <w:rsid w:val="00AF61B4"/>
    <w:rsid w:val="00B14E69"/>
    <w:rsid w:val="00B2351F"/>
    <w:rsid w:val="00B45F96"/>
    <w:rsid w:val="00B77484"/>
    <w:rsid w:val="00B80DF9"/>
    <w:rsid w:val="00BA2BD6"/>
    <w:rsid w:val="00BA4E4A"/>
    <w:rsid w:val="00BC3D03"/>
    <w:rsid w:val="00BD774F"/>
    <w:rsid w:val="00BF7E97"/>
    <w:rsid w:val="00C071C1"/>
    <w:rsid w:val="00C10DF5"/>
    <w:rsid w:val="00C23DA3"/>
    <w:rsid w:val="00C4061D"/>
    <w:rsid w:val="00C46B06"/>
    <w:rsid w:val="00C60F19"/>
    <w:rsid w:val="00C72AC7"/>
    <w:rsid w:val="00C872A3"/>
    <w:rsid w:val="00C976F0"/>
    <w:rsid w:val="00CA08DC"/>
    <w:rsid w:val="00CA45BA"/>
    <w:rsid w:val="00CB0686"/>
    <w:rsid w:val="00CC2CC1"/>
    <w:rsid w:val="00CC315A"/>
    <w:rsid w:val="00CC71E8"/>
    <w:rsid w:val="00CD4D8F"/>
    <w:rsid w:val="00CE312A"/>
    <w:rsid w:val="00D17BFB"/>
    <w:rsid w:val="00D2644D"/>
    <w:rsid w:val="00D4428A"/>
    <w:rsid w:val="00DF2BB8"/>
    <w:rsid w:val="00DF41AA"/>
    <w:rsid w:val="00E1133D"/>
    <w:rsid w:val="00E2188C"/>
    <w:rsid w:val="00E239C8"/>
    <w:rsid w:val="00E40203"/>
    <w:rsid w:val="00E41F86"/>
    <w:rsid w:val="00E5281C"/>
    <w:rsid w:val="00E9086E"/>
    <w:rsid w:val="00EA5FD8"/>
    <w:rsid w:val="00EE02F4"/>
    <w:rsid w:val="00F131F7"/>
    <w:rsid w:val="00F23CE0"/>
    <w:rsid w:val="00F32DC6"/>
    <w:rsid w:val="00F41957"/>
    <w:rsid w:val="00F4375C"/>
    <w:rsid w:val="00F45064"/>
    <w:rsid w:val="00F46D94"/>
    <w:rsid w:val="00F634CF"/>
    <w:rsid w:val="00F75C3E"/>
    <w:rsid w:val="00F764B3"/>
    <w:rsid w:val="00F80666"/>
    <w:rsid w:val="00F812A5"/>
    <w:rsid w:val="00FA4F41"/>
    <w:rsid w:val="00FB05AC"/>
    <w:rsid w:val="00FC3A5B"/>
    <w:rsid w:val="00FC55EC"/>
    <w:rsid w:val="00FC7BB4"/>
    <w:rsid w:val="00FD3C31"/>
    <w:rsid w:val="00FE4D10"/>
    <w:rsid w:val="00FF72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FACF2"/>
  <w15:docId w15:val="{50CEBE43-E584-4643-B4DC-78EB3093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CA" w:eastAsia="en-CA" w:bidi="en-CA"/>
    </w:rPr>
  </w:style>
  <w:style w:type="paragraph" w:styleId="Heading1">
    <w:name w:val="heading 1"/>
    <w:basedOn w:val="Normal"/>
    <w:uiPriority w:val="9"/>
    <w:qFormat/>
    <w:pPr>
      <w:ind w:left="2613" w:right="2909"/>
      <w:jc w:val="center"/>
      <w:outlineLvl w:val="0"/>
    </w:pPr>
    <w:rPr>
      <w:b/>
      <w:bCs/>
      <w:sz w:val="28"/>
      <w:szCs w:val="28"/>
      <w:u w:val="single" w:color="000000"/>
    </w:rPr>
  </w:style>
  <w:style w:type="paragraph" w:styleId="Heading2">
    <w:name w:val="heading 2"/>
    <w:basedOn w:val="Normal"/>
    <w:uiPriority w:val="9"/>
    <w:unhideWhenUsed/>
    <w:qFormat/>
    <w:pPr>
      <w:ind w:left="82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0"/>
      <w:jc w:val="both"/>
    </w:pPr>
  </w:style>
  <w:style w:type="paragraph" w:customStyle="1" w:styleId="TableParagraph">
    <w:name w:val="Table Paragraph"/>
    <w:basedOn w:val="Normal"/>
    <w:uiPriority w:val="1"/>
    <w:qFormat/>
    <w:pPr>
      <w:ind w:left="106"/>
    </w:pPr>
  </w:style>
  <w:style w:type="paragraph" w:styleId="BalloonText">
    <w:name w:val="Balloon Text"/>
    <w:basedOn w:val="Normal"/>
    <w:link w:val="BalloonTextChar"/>
    <w:uiPriority w:val="99"/>
    <w:semiHidden/>
    <w:unhideWhenUsed/>
    <w:rsid w:val="005E5D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D87"/>
    <w:rPr>
      <w:rFonts w:ascii="Segoe UI" w:eastAsia="Arial" w:hAnsi="Segoe UI" w:cs="Segoe UI"/>
      <w:sz w:val="18"/>
      <w:szCs w:val="18"/>
      <w:lang w:val="en-CA" w:eastAsia="en-CA" w:bidi="en-CA"/>
    </w:rPr>
  </w:style>
  <w:style w:type="paragraph" w:styleId="BodyTextIndent">
    <w:name w:val="Body Text Indent"/>
    <w:basedOn w:val="Normal"/>
    <w:link w:val="BodyTextIndentChar"/>
    <w:uiPriority w:val="99"/>
    <w:semiHidden/>
    <w:unhideWhenUsed/>
    <w:rsid w:val="00CE312A"/>
    <w:pPr>
      <w:spacing w:after="120"/>
      <w:ind w:left="283"/>
    </w:pPr>
  </w:style>
  <w:style w:type="character" w:customStyle="1" w:styleId="BodyTextIndentChar">
    <w:name w:val="Body Text Indent Char"/>
    <w:basedOn w:val="DefaultParagraphFont"/>
    <w:link w:val="BodyTextIndent"/>
    <w:uiPriority w:val="99"/>
    <w:semiHidden/>
    <w:rsid w:val="00CE312A"/>
    <w:rPr>
      <w:rFonts w:ascii="Arial" w:eastAsia="Arial" w:hAnsi="Arial" w:cs="Arial"/>
      <w:lang w:val="en-CA" w:eastAsia="en-CA" w:bidi="en-CA"/>
    </w:rPr>
  </w:style>
  <w:style w:type="paragraph" w:styleId="NormalWeb">
    <w:name w:val="Normal (Web)"/>
    <w:basedOn w:val="Normal"/>
    <w:uiPriority w:val="99"/>
    <w:unhideWhenUsed/>
    <w:rsid w:val="008E091E"/>
    <w:pPr>
      <w:widowControl/>
      <w:autoSpaceDE/>
      <w:autoSpaceDN/>
      <w:spacing w:before="100" w:beforeAutospacing="1" w:after="100" w:afterAutospacing="1"/>
    </w:pPr>
    <w:rPr>
      <w:rFonts w:ascii="Times New Roman" w:eastAsia="Times New Roman" w:hAnsi="Times New Roman" w:cs="Times New Roman"/>
      <w:sz w:val="24"/>
      <w:szCs w:val="24"/>
      <w:lang w:eastAsia="en-US" w:bidi="ar-SA"/>
    </w:rPr>
  </w:style>
  <w:style w:type="character" w:styleId="Hyperlink">
    <w:name w:val="Hyperlink"/>
    <w:basedOn w:val="DefaultParagraphFont"/>
    <w:uiPriority w:val="99"/>
    <w:unhideWhenUsed/>
    <w:rsid w:val="004B2289"/>
    <w:rPr>
      <w:color w:val="0000FF" w:themeColor="hyperlink"/>
      <w:u w:val="single"/>
    </w:rPr>
  </w:style>
  <w:style w:type="character" w:styleId="UnresolvedMention">
    <w:name w:val="Unresolved Mention"/>
    <w:basedOn w:val="DefaultParagraphFont"/>
    <w:uiPriority w:val="99"/>
    <w:semiHidden/>
    <w:unhideWhenUsed/>
    <w:rsid w:val="004B2289"/>
    <w:rPr>
      <w:color w:val="605E5C"/>
      <w:shd w:val="clear" w:color="auto" w:fill="E1DFDD"/>
    </w:rPr>
  </w:style>
  <w:style w:type="character" w:styleId="FollowedHyperlink">
    <w:name w:val="FollowedHyperlink"/>
    <w:basedOn w:val="DefaultParagraphFont"/>
    <w:uiPriority w:val="99"/>
    <w:semiHidden/>
    <w:unhideWhenUsed/>
    <w:rsid w:val="004B22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871">
      <w:bodyDiv w:val="1"/>
      <w:marLeft w:val="0"/>
      <w:marRight w:val="0"/>
      <w:marTop w:val="0"/>
      <w:marBottom w:val="0"/>
      <w:divBdr>
        <w:top w:val="none" w:sz="0" w:space="0" w:color="auto"/>
        <w:left w:val="none" w:sz="0" w:space="0" w:color="auto"/>
        <w:bottom w:val="none" w:sz="0" w:space="0" w:color="auto"/>
        <w:right w:val="none" w:sz="0" w:space="0" w:color="auto"/>
      </w:divBdr>
    </w:div>
    <w:div w:id="23556773">
      <w:bodyDiv w:val="1"/>
      <w:marLeft w:val="0"/>
      <w:marRight w:val="0"/>
      <w:marTop w:val="0"/>
      <w:marBottom w:val="0"/>
      <w:divBdr>
        <w:top w:val="none" w:sz="0" w:space="0" w:color="auto"/>
        <w:left w:val="none" w:sz="0" w:space="0" w:color="auto"/>
        <w:bottom w:val="none" w:sz="0" w:space="0" w:color="auto"/>
        <w:right w:val="none" w:sz="0" w:space="0" w:color="auto"/>
      </w:divBdr>
    </w:div>
    <w:div w:id="98650843">
      <w:bodyDiv w:val="1"/>
      <w:marLeft w:val="0"/>
      <w:marRight w:val="0"/>
      <w:marTop w:val="0"/>
      <w:marBottom w:val="0"/>
      <w:divBdr>
        <w:top w:val="none" w:sz="0" w:space="0" w:color="auto"/>
        <w:left w:val="none" w:sz="0" w:space="0" w:color="auto"/>
        <w:bottom w:val="none" w:sz="0" w:space="0" w:color="auto"/>
        <w:right w:val="none" w:sz="0" w:space="0" w:color="auto"/>
      </w:divBdr>
    </w:div>
    <w:div w:id="124933006">
      <w:bodyDiv w:val="1"/>
      <w:marLeft w:val="0"/>
      <w:marRight w:val="0"/>
      <w:marTop w:val="0"/>
      <w:marBottom w:val="0"/>
      <w:divBdr>
        <w:top w:val="none" w:sz="0" w:space="0" w:color="auto"/>
        <w:left w:val="none" w:sz="0" w:space="0" w:color="auto"/>
        <w:bottom w:val="none" w:sz="0" w:space="0" w:color="auto"/>
        <w:right w:val="none" w:sz="0" w:space="0" w:color="auto"/>
      </w:divBdr>
    </w:div>
    <w:div w:id="171923034">
      <w:bodyDiv w:val="1"/>
      <w:marLeft w:val="0"/>
      <w:marRight w:val="0"/>
      <w:marTop w:val="0"/>
      <w:marBottom w:val="0"/>
      <w:divBdr>
        <w:top w:val="none" w:sz="0" w:space="0" w:color="auto"/>
        <w:left w:val="none" w:sz="0" w:space="0" w:color="auto"/>
        <w:bottom w:val="none" w:sz="0" w:space="0" w:color="auto"/>
        <w:right w:val="none" w:sz="0" w:space="0" w:color="auto"/>
      </w:divBdr>
    </w:div>
    <w:div w:id="173881407">
      <w:bodyDiv w:val="1"/>
      <w:marLeft w:val="0"/>
      <w:marRight w:val="0"/>
      <w:marTop w:val="0"/>
      <w:marBottom w:val="0"/>
      <w:divBdr>
        <w:top w:val="none" w:sz="0" w:space="0" w:color="auto"/>
        <w:left w:val="none" w:sz="0" w:space="0" w:color="auto"/>
        <w:bottom w:val="none" w:sz="0" w:space="0" w:color="auto"/>
        <w:right w:val="none" w:sz="0" w:space="0" w:color="auto"/>
      </w:divBdr>
    </w:div>
    <w:div w:id="255215751">
      <w:bodyDiv w:val="1"/>
      <w:marLeft w:val="0"/>
      <w:marRight w:val="0"/>
      <w:marTop w:val="0"/>
      <w:marBottom w:val="0"/>
      <w:divBdr>
        <w:top w:val="none" w:sz="0" w:space="0" w:color="auto"/>
        <w:left w:val="none" w:sz="0" w:space="0" w:color="auto"/>
        <w:bottom w:val="none" w:sz="0" w:space="0" w:color="auto"/>
        <w:right w:val="none" w:sz="0" w:space="0" w:color="auto"/>
      </w:divBdr>
      <w:divsChild>
        <w:div w:id="1617255584">
          <w:marLeft w:val="0"/>
          <w:marRight w:val="0"/>
          <w:marTop w:val="0"/>
          <w:marBottom w:val="0"/>
          <w:divBdr>
            <w:top w:val="none" w:sz="0" w:space="0" w:color="auto"/>
            <w:left w:val="none" w:sz="0" w:space="0" w:color="auto"/>
            <w:bottom w:val="none" w:sz="0" w:space="0" w:color="auto"/>
            <w:right w:val="none" w:sz="0" w:space="0" w:color="auto"/>
          </w:divBdr>
          <w:divsChild>
            <w:div w:id="756941957">
              <w:marLeft w:val="0"/>
              <w:marRight w:val="0"/>
              <w:marTop w:val="0"/>
              <w:marBottom w:val="0"/>
              <w:divBdr>
                <w:top w:val="none" w:sz="0" w:space="0" w:color="auto"/>
                <w:left w:val="none" w:sz="0" w:space="0" w:color="auto"/>
                <w:bottom w:val="none" w:sz="0" w:space="0" w:color="auto"/>
                <w:right w:val="none" w:sz="0" w:space="0" w:color="auto"/>
              </w:divBdr>
              <w:divsChild>
                <w:div w:id="13288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676005">
      <w:bodyDiv w:val="1"/>
      <w:marLeft w:val="0"/>
      <w:marRight w:val="0"/>
      <w:marTop w:val="0"/>
      <w:marBottom w:val="0"/>
      <w:divBdr>
        <w:top w:val="none" w:sz="0" w:space="0" w:color="auto"/>
        <w:left w:val="none" w:sz="0" w:space="0" w:color="auto"/>
        <w:bottom w:val="none" w:sz="0" w:space="0" w:color="auto"/>
        <w:right w:val="none" w:sz="0" w:space="0" w:color="auto"/>
      </w:divBdr>
    </w:div>
    <w:div w:id="308097112">
      <w:bodyDiv w:val="1"/>
      <w:marLeft w:val="0"/>
      <w:marRight w:val="0"/>
      <w:marTop w:val="0"/>
      <w:marBottom w:val="0"/>
      <w:divBdr>
        <w:top w:val="none" w:sz="0" w:space="0" w:color="auto"/>
        <w:left w:val="none" w:sz="0" w:space="0" w:color="auto"/>
        <w:bottom w:val="none" w:sz="0" w:space="0" w:color="auto"/>
        <w:right w:val="none" w:sz="0" w:space="0" w:color="auto"/>
      </w:divBdr>
    </w:div>
    <w:div w:id="419253065">
      <w:bodyDiv w:val="1"/>
      <w:marLeft w:val="0"/>
      <w:marRight w:val="0"/>
      <w:marTop w:val="0"/>
      <w:marBottom w:val="0"/>
      <w:divBdr>
        <w:top w:val="none" w:sz="0" w:space="0" w:color="auto"/>
        <w:left w:val="none" w:sz="0" w:space="0" w:color="auto"/>
        <w:bottom w:val="none" w:sz="0" w:space="0" w:color="auto"/>
        <w:right w:val="none" w:sz="0" w:space="0" w:color="auto"/>
      </w:divBdr>
      <w:divsChild>
        <w:div w:id="424495300">
          <w:marLeft w:val="0"/>
          <w:marRight w:val="0"/>
          <w:marTop w:val="0"/>
          <w:marBottom w:val="0"/>
          <w:divBdr>
            <w:top w:val="none" w:sz="0" w:space="0" w:color="auto"/>
            <w:left w:val="none" w:sz="0" w:space="0" w:color="auto"/>
            <w:bottom w:val="none" w:sz="0" w:space="0" w:color="auto"/>
            <w:right w:val="none" w:sz="0" w:space="0" w:color="auto"/>
          </w:divBdr>
          <w:divsChild>
            <w:div w:id="564611842">
              <w:marLeft w:val="0"/>
              <w:marRight w:val="0"/>
              <w:marTop w:val="0"/>
              <w:marBottom w:val="0"/>
              <w:divBdr>
                <w:top w:val="none" w:sz="0" w:space="0" w:color="auto"/>
                <w:left w:val="none" w:sz="0" w:space="0" w:color="auto"/>
                <w:bottom w:val="none" w:sz="0" w:space="0" w:color="auto"/>
                <w:right w:val="none" w:sz="0" w:space="0" w:color="auto"/>
              </w:divBdr>
              <w:divsChild>
                <w:div w:id="6417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667189">
      <w:bodyDiv w:val="1"/>
      <w:marLeft w:val="0"/>
      <w:marRight w:val="0"/>
      <w:marTop w:val="0"/>
      <w:marBottom w:val="0"/>
      <w:divBdr>
        <w:top w:val="none" w:sz="0" w:space="0" w:color="auto"/>
        <w:left w:val="none" w:sz="0" w:space="0" w:color="auto"/>
        <w:bottom w:val="none" w:sz="0" w:space="0" w:color="auto"/>
        <w:right w:val="none" w:sz="0" w:space="0" w:color="auto"/>
      </w:divBdr>
    </w:div>
    <w:div w:id="579602131">
      <w:bodyDiv w:val="1"/>
      <w:marLeft w:val="0"/>
      <w:marRight w:val="0"/>
      <w:marTop w:val="0"/>
      <w:marBottom w:val="0"/>
      <w:divBdr>
        <w:top w:val="none" w:sz="0" w:space="0" w:color="auto"/>
        <w:left w:val="none" w:sz="0" w:space="0" w:color="auto"/>
        <w:bottom w:val="none" w:sz="0" w:space="0" w:color="auto"/>
        <w:right w:val="none" w:sz="0" w:space="0" w:color="auto"/>
      </w:divBdr>
    </w:div>
    <w:div w:id="583497479">
      <w:bodyDiv w:val="1"/>
      <w:marLeft w:val="0"/>
      <w:marRight w:val="0"/>
      <w:marTop w:val="0"/>
      <w:marBottom w:val="0"/>
      <w:divBdr>
        <w:top w:val="none" w:sz="0" w:space="0" w:color="auto"/>
        <w:left w:val="none" w:sz="0" w:space="0" w:color="auto"/>
        <w:bottom w:val="none" w:sz="0" w:space="0" w:color="auto"/>
        <w:right w:val="none" w:sz="0" w:space="0" w:color="auto"/>
      </w:divBdr>
    </w:div>
    <w:div w:id="600796020">
      <w:bodyDiv w:val="1"/>
      <w:marLeft w:val="0"/>
      <w:marRight w:val="0"/>
      <w:marTop w:val="0"/>
      <w:marBottom w:val="0"/>
      <w:divBdr>
        <w:top w:val="none" w:sz="0" w:space="0" w:color="auto"/>
        <w:left w:val="none" w:sz="0" w:space="0" w:color="auto"/>
        <w:bottom w:val="none" w:sz="0" w:space="0" w:color="auto"/>
        <w:right w:val="none" w:sz="0" w:space="0" w:color="auto"/>
      </w:divBdr>
    </w:div>
    <w:div w:id="641161282">
      <w:bodyDiv w:val="1"/>
      <w:marLeft w:val="0"/>
      <w:marRight w:val="0"/>
      <w:marTop w:val="0"/>
      <w:marBottom w:val="0"/>
      <w:divBdr>
        <w:top w:val="none" w:sz="0" w:space="0" w:color="auto"/>
        <w:left w:val="none" w:sz="0" w:space="0" w:color="auto"/>
        <w:bottom w:val="none" w:sz="0" w:space="0" w:color="auto"/>
        <w:right w:val="none" w:sz="0" w:space="0" w:color="auto"/>
      </w:divBdr>
    </w:div>
    <w:div w:id="693726191">
      <w:bodyDiv w:val="1"/>
      <w:marLeft w:val="0"/>
      <w:marRight w:val="0"/>
      <w:marTop w:val="0"/>
      <w:marBottom w:val="0"/>
      <w:divBdr>
        <w:top w:val="none" w:sz="0" w:space="0" w:color="auto"/>
        <w:left w:val="none" w:sz="0" w:space="0" w:color="auto"/>
        <w:bottom w:val="none" w:sz="0" w:space="0" w:color="auto"/>
        <w:right w:val="none" w:sz="0" w:space="0" w:color="auto"/>
      </w:divBdr>
    </w:div>
    <w:div w:id="704911223">
      <w:bodyDiv w:val="1"/>
      <w:marLeft w:val="0"/>
      <w:marRight w:val="0"/>
      <w:marTop w:val="0"/>
      <w:marBottom w:val="0"/>
      <w:divBdr>
        <w:top w:val="none" w:sz="0" w:space="0" w:color="auto"/>
        <w:left w:val="none" w:sz="0" w:space="0" w:color="auto"/>
        <w:bottom w:val="none" w:sz="0" w:space="0" w:color="auto"/>
        <w:right w:val="none" w:sz="0" w:space="0" w:color="auto"/>
      </w:divBdr>
    </w:div>
    <w:div w:id="799958494">
      <w:bodyDiv w:val="1"/>
      <w:marLeft w:val="0"/>
      <w:marRight w:val="0"/>
      <w:marTop w:val="0"/>
      <w:marBottom w:val="0"/>
      <w:divBdr>
        <w:top w:val="none" w:sz="0" w:space="0" w:color="auto"/>
        <w:left w:val="none" w:sz="0" w:space="0" w:color="auto"/>
        <w:bottom w:val="none" w:sz="0" w:space="0" w:color="auto"/>
        <w:right w:val="none" w:sz="0" w:space="0" w:color="auto"/>
      </w:divBdr>
    </w:div>
    <w:div w:id="835535737">
      <w:bodyDiv w:val="1"/>
      <w:marLeft w:val="0"/>
      <w:marRight w:val="0"/>
      <w:marTop w:val="0"/>
      <w:marBottom w:val="0"/>
      <w:divBdr>
        <w:top w:val="none" w:sz="0" w:space="0" w:color="auto"/>
        <w:left w:val="none" w:sz="0" w:space="0" w:color="auto"/>
        <w:bottom w:val="none" w:sz="0" w:space="0" w:color="auto"/>
        <w:right w:val="none" w:sz="0" w:space="0" w:color="auto"/>
      </w:divBdr>
    </w:div>
    <w:div w:id="961963459">
      <w:bodyDiv w:val="1"/>
      <w:marLeft w:val="0"/>
      <w:marRight w:val="0"/>
      <w:marTop w:val="0"/>
      <w:marBottom w:val="0"/>
      <w:divBdr>
        <w:top w:val="none" w:sz="0" w:space="0" w:color="auto"/>
        <w:left w:val="none" w:sz="0" w:space="0" w:color="auto"/>
        <w:bottom w:val="none" w:sz="0" w:space="0" w:color="auto"/>
        <w:right w:val="none" w:sz="0" w:space="0" w:color="auto"/>
      </w:divBdr>
    </w:div>
    <w:div w:id="1005209321">
      <w:bodyDiv w:val="1"/>
      <w:marLeft w:val="0"/>
      <w:marRight w:val="0"/>
      <w:marTop w:val="0"/>
      <w:marBottom w:val="0"/>
      <w:divBdr>
        <w:top w:val="none" w:sz="0" w:space="0" w:color="auto"/>
        <w:left w:val="none" w:sz="0" w:space="0" w:color="auto"/>
        <w:bottom w:val="none" w:sz="0" w:space="0" w:color="auto"/>
        <w:right w:val="none" w:sz="0" w:space="0" w:color="auto"/>
      </w:divBdr>
    </w:div>
    <w:div w:id="1059981598">
      <w:bodyDiv w:val="1"/>
      <w:marLeft w:val="0"/>
      <w:marRight w:val="0"/>
      <w:marTop w:val="0"/>
      <w:marBottom w:val="0"/>
      <w:divBdr>
        <w:top w:val="none" w:sz="0" w:space="0" w:color="auto"/>
        <w:left w:val="none" w:sz="0" w:space="0" w:color="auto"/>
        <w:bottom w:val="none" w:sz="0" w:space="0" w:color="auto"/>
        <w:right w:val="none" w:sz="0" w:space="0" w:color="auto"/>
      </w:divBdr>
      <w:divsChild>
        <w:div w:id="805970458">
          <w:marLeft w:val="0"/>
          <w:marRight w:val="0"/>
          <w:marTop w:val="0"/>
          <w:marBottom w:val="0"/>
          <w:divBdr>
            <w:top w:val="none" w:sz="0" w:space="0" w:color="auto"/>
            <w:left w:val="none" w:sz="0" w:space="0" w:color="auto"/>
            <w:bottom w:val="none" w:sz="0" w:space="0" w:color="auto"/>
            <w:right w:val="none" w:sz="0" w:space="0" w:color="auto"/>
          </w:divBdr>
          <w:divsChild>
            <w:div w:id="897935225">
              <w:marLeft w:val="0"/>
              <w:marRight w:val="0"/>
              <w:marTop w:val="0"/>
              <w:marBottom w:val="0"/>
              <w:divBdr>
                <w:top w:val="none" w:sz="0" w:space="0" w:color="auto"/>
                <w:left w:val="none" w:sz="0" w:space="0" w:color="auto"/>
                <w:bottom w:val="none" w:sz="0" w:space="0" w:color="auto"/>
                <w:right w:val="none" w:sz="0" w:space="0" w:color="auto"/>
              </w:divBdr>
              <w:divsChild>
                <w:div w:id="70676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837185">
      <w:bodyDiv w:val="1"/>
      <w:marLeft w:val="0"/>
      <w:marRight w:val="0"/>
      <w:marTop w:val="0"/>
      <w:marBottom w:val="0"/>
      <w:divBdr>
        <w:top w:val="none" w:sz="0" w:space="0" w:color="auto"/>
        <w:left w:val="none" w:sz="0" w:space="0" w:color="auto"/>
        <w:bottom w:val="none" w:sz="0" w:space="0" w:color="auto"/>
        <w:right w:val="none" w:sz="0" w:space="0" w:color="auto"/>
      </w:divBdr>
      <w:divsChild>
        <w:div w:id="1483809379">
          <w:marLeft w:val="0"/>
          <w:marRight w:val="0"/>
          <w:marTop w:val="0"/>
          <w:marBottom w:val="0"/>
          <w:divBdr>
            <w:top w:val="none" w:sz="0" w:space="0" w:color="auto"/>
            <w:left w:val="none" w:sz="0" w:space="0" w:color="auto"/>
            <w:bottom w:val="none" w:sz="0" w:space="0" w:color="auto"/>
            <w:right w:val="none" w:sz="0" w:space="0" w:color="auto"/>
          </w:divBdr>
          <w:divsChild>
            <w:div w:id="1842772665">
              <w:marLeft w:val="0"/>
              <w:marRight w:val="0"/>
              <w:marTop w:val="0"/>
              <w:marBottom w:val="0"/>
              <w:divBdr>
                <w:top w:val="none" w:sz="0" w:space="0" w:color="auto"/>
                <w:left w:val="none" w:sz="0" w:space="0" w:color="auto"/>
                <w:bottom w:val="none" w:sz="0" w:space="0" w:color="auto"/>
                <w:right w:val="none" w:sz="0" w:space="0" w:color="auto"/>
              </w:divBdr>
              <w:divsChild>
                <w:div w:id="825785209">
                  <w:marLeft w:val="0"/>
                  <w:marRight w:val="0"/>
                  <w:marTop w:val="0"/>
                  <w:marBottom w:val="0"/>
                  <w:divBdr>
                    <w:top w:val="none" w:sz="0" w:space="0" w:color="auto"/>
                    <w:left w:val="none" w:sz="0" w:space="0" w:color="auto"/>
                    <w:bottom w:val="none" w:sz="0" w:space="0" w:color="auto"/>
                    <w:right w:val="none" w:sz="0" w:space="0" w:color="auto"/>
                  </w:divBdr>
                </w:div>
              </w:divsChild>
            </w:div>
            <w:div w:id="1642733378">
              <w:marLeft w:val="0"/>
              <w:marRight w:val="0"/>
              <w:marTop w:val="0"/>
              <w:marBottom w:val="0"/>
              <w:divBdr>
                <w:top w:val="none" w:sz="0" w:space="0" w:color="auto"/>
                <w:left w:val="none" w:sz="0" w:space="0" w:color="auto"/>
                <w:bottom w:val="none" w:sz="0" w:space="0" w:color="auto"/>
                <w:right w:val="none" w:sz="0" w:space="0" w:color="auto"/>
              </w:divBdr>
              <w:divsChild>
                <w:div w:id="12231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526549">
      <w:bodyDiv w:val="1"/>
      <w:marLeft w:val="0"/>
      <w:marRight w:val="0"/>
      <w:marTop w:val="0"/>
      <w:marBottom w:val="0"/>
      <w:divBdr>
        <w:top w:val="none" w:sz="0" w:space="0" w:color="auto"/>
        <w:left w:val="none" w:sz="0" w:space="0" w:color="auto"/>
        <w:bottom w:val="none" w:sz="0" w:space="0" w:color="auto"/>
        <w:right w:val="none" w:sz="0" w:space="0" w:color="auto"/>
      </w:divBdr>
    </w:div>
    <w:div w:id="1280798921">
      <w:bodyDiv w:val="1"/>
      <w:marLeft w:val="0"/>
      <w:marRight w:val="0"/>
      <w:marTop w:val="0"/>
      <w:marBottom w:val="0"/>
      <w:divBdr>
        <w:top w:val="none" w:sz="0" w:space="0" w:color="auto"/>
        <w:left w:val="none" w:sz="0" w:space="0" w:color="auto"/>
        <w:bottom w:val="none" w:sz="0" w:space="0" w:color="auto"/>
        <w:right w:val="none" w:sz="0" w:space="0" w:color="auto"/>
      </w:divBdr>
      <w:divsChild>
        <w:div w:id="1073503607">
          <w:marLeft w:val="0"/>
          <w:marRight w:val="0"/>
          <w:marTop w:val="0"/>
          <w:marBottom w:val="0"/>
          <w:divBdr>
            <w:top w:val="none" w:sz="0" w:space="0" w:color="auto"/>
            <w:left w:val="none" w:sz="0" w:space="0" w:color="auto"/>
            <w:bottom w:val="none" w:sz="0" w:space="0" w:color="auto"/>
            <w:right w:val="none" w:sz="0" w:space="0" w:color="auto"/>
          </w:divBdr>
          <w:divsChild>
            <w:div w:id="9071238">
              <w:marLeft w:val="0"/>
              <w:marRight w:val="0"/>
              <w:marTop w:val="0"/>
              <w:marBottom w:val="0"/>
              <w:divBdr>
                <w:top w:val="none" w:sz="0" w:space="0" w:color="auto"/>
                <w:left w:val="none" w:sz="0" w:space="0" w:color="auto"/>
                <w:bottom w:val="none" w:sz="0" w:space="0" w:color="auto"/>
                <w:right w:val="none" w:sz="0" w:space="0" w:color="auto"/>
              </w:divBdr>
              <w:divsChild>
                <w:div w:id="21290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56009">
      <w:bodyDiv w:val="1"/>
      <w:marLeft w:val="0"/>
      <w:marRight w:val="0"/>
      <w:marTop w:val="0"/>
      <w:marBottom w:val="0"/>
      <w:divBdr>
        <w:top w:val="none" w:sz="0" w:space="0" w:color="auto"/>
        <w:left w:val="none" w:sz="0" w:space="0" w:color="auto"/>
        <w:bottom w:val="none" w:sz="0" w:space="0" w:color="auto"/>
        <w:right w:val="none" w:sz="0" w:space="0" w:color="auto"/>
      </w:divBdr>
    </w:div>
    <w:div w:id="1564566322">
      <w:bodyDiv w:val="1"/>
      <w:marLeft w:val="0"/>
      <w:marRight w:val="0"/>
      <w:marTop w:val="0"/>
      <w:marBottom w:val="0"/>
      <w:divBdr>
        <w:top w:val="none" w:sz="0" w:space="0" w:color="auto"/>
        <w:left w:val="none" w:sz="0" w:space="0" w:color="auto"/>
        <w:bottom w:val="none" w:sz="0" w:space="0" w:color="auto"/>
        <w:right w:val="none" w:sz="0" w:space="0" w:color="auto"/>
      </w:divBdr>
    </w:div>
    <w:div w:id="1565411717">
      <w:bodyDiv w:val="1"/>
      <w:marLeft w:val="0"/>
      <w:marRight w:val="0"/>
      <w:marTop w:val="0"/>
      <w:marBottom w:val="0"/>
      <w:divBdr>
        <w:top w:val="none" w:sz="0" w:space="0" w:color="auto"/>
        <w:left w:val="none" w:sz="0" w:space="0" w:color="auto"/>
        <w:bottom w:val="none" w:sz="0" w:space="0" w:color="auto"/>
        <w:right w:val="none" w:sz="0" w:space="0" w:color="auto"/>
      </w:divBdr>
    </w:div>
    <w:div w:id="1624844205">
      <w:bodyDiv w:val="1"/>
      <w:marLeft w:val="0"/>
      <w:marRight w:val="0"/>
      <w:marTop w:val="0"/>
      <w:marBottom w:val="0"/>
      <w:divBdr>
        <w:top w:val="none" w:sz="0" w:space="0" w:color="auto"/>
        <w:left w:val="none" w:sz="0" w:space="0" w:color="auto"/>
        <w:bottom w:val="none" w:sz="0" w:space="0" w:color="auto"/>
        <w:right w:val="none" w:sz="0" w:space="0" w:color="auto"/>
      </w:divBdr>
      <w:divsChild>
        <w:div w:id="1517500472">
          <w:marLeft w:val="0"/>
          <w:marRight w:val="0"/>
          <w:marTop w:val="0"/>
          <w:marBottom w:val="0"/>
          <w:divBdr>
            <w:top w:val="none" w:sz="0" w:space="0" w:color="auto"/>
            <w:left w:val="none" w:sz="0" w:space="0" w:color="auto"/>
            <w:bottom w:val="none" w:sz="0" w:space="0" w:color="auto"/>
            <w:right w:val="none" w:sz="0" w:space="0" w:color="auto"/>
          </w:divBdr>
          <w:divsChild>
            <w:div w:id="732702071">
              <w:marLeft w:val="0"/>
              <w:marRight w:val="0"/>
              <w:marTop w:val="0"/>
              <w:marBottom w:val="0"/>
              <w:divBdr>
                <w:top w:val="none" w:sz="0" w:space="0" w:color="auto"/>
                <w:left w:val="none" w:sz="0" w:space="0" w:color="auto"/>
                <w:bottom w:val="none" w:sz="0" w:space="0" w:color="auto"/>
                <w:right w:val="none" w:sz="0" w:space="0" w:color="auto"/>
              </w:divBdr>
              <w:divsChild>
                <w:div w:id="178411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4677">
      <w:bodyDiv w:val="1"/>
      <w:marLeft w:val="0"/>
      <w:marRight w:val="0"/>
      <w:marTop w:val="0"/>
      <w:marBottom w:val="0"/>
      <w:divBdr>
        <w:top w:val="none" w:sz="0" w:space="0" w:color="auto"/>
        <w:left w:val="none" w:sz="0" w:space="0" w:color="auto"/>
        <w:bottom w:val="none" w:sz="0" w:space="0" w:color="auto"/>
        <w:right w:val="none" w:sz="0" w:space="0" w:color="auto"/>
      </w:divBdr>
    </w:div>
    <w:div w:id="1729961426">
      <w:bodyDiv w:val="1"/>
      <w:marLeft w:val="0"/>
      <w:marRight w:val="0"/>
      <w:marTop w:val="0"/>
      <w:marBottom w:val="0"/>
      <w:divBdr>
        <w:top w:val="none" w:sz="0" w:space="0" w:color="auto"/>
        <w:left w:val="none" w:sz="0" w:space="0" w:color="auto"/>
        <w:bottom w:val="none" w:sz="0" w:space="0" w:color="auto"/>
        <w:right w:val="none" w:sz="0" w:space="0" w:color="auto"/>
      </w:divBdr>
    </w:div>
    <w:div w:id="1846818659">
      <w:bodyDiv w:val="1"/>
      <w:marLeft w:val="0"/>
      <w:marRight w:val="0"/>
      <w:marTop w:val="0"/>
      <w:marBottom w:val="0"/>
      <w:divBdr>
        <w:top w:val="none" w:sz="0" w:space="0" w:color="auto"/>
        <w:left w:val="none" w:sz="0" w:space="0" w:color="auto"/>
        <w:bottom w:val="none" w:sz="0" w:space="0" w:color="auto"/>
        <w:right w:val="none" w:sz="0" w:space="0" w:color="auto"/>
      </w:divBdr>
      <w:divsChild>
        <w:div w:id="1238325484">
          <w:marLeft w:val="0"/>
          <w:marRight w:val="0"/>
          <w:marTop w:val="0"/>
          <w:marBottom w:val="0"/>
          <w:divBdr>
            <w:top w:val="none" w:sz="0" w:space="0" w:color="auto"/>
            <w:left w:val="none" w:sz="0" w:space="0" w:color="auto"/>
            <w:bottom w:val="none" w:sz="0" w:space="0" w:color="auto"/>
            <w:right w:val="none" w:sz="0" w:space="0" w:color="auto"/>
          </w:divBdr>
          <w:divsChild>
            <w:div w:id="1552811691">
              <w:marLeft w:val="0"/>
              <w:marRight w:val="0"/>
              <w:marTop w:val="0"/>
              <w:marBottom w:val="0"/>
              <w:divBdr>
                <w:top w:val="none" w:sz="0" w:space="0" w:color="auto"/>
                <w:left w:val="none" w:sz="0" w:space="0" w:color="auto"/>
                <w:bottom w:val="none" w:sz="0" w:space="0" w:color="auto"/>
                <w:right w:val="none" w:sz="0" w:space="0" w:color="auto"/>
              </w:divBdr>
              <w:divsChild>
                <w:div w:id="795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92958">
      <w:bodyDiv w:val="1"/>
      <w:marLeft w:val="0"/>
      <w:marRight w:val="0"/>
      <w:marTop w:val="0"/>
      <w:marBottom w:val="0"/>
      <w:divBdr>
        <w:top w:val="none" w:sz="0" w:space="0" w:color="auto"/>
        <w:left w:val="none" w:sz="0" w:space="0" w:color="auto"/>
        <w:bottom w:val="none" w:sz="0" w:space="0" w:color="auto"/>
        <w:right w:val="none" w:sz="0" w:space="0" w:color="auto"/>
      </w:divBdr>
    </w:div>
    <w:div w:id="1851095613">
      <w:bodyDiv w:val="1"/>
      <w:marLeft w:val="0"/>
      <w:marRight w:val="0"/>
      <w:marTop w:val="0"/>
      <w:marBottom w:val="0"/>
      <w:divBdr>
        <w:top w:val="none" w:sz="0" w:space="0" w:color="auto"/>
        <w:left w:val="none" w:sz="0" w:space="0" w:color="auto"/>
        <w:bottom w:val="none" w:sz="0" w:space="0" w:color="auto"/>
        <w:right w:val="none" w:sz="0" w:space="0" w:color="auto"/>
      </w:divBdr>
    </w:div>
    <w:div w:id="1863933819">
      <w:bodyDiv w:val="1"/>
      <w:marLeft w:val="0"/>
      <w:marRight w:val="0"/>
      <w:marTop w:val="0"/>
      <w:marBottom w:val="0"/>
      <w:divBdr>
        <w:top w:val="none" w:sz="0" w:space="0" w:color="auto"/>
        <w:left w:val="none" w:sz="0" w:space="0" w:color="auto"/>
        <w:bottom w:val="none" w:sz="0" w:space="0" w:color="auto"/>
        <w:right w:val="none" w:sz="0" w:space="0" w:color="auto"/>
      </w:divBdr>
    </w:div>
    <w:div w:id="1946383458">
      <w:bodyDiv w:val="1"/>
      <w:marLeft w:val="0"/>
      <w:marRight w:val="0"/>
      <w:marTop w:val="0"/>
      <w:marBottom w:val="0"/>
      <w:divBdr>
        <w:top w:val="none" w:sz="0" w:space="0" w:color="auto"/>
        <w:left w:val="none" w:sz="0" w:space="0" w:color="auto"/>
        <w:bottom w:val="none" w:sz="0" w:space="0" w:color="auto"/>
        <w:right w:val="none" w:sz="0" w:space="0" w:color="auto"/>
      </w:divBdr>
    </w:div>
    <w:div w:id="1958873487">
      <w:bodyDiv w:val="1"/>
      <w:marLeft w:val="0"/>
      <w:marRight w:val="0"/>
      <w:marTop w:val="0"/>
      <w:marBottom w:val="0"/>
      <w:divBdr>
        <w:top w:val="none" w:sz="0" w:space="0" w:color="auto"/>
        <w:left w:val="none" w:sz="0" w:space="0" w:color="auto"/>
        <w:bottom w:val="none" w:sz="0" w:space="0" w:color="auto"/>
        <w:right w:val="none" w:sz="0" w:space="0" w:color="auto"/>
      </w:divBdr>
    </w:div>
    <w:div w:id="2051104066">
      <w:bodyDiv w:val="1"/>
      <w:marLeft w:val="0"/>
      <w:marRight w:val="0"/>
      <w:marTop w:val="0"/>
      <w:marBottom w:val="0"/>
      <w:divBdr>
        <w:top w:val="none" w:sz="0" w:space="0" w:color="auto"/>
        <w:left w:val="none" w:sz="0" w:space="0" w:color="auto"/>
        <w:bottom w:val="none" w:sz="0" w:space="0" w:color="auto"/>
        <w:right w:val="none" w:sz="0" w:space="0" w:color="auto"/>
      </w:divBdr>
    </w:div>
    <w:div w:id="2064328307">
      <w:bodyDiv w:val="1"/>
      <w:marLeft w:val="0"/>
      <w:marRight w:val="0"/>
      <w:marTop w:val="0"/>
      <w:marBottom w:val="0"/>
      <w:divBdr>
        <w:top w:val="none" w:sz="0" w:space="0" w:color="auto"/>
        <w:left w:val="none" w:sz="0" w:space="0" w:color="auto"/>
        <w:bottom w:val="none" w:sz="0" w:space="0" w:color="auto"/>
        <w:right w:val="none" w:sz="0" w:space="0" w:color="auto"/>
      </w:divBdr>
    </w:div>
    <w:div w:id="2091193557">
      <w:bodyDiv w:val="1"/>
      <w:marLeft w:val="0"/>
      <w:marRight w:val="0"/>
      <w:marTop w:val="0"/>
      <w:marBottom w:val="0"/>
      <w:divBdr>
        <w:top w:val="none" w:sz="0" w:space="0" w:color="auto"/>
        <w:left w:val="none" w:sz="0" w:space="0" w:color="auto"/>
        <w:bottom w:val="none" w:sz="0" w:space="0" w:color="auto"/>
        <w:right w:val="none" w:sz="0" w:space="0" w:color="auto"/>
      </w:divBdr>
    </w:div>
    <w:div w:id="2121954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ryan@hotmail.c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O'Neill</dc:creator>
  <cp:lastModifiedBy>Lorrie Archibald</cp:lastModifiedBy>
  <cp:revision>2</cp:revision>
  <cp:lastPrinted>2021-11-05T18:58:00Z</cp:lastPrinted>
  <dcterms:created xsi:type="dcterms:W3CDTF">2022-05-05T16:08:00Z</dcterms:created>
  <dcterms:modified xsi:type="dcterms:W3CDTF">2022-05-05T16:08:00Z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Microsoft® Word for Microsoft 365</vt:lpwstr>
  </property>
  <property fmtid="{D5CDD505-2E9C-101B-9397-08002B2CF9AE}" pid="4" name="LastSaved">
    <vt:filetime>2020-06-03T00:00:00Z</vt:filetime>
  </property>
</Properties>
</file>