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B670E8" w14:textId="77777777" w:rsidR="009D62E5" w:rsidRDefault="00EB0408">
      <w:pPr>
        <w:pStyle w:val="Normal1"/>
        <w:jc w:val="center"/>
        <w:rPr>
          <w:b/>
          <w:sz w:val="32"/>
          <w:szCs w:val="32"/>
        </w:rPr>
      </w:pPr>
      <w:r>
        <w:rPr>
          <w:b/>
          <w:sz w:val="32"/>
          <w:szCs w:val="32"/>
        </w:rPr>
        <w:t>Plus Products Reports Preliminary 2018 Unaudited Revenues of US$8.4 Million</w:t>
      </w:r>
    </w:p>
    <w:p w14:paraId="66162F19" w14:textId="77777777" w:rsidR="009D62E5" w:rsidRPr="001A5437" w:rsidRDefault="00EB0408">
      <w:pPr>
        <w:pStyle w:val="Normal1"/>
        <w:jc w:val="center"/>
      </w:pPr>
      <w:r w:rsidRPr="001A5437">
        <w:t xml:space="preserve">Plus Products’ </w:t>
      </w:r>
      <w:r>
        <w:t xml:space="preserve">anticipated </w:t>
      </w:r>
      <w:r w:rsidRPr="001A5437">
        <w:t>annual revenue</w:t>
      </w:r>
      <w:r>
        <w:t>s</w:t>
      </w:r>
      <w:r w:rsidRPr="001A5437">
        <w:t xml:space="preserve"> </w:t>
      </w:r>
      <w:r>
        <w:t>expected to grow approximately</w:t>
      </w:r>
      <w:r w:rsidRPr="001A5437">
        <w:t xml:space="preserve"> </w:t>
      </w:r>
      <w:r>
        <w:t>684%</w:t>
      </w:r>
      <w:r w:rsidRPr="001A5437">
        <w:t xml:space="preserve"> </w:t>
      </w:r>
      <w:r>
        <w:t xml:space="preserve">while </w:t>
      </w:r>
      <w:r w:rsidRPr="004F7397">
        <w:t xml:space="preserve">total California cannabis sales </w:t>
      </w:r>
      <w:r>
        <w:t>declined</w:t>
      </w:r>
      <w:r w:rsidRPr="004F7397">
        <w:t xml:space="preserve"> 17% year-over-year in 2018 </w:t>
      </w:r>
    </w:p>
    <w:p w14:paraId="7C19C279" w14:textId="77777777" w:rsidR="009D62E5" w:rsidRDefault="00EB0408">
      <w:pPr>
        <w:pStyle w:val="Normal1"/>
        <w:rPr>
          <w:b/>
          <w:i/>
          <w:sz w:val="20"/>
          <w:szCs w:val="20"/>
        </w:rPr>
      </w:pPr>
      <w:r>
        <w:rPr>
          <w:b/>
          <w:i/>
          <w:sz w:val="20"/>
          <w:szCs w:val="20"/>
        </w:rPr>
        <w:t xml:space="preserve"> </w:t>
      </w:r>
    </w:p>
    <w:p w14:paraId="0346877C" w14:textId="2CFC8DAF" w:rsidR="009D62E5" w:rsidRDefault="00EB0408" w:rsidP="00470F26">
      <w:pPr>
        <w:pStyle w:val="Normal1"/>
        <w:jc w:val="both"/>
      </w:pPr>
      <w:r w:rsidRPr="00470F26">
        <w:rPr>
          <w:b/>
        </w:rPr>
        <w:t>San Mateo, CA</w:t>
      </w:r>
      <w:r w:rsidRPr="00470F26">
        <w:t xml:space="preserve"> – March </w:t>
      </w:r>
      <w:r w:rsidR="00881AD8">
        <w:t>26</w:t>
      </w:r>
      <w:r w:rsidRPr="00470F26">
        <w:t xml:space="preserve">, 2019 -- Plus Products Inc. (CSE: PLUS) (OTCQB: PLPRF) (the “Company” or “Plus Products”), today </w:t>
      </w:r>
      <w:r>
        <w:t>provides its unaudited</w:t>
      </w:r>
      <w:r w:rsidRPr="00470F26">
        <w:t xml:space="preserve"> revenue </w:t>
      </w:r>
      <w:r>
        <w:t>estimate for the fiscal period ended December 31, 2018</w:t>
      </w:r>
      <w:r w:rsidRPr="00470F26">
        <w:t xml:space="preserve"> of US$8.4 million. </w:t>
      </w:r>
      <w:r>
        <w:t>This unaudited revenue</w:t>
      </w:r>
      <w:r w:rsidRPr="00470F26">
        <w:t xml:space="preserve"> represent</w:t>
      </w:r>
      <w:r>
        <w:t>s</w:t>
      </w:r>
      <w:r w:rsidRPr="00470F26">
        <w:t xml:space="preserve"> substantial growth of 684%</w:t>
      </w:r>
      <w:r>
        <w:t xml:space="preserve"> when compared to fiscal</w:t>
      </w:r>
      <w:r w:rsidRPr="00470F26">
        <w:t xml:space="preserve"> 2017 revenues of US$1.1 million.</w:t>
      </w:r>
    </w:p>
    <w:p w14:paraId="43C84656" w14:textId="77777777" w:rsidR="009D62E5" w:rsidRPr="00470F26" w:rsidRDefault="004A70C1" w:rsidP="00470F26">
      <w:pPr>
        <w:pStyle w:val="Normal1"/>
        <w:jc w:val="both"/>
      </w:pPr>
    </w:p>
    <w:p w14:paraId="753F241D" w14:textId="77777777" w:rsidR="009D62E5" w:rsidRDefault="00EB0408" w:rsidP="00470F26">
      <w:pPr>
        <w:pStyle w:val="Normal1"/>
        <w:jc w:val="both"/>
      </w:pPr>
      <w:r>
        <w:t>R</w:t>
      </w:r>
      <w:r w:rsidRPr="00470F26">
        <w:t xml:space="preserve">evenue </w:t>
      </w:r>
      <w:r>
        <w:t xml:space="preserve">estimates </w:t>
      </w:r>
      <w:r w:rsidRPr="00470F26">
        <w:t xml:space="preserve">for the fourth quarter of 2018 was $3.4 million, representing an approximately 32% anticipated </w:t>
      </w:r>
      <w:r>
        <w:t>i</w:t>
      </w:r>
      <w:r w:rsidRPr="00470F26">
        <w:t>ncrease above the third quarter of 2018 and 776% above the fourth quarter of 2017. The revenue growth was driven by sales of Plus Products’ concentrated brand portfolio of four full-time SKUs and one rotating seasonal.</w:t>
      </w:r>
    </w:p>
    <w:p w14:paraId="12595956" w14:textId="77777777" w:rsidR="001A6C50" w:rsidRDefault="004A70C1" w:rsidP="00470F26">
      <w:pPr>
        <w:pStyle w:val="Normal1"/>
        <w:jc w:val="both"/>
      </w:pPr>
    </w:p>
    <w:p w14:paraId="08C4E1D5" w14:textId="77777777" w:rsidR="009323E7" w:rsidRDefault="00EB0408" w:rsidP="001A6C50">
      <w:pPr>
        <w:pStyle w:val="Normal1"/>
        <w:jc w:val="center"/>
      </w:pPr>
      <w:r>
        <w:rPr>
          <w:noProof/>
          <w:lang w:val="en-US"/>
        </w:rPr>
        <w:drawing>
          <wp:inline distT="0" distB="0" distL="0" distR="0" wp14:anchorId="1844287B" wp14:editId="09D1A5AB">
            <wp:extent cx="4836160" cy="27203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61843" name="PLUS 2018 Quarterly Revenue Press Release Chart (1).pdf"/>
                    <pic:cNvPicPr/>
                  </pic:nvPicPr>
                  <pic:blipFill>
                    <a:blip r:embed="rId4"/>
                    <a:stretch>
                      <a:fillRect/>
                    </a:stretch>
                  </pic:blipFill>
                  <pic:spPr>
                    <a:xfrm>
                      <a:off x="0" y="0"/>
                      <a:ext cx="4851252" cy="2728829"/>
                    </a:xfrm>
                    <a:prstGeom prst="rect">
                      <a:avLst/>
                    </a:prstGeom>
                  </pic:spPr>
                </pic:pic>
              </a:graphicData>
            </a:graphic>
          </wp:inline>
        </w:drawing>
      </w:r>
    </w:p>
    <w:p w14:paraId="04185497" w14:textId="77777777" w:rsidR="009323E7" w:rsidRPr="00470F26" w:rsidRDefault="004A70C1" w:rsidP="003A6F46">
      <w:pPr>
        <w:pStyle w:val="Normal1"/>
        <w:jc w:val="center"/>
      </w:pPr>
    </w:p>
    <w:p w14:paraId="3471DEC7" w14:textId="10977592" w:rsidR="009D62E5" w:rsidRDefault="00EB0408" w:rsidP="00470F26">
      <w:pPr>
        <w:pStyle w:val="Normal1"/>
        <w:jc w:val="both"/>
      </w:pPr>
      <w:r>
        <w:br/>
        <w:t>The Company’s unaudited cash balance climbed to $2</w:t>
      </w:r>
      <w:r w:rsidR="008C5271">
        <w:t>2</w:t>
      </w:r>
      <w:r>
        <w:t>.9 million at the end of 2018, up from $0.3 million at the end of 2017 and $11.1 million as of September 30, 2018, prior to the initial public offering in October.</w:t>
      </w:r>
    </w:p>
    <w:p w14:paraId="0F7C3B6F" w14:textId="77777777" w:rsidR="005F3EB1" w:rsidRDefault="004A70C1" w:rsidP="00470F26">
      <w:pPr>
        <w:pStyle w:val="Normal1"/>
        <w:jc w:val="both"/>
      </w:pPr>
    </w:p>
    <w:p w14:paraId="2C00BB36" w14:textId="77777777" w:rsidR="005F3EB1" w:rsidRDefault="00EB0408" w:rsidP="00470F26">
      <w:pPr>
        <w:pStyle w:val="Normal1"/>
        <w:jc w:val="both"/>
      </w:pPr>
      <w:r>
        <w:t>Preliminary unaudited operating expenses rose 67% in the fourth quarter versus the third quarter of 2018 due to professional fees related to the initial public offering, costs incurred on market research and future brand development, and increased wages and shared based compensation expense for management personnel brought on board around the start of the fourth quarter.</w:t>
      </w:r>
    </w:p>
    <w:p w14:paraId="331ACEB3" w14:textId="77777777" w:rsidR="008415FA" w:rsidRDefault="004A70C1" w:rsidP="00470F26">
      <w:pPr>
        <w:pStyle w:val="Normal1"/>
        <w:jc w:val="both"/>
      </w:pPr>
    </w:p>
    <w:p w14:paraId="267878D4" w14:textId="77777777" w:rsidR="009D62E5" w:rsidRPr="008415FA" w:rsidRDefault="00EB0408" w:rsidP="00470F26">
      <w:pPr>
        <w:pStyle w:val="Normal1"/>
        <w:jc w:val="both"/>
        <w:rPr>
          <w:color w:val="000000"/>
        </w:rPr>
      </w:pPr>
      <w:r>
        <w:t xml:space="preserve">According to </w:t>
      </w:r>
      <w:hyperlink r:id="rId5" w:history="1">
        <w:r w:rsidRPr="00470F26">
          <w:rPr>
            <w:rStyle w:val="Hyperlink"/>
          </w:rPr>
          <w:t>BDS Analytics</w:t>
        </w:r>
      </w:hyperlink>
      <w:r>
        <w:rPr>
          <w:rStyle w:val="Hyperlink"/>
        </w:rPr>
        <w:t xml:space="preserve">, </w:t>
      </w:r>
      <w:r>
        <w:rPr>
          <w:rStyle w:val="Hyperlink"/>
          <w:color w:val="000000" w:themeColor="text1"/>
          <w:u w:val="none"/>
        </w:rPr>
        <w:t>the company’s retail sales in the fourth quarter were $10.53 million, an increase of 39.6% over the third quarter of 2018.</w:t>
      </w:r>
    </w:p>
    <w:p w14:paraId="76C021A6" w14:textId="77777777" w:rsidR="009D62E5" w:rsidRDefault="00EB0408" w:rsidP="00470F26">
      <w:pPr>
        <w:jc w:val="both"/>
      </w:pPr>
      <w:r w:rsidRPr="00470F26">
        <w:lastRenderedPageBreak/>
        <w:t xml:space="preserve">According to retail analytics firm </w:t>
      </w:r>
      <w:hyperlink r:id="rId6" w:history="1">
        <w:r w:rsidRPr="00470F26">
          <w:rPr>
            <w:rStyle w:val="Hyperlink"/>
          </w:rPr>
          <w:t>Headset</w:t>
        </w:r>
      </w:hyperlink>
      <w:r w:rsidRPr="00470F26">
        <w:t>, the PLUS Uplift Sour Watermelon gummy was the top selling branded product of the more than 20,000 products sold across all cannabis categories in California in 2018.</w:t>
      </w:r>
      <w:r w:rsidRPr="00470F26">
        <w:rPr>
          <w:rFonts w:eastAsia="Times New Roman"/>
          <w:spacing w:val="4"/>
          <w:shd w:val="clear" w:color="auto" w:fill="FFFFFF"/>
          <w:lang w:val="en-US"/>
        </w:rPr>
        <w:t xml:space="preserve"> </w:t>
      </w:r>
      <w:r>
        <w:rPr>
          <w:rFonts w:eastAsia="Times New Roman"/>
          <w:spacing w:val="4"/>
          <w:shd w:val="clear" w:color="auto" w:fill="FFFFFF"/>
          <w:lang w:val="en-US"/>
        </w:rPr>
        <w:t xml:space="preserve">According to </w:t>
      </w:r>
      <w:hyperlink r:id="rId7" w:history="1">
        <w:r w:rsidRPr="00470F26">
          <w:rPr>
            <w:rStyle w:val="Hyperlink"/>
          </w:rPr>
          <w:t>BDS Analytics</w:t>
        </w:r>
      </w:hyperlink>
      <w:r>
        <w:rPr>
          <w:rStyle w:val="Hyperlink"/>
        </w:rPr>
        <w:t xml:space="preserve">, </w:t>
      </w:r>
      <w:r w:rsidRPr="00E82BF6">
        <w:rPr>
          <w:rFonts w:eastAsia="Times New Roman"/>
          <w:spacing w:val="4"/>
          <w:shd w:val="clear" w:color="auto" w:fill="FFFFFF"/>
          <w:lang w:val="en-US"/>
        </w:rPr>
        <w:t>PLUS “Uplift” and PLUS “Restore” remained the #1 and #2 best-selling edible products</w:t>
      </w:r>
      <w:r>
        <w:rPr>
          <w:rFonts w:eastAsia="Times New Roman"/>
          <w:spacing w:val="4"/>
          <w:shd w:val="clear" w:color="auto" w:fill="FFFFFF"/>
          <w:lang w:val="en-US"/>
        </w:rPr>
        <w:t xml:space="preserve"> in California. </w:t>
      </w:r>
      <w:r w:rsidRPr="002D5A03">
        <w:t xml:space="preserve">Although PLUS had strong growth in 2018, </w:t>
      </w:r>
      <w:hyperlink r:id="rId8" w:history="1">
        <w:r w:rsidRPr="00470F26">
          <w:rPr>
            <w:rStyle w:val="Hyperlink"/>
          </w:rPr>
          <w:t>BDS Analytics</w:t>
        </w:r>
      </w:hyperlink>
      <w:r w:rsidRPr="002D5A03">
        <w:t xml:space="preserve"> also found that </w:t>
      </w:r>
      <w:r>
        <w:t xml:space="preserve">in 2018 </w:t>
      </w:r>
      <w:r w:rsidRPr="002D5A03">
        <w:t>the</w:t>
      </w:r>
      <w:r>
        <w:t>re were 17% less legal sales</w:t>
      </w:r>
      <w:r w:rsidRPr="002D5A03">
        <w:t xml:space="preserve"> </w:t>
      </w:r>
      <w:r>
        <w:t xml:space="preserve">in </w:t>
      </w:r>
      <w:r w:rsidRPr="002D5A03">
        <w:t xml:space="preserve">California cannabis sales </w:t>
      </w:r>
      <w:r>
        <w:t xml:space="preserve">than in 2017 </w:t>
      </w:r>
      <w:r w:rsidRPr="002D5A03">
        <w:t>as the California market struggled with licensing challenges, regulatory changes, taxes and new testing, labeling and packaging requirements.</w:t>
      </w:r>
    </w:p>
    <w:p w14:paraId="43D7C5D4" w14:textId="4D46ED9F" w:rsidR="008709FC" w:rsidRDefault="00EB0408" w:rsidP="00EB0408">
      <w:pPr>
        <w:jc w:val="center"/>
      </w:pPr>
      <w:r>
        <w:rPr>
          <w:noProof/>
        </w:rPr>
        <w:drawing>
          <wp:inline distT="0" distB="0" distL="0" distR="0" wp14:anchorId="3516CF4B" wp14:editId="7F374C07">
            <wp:extent cx="2914650" cy="372618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us_jan2019-23.jpg"/>
                    <pic:cNvPicPr/>
                  </pic:nvPicPr>
                  <pic:blipFill>
                    <a:blip r:embed="rId9"/>
                    <a:stretch>
                      <a:fillRect/>
                    </a:stretch>
                  </pic:blipFill>
                  <pic:spPr>
                    <a:xfrm>
                      <a:off x="0" y="0"/>
                      <a:ext cx="2935834" cy="3753262"/>
                    </a:xfrm>
                    <a:prstGeom prst="rect">
                      <a:avLst/>
                    </a:prstGeom>
                  </pic:spPr>
                </pic:pic>
              </a:graphicData>
            </a:graphic>
          </wp:inline>
        </w:drawing>
      </w:r>
    </w:p>
    <w:p w14:paraId="47CD3ED7" w14:textId="127DBAFF" w:rsidR="008709FC" w:rsidRPr="00470F26" w:rsidRDefault="00EB0408" w:rsidP="008709FC">
      <w:pPr>
        <w:pStyle w:val="Normal1"/>
        <w:jc w:val="both"/>
      </w:pPr>
      <w:r w:rsidRPr="00EB0408">
        <w:t xml:space="preserve"> PLUS Uplift was the top branded product of more than 20,000 products sold in California</w:t>
      </w:r>
      <w:r>
        <w:t xml:space="preserve">, </w:t>
      </w:r>
      <w:r w:rsidRPr="00EB0408">
        <w:t xml:space="preserve">according to </w:t>
      </w:r>
      <w:hyperlink r:id="rId10" w:history="1">
        <w:r w:rsidRPr="00470F26">
          <w:rPr>
            <w:rStyle w:val="Hyperlink"/>
          </w:rPr>
          <w:t>Headset</w:t>
        </w:r>
      </w:hyperlink>
      <w:r w:rsidRPr="00470F26">
        <w:t>,</w:t>
      </w:r>
    </w:p>
    <w:p w14:paraId="27F09C5E" w14:textId="77777777" w:rsidR="008709FC" w:rsidRPr="002D5A03" w:rsidRDefault="004A70C1" w:rsidP="00470F26">
      <w:pPr>
        <w:jc w:val="both"/>
      </w:pPr>
    </w:p>
    <w:p w14:paraId="54AB88F4" w14:textId="77777777" w:rsidR="009D62E5" w:rsidRPr="00470F26" w:rsidRDefault="004A70C1" w:rsidP="00470F26">
      <w:pPr>
        <w:pStyle w:val="Normal1"/>
        <w:jc w:val="both"/>
      </w:pPr>
    </w:p>
    <w:p w14:paraId="53B1EB6E" w14:textId="77777777" w:rsidR="009D62E5" w:rsidRPr="00470F26" w:rsidRDefault="00EB0408" w:rsidP="00470F26">
      <w:pPr>
        <w:pStyle w:val="Normal1"/>
        <w:jc w:val="both"/>
      </w:pPr>
      <w:r w:rsidRPr="00470F26">
        <w:t xml:space="preserve">“We are proud that in a year where the greater legal California cannabis market shrank and underperformed expectations, PLUS had significant growth in both revenue and market share,” said Jake </w:t>
      </w:r>
      <w:proofErr w:type="spellStart"/>
      <w:r w:rsidRPr="00470F26">
        <w:t>Heimark</w:t>
      </w:r>
      <w:proofErr w:type="spellEnd"/>
      <w:r w:rsidRPr="00470F26">
        <w:t>, co-founder &amp; CEO of PLUS Products. “When the legal market shrinks in its first year of enforcement, the most likely culprit is an increase in underground market sales as some businesses struggle to figure out how to adapt to the new legal landscape. We believe regulation is ultimately best for the consumer because it ensures businesses will be held accountable to create</w:t>
      </w:r>
      <w:r>
        <w:t xml:space="preserve"> </w:t>
      </w:r>
      <w:r w:rsidRPr="00470F26">
        <w:t>safe products that are consistent in quality and dosage. For the legal industry to grow and thrive, regulation needs to be uniform and clear so that businesses of all sizes can adapt, and we hope that in 2019 increased enforcement and regulatory clarity will help drive growth in the legal market and help make cannabis safe and approachable for everyone.”</w:t>
      </w:r>
    </w:p>
    <w:p w14:paraId="6BA1BF4A" w14:textId="77777777" w:rsidR="00FC6448" w:rsidRPr="00470F26" w:rsidRDefault="004A70C1" w:rsidP="00470F26">
      <w:pPr>
        <w:pStyle w:val="Normal1"/>
        <w:jc w:val="both"/>
      </w:pPr>
    </w:p>
    <w:p w14:paraId="37345C0A" w14:textId="77777777" w:rsidR="00FC6448" w:rsidRPr="00470F26" w:rsidRDefault="00EB0408" w:rsidP="00470F26">
      <w:pPr>
        <w:pStyle w:val="Normal1"/>
        <w:jc w:val="both"/>
      </w:pPr>
      <w:r w:rsidRPr="00470F26">
        <w:t xml:space="preserve">PLUS supports regulation in the cannabis industry and actively collaborates with regulators. The company recently rolled out child-resistant tins a year ahead of the California deadline, and it </w:t>
      </w:r>
      <w:r w:rsidRPr="00470F26">
        <w:lastRenderedPageBreak/>
        <w:t xml:space="preserve">participated in the National Cannabis Roundtable with John Boehner as honorary chairman last month. </w:t>
      </w:r>
    </w:p>
    <w:p w14:paraId="6EBBC3AC" w14:textId="77777777" w:rsidR="009D62E5" w:rsidRPr="00470F26" w:rsidRDefault="004A70C1">
      <w:pPr>
        <w:pStyle w:val="Normal1"/>
        <w:jc w:val="both"/>
      </w:pPr>
    </w:p>
    <w:p w14:paraId="344E87BC" w14:textId="77777777" w:rsidR="00BB1837" w:rsidRPr="00710AE2" w:rsidRDefault="00EB0408">
      <w:pPr>
        <w:pStyle w:val="Normal1"/>
        <w:jc w:val="both"/>
        <w:rPr>
          <w:color w:val="231F20"/>
        </w:rPr>
      </w:pPr>
      <w:r w:rsidRPr="00470F26">
        <w:t>PLUS is a cannabis branded product manufacturer dedicated to making cannabis safe and approachable.</w:t>
      </w:r>
      <w:r>
        <w:rPr>
          <w:color w:val="231F20"/>
        </w:rPr>
        <w:t xml:space="preserve"> </w:t>
      </w:r>
      <w:r w:rsidRPr="00470F26">
        <w:rPr>
          <w:color w:val="231F20"/>
        </w:rPr>
        <w:t>The Company’s annual audited financials will be available prior to April 30, 2019 and consolidated financials for the first quarter will be available prior to May 31, 2019.</w:t>
      </w:r>
    </w:p>
    <w:p w14:paraId="43BA00A7" w14:textId="77777777" w:rsidR="00E87591" w:rsidRDefault="004A70C1" w:rsidP="00E87591">
      <w:pPr>
        <w:shd w:val="clear" w:color="auto" w:fill="FFFFFF"/>
        <w:jc w:val="both"/>
        <w:rPr>
          <w:color w:val="231F20"/>
          <w:lang w:eastAsia="en-CA"/>
        </w:rPr>
      </w:pPr>
      <w:bookmarkStart w:id="0" w:name="_Hlk534399251"/>
    </w:p>
    <w:p w14:paraId="51B7D9D6" w14:textId="12C8B83E" w:rsidR="00E87591" w:rsidRPr="002D5A03" w:rsidRDefault="00EB0408" w:rsidP="00E87591">
      <w:pPr>
        <w:shd w:val="clear" w:color="auto" w:fill="FFFFFF"/>
        <w:jc w:val="both"/>
        <w:rPr>
          <w:color w:val="000000"/>
          <w:lang w:eastAsia="en-CA"/>
        </w:rPr>
      </w:pPr>
      <w:r w:rsidRPr="002D5A03">
        <w:rPr>
          <w:color w:val="000000" w:themeColor="text1"/>
          <w:lang w:eastAsia="en-CA"/>
        </w:rPr>
        <w:t>The preliminary estimated revenue and other data for the 12 months ended December 31, 2018 set forth above are subject to the completion of the Company’s financial closing proce</w:t>
      </w:r>
      <w:r>
        <w:rPr>
          <w:color w:val="000000" w:themeColor="text1"/>
          <w:lang w:eastAsia="en-CA"/>
        </w:rPr>
        <w:t>dures</w:t>
      </w:r>
      <w:r w:rsidRPr="002D5A03">
        <w:rPr>
          <w:color w:val="000000" w:themeColor="text1"/>
          <w:lang w:eastAsia="en-CA"/>
        </w:rPr>
        <w:t xml:space="preserve"> and was approved by management on </w:t>
      </w:r>
      <w:r w:rsidR="0054506F">
        <w:rPr>
          <w:color w:val="000000" w:themeColor="text1"/>
          <w:lang w:eastAsia="en-CA"/>
        </w:rPr>
        <w:t>March 20, 2019</w:t>
      </w:r>
      <w:r w:rsidRPr="002D5A03">
        <w:rPr>
          <w:color w:val="000000" w:themeColor="text1"/>
          <w:lang w:eastAsia="en-CA"/>
        </w:rPr>
        <w:t>.  The</w:t>
      </w:r>
      <w:r>
        <w:rPr>
          <w:color w:val="000000" w:themeColor="text1"/>
          <w:lang w:eastAsia="en-CA"/>
        </w:rPr>
        <w:t xml:space="preserve"> estimated revenue is</w:t>
      </w:r>
      <w:r w:rsidRPr="002D5A03">
        <w:rPr>
          <w:color w:val="000000" w:themeColor="text1"/>
          <w:lang w:eastAsia="en-CA"/>
        </w:rPr>
        <w:t xml:space="preserve"> not audited</w:t>
      </w:r>
      <w:r>
        <w:rPr>
          <w:color w:val="000000" w:themeColor="text1"/>
          <w:lang w:eastAsia="en-CA"/>
        </w:rPr>
        <w:t xml:space="preserve"> or reviewed</w:t>
      </w:r>
      <w:r w:rsidRPr="002D5A03">
        <w:rPr>
          <w:color w:val="000000" w:themeColor="text1"/>
          <w:lang w:eastAsia="en-CA"/>
        </w:rPr>
        <w:t xml:space="preserve">, and </w:t>
      </w:r>
      <w:r>
        <w:rPr>
          <w:color w:val="000000" w:themeColor="text1"/>
          <w:lang w:eastAsia="en-CA"/>
        </w:rPr>
        <w:t>no auditors have</w:t>
      </w:r>
      <w:r w:rsidRPr="002D5A03">
        <w:rPr>
          <w:color w:val="000000" w:themeColor="text1"/>
          <w:lang w:eastAsia="en-CA"/>
        </w:rPr>
        <w:t xml:space="preserve"> express</w:t>
      </w:r>
      <w:r>
        <w:rPr>
          <w:color w:val="000000" w:themeColor="text1"/>
          <w:lang w:eastAsia="en-CA"/>
        </w:rPr>
        <w:t>e</w:t>
      </w:r>
      <w:bookmarkStart w:id="1" w:name="_GoBack"/>
      <w:bookmarkEnd w:id="1"/>
      <w:r>
        <w:rPr>
          <w:color w:val="000000" w:themeColor="text1"/>
          <w:lang w:eastAsia="en-CA"/>
        </w:rPr>
        <w:t>d</w:t>
      </w:r>
      <w:r w:rsidRPr="002D5A03">
        <w:rPr>
          <w:color w:val="000000" w:themeColor="text1"/>
          <w:lang w:eastAsia="en-CA"/>
        </w:rPr>
        <w:t xml:space="preserve"> an opinion or </w:t>
      </w:r>
      <w:r>
        <w:rPr>
          <w:color w:val="000000" w:themeColor="text1"/>
          <w:lang w:eastAsia="en-CA"/>
        </w:rPr>
        <w:t xml:space="preserve">provided </w:t>
      </w:r>
      <w:r w:rsidRPr="002D5A03">
        <w:rPr>
          <w:color w:val="000000" w:themeColor="text1"/>
          <w:lang w:eastAsia="en-CA"/>
        </w:rPr>
        <w:t>any</w:t>
      </w:r>
      <w:r>
        <w:rPr>
          <w:color w:val="000000" w:themeColor="text1"/>
          <w:lang w:eastAsia="en-CA"/>
        </w:rPr>
        <w:t xml:space="preserve"> </w:t>
      </w:r>
      <w:r w:rsidRPr="002D5A03">
        <w:rPr>
          <w:color w:val="000000" w:themeColor="text1"/>
          <w:lang w:eastAsia="en-CA"/>
        </w:rPr>
        <w:t xml:space="preserve">assurance with respect thereto. The final results of operations could differ materially from these estimates due financial closing procedures, final adjustments and other developments that may arise between now and the time such audited consolidated financial statements for the year ended December 31, 2018 are issued. </w:t>
      </w:r>
      <w:bookmarkEnd w:id="0"/>
    </w:p>
    <w:p w14:paraId="152CD869" w14:textId="77777777" w:rsidR="009D62E5" w:rsidRPr="00470F26" w:rsidRDefault="004A70C1">
      <w:pPr>
        <w:pStyle w:val="Normal1"/>
        <w:jc w:val="both"/>
        <w:rPr>
          <w:color w:val="000000"/>
        </w:rPr>
      </w:pPr>
    </w:p>
    <w:p w14:paraId="7476FCAC" w14:textId="77777777" w:rsidR="009D62E5" w:rsidRPr="00470F26" w:rsidRDefault="00EB0408">
      <w:pPr>
        <w:pStyle w:val="Normal1"/>
        <w:jc w:val="both"/>
        <w:rPr>
          <w:b/>
        </w:rPr>
      </w:pPr>
      <w:r w:rsidRPr="00470F26">
        <w:rPr>
          <w:b/>
        </w:rPr>
        <w:t>About Plus Products</w:t>
      </w:r>
    </w:p>
    <w:p w14:paraId="13C84C19" w14:textId="5E889F8D" w:rsidR="009D62E5" w:rsidRPr="00470F26" w:rsidRDefault="00EB0408">
      <w:pPr>
        <w:pStyle w:val="Normal1"/>
        <w:jc w:val="both"/>
        <w:rPr>
          <w:color w:val="231F20"/>
        </w:rPr>
      </w:pPr>
      <w:r w:rsidRPr="00470F26">
        <w:rPr>
          <w:color w:val="231F20"/>
        </w:rPr>
        <w:t>PLUS Products creates safe and delicious cannabis food products. PLUS’s mission is to make cannabis safe and approachable - that starts with high-quality products that deliver consistent experiences. The gummies are manufactured at PLUS’s own factory in Adelanto, CA, where dosage is tested twice internally and then tested twice again by an independent lab. PLUS is headquartered in San Mateo, CA with 60 employees.</w:t>
      </w:r>
    </w:p>
    <w:p w14:paraId="061C0712" w14:textId="77777777" w:rsidR="009D62E5" w:rsidRPr="00470F26" w:rsidRDefault="00EB0408">
      <w:pPr>
        <w:pStyle w:val="Normal1"/>
        <w:jc w:val="both"/>
        <w:rPr>
          <w:b/>
        </w:rPr>
      </w:pPr>
      <w:r w:rsidRPr="00470F26">
        <w:rPr>
          <w:b/>
        </w:rPr>
        <w:t xml:space="preserve"> </w:t>
      </w:r>
    </w:p>
    <w:p w14:paraId="7C47E28D" w14:textId="77777777" w:rsidR="009D62E5" w:rsidRDefault="00EB0408">
      <w:pPr>
        <w:pStyle w:val="Normal1"/>
        <w:jc w:val="both"/>
        <w:rPr>
          <w:b/>
          <w:sz w:val="20"/>
          <w:szCs w:val="20"/>
        </w:rPr>
      </w:pPr>
      <w:r>
        <w:rPr>
          <w:b/>
          <w:sz w:val="20"/>
          <w:szCs w:val="20"/>
        </w:rPr>
        <w:t>For further information contact:</w:t>
      </w:r>
    </w:p>
    <w:p w14:paraId="6CCB3115" w14:textId="77777777" w:rsidR="009D62E5" w:rsidRDefault="00EB0408">
      <w:pPr>
        <w:pStyle w:val="Normal1"/>
        <w:jc w:val="both"/>
        <w:rPr>
          <w:b/>
          <w:sz w:val="20"/>
          <w:szCs w:val="20"/>
        </w:rPr>
      </w:pPr>
      <w:r>
        <w:rPr>
          <w:b/>
          <w:sz w:val="20"/>
          <w:szCs w:val="20"/>
        </w:rPr>
        <w:t>Investors:</w:t>
      </w:r>
    </w:p>
    <w:p w14:paraId="4A26E831" w14:textId="76EBB250" w:rsidR="009D62E5" w:rsidRDefault="00EB0408">
      <w:pPr>
        <w:pStyle w:val="Normal1"/>
        <w:jc w:val="both"/>
        <w:rPr>
          <w:sz w:val="20"/>
          <w:szCs w:val="20"/>
        </w:rPr>
      </w:pPr>
      <w:r>
        <w:rPr>
          <w:sz w:val="20"/>
          <w:szCs w:val="20"/>
        </w:rPr>
        <w:t xml:space="preserve">Jessica </w:t>
      </w:r>
      <w:proofErr w:type="spellStart"/>
      <w:r>
        <w:rPr>
          <w:sz w:val="20"/>
          <w:szCs w:val="20"/>
        </w:rPr>
        <w:t>Born</w:t>
      </w:r>
      <w:r w:rsidR="00881AD8">
        <w:rPr>
          <w:sz w:val="20"/>
          <w:szCs w:val="20"/>
        </w:rPr>
        <w:t>n</w:t>
      </w:r>
      <w:proofErr w:type="spellEnd"/>
    </w:p>
    <w:p w14:paraId="51A6797D" w14:textId="77777777" w:rsidR="009D62E5" w:rsidRDefault="00EB0408">
      <w:pPr>
        <w:pStyle w:val="Normal1"/>
        <w:jc w:val="both"/>
        <w:rPr>
          <w:sz w:val="20"/>
          <w:szCs w:val="20"/>
        </w:rPr>
      </w:pPr>
      <w:r>
        <w:rPr>
          <w:sz w:val="20"/>
          <w:szCs w:val="20"/>
        </w:rPr>
        <w:t>Director of Investor Relations</w:t>
      </w:r>
    </w:p>
    <w:p w14:paraId="7A8F9A81" w14:textId="77777777" w:rsidR="009D62E5" w:rsidRDefault="00EB0408">
      <w:pPr>
        <w:pStyle w:val="Normal1"/>
        <w:jc w:val="both"/>
        <w:rPr>
          <w:sz w:val="20"/>
          <w:szCs w:val="20"/>
        </w:rPr>
      </w:pPr>
      <w:r>
        <w:rPr>
          <w:sz w:val="20"/>
          <w:szCs w:val="20"/>
        </w:rPr>
        <w:t>ir@plusproducts.com</w:t>
      </w:r>
    </w:p>
    <w:p w14:paraId="72274EDB" w14:textId="77777777" w:rsidR="009D62E5" w:rsidRDefault="00EB0408">
      <w:pPr>
        <w:pStyle w:val="Normal1"/>
        <w:jc w:val="both"/>
        <w:rPr>
          <w:sz w:val="20"/>
          <w:szCs w:val="20"/>
        </w:rPr>
      </w:pPr>
      <w:r>
        <w:rPr>
          <w:sz w:val="20"/>
          <w:szCs w:val="20"/>
        </w:rPr>
        <w:t>Tel +1 650.223.5478</w:t>
      </w:r>
    </w:p>
    <w:p w14:paraId="69091B78" w14:textId="77777777" w:rsidR="009D62E5" w:rsidRDefault="00EB0408">
      <w:pPr>
        <w:pStyle w:val="Normal1"/>
        <w:jc w:val="both"/>
        <w:rPr>
          <w:sz w:val="20"/>
          <w:szCs w:val="20"/>
        </w:rPr>
      </w:pPr>
      <w:r>
        <w:rPr>
          <w:sz w:val="20"/>
          <w:szCs w:val="20"/>
        </w:rPr>
        <w:t xml:space="preserve"> </w:t>
      </w:r>
    </w:p>
    <w:p w14:paraId="1D6FCACC" w14:textId="77777777" w:rsidR="009D62E5" w:rsidRDefault="00EB0408">
      <w:pPr>
        <w:pStyle w:val="Normal1"/>
        <w:jc w:val="both"/>
        <w:rPr>
          <w:b/>
          <w:sz w:val="20"/>
          <w:szCs w:val="20"/>
        </w:rPr>
      </w:pPr>
      <w:r>
        <w:rPr>
          <w:b/>
          <w:sz w:val="20"/>
          <w:szCs w:val="20"/>
        </w:rPr>
        <w:t>Media:</w:t>
      </w:r>
    </w:p>
    <w:p w14:paraId="64C3C5C7" w14:textId="3EEBCB86" w:rsidR="009D62E5" w:rsidRPr="00BB1837" w:rsidRDefault="00EB0408">
      <w:pPr>
        <w:pStyle w:val="Normal1"/>
        <w:jc w:val="both"/>
        <w:rPr>
          <w:sz w:val="20"/>
          <w:szCs w:val="20"/>
          <w:lang w:val="fr-FR"/>
        </w:rPr>
      </w:pPr>
      <w:r w:rsidRPr="00BB1837">
        <w:rPr>
          <w:sz w:val="20"/>
          <w:szCs w:val="20"/>
          <w:lang w:val="fr-FR"/>
        </w:rPr>
        <w:t xml:space="preserve">Heidi </w:t>
      </w:r>
      <w:proofErr w:type="spellStart"/>
      <w:r w:rsidRPr="00BB1837">
        <w:rPr>
          <w:sz w:val="20"/>
          <w:szCs w:val="20"/>
          <w:lang w:val="fr-FR"/>
        </w:rPr>
        <w:t>Groshel</w:t>
      </w:r>
      <w:r w:rsidR="00881AD8">
        <w:rPr>
          <w:sz w:val="20"/>
          <w:szCs w:val="20"/>
          <w:lang w:val="fr-FR"/>
        </w:rPr>
        <w:t>le</w:t>
      </w:r>
      <w:proofErr w:type="spellEnd"/>
    </w:p>
    <w:p w14:paraId="4587630C" w14:textId="77777777" w:rsidR="009D62E5" w:rsidRPr="00BB1837" w:rsidRDefault="00EB0408">
      <w:pPr>
        <w:pStyle w:val="Normal1"/>
        <w:jc w:val="both"/>
        <w:rPr>
          <w:sz w:val="20"/>
          <w:szCs w:val="20"/>
          <w:lang w:val="fr-FR"/>
        </w:rPr>
      </w:pPr>
      <w:r w:rsidRPr="00BB1837">
        <w:rPr>
          <w:sz w:val="20"/>
          <w:szCs w:val="20"/>
          <w:lang w:val="fr-FR"/>
        </w:rPr>
        <w:t>Ingrid Marketing</w:t>
      </w:r>
    </w:p>
    <w:p w14:paraId="75EF9195" w14:textId="77777777" w:rsidR="009D62E5" w:rsidRPr="00BB1837" w:rsidRDefault="00EB0408">
      <w:pPr>
        <w:pStyle w:val="Normal1"/>
        <w:jc w:val="both"/>
        <w:rPr>
          <w:sz w:val="20"/>
          <w:szCs w:val="20"/>
          <w:lang w:val="fr-FR"/>
        </w:rPr>
      </w:pPr>
      <w:r w:rsidRPr="00BB1837">
        <w:rPr>
          <w:sz w:val="20"/>
          <w:szCs w:val="20"/>
          <w:lang w:val="fr-FR"/>
        </w:rPr>
        <w:t>heidi@ingridmarketing.com</w:t>
      </w:r>
    </w:p>
    <w:p w14:paraId="02B0F340" w14:textId="77777777" w:rsidR="009D62E5" w:rsidRPr="00BB1837" w:rsidRDefault="00EB0408">
      <w:pPr>
        <w:pStyle w:val="Normal1"/>
        <w:jc w:val="both"/>
        <w:rPr>
          <w:sz w:val="20"/>
          <w:szCs w:val="20"/>
          <w:lang w:val="fr-FR"/>
        </w:rPr>
      </w:pPr>
      <w:r w:rsidRPr="00BB1837">
        <w:rPr>
          <w:sz w:val="20"/>
          <w:szCs w:val="20"/>
          <w:lang w:val="fr-FR"/>
        </w:rPr>
        <w:t xml:space="preserve"> </w:t>
      </w:r>
    </w:p>
    <w:p w14:paraId="597083F0" w14:textId="77777777" w:rsidR="009D62E5" w:rsidRPr="00BB1837" w:rsidRDefault="00EB0408">
      <w:pPr>
        <w:pStyle w:val="Normal1"/>
        <w:jc w:val="both"/>
        <w:rPr>
          <w:sz w:val="20"/>
          <w:szCs w:val="20"/>
          <w:lang w:val="fr-FR"/>
        </w:rPr>
      </w:pPr>
      <w:r w:rsidRPr="00BB1837">
        <w:rPr>
          <w:sz w:val="20"/>
          <w:szCs w:val="20"/>
          <w:lang w:val="fr-FR"/>
        </w:rPr>
        <w:t>Maggie Squires</w:t>
      </w:r>
    </w:p>
    <w:p w14:paraId="4C82760A" w14:textId="77777777" w:rsidR="009D62E5" w:rsidRPr="00BB1837" w:rsidRDefault="00EB0408">
      <w:pPr>
        <w:pStyle w:val="Normal1"/>
        <w:jc w:val="both"/>
        <w:rPr>
          <w:sz w:val="20"/>
          <w:szCs w:val="20"/>
          <w:lang w:val="fr-FR"/>
        </w:rPr>
      </w:pPr>
      <w:proofErr w:type="spellStart"/>
      <w:r w:rsidRPr="00BB1837">
        <w:rPr>
          <w:sz w:val="20"/>
          <w:szCs w:val="20"/>
          <w:lang w:val="fr-FR"/>
        </w:rPr>
        <w:t>Moxie</w:t>
      </w:r>
      <w:proofErr w:type="spellEnd"/>
      <w:r w:rsidRPr="00BB1837">
        <w:rPr>
          <w:sz w:val="20"/>
          <w:szCs w:val="20"/>
          <w:lang w:val="fr-FR"/>
        </w:rPr>
        <w:t xml:space="preserve"> Communications Group</w:t>
      </w:r>
    </w:p>
    <w:p w14:paraId="43F74509" w14:textId="77777777" w:rsidR="009D62E5" w:rsidRPr="00BB1837" w:rsidRDefault="004A70C1">
      <w:pPr>
        <w:pStyle w:val="Normal1"/>
        <w:jc w:val="both"/>
        <w:rPr>
          <w:color w:val="0000FF"/>
          <w:sz w:val="20"/>
          <w:szCs w:val="20"/>
          <w:lang w:val="fr-FR"/>
        </w:rPr>
      </w:pPr>
      <w:hyperlink r:id="rId11" w:history="1">
        <w:r w:rsidR="00EB0408" w:rsidRPr="00BB1837">
          <w:rPr>
            <w:rStyle w:val="Hyperlink"/>
            <w:sz w:val="20"/>
            <w:szCs w:val="20"/>
            <w:lang w:val="fr-FR"/>
          </w:rPr>
          <w:t>plus@moxiegrouppr.com</w:t>
        </w:r>
      </w:hyperlink>
    </w:p>
    <w:p w14:paraId="0020373A" w14:textId="77777777" w:rsidR="001A5437" w:rsidRPr="00BB1837" w:rsidRDefault="004A70C1">
      <w:pPr>
        <w:pStyle w:val="Normal1"/>
        <w:jc w:val="both"/>
        <w:rPr>
          <w:color w:val="0000FF"/>
          <w:sz w:val="20"/>
          <w:szCs w:val="20"/>
          <w:lang w:val="fr-FR"/>
        </w:rPr>
      </w:pPr>
    </w:p>
    <w:p w14:paraId="6EF34E16" w14:textId="77777777" w:rsidR="009D62E5" w:rsidRDefault="00EB0408">
      <w:pPr>
        <w:pStyle w:val="Normal1"/>
        <w:rPr>
          <w:b/>
          <w:i/>
        </w:rPr>
      </w:pPr>
      <w:r>
        <w:rPr>
          <w:b/>
          <w:i/>
        </w:rPr>
        <w:t>The CSE does not accept responsibility for the adequacy or accuracy of this release.</w:t>
      </w:r>
    </w:p>
    <w:p w14:paraId="07078DAB" w14:textId="77777777" w:rsidR="00BB1837" w:rsidRDefault="004A70C1">
      <w:pPr>
        <w:pStyle w:val="Normal1"/>
        <w:rPr>
          <w:sz w:val="18"/>
          <w:szCs w:val="18"/>
        </w:rPr>
      </w:pPr>
    </w:p>
    <w:p w14:paraId="47D29BBB" w14:textId="77777777" w:rsidR="009D62E5" w:rsidRDefault="00EB0408">
      <w:pPr>
        <w:pStyle w:val="Normal1"/>
        <w:rPr>
          <w:sz w:val="18"/>
          <w:szCs w:val="18"/>
        </w:rPr>
      </w:pPr>
      <w:r>
        <w:rPr>
          <w:sz w:val="18"/>
          <w:szCs w:val="18"/>
        </w:rPr>
        <w:t>The financial information included in this press release is not required for any regulatory purpose and is therefore provided solely for additional investor guidance. All financial information provided is neither audited nor reviewed. Where possible the information has been constructed by management from available audited or audit reviewed financial statements. Where no audited or audit reviewed information has been available, additional management accounting information has been utilized to construct the financial information.</w:t>
      </w:r>
    </w:p>
    <w:p w14:paraId="75AD4121" w14:textId="77777777" w:rsidR="002D5A03" w:rsidRDefault="004A70C1">
      <w:pPr>
        <w:pStyle w:val="Normal1"/>
        <w:spacing w:after="240"/>
        <w:jc w:val="both"/>
        <w:rPr>
          <w:b/>
          <w:i/>
          <w:sz w:val="20"/>
          <w:szCs w:val="20"/>
          <w:highlight w:val="white"/>
        </w:rPr>
      </w:pPr>
    </w:p>
    <w:p w14:paraId="12A873EB" w14:textId="77777777" w:rsidR="009D62E5" w:rsidRDefault="00EB0408">
      <w:pPr>
        <w:pStyle w:val="Normal1"/>
        <w:spacing w:after="240"/>
        <w:jc w:val="both"/>
        <w:rPr>
          <w:b/>
          <w:i/>
          <w:sz w:val="20"/>
          <w:szCs w:val="20"/>
          <w:highlight w:val="white"/>
        </w:rPr>
      </w:pPr>
      <w:r>
        <w:rPr>
          <w:b/>
          <w:i/>
          <w:sz w:val="20"/>
          <w:szCs w:val="20"/>
          <w:highlight w:val="white"/>
        </w:rPr>
        <w:lastRenderedPageBreak/>
        <w:t>Forward-Looking Statements</w:t>
      </w:r>
    </w:p>
    <w:p w14:paraId="6373CB9F" w14:textId="77777777" w:rsidR="002D5A03" w:rsidRPr="00470F26" w:rsidRDefault="00EB0408" w:rsidP="002D5A03">
      <w:pPr>
        <w:pStyle w:val="Body"/>
        <w:spacing w:after="0" w:line="276" w:lineRule="auto"/>
        <w:jc w:val="both"/>
        <w:rPr>
          <w:rFonts w:ascii="Arial" w:eastAsia="Times New Roman" w:hAnsi="Arial" w:cs="Arial"/>
          <w:lang w:val="en-CA"/>
        </w:rPr>
      </w:pPr>
      <w:r w:rsidRPr="00470F26">
        <w:rPr>
          <w:rFonts w:ascii="Arial" w:hAnsi="Arial" w:cs="Arial"/>
          <w:color w:val="000000" w:themeColor="text1"/>
          <w:lang w:val="en-CA"/>
        </w:rPr>
        <w:t>This news also release includes statements containing certain “forward-looking information” within the meaning of applicable securities law (“forward-looking statements”). Forward-looking statements are frequently characterized by words such as “plan”, “continue”, “expect”, “project”, “intend”, “believe”, “anticipate”, “estimate”, “may”, “will”, “potential”, “proposed” and other similar words, or statements that certain events or conditions “may” or “will” occur and include, but are not limited to the execution of definitive agreements and the closing of the transaction.. These statements are only predictions. Various assumptions were used in drawing the conclusions or making the projections contained in the forward-looking statements throughout this news release. Forward-looking statements are based on the opinions and estimates of management at the date the statements are made and are subject to a variety of risks and uncertainties and other factors that could cause actual events or results to differ materially from those projected in the forward-looking statements. These risks include, but are not limited to, the ability to retain key personal, the ability to continue investing in infrastructure to support growth, the ability to obtain financing on acceptable terms, the continued quality of our products, customer experience and retention, the continued development of adult-use  sales channels, managements estimation of consumer demand in  in jurisdictions where the Company exports, expectations of future results and expenses, the availability of additional capital to complete capital projects and facilities improvements, the ability to expand and maintain distribution capabilities, the impact of competition, and the possibility for changes in laws, rules, and regulations in the industry. The Company is under no obligation, and expressly disclaims any intention or obligation, to update or revise any forward-looking statements, whether as a result of new information, future events or otherwise, except as expressly required by applicable law.</w:t>
      </w:r>
    </w:p>
    <w:p w14:paraId="6C577703" w14:textId="77777777" w:rsidR="002D5A03" w:rsidRPr="00334631" w:rsidRDefault="004A70C1" w:rsidP="002D5A03">
      <w:pPr>
        <w:pStyle w:val="Body"/>
        <w:spacing w:after="0" w:line="276" w:lineRule="auto"/>
        <w:jc w:val="both"/>
        <w:rPr>
          <w:rFonts w:ascii="Times New Roman" w:eastAsia="Times New Roman" w:hAnsi="Times New Roman" w:cs="Times New Roman"/>
          <w:lang w:val="en-CA"/>
        </w:rPr>
      </w:pPr>
    </w:p>
    <w:p w14:paraId="727DAFA3" w14:textId="77777777" w:rsidR="002D5A03" w:rsidRPr="00470F26" w:rsidRDefault="004A70C1">
      <w:pPr>
        <w:pStyle w:val="Normal1"/>
        <w:spacing w:after="240"/>
        <w:jc w:val="both"/>
        <w:rPr>
          <w:i/>
          <w:color w:val="000000"/>
          <w:sz w:val="20"/>
          <w:szCs w:val="20"/>
          <w:highlight w:val="white"/>
          <w:lang w:val="en-CA"/>
        </w:rPr>
      </w:pPr>
    </w:p>
    <w:p w14:paraId="5AC802AA" w14:textId="77777777" w:rsidR="002D5A03" w:rsidRDefault="004A70C1">
      <w:pPr>
        <w:pStyle w:val="Normal1"/>
        <w:spacing w:after="240"/>
        <w:jc w:val="both"/>
        <w:rPr>
          <w:i/>
          <w:color w:val="000000"/>
          <w:sz w:val="20"/>
          <w:szCs w:val="20"/>
          <w:highlight w:val="white"/>
        </w:rPr>
      </w:pPr>
    </w:p>
    <w:p w14:paraId="461B16BD" w14:textId="77777777" w:rsidR="009D62E5" w:rsidRDefault="004A70C1">
      <w:pPr>
        <w:pStyle w:val="Normal1"/>
        <w:rPr>
          <w:color w:val="000000"/>
        </w:rPr>
      </w:pPr>
    </w:p>
    <w:sectPr w:rsidR="009D62E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AAF"/>
    <w:rsid w:val="000F796F"/>
    <w:rsid w:val="00136AAF"/>
    <w:rsid w:val="004A70C1"/>
    <w:rsid w:val="0054506F"/>
    <w:rsid w:val="00881AD8"/>
    <w:rsid w:val="008C5271"/>
    <w:rsid w:val="00BE43D3"/>
    <w:rsid w:val="00EB04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F299AA0"/>
  <w15:docId w15:val="{CB1C3E95-03FE-854E-B1B1-5688CBDDB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1A543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5437"/>
    <w:rPr>
      <w:rFonts w:ascii="Lucida Grande" w:hAnsi="Lucida Grande" w:cs="Lucida Grande"/>
      <w:sz w:val="18"/>
      <w:szCs w:val="18"/>
    </w:rPr>
  </w:style>
  <w:style w:type="character" w:styleId="CommentReference">
    <w:name w:val="annotation reference"/>
    <w:basedOn w:val="DefaultParagraphFont"/>
    <w:uiPriority w:val="99"/>
    <w:semiHidden/>
    <w:unhideWhenUsed/>
    <w:rsid w:val="001A5437"/>
    <w:rPr>
      <w:sz w:val="18"/>
      <w:szCs w:val="18"/>
    </w:rPr>
  </w:style>
  <w:style w:type="paragraph" w:styleId="CommentText">
    <w:name w:val="annotation text"/>
    <w:basedOn w:val="Normal"/>
    <w:link w:val="CommentTextChar"/>
    <w:uiPriority w:val="99"/>
    <w:semiHidden/>
    <w:unhideWhenUsed/>
    <w:rsid w:val="001A5437"/>
    <w:pPr>
      <w:spacing w:line="240" w:lineRule="auto"/>
    </w:pPr>
    <w:rPr>
      <w:sz w:val="24"/>
      <w:szCs w:val="24"/>
    </w:rPr>
  </w:style>
  <w:style w:type="character" w:customStyle="1" w:styleId="CommentTextChar">
    <w:name w:val="Comment Text Char"/>
    <w:basedOn w:val="DefaultParagraphFont"/>
    <w:link w:val="CommentText"/>
    <w:uiPriority w:val="99"/>
    <w:semiHidden/>
    <w:rsid w:val="001A5437"/>
    <w:rPr>
      <w:sz w:val="24"/>
      <w:szCs w:val="24"/>
    </w:rPr>
  </w:style>
  <w:style w:type="paragraph" w:styleId="CommentSubject">
    <w:name w:val="annotation subject"/>
    <w:basedOn w:val="CommentText"/>
    <w:next w:val="CommentText"/>
    <w:link w:val="CommentSubjectChar"/>
    <w:uiPriority w:val="99"/>
    <w:semiHidden/>
    <w:unhideWhenUsed/>
    <w:rsid w:val="001A5437"/>
    <w:rPr>
      <w:b/>
      <w:bCs/>
      <w:sz w:val="20"/>
      <w:szCs w:val="20"/>
    </w:rPr>
  </w:style>
  <w:style w:type="character" w:customStyle="1" w:styleId="CommentSubjectChar">
    <w:name w:val="Comment Subject Char"/>
    <w:basedOn w:val="CommentTextChar"/>
    <w:link w:val="CommentSubject"/>
    <w:uiPriority w:val="99"/>
    <w:semiHidden/>
    <w:rsid w:val="001A5437"/>
    <w:rPr>
      <w:b/>
      <w:bCs/>
      <w:sz w:val="20"/>
      <w:szCs w:val="20"/>
    </w:rPr>
  </w:style>
  <w:style w:type="character" w:styleId="Hyperlink">
    <w:name w:val="Hyperlink"/>
    <w:basedOn w:val="DefaultParagraphFont"/>
    <w:uiPriority w:val="99"/>
    <w:unhideWhenUsed/>
    <w:rsid w:val="001A5437"/>
    <w:rPr>
      <w:color w:val="0000FF" w:themeColor="hyperlink"/>
      <w:u w:val="single"/>
    </w:rPr>
  </w:style>
  <w:style w:type="character" w:styleId="FollowedHyperlink">
    <w:name w:val="FollowedHyperlink"/>
    <w:basedOn w:val="DefaultParagraphFont"/>
    <w:uiPriority w:val="99"/>
    <w:semiHidden/>
    <w:unhideWhenUsed/>
    <w:rsid w:val="001A5437"/>
    <w:rPr>
      <w:color w:val="800080" w:themeColor="followedHyperlink"/>
      <w:u w:val="single"/>
    </w:rPr>
  </w:style>
  <w:style w:type="paragraph" w:styleId="Header">
    <w:name w:val="header"/>
    <w:basedOn w:val="Normal"/>
    <w:link w:val="HeaderChar"/>
    <w:uiPriority w:val="99"/>
    <w:unhideWhenUsed/>
    <w:rsid w:val="00BB1837"/>
    <w:pPr>
      <w:tabs>
        <w:tab w:val="center" w:pos="4680"/>
        <w:tab w:val="right" w:pos="9360"/>
      </w:tabs>
      <w:spacing w:line="240" w:lineRule="auto"/>
    </w:pPr>
  </w:style>
  <w:style w:type="character" w:customStyle="1" w:styleId="HeaderChar">
    <w:name w:val="Header Char"/>
    <w:basedOn w:val="DefaultParagraphFont"/>
    <w:link w:val="Header"/>
    <w:uiPriority w:val="99"/>
    <w:rsid w:val="00BB1837"/>
  </w:style>
  <w:style w:type="paragraph" w:styleId="Footer">
    <w:name w:val="footer"/>
    <w:basedOn w:val="Normal"/>
    <w:link w:val="FooterChar"/>
    <w:uiPriority w:val="99"/>
    <w:unhideWhenUsed/>
    <w:rsid w:val="00BB1837"/>
    <w:pPr>
      <w:tabs>
        <w:tab w:val="center" w:pos="4680"/>
        <w:tab w:val="right" w:pos="9360"/>
      </w:tabs>
      <w:spacing w:line="240" w:lineRule="auto"/>
    </w:pPr>
  </w:style>
  <w:style w:type="character" w:customStyle="1" w:styleId="FooterChar">
    <w:name w:val="Footer Char"/>
    <w:basedOn w:val="DefaultParagraphFont"/>
    <w:link w:val="Footer"/>
    <w:uiPriority w:val="99"/>
    <w:rsid w:val="00BB1837"/>
  </w:style>
  <w:style w:type="paragraph" w:customStyle="1" w:styleId="Body">
    <w:name w:val="Body"/>
    <w:rsid w:val="002D5A03"/>
    <w:pPr>
      <w:pBdr>
        <w:top w:val="nil"/>
        <w:left w:val="nil"/>
        <w:bottom w:val="nil"/>
        <w:right w:val="nil"/>
        <w:between w:val="nil"/>
        <w:bar w:val="nil"/>
      </w:pBdr>
      <w:spacing w:after="160" w:line="259" w:lineRule="auto"/>
    </w:pPr>
    <w:rPr>
      <w:rFonts w:ascii="Calibri" w:eastAsia="Calibri" w:hAnsi="Calibri" w:cs="Calibri"/>
      <w:color w:val="000000"/>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bdsanalytics.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bdsanalytics.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C:\Users\jessicabornn\Downloads\headset.io" TargetMode="External"/><Relationship Id="rId11" Type="http://schemas.openxmlformats.org/officeDocument/2006/relationships/hyperlink" Target="mailto:plus@moxiegrouppr.com" TargetMode="External"/><Relationship Id="rId5" Type="http://schemas.openxmlformats.org/officeDocument/2006/relationships/hyperlink" Target="https://bdsanalytics.com/" TargetMode="External"/><Relationship Id="rId10" Type="http://schemas.openxmlformats.org/officeDocument/2006/relationships/hyperlink" Target="file:///C:\Users\jessicabornn\Downloads\headset.io" TargetMode="External"/><Relationship Id="rId4" Type="http://schemas.openxmlformats.org/officeDocument/2006/relationships/image" Target="media/image1.emf"/><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1227</Words>
  <Characters>7094</Characters>
  <Application>Microsoft Office Word</Application>
  <DocSecurity>0</DocSecurity>
  <Lines>136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2019-03-25T23:14:00Z</dcterms:created>
  <dcterms:modified xsi:type="dcterms:W3CDTF">2019-03-25T23:14:00Z</dcterms:modified>
</cp:coreProperties>
</file>