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E14F" w14:textId="77777777" w:rsidR="001E2656" w:rsidRDefault="00E37F4E">
      <w:pPr>
        <w:pBdr>
          <w:top w:val="nil"/>
          <w:left w:val="nil"/>
          <w:bottom w:val="nil"/>
          <w:right w:val="nil"/>
          <w:between w:val="nil"/>
        </w:pBdr>
        <w:jc w:val="center"/>
        <w:rPr>
          <w:i/>
          <w:color w:val="000000"/>
        </w:rPr>
      </w:pPr>
      <w:r>
        <w:rPr>
          <w:i/>
          <w:color w:val="000000"/>
        </w:rPr>
        <w:t>NOT FOR DISTRIBUTION TO UNITED STATES NEWS WIRE SERVICES OR FOR DISSEMINATION IN THE UNITED STATES.</w:t>
      </w:r>
    </w:p>
    <w:p w14:paraId="1A2C6DEA" w14:textId="77777777" w:rsidR="001E2656" w:rsidRDefault="00E37F4E">
      <w:pPr>
        <w:pBdr>
          <w:top w:val="nil"/>
          <w:left w:val="nil"/>
          <w:bottom w:val="nil"/>
          <w:right w:val="nil"/>
          <w:between w:val="nil"/>
        </w:pBdr>
        <w:jc w:val="center"/>
        <w:rPr>
          <w:b/>
          <w:color w:val="000000"/>
          <w:sz w:val="24"/>
          <w:szCs w:val="24"/>
        </w:rPr>
      </w:pPr>
      <w:r>
        <w:rPr>
          <w:b/>
          <w:color w:val="000000"/>
        </w:rPr>
        <w:t xml:space="preserve">RED LIGHT HOLLAND ANNOUNCES FILING OF AMENDED AND RESTATED FS AND MD&amp;A FOR THE </w:t>
      </w:r>
      <w:proofErr w:type="gramStart"/>
      <w:r>
        <w:rPr>
          <w:b/>
          <w:color w:val="000000"/>
        </w:rPr>
        <w:t>THREE AND SIX MONTH</w:t>
      </w:r>
      <w:proofErr w:type="gramEnd"/>
      <w:r>
        <w:rPr>
          <w:b/>
          <w:color w:val="000000"/>
        </w:rPr>
        <w:t xml:space="preserve"> PERIOD ENDED SEPTEMBER 30, 2020 AND MATERIAL CHANGE REPORT </w:t>
      </w:r>
    </w:p>
    <w:p w14:paraId="35817829" w14:textId="24D8F5E7" w:rsidR="001E2656" w:rsidRDefault="00E37F4E">
      <w:pPr>
        <w:pBdr>
          <w:top w:val="nil"/>
          <w:left w:val="nil"/>
          <w:bottom w:val="nil"/>
          <w:right w:val="nil"/>
          <w:between w:val="nil"/>
        </w:pBdr>
        <w:spacing w:after="0"/>
        <w:rPr>
          <w:color w:val="000000"/>
        </w:rPr>
      </w:pPr>
      <w:r>
        <w:rPr>
          <w:color w:val="000000"/>
        </w:rPr>
        <w:t>Toronto, ON – January 1</w:t>
      </w:r>
      <w:r w:rsidR="00B9056C">
        <w:t>3</w:t>
      </w:r>
      <w:r>
        <w:rPr>
          <w:color w:val="000000"/>
        </w:rPr>
        <w:t>,</w:t>
      </w:r>
      <w:r>
        <w:rPr>
          <w:color w:val="000000"/>
        </w:rPr>
        <w:t xml:space="preserve"> 2021 – As a result of a continuous disclosure review by the Ontario </w:t>
      </w:r>
      <w:r>
        <w:rPr>
          <w:color w:val="000000"/>
        </w:rPr>
        <w:t>Securities Commission, we are issuing the following press release to clarify our disclosure.</w:t>
      </w:r>
    </w:p>
    <w:p w14:paraId="42EB81AE" w14:textId="77777777" w:rsidR="001E2656" w:rsidRDefault="001E2656">
      <w:pPr>
        <w:pBdr>
          <w:top w:val="nil"/>
          <w:left w:val="nil"/>
          <w:bottom w:val="nil"/>
          <w:right w:val="nil"/>
          <w:between w:val="nil"/>
        </w:pBdr>
        <w:spacing w:after="0"/>
        <w:rPr>
          <w:color w:val="000000"/>
        </w:rPr>
      </w:pPr>
    </w:p>
    <w:p w14:paraId="5FDAC04F" w14:textId="325E759C"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color w:val="000000"/>
        </w:rPr>
        <w:t>Red Light Holland Corp. (“</w:t>
      </w:r>
      <w:r>
        <w:rPr>
          <w:b/>
          <w:color w:val="000000"/>
        </w:rPr>
        <w:t>Red Light Holland</w:t>
      </w:r>
      <w:r>
        <w:rPr>
          <w:color w:val="000000"/>
        </w:rPr>
        <w:t>” or the “</w:t>
      </w:r>
      <w:r>
        <w:rPr>
          <w:b/>
          <w:color w:val="000000"/>
        </w:rPr>
        <w:t>Company</w:t>
      </w:r>
      <w:r>
        <w:rPr>
          <w:color w:val="000000"/>
        </w:rPr>
        <w:t xml:space="preserve">”) </w:t>
      </w:r>
      <w:r>
        <w:rPr>
          <w:color w:val="000000"/>
          <w:highlight w:val="white"/>
        </w:rPr>
        <w:t>(</w:t>
      </w:r>
      <w:proofErr w:type="gramStart"/>
      <w:r>
        <w:rPr>
          <w:color w:val="000000"/>
          <w:highlight w:val="white"/>
        </w:rPr>
        <w:t>CSE:TRIP</w:t>
      </w:r>
      <w:proofErr w:type="gramEnd"/>
      <w:r>
        <w:rPr>
          <w:color w:val="000000"/>
          <w:highlight w:val="white"/>
        </w:rPr>
        <w:t>)</w:t>
      </w:r>
      <w:r>
        <w:rPr>
          <w:rFonts w:ascii="ArialRegular" w:eastAsia="ArialRegular" w:hAnsi="ArialRegular" w:cs="ArialRegular"/>
          <w:color w:val="000000"/>
          <w:sz w:val="27"/>
          <w:szCs w:val="27"/>
        </w:rPr>
        <w:t xml:space="preserve"> </w:t>
      </w:r>
      <w:r>
        <w:rPr>
          <w:color w:val="000000"/>
          <w:highlight w:val="white"/>
        </w:rPr>
        <w:t xml:space="preserve">(FSE:4YX) (OTC: TRUFF), </w:t>
      </w:r>
      <w:r>
        <w:rPr>
          <w:rFonts w:ascii="Helvetica Neue" w:eastAsia="Helvetica Neue" w:hAnsi="Helvetica Neue" w:cs="Helvetica Neue"/>
          <w:color w:val="000000"/>
          <w:highlight w:val="white"/>
        </w:rPr>
        <w:t>announces it has refiled its interim financial statements for the three and six month period ended September 30, 2020 (the "</w:t>
      </w:r>
      <w:r>
        <w:rPr>
          <w:rFonts w:ascii="Helvetica Neue" w:eastAsia="Helvetica Neue" w:hAnsi="Helvetica Neue" w:cs="Helvetica Neue"/>
          <w:b/>
          <w:color w:val="000000"/>
          <w:highlight w:val="white"/>
        </w:rPr>
        <w:t>Financial Statements</w:t>
      </w:r>
      <w:r>
        <w:rPr>
          <w:rFonts w:ascii="Helvetica Neue" w:eastAsia="Helvetica Neue" w:hAnsi="Helvetica Neue" w:cs="Helvetica Neue"/>
          <w:color w:val="000000"/>
          <w:highlight w:val="white"/>
        </w:rPr>
        <w:t xml:space="preserve">") as they have been restated to reflect certain </w:t>
      </w:r>
      <w:r>
        <w:rPr>
          <w:rFonts w:ascii="Helvetica Neue" w:eastAsia="Helvetica Neue" w:hAnsi="Helvetica Neue" w:cs="Helvetica Neue"/>
          <w:color w:val="000000"/>
          <w:highlight w:val="white"/>
        </w:rPr>
        <w:t>adjustments resulting from a review by the Company'</w:t>
      </w:r>
      <w:r>
        <w:rPr>
          <w:rFonts w:ascii="Helvetica Neue" w:eastAsia="Helvetica Neue" w:hAnsi="Helvetica Neue" w:cs="Helvetica Neue"/>
          <w:color w:val="000000"/>
          <w:highlight w:val="white"/>
        </w:rPr>
        <w:t xml:space="preserve">s auditors. </w:t>
      </w:r>
    </w:p>
    <w:p w14:paraId="66107734" w14:textId="77777777"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The following corrections were made to the restated unaudited interim condensed consolidated financial statements:</w:t>
      </w:r>
    </w:p>
    <w:p w14:paraId="20BA044C" w14:textId="77777777"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(i)</w:t>
      </w:r>
      <w:r>
        <w:rPr>
          <w:rFonts w:ascii="Helvetica Neue" w:eastAsia="Helvetica Neue" w:hAnsi="Helvetica Neue" w:cs="Helvetica Neue"/>
          <w:color w:val="000000"/>
          <w:highlight w:val="white"/>
        </w:rPr>
        <w:tab/>
        <w:t>The Company made an adjustment to split the value of marketable securities between the share component and the warrant compo</w:t>
      </w:r>
      <w:r>
        <w:rPr>
          <w:rFonts w:ascii="Helvetica Neue" w:eastAsia="Helvetica Neue" w:hAnsi="Helvetica Neue" w:cs="Helvetica Neue"/>
          <w:color w:val="000000"/>
          <w:highlight w:val="white"/>
        </w:rPr>
        <w:t>nent. This adjustment resulted in an increase in assets by $255,000 and a decrease in net loss.</w:t>
      </w:r>
    </w:p>
    <w:p w14:paraId="1B439B7F" w14:textId="77777777"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(ii)</w:t>
      </w:r>
      <w:r>
        <w:rPr>
          <w:rFonts w:ascii="Helvetica Neue" w:eastAsia="Helvetica Neue" w:hAnsi="Helvetica Neue" w:cs="Helvetica Neue"/>
          <w:color w:val="000000"/>
          <w:highlight w:val="white"/>
        </w:rPr>
        <w:tab/>
        <w:t>The Company reversed the write off of a short-term payable amount by $86,768. This adjustment resulted in an increase in liabilities by $86,768 and an incr</w:t>
      </w:r>
      <w:r>
        <w:rPr>
          <w:rFonts w:ascii="Helvetica Neue" w:eastAsia="Helvetica Neue" w:hAnsi="Helvetica Neue" w:cs="Helvetica Neue"/>
          <w:color w:val="000000"/>
          <w:highlight w:val="white"/>
        </w:rPr>
        <w:t>ease net loss.</w:t>
      </w:r>
    </w:p>
    <w:p w14:paraId="0BB12058" w14:textId="77777777"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(iii)</w:t>
      </w:r>
      <w:r>
        <w:rPr>
          <w:rFonts w:ascii="Helvetica Neue" w:eastAsia="Helvetica Neue" w:hAnsi="Helvetica Neue" w:cs="Helvetica Neue"/>
          <w:color w:val="000000"/>
          <w:highlight w:val="white"/>
        </w:rPr>
        <w:tab/>
        <w:t>The Company adjusted the value of the warrants for its vesting conditions, by $145,042. This adjustment resulted in an increase in equity by $145,042 and a decrease in net loss.</w:t>
      </w:r>
    </w:p>
    <w:p w14:paraId="25329534" w14:textId="77777777"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(iv)</w:t>
      </w:r>
      <w:r>
        <w:rPr>
          <w:rFonts w:ascii="Helvetica Neue" w:eastAsia="Helvetica Neue" w:hAnsi="Helvetica Neue" w:cs="Helvetica Neue"/>
          <w:color w:val="000000"/>
          <w:highlight w:val="white"/>
        </w:rPr>
        <w:tab/>
        <w:t>The Company reallocated the value of the warrants ex</w:t>
      </w:r>
      <w:r>
        <w:rPr>
          <w:rFonts w:ascii="Helvetica Neue" w:eastAsia="Helvetica Neue" w:hAnsi="Helvetica Neue" w:cs="Helvetica Neue"/>
          <w:color w:val="000000"/>
          <w:highlight w:val="white"/>
        </w:rPr>
        <w:t>ercised as certain of the shares were issued subsequent to September 30, 2020. This adjustment had no impact.</w:t>
      </w:r>
    </w:p>
    <w:p w14:paraId="2092BF70" w14:textId="77777777" w:rsidR="001E2656" w:rsidRDefault="00E37F4E">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Please see note 17 of the Financial Statements for more details on the adjustments.</w:t>
      </w:r>
    </w:p>
    <w:p w14:paraId="38C6F378" w14:textId="77777777" w:rsidR="001E2656" w:rsidRDefault="00E37F4E">
      <w:pPr>
        <w:pBdr>
          <w:top w:val="nil"/>
          <w:left w:val="nil"/>
          <w:bottom w:val="nil"/>
          <w:right w:val="nil"/>
          <w:between w:val="nil"/>
        </w:pBdr>
        <w:rPr>
          <w:color w:val="000000"/>
          <w:highlight w:val="white"/>
        </w:rPr>
      </w:pPr>
      <w:r>
        <w:rPr>
          <w:rFonts w:ascii="Helvetica Neue" w:eastAsia="Helvetica Neue" w:hAnsi="Helvetica Neue" w:cs="Helvetica Neue"/>
          <w:color w:val="000000"/>
          <w:highlight w:val="white"/>
        </w:rPr>
        <w:t>The Company has also amended and restated its interim management discussion and analysis (the “</w:t>
      </w:r>
      <w:proofErr w:type="spellStart"/>
      <w:r>
        <w:rPr>
          <w:rFonts w:ascii="Helvetica Neue" w:eastAsia="Helvetica Neue" w:hAnsi="Helvetica Neue" w:cs="Helvetica Neue"/>
          <w:b/>
          <w:color w:val="000000"/>
          <w:highlight w:val="white"/>
        </w:rPr>
        <w:t>lnterim</w:t>
      </w:r>
      <w:proofErr w:type="spellEnd"/>
      <w:r>
        <w:rPr>
          <w:rFonts w:ascii="Helvetica Neue" w:eastAsia="Helvetica Neue" w:hAnsi="Helvetica Neue" w:cs="Helvetica Neue"/>
          <w:b/>
          <w:color w:val="000000"/>
          <w:highlight w:val="white"/>
        </w:rPr>
        <w:t xml:space="preserve"> MD&amp;A</w:t>
      </w:r>
      <w:r>
        <w:rPr>
          <w:rFonts w:ascii="Helvetica Neue" w:eastAsia="Helvetica Neue" w:hAnsi="Helvetica Neue" w:cs="Helvetica Neue"/>
          <w:color w:val="000000"/>
          <w:highlight w:val="white"/>
        </w:rPr>
        <w:t xml:space="preserve">") for the </w:t>
      </w:r>
      <w:proofErr w:type="gramStart"/>
      <w:r>
        <w:rPr>
          <w:rFonts w:ascii="Helvetica Neue" w:eastAsia="Helvetica Neue" w:hAnsi="Helvetica Neue" w:cs="Helvetica Neue"/>
          <w:color w:val="000000"/>
          <w:highlight w:val="white"/>
        </w:rPr>
        <w:t>three and six months</w:t>
      </w:r>
      <w:proofErr w:type="gramEnd"/>
      <w:r>
        <w:rPr>
          <w:rFonts w:ascii="Helvetica Neue" w:eastAsia="Helvetica Neue" w:hAnsi="Helvetica Neue" w:cs="Helvetica Neue"/>
          <w:color w:val="000000"/>
          <w:highlight w:val="white"/>
        </w:rPr>
        <w:t xml:space="preserve"> ending September 30, 2020. The Interim MD&amp;A has been amended (the “</w:t>
      </w:r>
      <w:r>
        <w:rPr>
          <w:rFonts w:ascii="Helvetica Neue" w:eastAsia="Helvetica Neue" w:hAnsi="Helvetica Neue" w:cs="Helvetica Neue"/>
          <w:b/>
          <w:color w:val="000000"/>
          <w:highlight w:val="white"/>
        </w:rPr>
        <w:t>Amended MD&amp;A</w:t>
      </w:r>
      <w:r>
        <w:rPr>
          <w:rFonts w:ascii="Helvetica Neue" w:eastAsia="Helvetica Neue" w:hAnsi="Helvetica Neue" w:cs="Helvetica Neue"/>
          <w:color w:val="000000"/>
          <w:highlight w:val="white"/>
        </w:rPr>
        <w:t>”) to revise and expand upon certain f</w:t>
      </w:r>
      <w:r>
        <w:rPr>
          <w:rFonts w:ascii="Helvetica Neue" w:eastAsia="Helvetica Neue" w:hAnsi="Helvetica Neue" w:cs="Helvetica Neue"/>
          <w:color w:val="000000"/>
          <w:highlight w:val="white"/>
        </w:rPr>
        <w:t>orward-looking information and related material factors and assumptions, as required by Section 4A and Section 5.8 of NI 51-102 – Continuous Disclosure Obligations. The Company has also amended and restated its material change report dated January 11, 2021</w:t>
      </w:r>
      <w:r>
        <w:rPr>
          <w:rFonts w:ascii="Helvetica Neue" w:eastAsia="Helvetica Neue" w:hAnsi="Helvetica Neue" w:cs="Helvetica Neue"/>
          <w:color w:val="000000"/>
          <w:highlight w:val="white"/>
        </w:rPr>
        <w:t xml:space="preserve"> (the “</w:t>
      </w:r>
      <w:r>
        <w:rPr>
          <w:rFonts w:ascii="Helvetica Neue" w:eastAsia="Helvetica Neue" w:hAnsi="Helvetica Neue" w:cs="Helvetica Neue"/>
          <w:b/>
          <w:color w:val="000000"/>
          <w:highlight w:val="white"/>
        </w:rPr>
        <w:t>MCR</w:t>
      </w:r>
      <w:r>
        <w:rPr>
          <w:rFonts w:ascii="Helvetica Neue" w:eastAsia="Helvetica Neue" w:hAnsi="Helvetica Neue" w:cs="Helvetica Neue"/>
          <w:color w:val="000000"/>
          <w:highlight w:val="white"/>
        </w:rPr>
        <w:t>”), which pertains to the press release dated December 15, 2020 and concerns the Company’s plans with respect to the growth of a second batch of truffles. The Company has revised certain forward-looking information and related material factors an</w:t>
      </w:r>
      <w:r>
        <w:rPr>
          <w:rFonts w:ascii="Helvetica Neue" w:eastAsia="Helvetica Neue" w:hAnsi="Helvetica Neue" w:cs="Helvetica Neue"/>
          <w:color w:val="000000"/>
          <w:highlight w:val="white"/>
        </w:rPr>
        <w:t>d assumptions in the MCR.</w:t>
      </w:r>
    </w:p>
    <w:p w14:paraId="43771CE2" w14:textId="77777777" w:rsidR="001E2656" w:rsidRDefault="00E37F4E">
      <w:pPr>
        <w:pBdr>
          <w:top w:val="nil"/>
          <w:left w:val="nil"/>
          <w:bottom w:val="nil"/>
          <w:right w:val="nil"/>
          <w:between w:val="nil"/>
        </w:pBdr>
        <w:spacing w:after="0"/>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lastRenderedPageBreak/>
        <w:t xml:space="preserve">The Interim MD&amp;A inadvertently disclosed a </w:t>
      </w:r>
      <w:proofErr w:type="gramStart"/>
      <w:r>
        <w:rPr>
          <w:rFonts w:ascii="Helvetica Neue" w:eastAsia="Helvetica Neue" w:hAnsi="Helvetica Neue" w:cs="Helvetica Neue"/>
          <w:color w:val="000000"/>
          <w:highlight w:val="white"/>
        </w:rPr>
        <w:t>forward looking</w:t>
      </w:r>
      <w:proofErr w:type="gramEnd"/>
      <w:r>
        <w:rPr>
          <w:rFonts w:ascii="Helvetica Neue" w:eastAsia="Helvetica Neue" w:hAnsi="Helvetica Neue" w:cs="Helvetica Neue"/>
          <w:color w:val="000000"/>
          <w:highlight w:val="white"/>
        </w:rPr>
        <w:t xml:space="preserve"> statement indicating that the Company anticipated to package and deliver its first batch of truffles (the “</w:t>
      </w:r>
      <w:r>
        <w:rPr>
          <w:rFonts w:ascii="Helvetica Neue" w:eastAsia="Helvetica Neue" w:hAnsi="Helvetica Neue" w:cs="Helvetica Neue"/>
          <w:b/>
          <w:color w:val="000000"/>
          <w:highlight w:val="white"/>
        </w:rPr>
        <w:t>Initial Batch</w:t>
      </w:r>
      <w:r>
        <w:rPr>
          <w:rFonts w:ascii="Helvetica Neue" w:eastAsia="Helvetica Neue" w:hAnsi="Helvetica Neue" w:cs="Helvetica Neue"/>
          <w:color w:val="000000"/>
          <w:highlight w:val="white"/>
        </w:rPr>
        <w:t>”) under the Company’s “</w:t>
      </w:r>
      <w:proofErr w:type="spellStart"/>
      <w:r>
        <w:rPr>
          <w:rFonts w:ascii="Helvetica Neue" w:eastAsia="Helvetica Neue" w:hAnsi="Helvetica Neue" w:cs="Helvetica Neue"/>
          <w:color w:val="000000"/>
          <w:highlight w:val="white"/>
        </w:rPr>
        <w:t>iMicrodose</w:t>
      </w:r>
      <w:proofErr w:type="spellEnd"/>
      <w:r>
        <w:rPr>
          <w:rFonts w:ascii="Helvetica Neue" w:eastAsia="Helvetica Neue" w:hAnsi="Helvetica Neue" w:cs="Helvetica Neue"/>
          <w:color w:val="000000"/>
          <w:highlight w:val="white"/>
        </w:rPr>
        <w:t>” brand in the Netherlands in approximately four (4) weeks. As at the date of the Interim MD&amp;A, the disclosed four (4) week time frame relating to the package and delivery of the Initial Batch was accurate; however, the Co</w:t>
      </w:r>
      <w:r>
        <w:rPr>
          <w:rFonts w:ascii="Helvetica Neue" w:eastAsia="Helvetica Neue" w:hAnsi="Helvetica Neue" w:cs="Helvetica Neue"/>
          <w:color w:val="000000"/>
          <w:highlight w:val="white"/>
        </w:rPr>
        <w:t>mpany intended to sell its Initial Batch to SR Wholesale B.V (“</w:t>
      </w:r>
      <w:r>
        <w:rPr>
          <w:rFonts w:ascii="Helvetica Neue" w:eastAsia="Helvetica Neue" w:hAnsi="Helvetica Neue" w:cs="Helvetica Neue"/>
          <w:b/>
          <w:color w:val="000000"/>
          <w:highlight w:val="white"/>
        </w:rPr>
        <w:t>SR Wholesale</w:t>
      </w:r>
      <w:r>
        <w:rPr>
          <w:rFonts w:ascii="Helvetica Neue" w:eastAsia="Helvetica Neue" w:hAnsi="Helvetica Neue" w:cs="Helvetica Neue"/>
          <w:color w:val="000000"/>
          <w:highlight w:val="white"/>
        </w:rPr>
        <w:t xml:space="preserve">”), and not under its </w:t>
      </w:r>
      <w:proofErr w:type="spellStart"/>
      <w:r>
        <w:rPr>
          <w:rFonts w:ascii="Helvetica Neue" w:eastAsia="Helvetica Neue" w:hAnsi="Helvetica Neue" w:cs="Helvetica Neue"/>
          <w:color w:val="000000"/>
          <w:highlight w:val="white"/>
        </w:rPr>
        <w:t>iMicrodose</w:t>
      </w:r>
      <w:proofErr w:type="spellEnd"/>
      <w:r>
        <w:rPr>
          <w:rFonts w:ascii="Helvetica Neue" w:eastAsia="Helvetica Neue" w:hAnsi="Helvetica Neue" w:cs="Helvetica Neue"/>
          <w:color w:val="000000"/>
          <w:highlight w:val="white"/>
        </w:rPr>
        <w:t xml:space="preserve"> brand. In a press release dated November 10, 2020, the Company announced that it entered into a definitive agreement with SR Wholesale whereby SR Wh</w:t>
      </w:r>
      <w:r>
        <w:rPr>
          <w:rFonts w:ascii="Helvetica Neue" w:eastAsia="Helvetica Neue" w:hAnsi="Helvetica Neue" w:cs="Helvetica Neue"/>
          <w:color w:val="000000"/>
          <w:highlight w:val="white"/>
        </w:rPr>
        <w:t xml:space="preserve">olesale agreed to purchase the Initial Batch from the Company. </w:t>
      </w:r>
    </w:p>
    <w:p w14:paraId="4B9BDF38" w14:textId="77777777" w:rsidR="001E2656" w:rsidRDefault="001E2656">
      <w:pPr>
        <w:pBdr>
          <w:top w:val="nil"/>
          <w:left w:val="nil"/>
          <w:bottom w:val="nil"/>
          <w:right w:val="nil"/>
          <w:between w:val="nil"/>
        </w:pBdr>
        <w:spacing w:after="0"/>
        <w:rPr>
          <w:rFonts w:ascii="Helvetica Neue" w:eastAsia="Helvetica Neue" w:hAnsi="Helvetica Neue" w:cs="Helvetica Neue"/>
          <w:color w:val="000000"/>
          <w:highlight w:val="white"/>
        </w:rPr>
      </w:pPr>
    </w:p>
    <w:p w14:paraId="35CF4E5F" w14:textId="2C884DAF" w:rsidR="001E2656" w:rsidRDefault="00E37F4E">
      <w:pPr>
        <w:pBdr>
          <w:top w:val="nil"/>
          <w:left w:val="nil"/>
          <w:bottom w:val="nil"/>
          <w:right w:val="nil"/>
          <w:between w:val="nil"/>
        </w:pBdr>
        <w:spacing w:after="0"/>
        <w:rPr>
          <w:rFonts w:ascii="Helvetica Neue" w:eastAsia="Helvetica Neue" w:hAnsi="Helvetica Neue" w:cs="Helvetica Neue"/>
          <w:color w:val="000000"/>
          <w:highlight w:val="white"/>
        </w:rPr>
      </w:pPr>
      <w:bookmarkStart w:id="0" w:name="_gjdgxs" w:colFirst="0" w:colLast="0"/>
      <w:bookmarkEnd w:id="0"/>
      <w:r>
        <w:rPr>
          <w:rFonts w:ascii="Helvetica Neue" w:eastAsia="Helvetica Neue" w:hAnsi="Helvetica Neue" w:cs="Helvetica Neue"/>
          <w:color w:val="000000"/>
          <w:highlight w:val="white"/>
        </w:rPr>
        <w:t xml:space="preserve">This Company omitted to update the forward-looking statement as a result of an administrative error.  At the time the Company began the preparation of the Interim MD&amp;A, the Company </w:t>
      </w:r>
      <w:r>
        <w:rPr>
          <w:rFonts w:ascii="Helvetica Neue" w:eastAsia="Helvetica Neue" w:hAnsi="Helvetica Neue" w:cs="Helvetica Neue"/>
          <w:highlight w:val="white"/>
        </w:rPr>
        <w:t xml:space="preserve">mentioned </w:t>
      </w:r>
      <w:r>
        <w:rPr>
          <w:rFonts w:ascii="Helvetica Neue" w:eastAsia="Helvetica Neue" w:hAnsi="Helvetica Neue" w:cs="Helvetica Neue"/>
          <w:color w:val="000000"/>
          <w:highlight w:val="white"/>
        </w:rPr>
        <w:t xml:space="preserve">that it would package and distribute the Initial Batch under its </w:t>
      </w:r>
      <w:proofErr w:type="spellStart"/>
      <w:r>
        <w:rPr>
          <w:rFonts w:ascii="Helvetica Neue" w:eastAsia="Helvetica Neue" w:hAnsi="Helvetica Neue" w:cs="Helvetica Neue"/>
          <w:color w:val="000000"/>
          <w:highlight w:val="white"/>
        </w:rPr>
        <w:t>iMicrodose</w:t>
      </w:r>
      <w:proofErr w:type="spellEnd"/>
      <w:r>
        <w:rPr>
          <w:rFonts w:ascii="Helvetica Neue" w:eastAsia="Helvetica Neue" w:hAnsi="Helvetica Neue" w:cs="Helvetica Neue"/>
          <w:color w:val="000000"/>
          <w:highlight w:val="white"/>
        </w:rPr>
        <w:t xml:space="preserve"> brand. </w:t>
      </w:r>
      <w:r w:rsidR="00B9056C" w:rsidRPr="00B9056C">
        <w:rPr>
          <w:rFonts w:ascii="Helvetica Neue" w:eastAsia="Helvetica Neue" w:hAnsi="Helvetica Neue" w:cs="Helvetica Neue"/>
          <w:color w:val="000000"/>
          <w:highlight w:val="white"/>
        </w:rPr>
        <w:t>However, amid the uncertainty inherent in prevailing market and economic conditions due to COVID‐19 (which has resulted in, among other things, certain temporary restrictions for retail establishments within the Netherlands), the proposed sale to SR Wholesale presented Red Light Holland with a level of certainty as to the timely sale of its Initial Batch.</w:t>
      </w:r>
      <w:r w:rsidRPr="00B9056C">
        <w:rPr>
          <w:rFonts w:ascii="Helvetica Neue" w:eastAsia="Helvetica Neue" w:hAnsi="Helvetica Neue" w:cs="Helvetica Neue"/>
          <w:color w:val="000000"/>
          <w:highlight w:val="white"/>
        </w:rPr>
        <w:t xml:space="preserve"> </w:t>
      </w:r>
    </w:p>
    <w:p w14:paraId="6CFE62FB" w14:textId="77777777" w:rsidR="001E2656" w:rsidRDefault="001E2656">
      <w:pPr>
        <w:pBdr>
          <w:top w:val="nil"/>
          <w:left w:val="nil"/>
          <w:bottom w:val="nil"/>
          <w:right w:val="nil"/>
          <w:between w:val="nil"/>
        </w:pBdr>
        <w:spacing w:after="0"/>
        <w:rPr>
          <w:rFonts w:ascii="Helvetica Neue" w:eastAsia="Helvetica Neue" w:hAnsi="Helvetica Neue" w:cs="Helvetica Neue"/>
          <w:color w:val="000000"/>
          <w:highlight w:val="white"/>
        </w:rPr>
      </w:pPr>
    </w:p>
    <w:p w14:paraId="76283A88" w14:textId="77777777" w:rsidR="001E2656" w:rsidRDefault="00E37F4E">
      <w:pPr>
        <w:pBdr>
          <w:top w:val="nil"/>
          <w:left w:val="nil"/>
          <w:bottom w:val="nil"/>
          <w:right w:val="nil"/>
          <w:between w:val="nil"/>
        </w:pBdr>
        <w:spacing w:after="0"/>
        <w:rPr>
          <w:color w:val="000000"/>
        </w:rPr>
      </w:pPr>
      <w:r>
        <w:rPr>
          <w:color w:val="000000"/>
        </w:rPr>
        <w:t xml:space="preserve">The revisions to the </w:t>
      </w:r>
      <w:proofErr w:type="gramStart"/>
      <w:r>
        <w:rPr>
          <w:color w:val="000000"/>
        </w:rPr>
        <w:t>forward looking</w:t>
      </w:r>
      <w:proofErr w:type="gramEnd"/>
      <w:r>
        <w:rPr>
          <w:color w:val="000000"/>
        </w:rPr>
        <w:t xml:space="preserve"> information in the MD&amp;A and MCR have been made at the request of the OSC st</w:t>
      </w:r>
      <w:r>
        <w:rPr>
          <w:color w:val="000000"/>
        </w:rPr>
        <w:t>aff in connection with a continuous disclosure review.</w:t>
      </w:r>
    </w:p>
    <w:p w14:paraId="005A5D49" w14:textId="77777777" w:rsidR="001E2656" w:rsidRDefault="001E2656">
      <w:pPr>
        <w:pBdr>
          <w:top w:val="nil"/>
          <w:left w:val="nil"/>
          <w:bottom w:val="nil"/>
          <w:right w:val="nil"/>
          <w:between w:val="nil"/>
        </w:pBdr>
        <w:spacing w:after="0"/>
        <w:rPr>
          <w:color w:val="000000"/>
        </w:rPr>
      </w:pPr>
    </w:p>
    <w:p w14:paraId="25B95FF6" w14:textId="77777777" w:rsidR="001E2656" w:rsidRDefault="00E37F4E">
      <w:pPr>
        <w:rPr>
          <w:b/>
        </w:rPr>
      </w:pPr>
      <w:r>
        <w:rPr>
          <w:b/>
        </w:rPr>
        <w:t xml:space="preserve">About Red Light Holland Corp. </w:t>
      </w:r>
    </w:p>
    <w:p w14:paraId="53A31AD0" w14:textId="77777777" w:rsidR="001E2656" w:rsidRDefault="00E37F4E">
      <w:r>
        <w:t>The Company is an Ontario-based corporation positioning itself to engage in the production, growth and sale (through existing Smart Shops operators and an advanced e-com</w:t>
      </w:r>
      <w:r>
        <w:t>merce platform) of a premium brand of magic truffles to the legal, recreational market within the Netherlands, in accordance with the highest standards, in compliance with all applicable laws.</w:t>
      </w:r>
    </w:p>
    <w:p w14:paraId="33487980" w14:textId="77777777" w:rsidR="001E2656" w:rsidRDefault="00E37F4E">
      <w:pPr>
        <w:pBdr>
          <w:top w:val="nil"/>
          <w:left w:val="nil"/>
          <w:bottom w:val="nil"/>
          <w:right w:val="nil"/>
          <w:between w:val="nil"/>
        </w:pBdr>
        <w:rPr>
          <w:b/>
          <w:color w:val="000000"/>
        </w:rPr>
      </w:pPr>
      <w:r>
        <w:rPr>
          <w:b/>
          <w:color w:val="000000"/>
        </w:rPr>
        <w:t>For additional information on the Company:</w:t>
      </w:r>
    </w:p>
    <w:p w14:paraId="7E69F877" w14:textId="77777777" w:rsidR="001E2656" w:rsidRDefault="00E37F4E">
      <w:pPr>
        <w:pBdr>
          <w:top w:val="nil"/>
          <w:left w:val="nil"/>
          <w:bottom w:val="nil"/>
          <w:right w:val="nil"/>
          <w:between w:val="nil"/>
        </w:pBdr>
        <w:spacing w:after="0"/>
        <w:rPr>
          <w:color w:val="000000"/>
        </w:rPr>
      </w:pPr>
      <w:r>
        <w:rPr>
          <w:color w:val="000000"/>
        </w:rPr>
        <w:t>Todd Shapiro</w:t>
      </w:r>
    </w:p>
    <w:p w14:paraId="426DECAF" w14:textId="77777777" w:rsidR="001E2656" w:rsidRDefault="00E37F4E">
      <w:pPr>
        <w:pBdr>
          <w:top w:val="nil"/>
          <w:left w:val="nil"/>
          <w:bottom w:val="nil"/>
          <w:right w:val="nil"/>
          <w:between w:val="nil"/>
        </w:pBdr>
        <w:spacing w:after="0"/>
        <w:rPr>
          <w:color w:val="000000"/>
        </w:rPr>
      </w:pPr>
      <w:r>
        <w:rPr>
          <w:color w:val="000000"/>
        </w:rPr>
        <w:t>Chief Executive Officer</w:t>
      </w:r>
    </w:p>
    <w:p w14:paraId="0E1DCE5E" w14:textId="77777777" w:rsidR="001E2656" w:rsidRDefault="00E37F4E">
      <w:pPr>
        <w:pBdr>
          <w:top w:val="nil"/>
          <w:left w:val="nil"/>
          <w:bottom w:val="nil"/>
          <w:right w:val="nil"/>
          <w:between w:val="nil"/>
        </w:pBdr>
        <w:spacing w:after="0"/>
        <w:rPr>
          <w:color w:val="000000"/>
        </w:rPr>
      </w:pPr>
      <w:r>
        <w:rPr>
          <w:color w:val="000000"/>
        </w:rPr>
        <w:t>Tel: 647-204-7129</w:t>
      </w:r>
    </w:p>
    <w:p w14:paraId="2882A8FE" w14:textId="77777777" w:rsidR="001E2656" w:rsidRDefault="00E37F4E">
      <w:pPr>
        <w:pBdr>
          <w:top w:val="nil"/>
          <w:left w:val="nil"/>
          <w:bottom w:val="nil"/>
          <w:right w:val="nil"/>
          <w:between w:val="nil"/>
        </w:pBdr>
        <w:spacing w:after="0"/>
        <w:rPr>
          <w:color w:val="000000"/>
        </w:rPr>
      </w:pPr>
      <w:r>
        <w:rPr>
          <w:color w:val="000000"/>
        </w:rPr>
        <w:t>Email: todd@redlighttruffles.com</w:t>
      </w:r>
    </w:p>
    <w:p w14:paraId="3799DEA2" w14:textId="77777777" w:rsidR="001E2656" w:rsidRDefault="00E37F4E">
      <w:pPr>
        <w:pBdr>
          <w:top w:val="nil"/>
          <w:left w:val="nil"/>
          <w:bottom w:val="nil"/>
          <w:right w:val="nil"/>
          <w:between w:val="nil"/>
        </w:pBdr>
        <w:spacing w:after="0"/>
        <w:rPr>
          <w:color w:val="000000"/>
          <w:u w:val="single"/>
        </w:rPr>
      </w:pPr>
      <w:r>
        <w:rPr>
          <w:color w:val="000000"/>
        </w:rPr>
        <w:t xml:space="preserve">Website: </w:t>
      </w:r>
      <w:hyperlink r:id="rId6">
        <w:r>
          <w:rPr>
            <w:color w:val="000000"/>
            <w:u w:val="single"/>
          </w:rPr>
          <w:t>https://redlighttruffles.com/</w:t>
        </w:r>
      </w:hyperlink>
    </w:p>
    <w:p w14:paraId="24FEB5D5" w14:textId="77777777" w:rsidR="001E2656" w:rsidRDefault="001E2656">
      <w:pPr>
        <w:pBdr>
          <w:top w:val="nil"/>
          <w:left w:val="nil"/>
          <w:bottom w:val="nil"/>
          <w:right w:val="nil"/>
          <w:between w:val="nil"/>
        </w:pBdr>
        <w:spacing w:after="0"/>
        <w:rPr>
          <w:b/>
          <w:color w:val="000000"/>
        </w:rPr>
      </w:pPr>
    </w:p>
    <w:p w14:paraId="5A928312" w14:textId="77777777" w:rsidR="001E2656" w:rsidRDefault="001E2656">
      <w:pPr>
        <w:pBdr>
          <w:top w:val="nil"/>
          <w:left w:val="nil"/>
          <w:bottom w:val="nil"/>
          <w:right w:val="nil"/>
          <w:between w:val="nil"/>
        </w:pBdr>
        <w:spacing w:after="0"/>
        <w:rPr>
          <w:b/>
          <w:color w:val="000000"/>
        </w:rPr>
      </w:pPr>
    </w:p>
    <w:p w14:paraId="41BB2973" w14:textId="77777777" w:rsidR="001E2656" w:rsidRDefault="00E37F4E">
      <w:pPr>
        <w:keepNext/>
        <w:pBdr>
          <w:top w:val="nil"/>
          <w:left w:val="nil"/>
          <w:bottom w:val="nil"/>
          <w:right w:val="nil"/>
          <w:between w:val="nil"/>
        </w:pBdr>
        <w:jc w:val="left"/>
        <w:rPr>
          <w:b/>
          <w:color w:val="000000"/>
        </w:rPr>
      </w:pPr>
      <w:r>
        <w:rPr>
          <w:b/>
          <w:color w:val="000000"/>
        </w:rPr>
        <w:t>Forward-Looking Statements</w:t>
      </w:r>
    </w:p>
    <w:p w14:paraId="4431E76F" w14:textId="77777777" w:rsidR="001E2656" w:rsidRDefault="00E37F4E">
      <w:pPr>
        <w:keepNext/>
        <w:pBdr>
          <w:top w:val="nil"/>
          <w:left w:val="nil"/>
          <w:bottom w:val="nil"/>
          <w:right w:val="nil"/>
          <w:between w:val="nil"/>
        </w:pBdr>
        <w:rPr>
          <w:i/>
          <w:color w:val="000000"/>
        </w:rPr>
      </w:pPr>
      <w:r>
        <w:rPr>
          <w:i/>
          <w:color w:val="000000"/>
        </w:rPr>
        <w:t xml:space="preserve">Neither the Canadian Securities Exchange nor its Market Regulator (as that term is defined in the policies of the Canadian Securities Exchange) accepts responsibility for the adequacy or accuracy of this release. </w:t>
      </w:r>
    </w:p>
    <w:p w14:paraId="4988722D" w14:textId="77777777" w:rsidR="001E2656" w:rsidRDefault="00E37F4E">
      <w:pPr>
        <w:pBdr>
          <w:top w:val="nil"/>
          <w:left w:val="nil"/>
          <w:bottom w:val="nil"/>
          <w:right w:val="nil"/>
          <w:between w:val="nil"/>
        </w:pBdr>
        <w:spacing w:after="0"/>
        <w:rPr>
          <w:i/>
          <w:color w:val="000000"/>
        </w:rPr>
      </w:pPr>
      <w:r>
        <w:rPr>
          <w:i/>
          <w:color w:val="000000"/>
        </w:rPr>
        <w:t>Certain information set forth in this news</w:t>
      </w:r>
      <w:r>
        <w:rPr>
          <w:i/>
          <w:color w:val="000000"/>
        </w:rPr>
        <w:t xml:space="preserve"> release may contain forward-looking statements that involve substantial known and unknown risks and uncertainties, certain of which are beyond the control of Red Light Holland. Forward-looking statements are frequently characterized by words such as "plan</w:t>
      </w:r>
      <w:r>
        <w:rPr>
          <w:i/>
          <w:color w:val="000000"/>
        </w:rPr>
        <w:t>", "continue", "expect", "project", "intend", "believe", "anticipate", "estimate", "may", "will", "potential", "proposed" and other similar words, or statements that certain events or conditions "may" or "will" occur. These statements are only predictions.</w:t>
      </w:r>
      <w:r>
        <w:rPr>
          <w:i/>
          <w:color w:val="000000"/>
        </w:rPr>
        <w:t xml:space="preserve"> Readers are cautioned that the assumptions used in the preparation of such information, although considered reasonable at the time of preparation, may prove to be imprecise and, as such, undue reliance should not be placed on forward-looking statements. F</w:t>
      </w:r>
      <w:r>
        <w:rPr>
          <w:i/>
          <w:color w:val="000000"/>
        </w:rPr>
        <w:t xml:space="preserve">orward looking statements include, but are not limited to, the re-filing of the interim financial statements. </w:t>
      </w:r>
      <w:r>
        <w:rPr>
          <w:i/>
          <w:color w:val="000000"/>
        </w:rPr>
        <w:lastRenderedPageBreak/>
        <w:t>The Company assumes no obligation to update forward-looking statements, whether as a result of new information, future events or otherwise, except</w:t>
      </w:r>
      <w:r>
        <w:rPr>
          <w:i/>
          <w:color w:val="000000"/>
        </w:rPr>
        <w:t xml:space="preserve"> as required by applicable law</w:t>
      </w:r>
    </w:p>
    <w:p w14:paraId="129114EC" w14:textId="77777777" w:rsidR="001E2656" w:rsidRDefault="001E2656">
      <w:pPr>
        <w:pBdr>
          <w:top w:val="nil"/>
          <w:left w:val="nil"/>
          <w:bottom w:val="nil"/>
          <w:right w:val="nil"/>
          <w:between w:val="nil"/>
        </w:pBdr>
        <w:spacing w:after="0"/>
        <w:rPr>
          <w:i/>
          <w:color w:val="000000"/>
        </w:rPr>
      </w:pPr>
    </w:p>
    <w:p w14:paraId="62DC5CC7" w14:textId="77777777" w:rsidR="001E2656" w:rsidRDefault="00E37F4E">
      <w:pPr>
        <w:keepNext/>
        <w:pBdr>
          <w:top w:val="nil"/>
          <w:left w:val="nil"/>
          <w:bottom w:val="nil"/>
          <w:right w:val="nil"/>
          <w:between w:val="nil"/>
        </w:pBdr>
        <w:rPr>
          <w:i/>
          <w:color w:val="FF0000"/>
        </w:rPr>
      </w:pPr>
      <w:r>
        <w:rPr>
          <w:i/>
          <w:color w:val="000000"/>
        </w:rPr>
        <w:t xml:space="preserve">This release is not for distribution to United States newswire services or for dissemination in the United States.  </w:t>
      </w:r>
    </w:p>
    <w:p w14:paraId="3AE01D3A" w14:textId="77777777" w:rsidR="001E2656" w:rsidRDefault="001E2656">
      <w:pPr>
        <w:pBdr>
          <w:top w:val="nil"/>
          <w:left w:val="nil"/>
          <w:bottom w:val="nil"/>
          <w:right w:val="nil"/>
          <w:between w:val="nil"/>
        </w:pBdr>
        <w:spacing w:after="0"/>
        <w:rPr>
          <w:i/>
          <w:color w:val="000000"/>
        </w:rPr>
      </w:pPr>
    </w:p>
    <w:p w14:paraId="42CE193B" w14:textId="77777777" w:rsidR="001E2656" w:rsidRDefault="001E2656">
      <w:pPr>
        <w:pBdr>
          <w:top w:val="nil"/>
          <w:left w:val="nil"/>
          <w:bottom w:val="nil"/>
          <w:right w:val="nil"/>
          <w:between w:val="nil"/>
        </w:pBdr>
        <w:spacing w:after="0"/>
        <w:rPr>
          <w:i/>
          <w:color w:val="000000"/>
        </w:rPr>
      </w:pPr>
    </w:p>
    <w:sectPr w:rsidR="001E2656">
      <w:headerReference w:type="first" r:id="rId7"/>
      <w:pgSz w:w="12240" w:h="15840"/>
      <w:pgMar w:top="1138" w:right="1138" w:bottom="965" w:left="1138"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CF01" w14:textId="77777777" w:rsidR="00E37F4E" w:rsidRDefault="00E37F4E">
      <w:pPr>
        <w:spacing w:after="0"/>
      </w:pPr>
      <w:r>
        <w:separator/>
      </w:r>
    </w:p>
  </w:endnote>
  <w:endnote w:type="continuationSeparator" w:id="0">
    <w:p w14:paraId="4E74905D" w14:textId="77777777" w:rsidR="00E37F4E" w:rsidRDefault="00E37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Regular">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4DCE" w14:textId="77777777" w:rsidR="00E37F4E" w:rsidRDefault="00E37F4E">
      <w:pPr>
        <w:spacing w:after="0"/>
      </w:pPr>
      <w:r>
        <w:separator/>
      </w:r>
    </w:p>
  </w:footnote>
  <w:footnote w:type="continuationSeparator" w:id="0">
    <w:p w14:paraId="017113CD" w14:textId="77777777" w:rsidR="00E37F4E" w:rsidRDefault="00E37F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3DDE" w14:textId="77777777" w:rsidR="001E2656" w:rsidRDefault="00E37F4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4266946A" wp14:editId="7458898F">
          <wp:extent cx="3821871" cy="1343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21871" cy="1343638"/>
                  </a:xfrm>
                  <a:prstGeom prst="rect">
                    <a:avLst/>
                  </a:prstGeom>
                  <a:ln/>
                </pic:spPr>
              </pic:pic>
            </a:graphicData>
          </a:graphic>
        </wp:inline>
      </w:drawing>
    </w:r>
  </w:p>
  <w:p w14:paraId="5B05519A" w14:textId="77777777" w:rsidR="001E2656" w:rsidRDefault="001E2656">
    <w:pPr>
      <w:pBdr>
        <w:top w:val="nil"/>
        <w:left w:val="nil"/>
        <w:bottom w:val="nil"/>
        <w:right w:val="nil"/>
        <w:between w:val="nil"/>
      </w:pBdr>
      <w:tabs>
        <w:tab w:val="center" w:pos="4680"/>
        <w:tab w:val="right" w:pos="9360"/>
      </w:tabs>
      <w:spacing w:after="0"/>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56"/>
    <w:rsid w:val="0006624B"/>
    <w:rsid w:val="001E2656"/>
    <w:rsid w:val="00B9056C"/>
    <w:rsid w:val="00E37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E862"/>
  <w15:docId w15:val="{9B9E6A9A-22B2-4061-A527-2F21CD93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tabs>
        <w:tab w:val="left" w:pos="2880"/>
      </w:tab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widowControl w:val="0"/>
      <w:spacing w:before="120"/>
      <w:jc w:val="center"/>
    </w:pPr>
    <w:rPr>
      <w:b/>
      <w:smallCaps/>
    </w:rPr>
  </w:style>
  <w:style w:type="paragraph" w:styleId="Subtitle">
    <w:name w:val="Subtitle"/>
    <w:basedOn w:val="Normal"/>
    <w:next w:val="Normal"/>
    <w:uiPriority w:val="11"/>
    <w:qFormat/>
    <w:pPr>
      <w:spacing w:before="120"/>
    </w:pPr>
    <w:rPr>
      <w:b/>
      <w:smallCap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056C"/>
    <w:pPr>
      <w:spacing w:after="0"/>
      <w:jc w:val="left"/>
    </w:pPr>
  </w:style>
  <w:style w:type="paragraph" w:styleId="BalloonText">
    <w:name w:val="Balloon Text"/>
    <w:basedOn w:val="Normal"/>
    <w:link w:val="BalloonTextChar"/>
    <w:uiPriority w:val="99"/>
    <w:semiHidden/>
    <w:unhideWhenUsed/>
    <w:rsid w:val="00B905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lighttruffl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Shimmy Posen</dc:creator>
  <cp:lastModifiedBy>Shimmy Posen</cp:lastModifiedBy>
  <cp:revision>3</cp:revision>
  <dcterms:created xsi:type="dcterms:W3CDTF">2021-01-13T03:58:00Z</dcterms:created>
  <dcterms:modified xsi:type="dcterms:W3CDTF">2021-01-13T04:01:00Z</dcterms:modified>
</cp:coreProperties>
</file>