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98EA" w14:textId="77777777" w:rsidR="00272EDF" w:rsidRDefault="003644FC">
      <w:pPr>
        <w:pStyle w:val="Title"/>
        <w:spacing w:before="0" w:after="0"/>
        <w:rPr>
          <w:color w:val="000000"/>
          <w:sz w:val="28"/>
          <w:szCs w:val="28"/>
          <w:u w:val="single"/>
        </w:rPr>
      </w:pPr>
      <w:bookmarkStart w:id="0" w:name="_heading=h.gjdgxs" w:colFirst="0" w:colLast="0"/>
      <w:bookmarkStart w:id="1" w:name="_Hlk95295523"/>
      <w:bookmarkEnd w:id="0"/>
      <w:bookmarkEnd w:id="1"/>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4B12CE4" w14:textId="77777777" w:rsidR="00272EDF" w:rsidRDefault="003644FC">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Pr>
          <w:rFonts w:ascii="Arial" w:eastAsia="Arial" w:hAnsi="Arial" w:cs="Arial"/>
          <w:color w:val="000000"/>
          <w:sz w:val="24"/>
          <w:szCs w:val="24"/>
          <w:u w:val="single"/>
        </w:rPr>
        <w:t xml:space="preserve">RIV Capital Inc. </w:t>
      </w:r>
      <w:r>
        <w:rPr>
          <w:rFonts w:ascii="Arial" w:eastAsia="Arial" w:hAnsi="Arial" w:cs="Arial"/>
          <w:color w:val="000000"/>
          <w:sz w:val="24"/>
          <w:szCs w:val="24"/>
        </w:rPr>
        <w:t>(the “Issuer”).</w:t>
      </w:r>
    </w:p>
    <w:p w14:paraId="1C13DF2D" w14:textId="77777777" w:rsidR="00272EDF" w:rsidRDefault="003644FC">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Pr>
          <w:rFonts w:ascii="Arial" w:eastAsia="Arial" w:hAnsi="Arial" w:cs="Arial"/>
          <w:color w:val="000000"/>
          <w:sz w:val="24"/>
          <w:szCs w:val="24"/>
          <w:u w:val="single"/>
        </w:rPr>
        <w:t xml:space="preserve">RIV           </w:t>
      </w:r>
    </w:p>
    <w:p w14:paraId="41658B9A" w14:textId="2EFE840D" w:rsidR="00272EDF" w:rsidRPr="00F42726" w:rsidRDefault="003644FC">
      <w:pPr>
        <w:pBdr>
          <w:top w:val="nil"/>
          <w:left w:val="nil"/>
          <w:bottom w:val="nil"/>
          <w:right w:val="nil"/>
          <w:between w:val="nil"/>
        </w:pBdr>
        <w:tabs>
          <w:tab w:val="left" w:pos="7920"/>
          <w:tab w:val="left" w:pos="9180"/>
        </w:tabs>
        <w:spacing w:before="240"/>
        <w:rPr>
          <w:rFonts w:ascii="Arial" w:eastAsia="Arial" w:hAnsi="Arial" w:cs="Arial"/>
          <w:b/>
          <w:bCs/>
          <w:color w:val="000000"/>
          <w:sz w:val="24"/>
          <w:szCs w:val="24"/>
        </w:rPr>
      </w:pPr>
      <w:bookmarkStart w:id="2" w:name="_Hlk92368510"/>
      <w:r>
        <w:rPr>
          <w:rFonts w:ascii="Arial" w:eastAsia="Arial" w:hAnsi="Arial" w:cs="Arial"/>
          <w:color w:val="000000"/>
          <w:sz w:val="24"/>
          <w:szCs w:val="24"/>
        </w:rPr>
        <w:t xml:space="preserve">Number of Outstanding Listed Securities: </w:t>
      </w:r>
      <w:r w:rsidR="008978FB" w:rsidRPr="008978FB">
        <w:rPr>
          <w:rFonts w:ascii="Arial" w:eastAsia="Arial" w:hAnsi="Arial" w:cs="Arial"/>
          <w:color w:val="000000"/>
          <w:sz w:val="24"/>
          <w:szCs w:val="24"/>
          <w:u w:val="single"/>
        </w:rPr>
        <w:t>163,8</w:t>
      </w:r>
      <w:r w:rsidR="00A97298">
        <w:rPr>
          <w:rFonts w:ascii="Arial" w:eastAsia="Arial" w:hAnsi="Arial" w:cs="Arial"/>
          <w:color w:val="000000"/>
          <w:sz w:val="24"/>
          <w:szCs w:val="24"/>
          <w:u w:val="single"/>
        </w:rPr>
        <w:t>54,626</w:t>
      </w:r>
      <w:r w:rsidR="00F42726">
        <w:rPr>
          <w:rFonts w:ascii="Arial" w:eastAsia="Arial" w:hAnsi="Arial" w:cs="Arial"/>
          <w:b/>
          <w:bCs/>
          <w:color w:val="000000"/>
          <w:sz w:val="24"/>
          <w:szCs w:val="24"/>
          <w:u w:val="single"/>
        </w:rPr>
        <w:t xml:space="preserve"> </w:t>
      </w:r>
      <w:r w:rsidR="00B04402">
        <w:rPr>
          <w:rFonts w:ascii="Arial" w:eastAsia="Arial" w:hAnsi="Arial" w:cs="Arial"/>
          <w:color w:val="000000"/>
          <w:sz w:val="24"/>
          <w:szCs w:val="24"/>
          <w:u w:val="single"/>
        </w:rPr>
        <w:t>(</w:t>
      </w:r>
      <w:r w:rsidR="00A97298">
        <w:rPr>
          <w:rFonts w:ascii="Arial" w:eastAsia="Arial" w:hAnsi="Arial" w:cs="Arial"/>
          <w:color w:val="000000"/>
          <w:sz w:val="24"/>
          <w:szCs w:val="24"/>
          <w:u w:val="single"/>
        </w:rPr>
        <w:t>October 31</w:t>
      </w:r>
      <w:r w:rsidR="00B04402">
        <w:rPr>
          <w:rFonts w:ascii="Arial" w:eastAsia="Arial" w:hAnsi="Arial" w:cs="Arial"/>
          <w:color w:val="000000"/>
          <w:sz w:val="24"/>
          <w:szCs w:val="24"/>
          <w:u w:val="single"/>
        </w:rPr>
        <w:t>, 2022)</w:t>
      </w:r>
    </w:p>
    <w:bookmarkEnd w:id="2"/>
    <w:p w14:paraId="6FA96D02" w14:textId="54C84D20" w:rsidR="00272EDF" w:rsidRDefault="003644FC">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sidR="00A97298">
        <w:rPr>
          <w:rFonts w:ascii="Arial" w:eastAsia="Arial" w:hAnsi="Arial" w:cs="Arial"/>
          <w:sz w:val="24"/>
          <w:szCs w:val="24"/>
          <w:u w:val="single"/>
        </w:rPr>
        <w:t xml:space="preserve">November </w:t>
      </w:r>
      <w:r w:rsidR="00050BDD">
        <w:rPr>
          <w:rFonts w:ascii="Arial" w:eastAsia="Arial" w:hAnsi="Arial" w:cs="Arial"/>
          <w:sz w:val="24"/>
          <w:szCs w:val="24"/>
          <w:u w:val="single"/>
        </w:rPr>
        <w:t>9</w:t>
      </w:r>
      <w:r>
        <w:rPr>
          <w:rFonts w:ascii="Arial" w:eastAsia="Arial" w:hAnsi="Arial" w:cs="Arial"/>
          <w:sz w:val="24"/>
          <w:szCs w:val="24"/>
          <w:u w:val="single"/>
        </w:rPr>
        <w:t>, 202</w:t>
      </w:r>
      <w:r w:rsidR="009D5821">
        <w:rPr>
          <w:rFonts w:ascii="Arial" w:eastAsia="Arial" w:hAnsi="Arial" w:cs="Arial"/>
          <w:sz w:val="24"/>
          <w:szCs w:val="24"/>
          <w:u w:val="single"/>
        </w:rPr>
        <w:t>2</w:t>
      </w:r>
    </w:p>
    <w:p w14:paraId="51C7CC4D" w14:textId="22FD10A2" w:rsidR="00272EDF" w:rsidRDefault="003644F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w:t>
      </w:r>
      <w:r w:rsidR="006F5761">
        <w:rPr>
          <w:rFonts w:ascii="Arial" w:eastAsia="Arial" w:hAnsi="Arial" w:cs="Arial"/>
          <w:color w:val="000000"/>
          <w:sz w:val="24"/>
          <w:szCs w:val="24"/>
        </w:rPr>
        <w:t xml:space="preserve"> </w:t>
      </w:r>
      <w:r>
        <w:rPr>
          <w:rFonts w:ascii="Arial" w:eastAsia="Arial" w:hAnsi="Arial" w:cs="Arial"/>
          <w:color w:val="000000"/>
          <w:sz w:val="24"/>
          <w:szCs w:val="24"/>
        </w:rPr>
        <w:t xml:space="preserve">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eastAsia="Arial" w:hAnsi="Arial" w:cs="Arial"/>
          <w:color w:val="000000"/>
          <w:sz w:val="24"/>
          <w:szCs w:val="24"/>
        </w:rPr>
        <w:t>date</w:t>
      </w:r>
      <w:proofErr w:type="gramEnd"/>
      <w:r>
        <w:rPr>
          <w:rFonts w:ascii="Arial" w:eastAsia="Arial" w:hAnsi="Arial" w:cs="Arial"/>
          <w:color w:val="000000"/>
          <w:sz w:val="24"/>
          <w:szCs w:val="24"/>
        </w:rPr>
        <w:t xml:space="preserve"> and the posting date on the Exchange website.</w:t>
      </w:r>
    </w:p>
    <w:p w14:paraId="78F5996F" w14:textId="77777777" w:rsidR="00272EDF" w:rsidRDefault="003644FC">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w:t>
      </w:r>
      <w:proofErr w:type="gramStart"/>
      <w:r>
        <w:rPr>
          <w:rFonts w:ascii="Arial" w:eastAsia="Arial" w:hAnsi="Arial" w:cs="Arial"/>
          <w:color w:val="000000"/>
          <w:sz w:val="24"/>
          <w:szCs w:val="24"/>
        </w:rPr>
        <w:t>balanced</w:t>
      </w:r>
      <w:proofErr w:type="gramEnd"/>
      <w:r>
        <w:rPr>
          <w:rFonts w:ascii="Arial" w:eastAsia="Arial" w:hAnsi="Arial" w:cs="Arial"/>
          <w:color w:val="000000"/>
          <w:sz w:val="24"/>
          <w:szCs w:val="24"/>
        </w:rPr>
        <w:t xml:space="preserve"> and non-promotional.</w:t>
      </w:r>
    </w:p>
    <w:p w14:paraId="010C3402" w14:textId="77777777" w:rsidR="00272EDF" w:rsidRDefault="003644FC">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4C33EDCB" w14:textId="77777777" w:rsidR="00272EDF" w:rsidRDefault="003644FC">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7F366002" w14:textId="77777777" w:rsidR="00272EDF" w:rsidRDefault="003644FC">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41F7CB5E" w14:textId="36D0412C" w:rsidR="00A9558E" w:rsidRPr="00A9558E" w:rsidRDefault="003644FC" w:rsidP="00A9558E">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0C3536F0" w14:textId="77777777" w:rsidR="00272EDF" w:rsidRDefault="003644FC">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09E4A37D" w14:textId="430A2A77" w:rsidR="00EE719B" w:rsidRPr="00050BDD" w:rsidRDefault="003644FC" w:rsidP="00EE719B">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Provide a general overview and discussion of the development of the Issuer’s business and operations over the previous month.  Where the Issuer was inactive disclose this fact. </w:t>
      </w:r>
    </w:p>
    <w:p w14:paraId="46C2BF43" w14:textId="092DA298" w:rsidR="00EE719B" w:rsidRDefault="00EE719B" w:rsidP="00050BDD">
      <w:pPr>
        <w:pStyle w:val="ListParagraph"/>
        <w:numPr>
          <w:ilvl w:val="0"/>
          <w:numId w:val="17"/>
        </w:numPr>
        <w:pBdr>
          <w:top w:val="nil"/>
          <w:left w:val="nil"/>
          <w:bottom w:val="nil"/>
          <w:right w:val="nil"/>
          <w:between w:val="nil"/>
        </w:pBdr>
        <w:spacing w:before="120"/>
        <w:jc w:val="both"/>
        <w:rPr>
          <w:rFonts w:ascii="Arial" w:eastAsia="Arial" w:hAnsi="Arial" w:cs="Arial"/>
          <w:color w:val="000000"/>
          <w:sz w:val="24"/>
          <w:szCs w:val="24"/>
        </w:rPr>
      </w:pPr>
      <w:r w:rsidRPr="00EE719B">
        <w:rPr>
          <w:rFonts w:ascii="Arial" w:eastAsia="Arial" w:hAnsi="Arial" w:cs="Arial"/>
          <w:color w:val="000000"/>
          <w:sz w:val="24"/>
          <w:szCs w:val="24"/>
        </w:rPr>
        <w:t>The Issuer continued to execute on its previously announced strategy of developing and operating a leading cannabis packaged goods company, with a focus on establishing one of the strongest portfolios of brands in key strategic U.S. markets.</w:t>
      </w:r>
    </w:p>
    <w:p w14:paraId="2B5EC863" w14:textId="77777777" w:rsidR="004F47F9" w:rsidRPr="00A97298" w:rsidRDefault="004F47F9" w:rsidP="00A97298">
      <w:pPr>
        <w:pBdr>
          <w:top w:val="nil"/>
          <w:left w:val="nil"/>
          <w:bottom w:val="nil"/>
          <w:right w:val="nil"/>
          <w:between w:val="nil"/>
        </w:pBdr>
        <w:spacing w:before="120"/>
        <w:jc w:val="both"/>
        <w:rPr>
          <w:rFonts w:ascii="Arial" w:eastAsia="Arial" w:hAnsi="Arial" w:cs="Arial"/>
          <w:color w:val="000000"/>
          <w:sz w:val="24"/>
          <w:szCs w:val="24"/>
        </w:rPr>
      </w:pPr>
    </w:p>
    <w:p w14:paraId="0239D697" w14:textId="791B0BC2"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2C6D00CF" w14:textId="1A2DC164" w:rsidR="00EE719B" w:rsidRPr="00050BDD" w:rsidRDefault="00EE719B" w:rsidP="00050BDD">
      <w:pPr>
        <w:pStyle w:val="ListParagraph"/>
        <w:numPr>
          <w:ilvl w:val="0"/>
          <w:numId w:val="1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Please see Item 1 above.</w:t>
      </w:r>
    </w:p>
    <w:p w14:paraId="56EF044F" w14:textId="77777777" w:rsidR="00050BDD" w:rsidRDefault="00050BDD" w:rsidP="00050BDD">
      <w:pPr>
        <w:pStyle w:val="ListParagraph"/>
        <w:pBdr>
          <w:top w:val="nil"/>
          <w:left w:val="nil"/>
          <w:bottom w:val="nil"/>
          <w:right w:val="nil"/>
          <w:between w:val="nil"/>
        </w:pBdr>
        <w:spacing w:before="120"/>
        <w:ind w:left="1440"/>
        <w:jc w:val="both"/>
        <w:rPr>
          <w:rFonts w:ascii="Arial" w:eastAsia="Arial" w:hAnsi="Arial" w:cs="Arial"/>
          <w:color w:val="000000"/>
          <w:sz w:val="24"/>
          <w:szCs w:val="24"/>
        </w:rPr>
      </w:pPr>
    </w:p>
    <w:p w14:paraId="0EB5A89C" w14:textId="2D69E020" w:rsidR="00050BDD" w:rsidRPr="00050BDD" w:rsidRDefault="00EE719B" w:rsidP="00050BDD">
      <w:pPr>
        <w:pStyle w:val="ListParagraph"/>
        <w:numPr>
          <w:ilvl w:val="0"/>
          <w:numId w:val="1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 xml:space="preserve">Further information on the activities of management is disclosed in the Issuer’s management’s discussion and analysis for the year ended March 31, </w:t>
      </w:r>
      <w:proofErr w:type="gramStart"/>
      <w:r w:rsidRPr="00050BDD">
        <w:rPr>
          <w:rFonts w:ascii="Arial" w:eastAsia="Arial" w:hAnsi="Arial" w:cs="Arial"/>
          <w:color w:val="000000"/>
          <w:sz w:val="24"/>
          <w:szCs w:val="24"/>
        </w:rPr>
        <w:t>2022</w:t>
      </w:r>
      <w:proofErr w:type="gramEnd"/>
      <w:r w:rsidRPr="00050BDD">
        <w:rPr>
          <w:rFonts w:ascii="Arial" w:eastAsia="Arial" w:hAnsi="Arial" w:cs="Arial"/>
          <w:color w:val="000000"/>
          <w:sz w:val="24"/>
          <w:szCs w:val="24"/>
        </w:rPr>
        <w:t xml:space="preserve"> and the Issuer’s annual information form for the year ended March 31, 2022.</w:t>
      </w:r>
    </w:p>
    <w:p w14:paraId="261F0D67" w14:textId="2E550536"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47D104" w14:textId="77777777" w:rsidR="00272EDF" w:rsidRPr="00050BDD" w:rsidRDefault="003644FC" w:rsidP="00050BDD">
      <w:pPr>
        <w:pStyle w:val="ListParagraph"/>
        <w:numPr>
          <w:ilvl w:val="0"/>
          <w:numId w:val="15"/>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082A54E8"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5B080293"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06BD1640" w14:textId="77777777" w:rsidR="00272EDF" w:rsidRPr="00050BDD" w:rsidRDefault="003644FC" w:rsidP="00050BDD">
      <w:pPr>
        <w:pStyle w:val="ListParagraph"/>
        <w:numPr>
          <w:ilvl w:val="0"/>
          <w:numId w:val="14"/>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F0B38D8"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0C9074AA" w14:textId="37DAEA89"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8CFFAA3" w14:textId="08CF58BB" w:rsidR="00EA1B35" w:rsidRPr="00050BDD" w:rsidRDefault="00903DB4" w:rsidP="00050BDD">
      <w:pPr>
        <w:pStyle w:val="ListParagraph"/>
        <w:numPr>
          <w:ilvl w:val="0"/>
          <w:numId w:val="13"/>
        </w:numPr>
        <w:pBdr>
          <w:top w:val="nil"/>
          <w:left w:val="nil"/>
          <w:bottom w:val="nil"/>
          <w:right w:val="nil"/>
          <w:between w:val="nil"/>
        </w:pBdr>
        <w:spacing w:before="120"/>
        <w:jc w:val="both"/>
        <w:rPr>
          <w:rFonts w:ascii="Arial" w:eastAsia="Arial" w:hAnsi="Arial" w:cs="Arial"/>
          <w:b/>
          <w:bCs/>
          <w:color w:val="000000"/>
          <w:sz w:val="24"/>
          <w:szCs w:val="24"/>
        </w:rPr>
      </w:pPr>
      <w:r w:rsidRPr="00050BDD">
        <w:rPr>
          <w:rFonts w:ascii="Arial" w:eastAsia="Arial" w:hAnsi="Arial" w:cs="Arial"/>
          <w:color w:val="000000"/>
          <w:sz w:val="24"/>
          <w:szCs w:val="24"/>
        </w:rPr>
        <w:t xml:space="preserve">N/A </w:t>
      </w:r>
    </w:p>
    <w:p w14:paraId="69DB2A52" w14:textId="77777777" w:rsidR="00272EDF" w:rsidRDefault="00272EDF" w:rsidP="00A95957">
      <w:pPr>
        <w:pBdr>
          <w:top w:val="nil"/>
          <w:left w:val="nil"/>
          <w:bottom w:val="nil"/>
          <w:right w:val="nil"/>
          <w:between w:val="nil"/>
        </w:pBdr>
        <w:spacing w:before="120"/>
        <w:jc w:val="both"/>
        <w:rPr>
          <w:rFonts w:ascii="Arial" w:eastAsia="Arial" w:hAnsi="Arial" w:cs="Arial"/>
          <w:color w:val="000000"/>
          <w:sz w:val="24"/>
          <w:szCs w:val="24"/>
        </w:rPr>
      </w:pPr>
    </w:p>
    <w:p w14:paraId="17F3790A"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5F5356F7" w14:textId="77777777" w:rsidR="00272EDF" w:rsidRPr="00050BDD" w:rsidRDefault="003644FC" w:rsidP="00050BDD">
      <w:pPr>
        <w:pStyle w:val="ListParagraph"/>
        <w:numPr>
          <w:ilvl w:val="0"/>
          <w:numId w:val="12"/>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B3C2444"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6D47F2B5"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and provide details of the relationship.</w:t>
      </w:r>
    </w:p>
    <w:p w14:paraId="7C36F7D2" w14:textId="77777777" w:rsidR="00272EDF" w:rsidRDefault="00272EDF">
      <w:pPr>
        <w:pBdr>
          <w:top w:val="nil"/>
          <w:left w:val="nil"/>
          <w:bottom w:val="nil"/>
          <w:right w:val="nil"/>
          <w:between w:val="nil"/>
        </w:pBdr>
        <w:spacing w:before="120"/>
        <w:ind w:left="720"/>
        <w:jc w:val="both"/>
        <w:rPr>
          <w:rFonts w:ascii="Arial" w:eastAsia="Arial" w:hAnsi="Arial" w:cs="Arial"/>
          <w:color w:val="000000"/>
          <w:sz w:val="24"/>
          <w:szCs w:val="24"/>
        </w:rPr>
      </w:pPr>
    </w:p>
    <w:p w14:paraId="63CE2D0C" w14:textId="77777777" w:rsidR="00272EDF" w:rsidRPr="00050BDD" w:rsidRDefault="003644FC" w:rsidP="00050BDD">
      <w:pPr>
        <w:pStyle w:val="ListParagraph"/>
        <w:numPr>
          <w:ilvl w:val="0"/>
          <w:numId w:val="11"/>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lastRenderedPageBreak/>
        <w:t>N/A</w:t>
      </w:r>
    </w:p>
    <w:p w14:paraId="77A305A4"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441C4E14"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0CEC2584" w14:textId="77777777" w:rsidR="00272EDF" w:rsidRDefault="00272EDF">
      <w:pPr>
        <w:pBdr>
          <w:top w:val="nil"/>
          <w:left w:val="nil"/>
          <w:bottom w:val="nil"/>
          <w:right w:val="nil"/>
          <w:between w:val="nil"/>
        </w:pBdr>
        <w:spacing w:before="120"/>
        <w:ind w:left="720"/>
        <w:jc w:val="both"/>
        <w:rPr>
          <w:rFonts w:ascii="Arial" w:eastAsia="Arial" w:hAnsi="Arial" w:cs="Arial"/>
          <w:color w:val="000000"/>
          <w:sz w:val="24"/>
          <w:szCs w:val="24"/>
        </w:rPr>
      </w:pPr>
    </w:p>
    <w:p w14:paraId="5A680108" w14:textId="77777777" w:rsidR="00272EDF" w:rsidRPr="00050BDD" w:rsidRDefault="003644FC" w:rsidP="00050BDD">
      <w:pPr>
        <w:pStyle w:val="ListParagraph"/>
        <w:numPr>
          <w:ilvl w:val="0"/>
          <w:numId w:val="10"/>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62FC8611"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0CB0252D"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5C8EF182" w14:textId="77777777" w:rsidR="00272EDF" w:rsidRDefault="00272EDF">
      <w:pPr>
        <w:pBdr>
          <w:top w:val="nil"/>
          <w:left w:val="nil"/>
          <w:bottom w:val="nil"/>
          <w:right w:val="nil"/>
          <w:between w:val="nil"/>
        </w:pBdr>
        <w:spacing w:before="120"/>
        <w:ind w:left="720"/>
        <w:jc w:val="both"/>
        <w:rPr>
          <w:rFonts w:ascii="Arial" w:eastAsia="Arial" w:hAnsi="Arial" w:cs="Arial"/>
          <w:color w:val="000000"/>
          <w:sz w:val="24"/>
          <w:szCs w:val="24"/>
        </w:rPr>
      </w:pPr>
    </w:p>
    <w:p w14:paraId="72D3F0F9" w14:textId="77777777" w:rsidR="00272EDF" w:rsidRPr="00050BDD" w:rsidRDefault="003644FC" w:rsidP="00050BDD">
      <w:pPr>
        <w:pStyle w:val="ListParagraph"/>
        <w:numPr>
          <w:ilvl w:val="0"/>
          <w:numId w:val="9"/>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47D07E1D"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2482E98A"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1FE499F" w14:textId="15AF9123" w:rsidR="007D32BE" w:rsidRDefault="007D32BE" w:rsidP="007D32BE">
      <w:pPr>
        <w:pStyle w:val="ListParagraph"/>
        <w:pBdr>
          <w:top w:val="nil"/>
          <w:left w:val="nil"/>
          <w:bottom w:val="nil"/>
          <w:right w:val="nil"/>
          <w:between w:val="nil"/>
        </w:pBdr>
        <w:spacing w:before="120"/>
        <w:jc w:val="both"/>
        <w:rPr>
          <w:rFonts w:ascii="Arial" w:eastAsia="Arial" w:hAnsi="Arial" w:cs="Arial"/>
          <w:color w:val="000000"/>
          <w:sz w:val="24"/>
          <w:szCs w:val="24"/>
        </w:rPr>
      </w:pPr>
    </w:p>
    <w:p w14:paraId="0B5FA3EA" w14:textId="224708EA" w:rsidR="004F47F9" w:rsidRPr="00903DB4" w:rsidRDefault="0079703E" w:rsidP="00050BDD">
      <w:pPr>
        <w:pStyle w:val="ListParagraph"/>
        <w:numPr>
          <w:ilvl w:val="0"/>
          <w:numId w:val="8"/>
        </w:numPr>
        <w:pBdr>
          <w:top w:val="nil"/>
          <w:left w:val="nil"/>
          <w:bottom w:val="nil"/>
          <w:right w:val="nil"/>
          <w:between w:val="nil"/>
        </w:pBdr>
        <w:spacing w:before="120"/>
        <w:jc w:val="both"/>
        <w:rPr>
          <w:rFonts w:ascii="Arial" w:eastAsia="Arial" w:hAnsi="Arial" w:cs="Arial"/>
          <w:b/>
          <w:bCs/>
          <w:color w:val="000000"/>
          <w:sz w:val="24"/>
          <w:szCs w:val="24"/>
        </w:rPr>
      </w:pPr>
      <w:r>
        <w:rPr>
          <w:rFonts w:ascii="Arial" w:eastAsia="Arial" w:hAnsi="Arial" w:cs="Arial"/>
          <w:color w:val="000000"/>
          <w:sz w:val="24"/>
          <w:szCs w:val="24"/>
        </w:rPr>
        <w:t>The Issuer</w:t>
      </w:r>
      <w:r w:rsidR="0058472A">
        <w:rPr>
          <w:rFonts w:ascii="Arial" w:eastAsia="Arial" w:hAnsi="Arial" w:cs="Arial"/>
          <w:color w:val="000000"/>
          <w:sz w:val="24"/>
          <w:szCs w:val="24"/>
        </w:rPr>
        <w:t xml:space="preserve"> </w:t>
      </w:r>
      <w:r w:rsidR="002E1A4E">
        <w:rPr>
          <w:rFonts w:ascii="Arial" w:eastAsia="Arial" w:hAnsi="Arial" w:cs="Arial"/>
          <w:color w:val="000000"/>
          <w:sz w:val="24"/>
          <w:szCs w:val="24"/>
        </w:rPr>
        <w:t>hired two new employees in October</w:t>
      </w:r>
      <w:r w:rsidR="00050BDD">
        <w:rPr>
          <w:rFonts w:ascii="Arial" w:eastAsia="Arial" w:hAnsi="Arial" w:cs="Arial"/>
          <w:color w:val="000000"/>
          <w:sz w:val="24"/>
          <w:szCs w:val="24"/>
        </w:rPr>
        <w:t>, including a Chief Human Resources Officer (see Item 16 below)</w:t>
      </w:r>
    </w:p>
    <w:p w14:paraId="08E10D55"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3CC92203"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14:paraId="7E3EAB09" w14:textId="77777777" w:rsidR="00272EDF" w:rsidRPr="00050BDD" w:rsidRDefault="003644FC" w:rsidP="00050BDD">
      <w:pPr>
        <w:pStyle w:val="ListParagraph"/>
        <w:numPr>
          <w:ilvl w:val="0"/>
          <w:numId w:val="7"/>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45346E82" w14:textId="77777777" w:rsidR="00272EDF" w:rsidRDefault="00272EDF">
      <w:pPr>
        <w:pBdr>
          <w:top w:val="nil"/>
          <w:left w:val="nil"/>
          <w:bottom w:val="nil"/>
          <w:right w:val="nil"/>
          <w:between w:val="nil"/>
        </w:pBdr>
        <w:spacing w:before="120"/>
        <w:ind w:left="1080" w:hanging="1080"/>
        <w:jc w:val="both"/>
        <w:rPr>
          <w:rFonts w:ascii="Arial" w:eastAsia="Arial" w:hAnsi="Arial" w:cs="Arial"/>
          <w:color w:val="000000"/>
          <w:sz w:val="24"/>
          <w:szCs w:val="24"/>
        </w:rPr>
      </w:pPr>
    </w:p>
    <w:p w14:paraId="07803CFC"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4BB51A" w14:textId="77777777" w:rsidR="00F42726" w:rsidRDefault="00F42726" w:rsidP="00F42726">
      <w:pPr>
        <w:pBdr>
          <w:top w:val="nil"/>
          <w:left w:val="nil"/>
          <w:bottom w:val="nil"/>
          <w:right w:val="nil"/>
          <w:between w:val="nil"/>
        </w:pBdr>
        <w:spacing w:before="120"/>
        <w:ind w:left="709"/>
        <w:jc w:val="both"/>
        <w:rPr>
          <w:rFonts w:ascii="Arial" w:eastAsia="Arial" w:hAnsi="Arial" w:cs="Arial"/>
          <w:color w:val="000000"/>
          <w:sz w:val="24"/>
          <w:szCs w:val="24"/>
        </w:rPr>
      </w:pPr>
    </w:p>
    <w:p w14:paraId="549FB3B0" w14:textId="51C80550" w:rsidR="0079703E" w:rsidRDefault="007B278F" w:rsidP="00050BDD">
      <w:pPr>
        <w:pStyle w:val="ListParagraph"/>
        <w:numPr>
          <w:ilvl w:val="0"/>
          <w:numId w:val="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There have been no material updates to the previously announced litigation with</w:t>
      </w:r>
      <w:r w:rsidR="00F42726" w:rsidRPr="00050BDD">
        <w:rPr>
          <w:rFonts w:ascii="Arial" w:eastAsia="Arial" w:hAnsi="Arial" w:cs="Arial"/>
          <w:color w:val="000000"/>
          <w:sz w:val="24"/>
          <w:szCs w:val="24"/>
        </w:rPr>
        <w:t xml:space="preserve"> </w:t>
      </w:r>
      <w:r w:rsidRPr="00050BDD">
        <w:rPr>
          <w:rFonts w:ascii="Arial" w:eastAsia="Arial" w:hAnsi="Arial" w:cs="Arial"/>
          <w:color w:val="000000"/>
          <w:sz w:val="24"/>
          <w:szCs w:val="24"/>
        </w:rPr>
        <w:t>JW Asset Management since the matter was last reported on the Form 7 filed with the CSE on July 8, 2022, with the hearing of the application heard on September 1, 2022.</w:t>
      </w:r>
    </w:p>
    <w:p w14:paraId="0180B82A" w14:textId="77777777" w:rsidR="00050BDD" w:rsidRPr="00050BDD" w:rsidRDefault="00050BDD" w:rsidP="00050BDD">
      <w:pPr>
        <w:pStyle w:val="ListParagraph"/>
        <w:pBdr>
          <w:top w:val="nil"/>
          <w:left w:val="nil"/>
          <w:bottom w:val="nil"/>
          <w:right w:val="nil"/>
          <w:between w:val="nil"/>
        </w:pBdr>
        <w:spacing w:before="120"/>
        <w:ind w:left="1429"/>
        <w:jc w:val="both"/>
        <w:rPr>
          <w:rFonts w:ascii="Arial" w:eastAsia="Arial" w:hAnsi="Arial" w:cs="Arial"/>
          <w:color w:val="000000"/>
          <w:sz w:val="24"/>
          <w:szCs w:val="24"/>
        </w:rPr>
      </w:pPr>
    </w:p>
    <w:p w14:paraId="367FFA7D" w14:textId="778007F1" w:rsidR="002702F6" w:rsidRPr="00050BDD" w:rsidRDefault="002702F6" w:rsidP="00050BDD">
      <w:pPr>
        <w:pStyle w:val="ListParagraph"/>
        <w:numPr>
          <w:ilvl w:val="0"/>
          <w:numId w:val="6"/>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On September 12, 2022, the Issuer’s wholly owned subsidiary RIV Capital US Services LLC (“</w:t>
      </w:r>
      <w:r w:rsidRPr="00050BDD">
        <w:rPr>
          <w:rFonts w:ascii="Arial" w:eastAsia="Arial" w:hAnsi="Arial" w:cs="Arial"/>
          <w:b/>
          <w:bCs/>
          <w:color w:val="000000"/>
          <w:sz w:val="24"/>
          <w:szCs w:val="24"/>
        </w:rPr>
        <w:t>RIV Services</w:t>
      </w:r>
      <w:r w:rsidRPr="00050BDD">
        <w:rPr>
          <w:rFonts w:ascii="Arial" w:eastAsia="Arial" w:hAnsi="Arial" w:cs="Arial"/>
          <w:color w:val="000000"/>
          <w:sz w:val="24"/>
          <w:szCs w:val="24"/>
        </w:rPr>
        <w:t>”), as assignee of Etain IP, LLC, filed a complaint against Green Mill Supercritical Inc. (“</w:t>
      </w:r>
      <w:r w:rsidRPr="00050BDD">
        <w:rPr>
          <w:rFonts w:ascii="Arial" w:eastAsia="Arial" w:hAnsi="Arial" w:cs="Arial"/>
          <w:b/>
          <w:bCs/>
          <w:color w:val="000000"/>
          <w:sz w:val="24"/>
          <w:szCs w:val="24"/>
        </w:rPr>
        <w:t>Green Mill</w:t>
      </w:r>
      <w:r w:rsidRPr="00050BDD">
        <w:rPr>
          <w:rFonts w:ascii="Arial" w:eastAsia="Arial" w:hAnsi="Arial" w:cs="Arial"/>
          <w:color w:val="000000"/>
          <w:sz w:val="24"/>
          <w:szCs w:val="24"/>
        </w:rPr>
        <w:t xml:space="preserve">”) in the Court of Common Pleas of Allegheny County, Pennsylvania for breach of contract in connection with Green Mill’s failure to deliver extractor equipment that Etain IP, LLC purchased for $525,000. RIV Services is seeking damages of $525,000 plus interest. </w:t>
      </w:r>
      <w:r w:rsidRPr="00050BDD">
        <w:rPr>
          <w:rFonts w:ascii="Arial" w:eastAsia="Arial" w:hAnsi="Arial" w:cs="Arial"/>
          <w:color w:val="000000"/>
          <w:sz w:val="24"/>
          <w:szCs w:val="24"/>
        </w:rPr>
        <w:t xml:space="preserve">On October 17, 2022, Green Mill filed preliminary </w:t>
      </w:r>
      <w:r w:rsidRPr="00050BDD">
        <w:rPr>
          <w:rFonts w:ascii="Arial" w:eastAsia="Arial" w:hAnsi="Arial" w:cs="Arial"/>
          <w:color w:val="000000"/>
          <w:sz w:val="24"/>
          <w:szCs w:val="24"/>
        </w:rPr>
        <w:lastRenderedPageBreak/>
        <w:t>objections to the complaint</w:t>
      </w:r>
      <w:r w:rsidR="002E1A4E" w:rsidRPr="00050BDD">
        <w:rPr>
          <w:rFonts w:ascii="Arial" w:eastAsia="Arial" w:hAnsi="Arial" w:cs="Arial"/>
          <w:color w:val="000000"/>
          <w:sz w:val="24"/>
          <w:szCs w:val="24"/>
        </w:rPr>
        <w:t>, which are scheduled to be heard by the Court on December 5, 2022.</w:t>
      </w:r>
    </w:p>
    <w:p w14:paraId="646C702F" w14:textId="77777777" w:rsidR="00C528F9" w:rsidRDefault="00C528F9" w:rsidP="00F42726">
      <w:pPr>
        <w:pBdr>
          <w:top w:val="nil"/>
          <w:left w:val="nil"/>
          <w:bottom w:val="nil"/>
          <w:right w:val="nil"/>
          <w:between w:val="nil"/>
        </w:pBdr>
        <w:spacing w:before="120"/>
        <w:ind w:left="709"/>
        <w:jc w:val="both"/>
        <w:rPr>
          <w:rFonts w:ascii="Arial" w:eastAsia="Arial" w:hAnsi="Arial" w:cs="Arial"/>
          <w:color w:val="000000"/>
          <w:sz w:val="24"/>
          <w:szCs w:val="24"/>
        </w:rPr>
      </w:pPr>
    </w:p>
    <w:p w14:paraId="02C74536" w14:textId="7777777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4CF2EFBE" w14:textId="39A924BA" w:rsidR="00272EDF" w:rsidRPr="00050BDD" w:rsidRDefault="003644FC" w:rsidP="00050BDD">
      <w:pPr>
        <w:pStyle w:val="ListParagraph"/>
        <w:numPr>
          <w:ilvl w:val="0"/>
          <w:numId w:val="19"/>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EE41827" w14:textId="77777777" w:rsidR="00272EDF" w:rsidRDefault="00272EDF" w:rsidP="00EE719B">
      <w:pPr>
        <w:pBdr>
          <w:top w:val="nil"/>
          <w:left w:val="nil"/>
          <w:bottom w:val="nil"/>
          <w:right w:val="nil"/>
          <w:between w:val="nil"/>
        </w:pBdr>
        <w:spacing w:before="120"/>
        <w:jc w:val="both"/>
        <w:rPr>
          <w:rFonts w:ascii="Arial" w:eastAsia="Arial" w:hAnsi="Arial" w:cs="Arial"/>
          <w:color w:val="000000"/>
          <w:sz w:val="24"/>
          <w:szCs w:val="24"/>
        </w:rPr>
      </w:pPr>
    </w:p>
    <w:p w14:paraId="63D04BCF" w14:textId="4BAEF9EE" w:rsidR="00272EDF" w:rsidRPr="00A95957" w:rsidRDefault="003644FC" w:rsidP="00CA21DB">
      <w:pPr>
        <w:numPr>
          <w:ilvl w:val="0"/>
          <w:numId w:val="4"/>
        </w:numPr>
        <w:pBdr>
          <w:top w:val="nil"/>
          <w:left w:val="nil"/>
          <w:bottom w:val="nil"/>
          <w:right w:val="nil"/>
          <w:between w:val="nil"/>
        </w:pBdr>
        <w:spacing w:before="120"/>
        <w:jc w:val="both"/>
        <w:rPr>
          <w:rFonts w:ascii="Arial" w:eastAsia="Arial" w:hAnsi="Arial" w:cs="Arial"/>
          <w:color w:val="000000"/>
          <w:sz w:val="24"/>
          <w:szCs w:val="24"/>
        </w:rPr>
      </w:pPr>
      <w:bookmarkStart w:id="3" w:name="_Hlk94799222"/>
      <w:bookmarkStart w:id="4" w:name="_Hlk92728160"/>
      <w:r w:rsidRPr="00A95957">
        <w:rPr>
          <w:rFonts w:ascii="Arial" w:eastAsia="Arial" w:hAnsi="Arial" w:cs="Arial"/>
          <w:color w:val="000000"/>
          <w:sz w:val="24"/>
          <w:szCs w:val="24"/>
        </w:rPr>
        <w:t>Provide details of any securities issued and options or warrants granted</w:t>
      </w:r>
      <w:r w:rsidR="008978FB">
        <w:rPr>
          <w:rFonts w:ascii="Arial" w:eastAsia="Arial" w:hAnsi="Arial" w:cs="Arial"/>
          <w:color w:val="000000"/>
          <w:sz w:val="24"/>
          <w:szCs w:val="24"/>
        </w:rPr>
        <w:t>.</w:t>
      </w:r>
    </w:p>
    <w:p w14:paraId="4BACA382" w14:textId="0318A557" w:rsidR="00050BDD" w:rsidRPr="00050BDD" w:rsidRDefault="00050BDD" w:rsidP="00050BDD">
      <w:pPr>
        <w:pStyle w:val="ListParagraph"/>
        <w:numPr>
          <w:ilvl w:val="0"/>
          <w:numId w:val="18"/>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The Issuer did not issue any securities or grant any options or warrants in the month of October.</w:t>
      </w:r>
    </w:p>
    <w:p w14:paraId="543AC5B0" w14:textId="77777777" w:rsidR="00050BDD" w:rsidRDefault="00050BDD">
      <w:pPr>
        <w:pBdr>
          <w:top w:val="nil"/>
          <w:left w:val="nil"/>
          <w:bottom w:val="nil"/>
          <w:right w:val="nil"/>
          <w:between w:val="nil"/>
        </w:pBdr>
        <w:spacing w:before="120"/>
        <w:ind w:left="1080" w:hanging="1080"/>
        <w:jc w:val="both"/>
        <w:rPr>
          <w:rFonts w:ascii="Arial" w:eastAsia="Arial" w:hAnsi="Arial" w:cs="Arial"/>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276"/>
        <w:gridCol w:w="4033"/>
        <w:gridCol w:w="2345"/>
      </w:tblGrid>
      <w:tr w:rsidR="00272EDF" w14:paraId="531FDE96" w14:textId="77777777" w:rsidTr="008978FB">
        <w:tc>
          <w:tcPr>
            <w:tcW w:w="1696" w:type="dxa"/>
          </w:tcPr>
          <w:p w14:paraId="1A7D7ABA"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Security</w:t>
            </w:r>
          </w:p>
        </w:tc>
        <w:tc>
          <w:tcPr>
            <w:tcW w:w="1276" w:type="dxa"/>
          </w:tcPr>
          <w:p w14:paraId="5AD9EE90"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Number Issued</w:t>
            </w:r>
          </w:p>
        </w:tc>
        <w:tc>
          <w:tcPr>
            <w:tcW w:w="4033" w:type="dxa"/>
          </w:tcPr>
          <w:p w14:paraId="75A1DE9B"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Details of Issuance</w:t>
            </w:r>
          </w:p>
        </w:tc>
        <w:tc>
          <w:tcPr>
            <w:tcW w:w="2345" w:type="dxa"/>
          </w:tcPr>
          <w:p w14:paraId="5DE5C769" w14:textId="77777777" w:rsidR="00272EDF" w:rsidRDefault="003644FC">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Use of </w:t>
            </w:r>
            <w:proofErr w:type="gramStart"/>
            <w:r>
              <w:rPr>
                <w:rFonts w:ascii="Arial" w:eastAsia="Arial" w:hAnsi="Arial" w:cs="Arial"/>
                <w:b/>
                <w:color w:val="000000"/>
                <w:sz w:val="24"/>
                <w:szCs w:val="24"/>
              </w:rPr>
              <w:t>Proceeds</w:t>
            </w:r>
            <w:r>
              <w:rPr>
                <w:rFonts w:ascii="Arial" w:eastAsia="Arial" w:hAnsi="Arial" w:cs="Arial"/>
                <w:b/>
                <w:color w:val="000000"/>
                <w:sz w:val="24"/>
                <w:szCs w:val="24"/>
                <w:vertAlign w:val="superscript"/>
              </w:rPr>
              <w:t>(</w:t>
            </w:r>
            <w:proofErr w:type="gramEnd"/>
            <w:r>
              <w:rPr>
                <w:rFonts w:ascii="Arial" w:eastAsia="Arial" w:hAnsi="Arial" w:cs="Arial"/>
                <w:b/>
                <w:color w:val="000000"/>
                <w:sz w:val="24"/>
                <w:szCs w:val="24"/>
                <w:vertAlign w:val="superscript"/>
              </w:rPr>
              <w:t>1)</w:t>
            </w:r>
          </w:p>
        </w:tc>
      </w:tr>
      <w:tr w:rsidR="00272EDF" w14:paraId="1597F14C" w14:textId="77777777" w:rsidTr="008978FB">
        <w:tc>
          <w:tcPr>
            <w:tcW w:w="1696" w:type="dxa"/>
          </w:tcPr>
          <w:p w14:paraId="08AAF95C" w14:textId="0FFDBE07" w:rsidR="00272EDF" w:rsidRDefault="00050BDD" w:rsidP="008978FB">
            <w:pPr>
              <w:pBdr>
                <w:top w:val="nil"/>
                <w:left w:val="nil"/>
                <w:bottom w:val="nil"/>
                <w:right w:val="nil"/>
                <w:between w:val="nil"/>
              </w:pBdr>
              <w:tabs>
                <w:tab w:val="left" w:pos="360"/>
              </w:tabs>
              <w:spacing w:line="280" w:lineRule="auto"/>
              <w:rPr>
                <w:rFonts w:ascii="Arial" w:eastAsia="Arial" w:hAnsi="Arial" w:cs="Arial"/>
                <w:color w:val="000000"/>
                <w:sz w:val="24"/>
                <w:szCs w:val="24"/>
              </w:rPr>
            </w:pPr>
            <w:r>
              <w:rPr>
                <w:rFonts w:ascii="Arial" w:eastAsia="Arial" w:hAnsi="Arial" w:cs="Arial"/>
                <w:color w:val="000000"/>
                <w:sz w:val="24"/>
                <w:szCs w:val="24"/>
              </w:rPr>
              <w:t>N/A</w:t>
            </w:r>
          </w:p>
        </w:tc>
        <w:tc>
          <w:tcPr>
            <w:tcW w:w="1276" w:type="dxa"/>
          </w:tcPr>
          <w:p w14:paraId="222D023C" w14:textId="4E296830" w:rsidR="00272EDF" w:rsidRDefault="00050BDD">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N/A</w:t>
            </w:r>
          </w:p>
        </w:tc>
        <w:tc>
          <w:tcPr>
            <w:tcW w:w="4033" w:type="dxa"/>
          </w:tcPr>
          <w:p w14:paraId="33BB7A09" w14:textId="1AF138EA" w:rsidR="00272EDF" w:rsidRDefault="00050BDD">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N/A</w:t>
            </w:r>
          </w:p>
        </w:tc>
        <w:tc>
          <w:tcPr>
            <w:tcW w:w="2345" w:type="dxa"/>
          </w:tcPr>
          <w:p w14:paraId="3A4574A0" w14:textId="037AC0AE" w:rsidR="00272EDF" w:rsidRDefault="00050BDD">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r>
              <w:rPr>
                <w:rFonts w:ascii="Arial" w:eastAsia="Arial" w:hAnsi="Arial" w:cs="Arial"/>
                <w:color w:val="000000"/>
                <w:sz w:val="24"/>
                <w:szCs w:val="24"/>
              </w:rPr>
              <w:t>N/A</w:t>
            </w:r>
          </w:p>
        </w:tc>
      </w:tr>
      <w:tr w:rsidR="008978FB" w14:paraId="0E1C4CEA" w14:textId="77777777" w:rsidTr="008978FB">
        <w:tc>
          <w:tcPr>
            <w:tcW w:w="1696" w:type="dxa"/>
          </w:tcPr>
          <w:p w14:paraId="281A144B" w14:textId="1BE9BBFD" w:rsidR="008978FB" w:rsidRDefault="008978FB">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p>
        </w:tc>
        <w:tc>
          <w:tcPr>
            <w:tcW w:w="1276" w:type="dxa"/>
          </w:tcPr>
          <w:p w14:paraId="0B894D01" w14:textId="74DB4B6E" w:rsidR="008978FB" w:rsidRDefault="008978FB">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p>
        </w:tc>
        <w:tc>
          <w:tcPr>
            <w:tcW w:w="4033" w:type="dxa"/>
          </w:tcPr>
          <w:p w14:paraId="2D5BC4FB" w14:textId="44E3DE7D" w:rsidR="008978FB" w:rsidRDefault="008978FB">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p>
        </w:tc>
        <w:tc>
          <w:tcPr>
            <w:tcW w:w="2345" w:type="dxa"/>
          </w:tcPr>
          <w:p w14:paraId="34A08BB4" w14:textId="35EFA042" w:rsidR="008978FB" w:rsidRDefault="008978FB">
            <w:pPr>
              <w:pBdr>
                <w:top w:val="nil"/>
                <w:left w:val="nil"/>
                <w:bottom w:val="nil"/>
                <w:right w:val="nil"/>
                <w:between w:val="nil"/>
              </w:pBdr>
              <w:tabs>
                <w:tab w:val="left" w:pos="360"/>
              </w:tabs>
              <w:spacing w:line="280" w:lineRule="auto"/>
              <w:jc w:val="both"/>
              <w:rPr>
                <w:rFonts w:ascii="Arial" w:eastAsia="Arial" w:hAnsi="Arial" w:cs="Arial"/>
                <w:color w:val="000000"/>
                <w:sz w:val="24"/>
                <w:szCs w:val="24"/>
              </w:rPr>
            </w:pPr>
          </w:p>
        </w:tc>
      </w:tr>
    </w:tbl>
    <w:p w14:paraId="0110BBEB" w14:textId="77777777" w:rsidR="00272EDF" w:rsidRDefault="003644FC">
      <w:pPr>
        <w:numPr>
          <w:ilvl w:val="0"/>
          <w:numId w:val="1"/>
        </w:numPr>
        <w:pBdr>
          <w:top w:val="nil"/>
          <w:left w:val="nil"/>
          <w:bottom w:val="nil"/>
          <w:right w:val="nil"/>
          <w:between w:val="nil"/>
        </w:pBdr>
        <w:tabs>
          <w:tab w:val="left" w:pos="360"/>
        </w:tabs>
        <w:spacing w:before="120"/>
        <w:jc w:val="both"/>
        <w:rPr>
          <w:rFonts w:ascii="Arial" w:eastAsia="Arial" w:hAnsi="Arial" w:cs="Arial"/>
          <w:i/>
          <w:color w:val="000000"/>
          <w:sz w:val="24"/>
          <w:szCs w:val="24"/>
        </w:rPr>
      </w:pPr>
      <w:r>
        <w:rPr>
          <w:rFonts w:ascii="Arial" w:eastAsia="Arial" w:hAnsi="Arial" w:cs="Arial"/>
          <w:i/>
          <w:color w:val="000000"/>
          <w:sz w:val="24"/>
          <w:szCs w:val="24"/>
        </w:rPr>
        <w:t>State aggregate proceeds and intended allocation of proceeds</w:t>
      </w:r>
      <w:bookmarkEnd w:id="3"/>
      <w:r>
        <w:rPr>
          <w:rFonts w:ascii="Arial" w:eastAsia="Arial" w:hAnsi="Arial" w:cs="Arial"/>
          <w:i/>
          <w:color w:val="000000"/>
          <w:sz w:val="24"/>
          <w:szCs w:val="24"/>
        </w:rPr>
        <w:t>.</w:t>
      </w:r>
    </w:p>
    <w:bookmarkEnd w:id="4"/>
    <w:p w14:paraId="7A05C889" w14:textId="77777777" w:rsidR="00272EDF" w:rsidRDefault="00272EDF">
      <w:pPr>
        <w:pBdr>
          <w:top w:val="nil"/>
          <w:left w:val="nil"/>
          <w:bottom w:val="nil"/>
          <w:right w:val="nil"/>
          <w:between w:val="nil"/>
        </w:pBdr>
        <w:tabs>
          <w:tab w:val="left" w:pos="360"/>
        </w:tabs>
        <w:spacing w:before="120"/>
        <w:ind w:left="720"/>
        <w:jc w:val="both"/>
        <w:rPr>
          <w:rFonts w:ascii="Arial" w:eastAsia="Arial" w:hAnsi="Arial" w:cs="Arial"/>
          <w:i/>
          <w:color w:val="000000"/>
          <w:sz w:val="24"/>
          <w:szCs w:val="24"/>
        </w:rPr>
      </w:pPr>
    </w:p>
    <w:p w14:paraId="4AEB2961" w14:textId="77777777" w:rsidR="00272EDF" w:rsidRDefault="003644FC">
      <w:pPr>
        <w:keepNext/>
        <w:keepLines/>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3A9F4C20" w14:textId="77777777" w:rsidR="00272EDF" w:rsidRDefault="00272EDF">
      <w:pPr>
        <w:keepNext/>
        <w:keepLines/>
        <w:pBdr>
          <w:top w:val="nil"/>
          <w:left w:val="nil"/>
          <w:bottom w:val="nil"/>
          <w:right w:val="nil"/>
          <w:between w:val="nil"/>
        </w:pBdr>
        <w:spacing w:before="120"/>
        <w:ind w:left="1080" w:hanging="1080"/>
        <w:jc w:val="both"/>
        <w:rPr>
          <w:rFonts w:ascii="Arial" w:eastAsia="Arial" w:hAnsi="Arial" w:cs="Arial"/>
          <w:color w:val="000000"/>
          <w:sz w:val="24"/>
          <w:szCs w:val="24"/>
        </w:rPr>
      </w:pPr>
    </w:p>
    <w:p w14:paraId="0C3831F5" w14:textId="77777777" w:rsidR="00272EDF" w:rsidRPr="00050BDD" w:rsidRDefault="003644FC" w:rsidP="00050BDD">
      <w:pPr>
        <w:pStyle w:val="ListParagraph"/>
        <w:keepNext/>
        <w:keepLines/>
        <w:numPr>
          <w:ilvl w:val="0"/>
          <w:numId w:val="18"/>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62E13EAC" w14:textId="77777777" w:rsidR="00272EDF" w:rsidRDefault="00272EDF" w:rsidP="00292B7D">
      <w:pPr>
        <w:keepNext/>
        <w:keepLines/>
        <w:pBdr>
          <w:top w:val="nil"/>
          <w:left w:val="nil"/>
          <w:bottom w:val="nil"/>
          <w:right w:val="nil"/>
          <w:between w:val="nil"/>
        </w:pBdr>
        <w:spacing w:before="120"/>
        <w:jc w:val="both"/>
        <w:rPr>
          <w:rFonts w:ascii="Arial" w:eastAsia="Arial" w:hAnsi="Arial" w:cs="Arial"/>
          <w:color w:val="000000"/>
          <w:sz w:val="24"/>
          <w:szCs w:val="24"/>
        </w:rPr>
      </w:pPr>
    </w:p>
    <w:p w14:paraId="762E2EF0" w14:textId="77777777" w:rsidR="00272EDF" w:rsidRDefault="003644FC">
      <w:pPr>
        <w:keepNext/>
        <w:keepLines/>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64CBA0F3" w14:textId="77777777" w:rsidR="00272EDF" w:rsidRDefault="00272EDF">
      <w:pPr>
        <w:keepNext/>
        <w:keepLines/>
        <w:pBdr>
          <w:top w:val="nil"/>
          <w:left w:val="nil"/>
          <w:bottom w:val="nil"/>
          <w:right w:val="nil"/>
          <w:between w:val="nil"/>
        </w:pBdr>
        <w:spacing w:before="120"/>
        <w:ind w:left="1080" w:hanging="1080"/>
        <w:jc w:val="both"/>
        <w:rPr>
          <w:rFonts w:ascii="Arial" w:eastAsia="Arial" w:hAnsi="Arial" w:cs="Arial"/>
          <w:color w:val="000000"/>
          <w:sz w:val="24"/>
          <w:szCs w:val="24"/>
        </w:rPr>
      </w:pPr>
    </w:p>
    <w:p w14:paraId="2E0972E9" w14:textId="7B4D63DB" w:rsidR="007B278F" w:rsidRPr="00050BDD" w:rsidRDefault="00EB1492" w:rsidP="00050BDD">
      <w:pPr>
        <w:pStyle w:val="ListParagraph"/>
        <w:numPr>
          <w:ilvl w:val="0"/>
          <w:numId w:val="18"/>
        </w:numPr>
        <w:pBdr>
          <w:top w:val="nil"/>
          <w:left w:val="nil"/>
          <w:bottom w:val="nil"/>
          <w:right w:val="nil"/>
          <w:between w:val="nil"/>
        </w:pBdr>
        <w:spacing w:before="120"/>
        <w:rPr>
          <w:rFonts w:ascii="Arial" w:eastAsia="Arial" w:hAnsi="Arial" w:cs="Arial"/>
          <w:color w:val="000000"/>
          <w:sz w:val="24"/>
          <w:szCs w:val="24"/>
        </w:rPr>
      </w:pPr>
      <w:r w:rsidRPr="00050BDD">
        <w:rPr>
          <w:rFonts w:ascii="Arial" w:eastAsia="Arial" w:hAnsi="Arial" w:cs="Arial"/>
          <w:color w:val="000000"/>
          <w:sz w:val="24"/>
          <w:szCs w:val="24"/>
        </w:rPr>
        <w:t>Amanda Rico was appointed Chief Human Resources Officer of the Issuer, effective October 3, 2022.</w:t>
      </w:r>
    </w:p>
    <w:p w14:paraId="59DA4B16" w14:textId="77777777" w:rsidR="00A97298" w:rsidRPr="00A97298" w:rsidRDefault="00A97298" w:rsidP="00A97298">
      <w:pPr>
        <w:pBdr>
          <w:top w:val="nil"/>
          <w:left w:val="nil"/>
          <w:bottom w:val="nil"/>
          <w:right w:val="nil"/>
          <w:between w:val="nil"/>
        </w:pBdr>
        <w:spacing w:before="120"/>
        <w:ind w:left="720"/>
        <w:rPr>
          <w:rFonts w:ascii="Arial" w:eastAsia="Arial" w:hAnsi="Arial" w:cs="Arial"/>
          <w:color w:val="000000"/>
          <w:sz w:val="24"/>
          <w:szCs w:val="24"/>
        </w:rPr>
      </w:pPr>
    </w:p>
    <w:p w14:paraId="51D426C9" w14:textId="63816647" w:rsidR="00272EDF" w:rsidRDefault="003644FC">
      <w:pPr>
        <w:numPr>
          <w:ilvl w:val="0"/>
          <w:numId w:val="4"/>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763D9110" w14:textId="32F2FE1C" w:rsidR="002D3BAE" w:rsidRDefault="002D3BAE" w:rsidP="002D3BAE">
      <w:pPr>
        <w:pBdr>
          <w:top w:val="nil"/>
          <w:left w:val="nil"/>
          <w:bottom w:val="nil"/>
          <w:right w:val="nil"/>
          <w:between w:val="nil"/>
        </w:pBdr>
        <w:spacing w:before="120"/>
        <w:ind w:left="720"/>
        <w:jc w:val="both"/>
        <w:rPr>
          <w:rFonts w:ascii="Arial" w:eastAsia="Arial" w:hAnsi="Arial" w:cs="Arial"/>
          <w:color w:val="000000"/>
          <w:sz w:val="24"/>
          <w:szCs w:val="24"/>
        </w:rPr>
      </w:pPr>
    </w:p>
    <w:p w14:paraId="2F0B5635" w14:textId="2BF86AB5" w:rsidR="002D3BAE" w:rsidRPr="00050BDD" w:rsidRDefault="00050BDD" w:rsidP="00050BDD">
      <w:pPr>
        <w:pStyle w:val="ListParagraph"/>
        <w:numPr>
          <w:ilvl w:val="0"/>
          <w:numId w:val="18"/>
        </w:numPr>
        <w:pBdr>
          <w:top w:val="nil"/>
          <w:left w:val="nil"/>
          <w:bottom w:val="nil"/>
          <w:right w:val="nil"/>
          <w:between w:val="nil"/>
        </w:pBdr>
        <w:spacing w:before="120"/>
        <w:jc w:val="both"/>
        <w:rPr>
          <w:rFonts w:ascii="Arial" w:eastAsia="Arial" w:hAnsi="Arial" w:cs="Arial"/>
          <w:color w:val="000000"/>
          <w:sz w:val="24"/>
          <w:szCs w:val="24"/>
        </w:rPr>
      </w:pPr>
      <w:r w:rsidRPr="00050BDD">
        <w:rPr>
          <w:rFonts w:ascii="Arial" w:eastAsia="Arial" w:hAnsi="Arial" w:cs="Arial"/>
          <w:color w:val="000000"/>
          <w:sz w:val="24"/>
          <w:szCs w:val="24"/>
        </w:rPr>
        <w:t>N/A</w:t>
      </w:r>
    </w:p>
    <w:p w14:paraId="138A5F7C" w14:textId="27F76AB3" w:rsidR="00272EDF" w:rsidRDefault="003644FC">
      <w:pPr>
        <w:keepNext/>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lastRenderedPageBreak/>
        <w:t>Certificate Of Compliance</w:t>
      </w:r>
    </w:p>
    <w:p w14:paraId="3E7DE047" w14:textId="77777777" w:rsidR="00272EDF" w:rsidRDefault="003644FC">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E11E186" w14:textId="77777777" w:rsidR="00272EDF" w:rsidRDefault="003644FC">
      <w:pPr>
        <w:keepNext/>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F05DACD" w14:textId="1724C29A" w:rsidR="00272EDF" w:rsidRDefault="003644FC">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6EA7AD88" w14:textId="77777777" w:rsidR="00272EDF" w:rsidRDefault="003644FC">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31B92A0D" w14:textId="77777777" w:rsidR="00272EDF" w:rsidRDefault="003644FC">
      <w:pPr>
        <w:numPr>
          <w:ilvl w:val="0"/>
          <w:numId w:val="2"/>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278F0114" w14:textId="654BFD2C" w:rsidR="00272EDF" w:rsidRDefault="003644FC">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A97298">
        <w:rPr>
          <w:rFonts w:ascii="Arial" w:eastAsia="Arial" w:hAnsi="Arial" w:cs="Arial"/>
          <w:sz w:val="24"/>
          <w:szCs w:val="24"/>
          <w:u w:val="single"/>
        </w:rPr>
        <w:t xml:space="preserve">November </w:t>
      </w:r>
      <w:r w:rsidR="00050BDD">
        <w:rPr>
          <w:rFonts w:ascii="Arial" w:eastAsia="Arial" w:hAnsi="Arial" w:cs="Arial"/>
          <w:sz w:val="24"/>
          <w:szCs w:val="24"/>
          <w:u w:val="single"/>
        </w:rPr>
        <w:t>9</w:t>
      </w:r>
      <w:r>
        <w:rPr>
          <w:rFonts w:ascii="Arial" w:eastAsia="Arial" w:hAnsi="Arial" w:cs="Arial"/>
          <w:sz w:val="24"/>
          <w:szCs w:val="24"/>
          <w:u w:val="single"/>
        </w:rPr>
        <w:t>, 202</w:t>
      </w:r>
      <w:r w:rsidR="000C00C1">
        <w:rPr>
          <w:rFonts w:ascii="Arial" w:eastAsia="Arial" w:hAnsi="Arial" w:cs="Arial"/>
          <w:sz w:val="24"/>
          <w:szCs w:val="24"/>
          <w:u w:val="single"/>
        </w:rPr>
        <w:t>2</w:t>
      </w:r>
    </w:p>
    <w:p w14:paraId="34291344" w14:textId="77777777" w:rsidR="00272EDF" w:rsidRDefault="003644FC" w:rsidP="00292B7D">
      <w:pPr>
        <w:pBdr>
          <w:top w:val="nil"/>
          <w:left w:val="nil"/>
          <w:bottom w:val="nil"/>
          <w:right w:val="nil"/>
          <w:between w:val="nil"/>
        </w:pBdr>
        <w:tabs>
          <w:tab w:val="left" w:pos="9180"/>
        </w:tabs>
        <w:spacing w:before="240"/>
        <w:ind w:left="5103" w:hanging="5103"/>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Matthew Mundy</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6D4D79E" w14:textId="237DF95E" w:rsidR="00272EDF" w:rsidRDefault="003644FC" w:rsidP="00292B7D">
      <w:pPr>
        <w:pBdr>
          <w:top w:val="nil"/>
          <w:left w:val="nil"/>
          <w:bottom w:val="nil"/>
          <w:right w:val="nil"/>
          <w:between w:val="nil"/>
        </w:pBdr>
        <w:tabs>
          <w:tab w:val="left" w:pos="9180"/>
          <w:tab w:val="left" w:pos="9360"/>
        </w:tabs>
        <w:spacing w:before="240"/>
        <w:ind w:left="5103" w:hanging="5103"/>
        <w:rPr>
          <w:rFonts w:ascii="Arial" w:eastAsia="Arial" w:hAnsi="Arial" w:cs="Arial"/>
          <w:color w:val="000000"/>
          <w:sz w:val="24"/>
          <w:szCs w:val="24"/>
        </w:rPr>
      </w:pPr>
      <w:r>
        <w:rPr>
          <w:rFonts w:ascii="Arial" w:eastAsia="Arial" w:hAnsi="Arial" w:cs="Arial"/>
          <w:color w:val="000000"/>
          <w:sz w:val="24"/>
          <w:szCs w:val="24"/>
        </w:rPr>
        <w:tab/>
      </w:r>
      <w:r w:rsidR="00292B7D" w:rsidRPr="00292B7D">
        <w:rPr>
          <w:rFonts w:ascii="Arial" w:eastAsia="Arial" w:hAnsi="Arial" w:cs="Arial"/>
          <w:color w:val="000000"/>
          <w:sz w:val="24"/>
          <w:szCs w:val="24"/>
          <w:u w:val="single"/>
        </w:rPr>
        <w:t xml:space="preserve">(signed) </w:t>
      </w:r>
      <w:r w:rsidR="00292B7D">
        <w:rPr>
          <w:rFonts w:ascii="Arial" w:eastAsia="Arial" w:hAnsi="Arial" w:cs="Arial"/>
          <w:color w:val="000000"/>
          <w:sz w:val="24"/>
          <w:szCs w:val="24"/>
          <w:u w:val="single"/>
        </w:rPr>
        <w:t>“</w:t>
      </w:r>
      <w:r w:rsidR="00292B7D" w:rsidRPr="00292B7D">
        <w:rPr>
          <w:rFonts w:ascii="Arial" w:eastAsia="Arial" w:hAnsi="Arial" w:cs="Arial"/>
          <w:i/>
          <w:iCs/>
          <w:color w:val="000000"/>
          <w:sz w:val="24"/>
          <w:szCs w:val="24"/>
          <w:u w:val="single"/>
        </w:rPr>
        <w:t>Matthew Mundy</w:t>
      </w:r>
      <w:r w:rsidR="00292B7D">
        <w:rPr>
          <w:rFonts w:ascii="Arial" w:eastAsia="Arial" w:hAnsi="Arial" w:cs="Arial"/>
          <w:i/>
          <w:iCs/>
          <w:color w:val="000000"/>
          <w:sz w:val="24"/>
          <w:szCs w:val="24"/>
          <w:u w:val="single"/>
        </w:rPr>
        <w:t>”</w:t>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2FC10504" w14:textId="77777777" w:rsidR="00292B7D" w:rsidRDefault="00292B7D" w:rsidP="00292B7D">
      <w:pPr>
        <w:pBdr>
          <w:top w:val="nil"/>
          <w:left w:val="nil"/>
          <w:bottom w:val="nil"/>
          <w:right w:val="nil"/>
          <w:between w:val="nil"/>
        </w:pBdr>
        <w:tabs>
          <w:tab w:val="left" w:pos="9180"/>
          <w:tab w:val="left" w:pos="9360"/>
        </w:tabs>
        <w:ind w:left="5103" w:hanging="5103"/>
        <w:rPr>
          <w:rFonts w:ascii="Arial" w:eastAsia="Arial" w:hAnsi="Arial" w:cs="Arial"/>
          <w:color w:val="000000"/>
          <w:sz w:val="24"/>
          <w:szCs w:val="24"/>
        </w:rPr>
      </w:pPr>
    </w:p>
    <w:p w14:paraId="4E609FEA" w14:textId="77777777" w:rsidR="00272EDF" w:rsidRDefault="003644FC" w:rsidP="00292B7D">
      <w:pPr>
        <w:pBdr>
          <w:top w:val="nil"/>
          <w:left w:val="nil"/>
          <w:bottom w:val="nil"/>
          <w:right w:val="nil"/>
          <w:between w:val="nil"/>
        </w:pBdr>
        <w:tabs>
          <w:tab w:val="left" w:pos="9180"/>
        </w:tabs>
        <w:ind w:left="5103"/>
        <w:rPr>
          <w:rFonts w:ascii="Arial" w:eastAsia="Arial" w:hAnsi="Arial" w:cs="Arial"/>
          <w:color w:val="000000"/>
          <w:sz w:val="24"/>
          <w:szCs w:val="24"/>
        </w:rPr>
      </w:pPr>
      <w:r>
        <w:rPr>
          <w:rFonts w:ascii="Arial" w:eastAsia="Arial" w:hAnsi="Arial" w:cs="Arial"/>
          <w:color w:val="000000"/>
          <w:sz w:val="24"/>
          <w:szCs w:val="24"/>
          <w:u w:val="single"/>
        </w:rPr>
        <w:t>General Counsel and Chief Strategy Officer</w:t>
      </w:r>
      <w:r>
        <w:rPr>
          <w:rFonts w:ascii="Arial" w:eastAsia="Arial" w:hAnsi="Arial" w:cs="Arial"/>
          <w:color w:val="000000"/>
          <w:sz w:val="24"/>
          <w:szCs w:val="24"/>
        </w:rPr>
        <w:br/>
        <w:t>Official Capacity</w:t>
      </w:r>
    </w:p>
    <w:p w14:paraId="6BE3B3D7" w14:textId="77777777" w:rsidR="00272EDF" w:rsidRDefault="00272EDF">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0"/>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272EDF" w14:paraId="6CDC2174" w14:textId="77777777">
        <w:tc>
          <w:tcPr>
            <w:tcW w:w="4878" w:type="dxa"/>
            <w:tcBorders>
              <w:top w:val="single" w:sz="18" w:space="0" w:color="000000"/>
              <w:bottom w:val="nil"/>
              <w:right w:val="single" w:sz="18" w:space="0" w:color="000000"/>
            </w:tcBorders>
          </w:tcPr>
          <w:p w14:paraId="19772529" w14:textId="77777777" w:rsidR="00272EDF" w:rsidRDefault="003644FC">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0AD958A9"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4F2AF8CD" w14:textId="77777777" w:rsidR="00272EDF" w:rsidRDefault="003644FC">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RIV Capital Inc.</w:t>
            </w:r>
          </w:p>
        </w:tc>
        <w:tc>
          <w:tcPr>
            <w:tcW w:w="1800" w:type="dxa"/>
            <w:tcBorders>
              <w:top w:val="single" w:sz="18" w:space="0" w:color="000000"/>
              <w:left w:val="single" w:sz="18" w:space="0" w:color="000000"/>
              <w:bottom w:val="nil"/>
              <w:right w:val="single" w:sz="18" w:space="0" w:color="000000"/>
            </w:tcBorders>
          </w:tcPr>
          <w:p w14:paraId="3E97AD29" w14:textId="77777777" w:rsidR="00272EDF" w:rsidRDefault="003644FC">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For  Month</w:t>
            </w:r>
            <w:proofErr w:type="gramEnd"/>
            <w:r>
              <w:rPr>
                <w:rFonts w:ascii="Arial" w:eastAsia="Arial" w:hAnsi="Arial" w:cs="Arial"/>
                <w:color w:val="000000"/>
                <w:sz w:val="24"/>
                <w:szCs w:val="24"/>
              </w:rPr>
              <w:t xml:space="preserve"> End</w:t>
            </w:r>
          </w:p>
          <w:p w14:paraId="02EEDAA5" w14:textId="77777777" w:rsidR="00A97298" w:rsidRDefault="00A97298">
            <w:pPr>
              <w:pBdr>
                <w:top w:val="nil"/>
                <w:left w:val="nil"/>
                <w:bottom w:val="nil"/>
                <w:right w:val="nil"/>
                <w:between w:val="nil"/>
              </w:pBdr>
              <w:rPr>
                <w:rFonts w:ascii="Arial" w:eastAsia="Arial" w:hAnsi="Arial" w:cs="Arial"/>
                <w:color w:val="000000"/>
                <w:sz w:val="24"/>
                <w:szCs w:val="24"/>
              </w:rPr>
            </w:pPr>
          </w:p>
          <w:p w14:paraId="73CA0D87" w14:textId="149CE0C3" w:rsidR="00B6043F" w:rsidRDefault="00A97298">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October</w:t>
            </w:r>
            <w:r w:rsidR="009C3B4C">
              <w:rPr>
                <w:rFonts w:ascii="Arial" w:eastAsia="Arial" w:hAnsi="Arial" w:cs="Arial"/>
                <w:sz w:val="24"/>
                <w:szCs w:val="24"/>
              </w:rPr>
              <w:t xml:space="preserve"> 2022</w:t>
            </w:r>
          </w:p>
        </w:tc>
        <w:tc>
          <w:tcPr>
            <w:tcW w:w="2898" w:type="dxa"/>
            <w:tcBorders>
              <w:top w:val="single" w:sz="18" w:space="0" w:color="000000"/>
              <w:left w:val="single" w:sz="18" w:space="0" w:color="000000"/>
              <w:bottom w:val="nil"/>
            </w:tcBorders>
          </w:tcPr>
          <w:p w14:paraId="2975F6DF"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2D8C822F"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26B0F42" w14:textId="77777777" w:rsidR="00272EDF" w:rsidRDefault="00272EDF">
            <w:pPr>
              <w:pBdr>
                <w:top w:val="nil"/>
                <w:left w:val="nil"/>
                <w:bottom w:val="nil"/>
                <w:right w:val="nil"/>
                <w:between w:val="nil"/>
              </w:pBdr>
              <w:rPr>
                <w:rFonts w:ascii="Arial" w:eastAsia="Arial" w:hAnsi="Arial" w:cs="Arial"/>
                <w:color w:val="000000"/>
                <w:sz w:val="24"/>
                <w:szCs w:val="24"/>
              </w:rPr>
            </w:pPr>
          </w:p>
          <w:p w14:paraId="603503B5" w14:textId="3AE511C5"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202</w:t>
            </w:r>
            <w:r w:rsidR="000C00C1">
              <w:rPr>
                <w:rFonts w:ascii="Arial" w:eastAsia="Arial" w:hAnsi="Arial" w:cs="Arial"/>
                <w:color w:val="000000"/>
                <w:sz w:val="24"/>
                <w:szCs w:val="24"/>
              </w:rPr>
              <w:t>2</w:t>
            </w:r>
            <w:r>
              <w:rPr>
                <w:rFonts w:ascii="Arial" w:eastAsia="Arial" w:hAnsi="Arial" w:cs="Arial"/>
                <w:color w:val="000000"/>
                <w:sz w:val="24"/>
                <w:szCs w:val="24"/>
              </w:rPr>
              <w:t>/</w:t>
            </w:r>
            <w:r w:rsidR="00A97298">
              <w:rPr>
                <w:rFonts w:ascii="Arial" w:eastAsia="Arial" w:hAnsi="Arial" w:cs="Arial"/>
                <w:color w:val="000000"/>
                <w:sz w:val="24"/>
                <w:szCs w:val="24"/>
              </w:rPr>
              <w:t>11</w:t>
            </w:r>
            <w:r w:rsidR="00F42726">
              <w:rPr>
                <w:rFonts w:ascii="Arial" w:eastAsia="Arial" w:hAnsi="Arial" w:cs="Arial"/>
                <w:color w:val="000000"/>
                <w:sz w:val="24"/>
                <w:szCs w:val="24"/>
              </w:rPr>
              <w:t>/0</w:t>
            </w:r>
            <w:r w:rsidR="00050BDD">
              <w:rPr>
                <w:rFonts w:ascii="Arial" w:eastAsia="Arial" w:hAnsi="Arial" w:cs="Arial"/>
                <w:color w:val="000000"/>
                <w:sz w:val="24"/>
                <w:szCs w:val="24"/>
              </w:rPr>
              <w:t>9</w:t>
            </w:r>
          </w:p>
        </w:tc>
      </w:tr>
      <w:tr w:rsidR="00272EDF" w14:paraId="4E194ED8" w14:textId="77777777">
        <w:tc>
          <w:tcPr>
            <w:tcW w:w="9576" w:type="dxa"/>
            <w:gridSpan w:val="3"/>
            <w:tcBorders>
              <w:top w:val="single" w:sz="18" w:space="0" w:color="000000"/>
              <w:bottom w:val="single" w:sz="18" w:space="0" w:color="000000"/>
            </w:tcBorders>
          </w:tcPr>
          <w:p w14:paraId="53FC42CB"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0F9B5611" w14:textId="77777777" w:rsidR="00272EDF" w:rsidRDefault="00272EDF">
            <w:pPr>
              <w:pBdr>
                <w:top w:val="nil"/>
                <w:left w:val="nil"/>
                <w:bottom w:val="nil"/>
                <w:right w:val="nil"/>
                <w:between w:val="nil"/>
              </w:pBdr>
              <w:rPr>
                <w:rFonts w:ascii="Arial" w:eastAsia="Arial" w:hAnsi="Arial" w:cs="Arial"/>
                <w:color w:val="000000"/>
                <w:sz w:val="24"/>
                <w:szCs w:val="24"/>
              </w:rPr>
            </w:pPr>
          </w:p>
          <w:p w14:paraId="5541885E"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2504-40 King St. West</w:t>
            </w:r>
          </w:p>
        </w:tc>
      </w:tr>
      <w:tr w:rsidR="00272EDF" w14:paraId="0F345F69" w14:textId="77777777">
        <w:tc>
          <w:tcPr>
            <w:tcW w:w="4878" w:type="dxa"/>
            <w:tcBorders>
              <w:top w:val="single" w:sz="18" w:space="0" w:color="000000"/>
              <w:bottom w:val="single" w:sz="18" w:space="0" w:color="000000"/>
              <w:right w:val="single" w:sz="18" w:space="0" w:color="000000"/>
            </w:tcBorders>
          </w:tcPr>
          <w:p w14:paraId="3BF2A65C"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66E4F4DB" w14:textId="77777777" w:rsidR="00272EDF" w:rsidRDefault="00272EDF">
            <w:pPr>
              <w:pBdr>
                <w:top w:val="nil"/>
                <w:left w:val="nil"/>
                <w:bottom w:val="nil"/>
                <w:right w:val="nil"/>
                <w:between w:val="nil"/>
              </w:pBdr>
              <w:rPr>
                <w:rFonts w:ascii="Arial" w:eastAsia="Arial" w:hAnsi="Arial" w:cs="Arial"/>
                <w:color w:val="000000"/>
                <w:sz w:val="24"/>
                <w:szCs w:val="24"/>
              </w:rPr>
            </w:pPr>
          </w:p>
          <w:p w14:paraId="789262CD"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Toronto, </w:t>
            </w:r>
            <w:proofErr w:type="gramStart"/>
            <w:r>
              <w:rPr>
                <w:rFonts w:ascii="Arial" w:eastAsia="Arial" w:hAnsi="Arial" w:cs="Arial"/>
                <w:color w:val="000000"/>
                <w:sz w:val="24"/>
                <w:szCs w:val="24"/>
              </w:rPr>
              <w:t>ON  M</w:t>
            </w:r>
            <w:proofErr w:type="gramEnd"/>
            <w:r>
              <w:rPr>
                <w:rFonts w:ascii="Arial" w:eastAsia="Arial" w:hAnsi="Arial" w:cs="Arial"/>
                <w:color w:val="000000"/>
                <w:sz w:val="24"/>
                <w:szCs w:val="24"/>
              </w:rPr>
              <w:t>5H 3Y2</w:t>
            </w:r>
          </w:p>
        </w:tc>
        <w:tc>
          <w:tcPr>
            <w:tcW w:w="1800" w:type="dxa"/>
            <w:tcBorders>
              <w:top w:val="single" w:sz="18" w:space="0" w:color="000000"/>
              <w:left w:val="single" w:sz="18" w:space="0" w:color="000000"/>
              <w:bottom w:val="single" w:sz="18" w:space="0" w:color="000000"/>
              <w:right w:val="single" w:sz="18" w:space="0" w:color="000000"/>
            </w:tcBorders>
          </w:tcPr>
          <w:p w14:paraId="22E54C3C"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51AA53B7"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0E5A7CFC"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4079796F" w14:textId="77777777" w:rsidR="00272EDF" w:rsidRDefault="003644FC">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855</w:t>
            </w:r>
            <w:proofErr w:type="gramEnd"/>
            <w:r>
              <w:rPr>
                <w:rFonts w:ascii="Arial" w:eastAsia="Arial" w:hAnsi="Arial" w:cs="Arial"/>
                <w:color w:val="000000"/>
                <w:sz w:val="24"/>
                <w:szCs w:val="24"/>
              </w:rPr>
              <w:t xml:space="preserve">   ) 227-8639</w:t>
            </w:r>
          </w:p>
        </w:tc>
      </w:tr>
      <w:tr w:rsidR="00272EDF" w14:paraId="0B68290B" w14:textId="77777777">
        <w:tc>
          <w:tcPr>
            <w:tcW w:w="4878" w:type="dxa"/>
            <w:tcBorders>
              <w:top w:val="single" w:sz="18" w:space="0" w:color="000000"/>
              <w:bottom w:val="single" w:sz="18" w:space="0" w:color="000000"/>
              <w:right w:val="single" w:sz="18" w:space="0" w:color="000000"/>
            </w:tcBorders>
          </w:tcPr>
          <w:p w14:paraId="673CE894"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26B360C4" w14:textId="77777777" w:rsidR="00272EDF" w:rsidRDefault="00272EDF">
            <w:pPr>
              <w:pBdr>
                <w:top w:val="nil"/>
                <w:left w:val="nil"/>
                <w:bottom w:val="nil"/>
                <w:right w:val="nil"/>
                <w:between w:val="nil"/>
              </w:pBdr>
              <w:rPr>
                <w:rFonts w:ascii="Arial" w:eastAsia="Arial" w:hAnsi="Arial" w:cs="Arial"/>
                <w:color w:val="000000"/>
                <w:sz w:val="24"/>
                <w:szCs w:val="24"/>
              </w:rPr>
            </w:pPr>
          </w:p>
          <w:p w14:paraId="4A94015D" w14:textId="635325E4" w:rsidR="00272EDF" w:rsidRDefault="000C00C1">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John Webster</w:t>
            </w:r>
          </w:p>
        </w:tc>
        <w:tc>
          <w:tcPr>
            <w:tcW w:w="1800" w:type="dxa"/>
            <w:tcBorders>
              <w:top w:val="single" w:sz="18" w:space="0" w:color="000000"/>
              <w:left w:val="single" w:sz="18" w:space="0" w:color="000000"/>
              <w:bottom w:val="single" w:sz="18" w:space="0" w:color="000000"/>
              <w:right w:val="single" w:sz="18" w:space="0" w:color="000000"/>
            </w:tcBorders>
          </w:tcPr>
          <w:p w14:paraId="2B053589"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01E3A011" w14:textId="77777777" w:rsidR="00272EDF" w:rsidRDefault="00272EDF">
            <w:pPr>
              <w:pBdr>
                <w:top w:val="nil"/>
                <w:left w:val="nil"/>
                <w:bottom w:val="nil"/>
                <w:right w:val="nil"/>
                <w:between w:val="nil"/>
              </w:pBdr>
              <w:rPr>
                <w:rFonts w:ascii="Arial" w:eastAsia="Arial" w:hAnsi="Arial" w:cs="Arial"/>
                <w:color w:val="000000"/>
                <w:sz w:val="24"/>
                <w:szCs w:val="24"/>
              </w:rPr>
            </w:pPr>
          </w:p>
          <w:p w14:paraId="148050BE" w14:textId="6779DA28" w:rsidR="00272EDF" w:rsidRDefault="000C00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Director, Legal</w:t>
            </w:r>
          </w:p>
        </w:tc>
        <w:tc>
          <w:tcPr>
            <w:tcW w:w="2898" w:type="dxa"/>
            <w:tcBorders>
              <w:top w:val="single" w:sz="18" w:space="0" w:color="000000"/>
              <w:left w:val="single" w:sz="18" w:space="0" w:color="000000"/>
              <w:bottom w:val="single" w:sz="18" w:space="0" w:color="000000"/>
            </w:tcBorders>
          </w:tcPr>
          <w:p w14:paraId="19A65515"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1D1AB8C2" w14:textId="77777777" w:rsidR="00272EDF" w:rsidRDefault="00272EDF">
            <w:pPr>
              <w:pBdr>
                <w:top w:val="nil"/>
                <w:left w:val="nil"/>
                <w:bottom w:val="nil"/>
                <w:right w:val="nil"/>
                <w:between w:val="nil"/>
              </w:pBdr>
              <w:rPr>
                <w:rFonts w:ascii="Arial" w:eastAsia="Arial" w:hAnsi="Arial" w:cs="Arial"/>
                <w:color w:val="000000"/>
                <w:sz w:val="24"/>
                <w:szCs w:val="24"/>
              </w:rPr>
            </w:pPr>
          </w:p>
          <w:p w14:paraId="658669D1" w14:textId="70967015" w:rsidR="000C00C1" w:rsidRDefault="000C00C1">
            <w:pPr>
              <w:pBdr>
                <w:top w:val="nil"/>
                <w:left w:val="nil"/>
                <w:bottom w:val="nil"/>
                <w:right w:val="nil"/>
                <w:between w:val="nil"/>
              </w:pBdr>
              <w:rPr>
                <w:rFonts w:ascii="Arial" w:eastAsia="Arial" w:hAnsi="Arial" w:cs="Arial"/>
                <w:color w:val="000000"/>
                <w:sz w:val="24"/>
                <w:szCs w:val="24"/>
              </w:rPr>
            </w:pPr>
          </w:p>
          <w:p w14:paraId="5656CAD1" w14:textId="2BEA2E8F" w:rsidR="000C00C1" w:rsidRPr="000C00C1" w:rsidRDefault="000C00C1">
            <w:pPr>
              <w:pBdr>
                <w:top w:val="nil"/>
                <w:left w:val="nil"/>
                <w:bottom w:val="nil"/>
                <w:right w:val="nil"/>
                <w:between w:val="nil"/>
              </w:pBdr>
              <w:rPr>
                <w:rFonts w:ascii="Arial" w:eastAsia="Arial" w:hAnsi="Arial" w:cs="Arial"/>
                <w:color w:val="000000"/>
                <w:sz w:val="24"/>
                <w:szCs w:val="24"/>
              </w:rPr>
            </w:pPr>
            <w:r w:rsidRPr="000C00C1">
              <w:rPr>
                <w:rFonts w:ascii="Arial" w:hAnsi="Arial" w:cs="Arial"/>
                <w:sz w:val="24"/>
                <w:szCs w:val="24"/>
                <w:lang w:eastAsia="en-US"/>
              </w:rPr>
              <w:t>416</w:t>
            </w:r>
            <w:r>
              <w:rPr>
                <w:rFonts w:ascii="Arial" w:hAnsi="Arial" w:cs="Arial"/>
                <w:sz w:val="24"/>
                <w:szCs w:val="24"/>
                <w:lang w:eastAsia="en-US"/>
              </w:rPr>
              <w:t>-</w:t>
            </w:r>
            <w:r w:rsidRPr="000C00C1">
              <w:rPr>
                <w:rFonts w:ascii="Arial" w:hAnsi="Arial" w:cs="Arial"/>
                <w:sz w:val="24"/>
                <w:szCs w:val="24"/>
                <w:lang w:eastAsia="en-US"/>
              </w:rPr>
              <w:t>917</w:t>
            </w:r>
            <w:r>
              <w:rPr>
                <w:rFonts w:ascii="Arial" w:hAnsi="Arial" w:cs="Arial"/>
                <w:sz w:val="24"/>
                <w:szCs w:val="24"/>
                <w:lang w:eastAsia="en-US"/>
              </w:rPr>
              <w:t>-</w:t>
            </w:r>
            <w:r w:rsidRPr="000C00C1">
              <w:rPr>
                <w:rFonts w:ascii="Arial" w:hAnsi="Arial" w:cs="Arial"/>
                <w:sz w:val="24"/>
                <w:szCs w:val="24"/>
                <w:lang w:eastAsia="en-US"/>
              </w:rPr>
              <w:t>9877</w:t>
            </w:r>
          </w:p>
          <w:p w14:paraId="252EB1CF" w14:textId="33B29838" w:rsidR="000C00C1" w:rsidRDefault="000C00C1">
            <w:pPr>
              <w:pBdr>
                <w:top w:val="nil"/>
                <w:left w:val="nil"/>
                <w:bottom w:val="nil"/>
                <w:right w:val="nil"/>
                <w:between w:val="nil"/>
              </w:pBdr>
              <w:rPr>
                <w:rFonts w:ascii="Arial" w:eastAsia="Arial" w:hAnsi="Arial" w:cs="Arial"/>
                <w:color w:val="000000"/>
                <w:sz w:val="24"/>
                <w:szCs w:val="24"/>
              </w:rPr>
            </w:pPr>
          </w:p>
        </w:tc>
      </w:tr>
      <w:tr w:rsidR="00272EDF" w14:paraId="36ACFECD" w14:textId="77777777">
        <w:tc>
          <w:tcPr>
            <w:tcW w:w="4878" w:type="dxa"/>
            <w:tcBorders>
              <w:top w:val="single" w:sz="18" w:space="0" w:color="000000"/>
              <w:bottom w:val="single" w:sz="18" w:space="0" w:color="000000"/>
              <w:right w:val="single" w:sz="18" w:space="0" w:color="000000"/>
            </w:tcBorders>
          </w:tcPr>
          <w:p w14:paraId="35FB527B" w14:textId="0CC2F99B"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EEE76F1" w14:textId="77777777" w:rsidR="000C00C1" w:rsidRDefault="000C00C1">
            <w:pPr>
              <w:pBdr>
                <w:top w:val="nil"/>
                <w:left w:val="nil"/>
                <w:bottom w:val="nil"/>
                <w:right w:val="nil"/>
                <w:between w:val="nil"/>
              </w:pBdr>
              <w:rPr>
                <w:rFonts w:ascii="Arial" w:eastAsia="Arial" w:hAnsi="Arial" w:cs="Arial"/>
                <w:color w:val="000000"/>
                <w:sz w:val="24"/>
                <w:szCs w:val="24"/>
              </w:rPr>
            </w:pPr>
          </w:p>
          <w:p w14:paraId="31EF5FB0" w14:textId="1B3716DE" w:rsidR="00272EDF" w:rsidRDefault="000C00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john@rivcapital.com</w:t>
            </w:r>
          </w:p>
          <w:p w14:paraId="4736A21A" w14:textId="77777777" w:rsidR="00272EDF" w:rsidRDefault="00272EDF">
            <w:pPr>
              <w:pBdr>
                <w:top w:val="nil"/>
                <w:left w:val="nil"/>
                <w:bottom w:val="nil"/>
                <w:right w:val="nil"/>
                <w:between w:val="nil"/>
              </w:pBdr>
              <w:rPr>
                <w:rFonts w:ascii="Arial" w:eastAsia="Arial" w:hAnsi="Arial" w:cs="Arial"/>
                <w:color w:val="000000"/>
                <w:sz w:val="24"/>
                <w:szCs w:val="24"/>
              </w:rPr>
            </w:pPr>
          </w:p>
        </w:tc>
        <w:tc>
          <w:tcPr>
            <w:tcW w:w="4698" w:type="dxa"/>
            <w:gridSpan w:val="2"/>
            <w:tcBorders>
              <w:top w:val="single" w:sz="18" w:space="0" w:color="000000"/>
              <w:left w:val="single" w:sz="18" w:space="0" w:color="000000"/>
              <w:bottom w:val="single" w:sz="18" w:space="0" w:color="000000"/>
            </w:tcBorders>
          </w:tcPr>
          <w:p w14:paraId="15F59E02" w14:textId="77777777" w:rsidR="00272EDF" w:rsidRDefault="003644F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Web Site Address</w:t>
            </w:r>
          </w:p>
          <w:p w14:paraId="0ABB6F0C" w14:textId="77777777" w:rsidR="00272EDF" w:rsidRDefault="00272EDF">
            <w:pPr>
              <w:pBdr>
                <w:top w:val="nil"/>
                <w:left w:val="nil"/>
                <w:bottom w:val="nil"/>
                <w:right w:val="nil"/>
                <w:between w:val="nil"/>
              </w:pBdr>
              <w:rPr>
                <w:rFonts w:ascii="Arial" w:eastAsia="Arial" w:hAnsi="Arial" w:cs="Arial"/>
                <w:color w:val="000000"/>
                <w:sz w:val="24"/>
                <w:szCs w:val="24"/>
              </w:rPr>
            </w:pPr>
          </w:p>
          <w:p w14:paraId="539FDB4D" w14:textId="77777777" w:rsidR="00272EDF" w:rsidRDefault="00000000">
            <w:pPr>
              <w:pBdr>
                <w:top w:val="nil"/>
                <w:left w:val="nil"/>
                <w:bottom w:val="nil"/>
                <w:right w:val="nil"/>
                <w:between w:val="nil"/>
              </w:pBdr>
              <w:rPr>
                <w:rFonts w:ascii="Arial" w:eastAsia="Arial" w:hAnsi="Arial" w:cs="Arial"/>
                <w:color w:val="000000"/>
                <w:sz w:val="24"/>
                <w:szCs w:val="24"/>
              </w:rPr>
            </w:pPr>
            <w:hyperlink r:id="rId9">
              <w:r w:rsidR="003644FC">
                <w:rPr>
                  <w:rFonts w:ascii="Arial" w:eastAsia="Arial" w:hAnsi="Arial" w:cs="Arial"/>
                  <w:color w:val="0000FF"/>
                  <w:sz w:val="24"/>
                  <w:szCs w:val="24"/>
                  <w:u w:val="single"/>
                </w:rPr>
                <w:t>www.rivcapital.com</w:t>
              </w:r>
            </w:hyperlink>
            <w:r w:rsidR="003644FC">
              <w:rPr>
                <w:rFonts w:ascii="Arial" w:eastAsia="Arial" w:hAnsi="Arial" w:cs="Arial"/>
                <w:color w:val="000000"/>
                <w:sz w:val="24"/>
                <w:szCs w:val="24"/>
              </w:rPr>
              <w:t xml:space="preserve"> </w:t>
            </w:r>
          </w:p>
        </w:tc>
      </w:tr>
    </w:tbl>
    <w:p w14:paraId="25B7D28B" w14:textId="77777777" w:rsidR="00272EDF" w:rsidRDefault="00272EDF">
      <w:pPr>
        <w:pBdr>
          <w:top w:val="nil"/>
          <w:left w:val="nil"/>
          <w:bottom w:val="nil"/>
          <w:right w:val="nil"/>
          <w:between w:val="nil"/>
        </w:pBdr>
        <w:spacing w:before="240"/>
        <w:rPr>
          <w:color w:val="000000"/>
          <w:sz w:val="24"/>
          <w:szCs w:val="24"/>
        </w:rPr>
      </w:pPr>
    </w:p>
    <w:sectPr w:rsidR="00272EDF">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15D9" w14:textId="77777777" w:rsidR="00FB7CB6" w:rsidRDefault="00FB7CB6">
      <w:r>
        <w:separator/>
      </w:r>
    </w:p>
  </w:endnote>
  <w:endnote w:type="continuationSeparator" w:id="0">
    <w:p w14:paraId="6D3C277F" w14:textId="77777777" w:rsidR="00FB7CB6" w:rsidRDefault="00FB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6478" w14:textId="0E97298A" w:rsidR="00272EDF" w:rsidRDefault="00272EDF">
    <w:pPr>
      <w:pBdr>
        <w:top w:val="nil"/>
        <w:left w:val="nil"/>
        <w:bottom w:val="nil"/>
        <w:right w:val="nil"/>
        <w:between w:val="nil"/>
      </w:pBdr>
      <w:tabs>
        <w:tab w:val="center" w:pos="4320"/>
        <w:tab w:val="right" w:pos="8640"/>
        <w:tab w:val="center" w:pos="4680"/>
        <w:tab w:val="right" w:pos="9360"/>
      </w:tabs>
      <w:rPr>
        <w:b/>
        <w:color w:val="000000"/>
      </w:rPr>
    </w:pPr>
  </w:p>
  <w:p w14:paraId="4EED0970" w14:textId="77777777" w:rsidR="00272EDF" w:rsidRDefault="003644FC">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8240" behindDoc="0" locked="0" layoutInCell="1" hidden="0" allowOverlap="1" wp14:anchorId="03976664" wp14:editId="623FBA82">
              <wp:simplePos x="0" y="0"/>
              <wp:positionH relativeFrom="column">
                <wp:posOffset>76201</wp:posOffset>
              </wp:positionH>
              <wp:positionV relativeFrom="paragraph">
                <wp:posOffset>-152399</wp:posOffset>
              </wp:positionV>
              <wp:extent cx="586359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04404D9" id="_x0000_t32" coordsize="21600,21600" o:spt="32" o:oned="t" path="m,l21600,21600e" filled="f">
              <v:path arrowok="t" fillok="f" o:connecttype="none"/>
              <o:lock v:ext="edit" shapetype="t"/>
            </v:shapetype>
            <v:shape id="Straight Arrow Connector 3" o:spid="_x0000_s1026" type="#_x0000_t32" style="position:absolute;margin-left:6pt;margin-top:-12pt;width:461.7pt;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"/>
          </w:pict>
        </mc:Fallback>
      </mc:AlternateContent>
    </w:r>
  </w:p>
  <w:p w14:paraId="768FF037" w14:textId="5355C765" w:rsidR="00272EDF" w:rsidRDefault="003644FC">
    <w:pPr>
      <w:pBdr>
        <w:top w:val="nil"/>
        <w:left w:val="nil"/>
        <w:bottom w:val="nil"/>
        <w:right w:val="nil"/>
        <w:between w:val="nil"/>
      </w:pBdr>
      <w:tabs>
        <w:tab w:val="center" w:pos="4320"/>
        <w:tab w:val="right" w:pos="8640"/>
        <w:tab w:val="center" w:pos="4860"/>
        <w:tab w:val="right" w:pos="9360"/>
      </w:tabs>
      <w:rPr>
        <w:rFonts w:ascii="Arial" w:eastAsia="Arial" w:hAnsi="Arial" w:cs="Arial"/>
        <w:color w:val="000000"/>
        <w:sz w:val="16"/>
        <w:szCs w:val="16"/>
      </w:rPr>
    </w:pPr>
    <w:r>
      <w:rPr>
        <w:rFonts w:ascii="Arial" w:eastAsia="Arial" w:hAnsi="Arial" w:cs="Arial"/>
        <w:color w:val="000000"/>
        <w:sz w:val="16"/>
        <w:szCs w:val="16"/>
      </w:rPr>
      <w:tab/>
    </w:r>
  </w:p>
  <w:p w14:paraId="0AFF68B7" w14:textId="77777777" w:rsidR="00272EDF" w:rsidRDefault="003644FC">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D5821">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360FC57" w14:textId="0067A3A7" w:rsidR="00272EDF" w:rsidRDefault="00272EDF">
    <w:pPr>
      <w:pBdr>
        <w:top w:val="nil"/>
        <w:left w:val="nil"/>
        <w:bottom w:val="nil"/>
        <w:right w:val="nil"/>
        <w:between w:val="nil"/>
      </w:pBdr>
      <w:tabs>
        <w:tab w:val="center" w:pos="4320"/>
        <w:tab w:val="right" w:pos="8640"/>
        <w:tab w:val="left" w:pos="693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0F80" w14:textId="77777777" w:rsidR="00272EDF" w:rsidRDefault="00272EDF">
    <w:pPr>
      <w:pBdr>
        <w:top w:val="nil"/>
        <w:left w:val="nil"/>
        <w:bottom w:val="nil"/>
        <w:right w:val="nil"/>
        <w:between w:val="nil"/>
      </w:pBdr>
      <w:tabs>
        <w:tab w:val="center" w:pos="4320"/>
        <w:tab w:val="right" w:pos="8640"/>
        <w:tab w:val="center" w:pos="4680"/>
        <w:tab w:val="right" w:pos="9360"/>
      </w:tabs>
      <w:rPr>
        <w:b/>
        <w:color w:val="000000"/>
      </w:rPr>
    </w:pPr>
  </w:p>
  <w:p w14:paraId="484D628A" w14:textId="77777777" w:rsidR="00272EDF" w:rsidRDefault="003644FC">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9264" behindDoc="0" locked="0" layoutInCell="1" hidden="0" allowOverlap="1" wp14:anchorId="41E2EAB2" wp14:editId="3952849C">
              <wp:simplePos x="0" y="0"/>
              <wp:positionH relativeFrom="column">
                <wp:posOffset>76201</wp:posOffset>
              </wp:positionH>
              <wp:positionV relativeFrom="paragraph">
                <wp:posOffset>-152399</wp:posOffset>
              </wp:positionV>
              <wp:extent cx="586359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01E3AE6" id="_x0000_t32" coordsize="21600,21600" o:spt="32" o:oned="t" path="m,l21600,21600e" filled="f">
              <v:path arrowok="t" fillok="f" o:connecttype="none"/>
              <o:lock v:ext="edit" shapetype="t"/>
            </v:shapetype>
            <v:shape id="Straight Arrow Connector 4" o:spid="_x0000_s1026" type="#_x0000_t32" style="position:absolute;margin-left:6pt;margin-top:-12pt;width:461.7pt;height:1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"/>
          </w:pict>
        </mc:Fallback>
      </mc:AlternateContent>
    </w:r>
  </w:p>
  <w:p w14:paraId="5BCA1515" w14:textId="77777777" w:rsidR="00272EDF" w:rsidRDefault="003644FC">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7297B55F" w14:textId="77777777" w:rsidR="00272EDF" w:rsidRDefault="003644FC">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000000">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D337" w14:textId="77777777" w:rsidR="00FB7CB6" w:rsidRDefault="00FB7CB6">
      <w:r>
        <w:separator/>
      </w:r>
    </w:p>
  </w:footnote>
  <w:footnote w:type="continuationSeparator" w:id="0">
    <w:p w14:paraId="14E5EE7C" w14:textId="77777777" w:rsidR="00FB7CB6" w:rsidRDefault="00FB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60A" w14:textId="77777777" w:rsidR="00272EDF" w:rsidRDefault="003644F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781EE55" w14:textId="77777777" w:rsidR="00272EDF" w:rsidRDefault="00272ED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B938" w14:textId="77777777" w:rsidR="00272EDF" w:rsidRDefault="00272EDF">
    <w:pPr>
      <w:pBdr>
        <w:top w:val="nil"/>
        <w:left w:val="nil"/>
        <w:bottom w:val="nil"/>
        <w:right w:val="nil"/>
        <w:between w:val="nil"/>
      </w:pBdr>
      <w:tabs>
        <w:tab w:val="center" w:pos="4320"/>
        <w:tab w:val="right" w:pos="8640"/>
        <w:tab w:val="right" w:pos="7830"/>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01"/>
    <w:multiLevelType w:val="multilevel"/>
    <w:tmpl w:val="42DEC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1ED3"/>
    <w:multiLevelType w:val="hybridMultilevel"/>
    <w:tmpl w:val="74765A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F010FC"/>
    <w:multiLevelType w:val="hybridMultilevel"/>
    <w:tmpl w:val="A8AA31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FF22CAF"/>
    <w:multiLevelType w:val="multilevel"/>
    <w:tmpl w:val="E5C40E72"/>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6B647E"/>
    <w:multiLevelType w:val="hybridMultilevel"/>
    <w:tmpl w:val="F02C4A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10A3B4C"/>
    <w:multiLevelType w:val="hybridMultilevel"/>
    <w:tmpl w:val="2B1C4D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327F2A"/>
    <w:multiLevelType w:val="multilevel"/>
    <w:tmpl w:val="A5BED73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E2552C"/>
    <w:multiLevelType w:val="hybridMultilevel"/>
    <w:tmpl w:val="A3E88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B3B3EF4"/>
    <w:multiLevelType w:val="hybridMultilevel"/>
    <w:tmpl w:val="CDEC76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89A39BA"/>
    <w:multiLevelType w:val="hybridMultilevel"/>
    <w:tmpl w:val="3CBC469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38FD022B"/>
    <w:multiLevelType w:val="hybridMultilevel"/>
    <w:tmpl w:val="07BAC38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3A970028"/>
    <w:multiLevelType w:val="hybridMultilevel"/>
    <w:tmpl w:val="4B9E5B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1142D4E"/>
    <w:multiLevelType w:val="multilevel"/>
    <w:tmpl w:val="8F6CA2A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EF80B20"/>
    <w:multiLevelType w:val="hybridMultilevel"/>
    <w:tmpl w:val="06600E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2A7661F"/>
    <w:multiLevelType w:val="hybridMultilevel"/>
    <w:tmpl w:val="10AE1E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41B35F8"/>
    <w:multiLevelType w:val="hybridMultilevel"/>
    <w:tmpl w:val="51021A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B50956"/>
    <w:multiLevelType w:val="hybridMultilevel"/>
    <w:tmpl w:val="98CEB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EBD2ABE"/>
    <w:multiLevelType w:val="hybridMultilevel"/>
    <w:tmpl w:val="041613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A9C06C5"/>
    <w:multiLevelType w:val="hybridMultilevel"/>
    <w:tmpl w:val="A79690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1458876">
    <w:abstractNumId w:val="0"/>
  </w:num>
  <w:num w:numId="2" w16cid:durableId="2142065774">
    <w:abstractNumId w:val="12"/>
  </w:num>
  <w:num w:numId="3" w16cid:durableId="1353530606">
    <w:abstractNumId w:val="6"/>
  </w:num>
  <w:num w:numId="4" w16cid:durableId="1243024182">
    <w:abstractNumId w:val="3"/>
  </w:num>
  <w:num w:numId="5" w16cid:durableId="1465000827">
    <w:abstractNumId w:val="14"/>
  </w:num>
  <w:num w:numId="6" w16cid:durableId="1073743156">
    <w:abstractNumId w:val="9"/>
  </w:num>
  <w:num w:numId="7" w16cid:durableId="153960716">
    <w:abstractNumId w:val="7"/>
  </w:num>
  <w:num w:numId="8" w16cid:durableId="1030300469">
    <w:abstractNumId w:val="15"/>
  </w:num>
  <w:num w:numId="9" w16cid:durableId="1262107794">
    <w:abstractNumId w:val="13"/>
  </w:num>
  <w:num w:numId="10" w16cid:durableId="936672129">
    <w:abstractNumId w:val="16"/>
  </w:num>
  <w:num w:numId="11" w16cid:durableId="411631875">
    <w:abstractNumId w:val="1"/>
  </w:num>
  <w:num w:numId="12" w16cid:durableId="1153719568">
    <w:abstractNumId w:val="17"/>
  </w:num>
  <w:num w:numId="13" w16cid:durableId="937324004">
    <w:abstractNumId w:val="4"/>
  </w:num>
  <w:num w:numId="14" w16cid:durableId="399838415">
    <w:abstractNumId w:val="2"/>
  </w:num>
  <w:num w:numId="15" w16cid:durableId="682440596">
    <w:abstractNumId w:val="18"/>
  </w:num>
  <w:num w:numId="16" w16cid:durableId="1210455542">
    <w:abstractNumId w:val="11"/>
  </w:num>
  <w:num w:numId="17" w16cid:durableId="1438063601">
    <w:abstractNumId w:val="8"/>
  </w:num>
  <w:num w:numId="18" w16cid:durableId="664894073">
    <w:abstractNumId w:val="10"/>
  </w:num>
  <w:num w:numId="19" w16cid:durableId="1055547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DF"/>
    <w:rsid w:val="00050BDD"/>
    <w:rsid w:val="000623F4"/>
    <w:rsid w:val="00064DD8"/>
    <w:rsid w:val="000668A3"/>
    <w:rsid w:val="000C00C1"/>
    <w:rsid w:val="000D1C2B"/>
    <w:rsid w:val="00107690"/>
    <w:rsid w:val="00130B25"/>
    <w:rsid w:val="001678C1"/>
    <w:rsid w:val="00173809"/>
    <w:rsid w:val="00186031"/>
    <w:rsid w:val="00191CAD"/>
    <w:rsid w:val="001B0820"/>
    <w:rsid w:val="001B471D"/>
    <w:rsid w:val="001E337F"/>
    <w:rsid w:val="0020517B"/>
    <w:rsid w:val="00241104"/>
    <w:rsid w:val="002702F6"/>
    <w:rsid w:val="00272EDF"/>
    <w:rsid w:val="00292B7D"/>
    <w:rsid w:val="002C0558"/>
    <w:rsid w:val="002D3BAE"/>
    <w:rsid w:val="002E09CE"/>
    <w:rsid w:val="002E1A4E"/>
    <w:rsid w:val="002E2E93"/>
    <w:rsid w:val="002F5FF1"/>
    <w:rsid w:val="00322435"/>
    <w:rsid w:val="00337FC4"/>
    <w:rsid w:val="003644FC"/>
    <w:rsid w:val="004048D9"/>
    <w:rsid w:val="00476767"/>
    <w:rsid w:val="004F07C3"/>
    <w:rsid w:val="004F41C4"/>
    <w:rsid w:val="004F47F9"/>
    <w:rsid w:val="00542016"/>
    <w:rsid w:val="00557FF4"/>
    <w:rsid w:val="005629E3"/>
    <w:rsid w:val="00567C40"/>
    <w:rsid w:val="0058472A"/>
    <w:rsid w:val="0059491A"/>
    <w:rsid w:val="005A6925"/>
    <w:rsid w:val="005C1ED4"/>
    <w:rsid w:val="005D5D3E"/>
    <w:rsid w:val="00603456"/>
    <w:rsid w:val="00605CAE"/>
    <w:rsid w:val="00613975"/>
    <w:rsid w:val="00670242"/>
    <w:rsid w:val="006C02F4"/>
    <w:rsid w:val="006C78F6"/>
    <w:rsid w:val="006F3A7A"/>
    <w:rsid w:val="006F5761"/>
    <w:rsid w:val="007006F9"/>
    <w:rsid w:val="00792206"/>
    <w:rsid w:val="0079703E"/>
    <w:rsid w:val="007B278F"/>
    <w:rsid w:val="007D32BE"/>
    <w:rsid w:val="007D531A"/>
    <w:rsid w:val="007D60F3"/>
    <w:rsid w:val="007F42A5"/>
    <w:rsid w:val="007F5B47"/>
    <w:rsid w:val="008933D6"/>
    <w:rsid w:val="008978FB"/>
    <w:rsid w:val="008979CE"/>
    <w:rsid w:val="008B5A9D"/>
    <w:rsid w:val="008B7778"/>
    <w:rsid w:val="00903DB4"/>
    <w:rsid w:val="0092418C"/>
    <w:rsid w:val="009A2C0C"/>
    <w:rsid w:val="009B34E5"/>
    <w:rsid w:val="009C3B4C"/>
    <w:rsid w:val="009D5821"/>
    <w:rsid w:val="00A613DB"/>
    <w:rsid w:val="00A63540"/>
    <w:rsid w:val="00A82140"/>
    <w:rsid w:val="00A9558E"/>
    <w:rsid w:val="00A95957"/>
    <w:rsid w:val="00A97298"/>
    <w:rsid w:val="00AB1ABE"/>
    <w:rsid w:val="00AC63F1"/>
    <w:rsid w:val="00AE7638"/>
    <w:rsid w:val="00AF2592"/>
    <w:rsid w:val="00B04402"/>
    <w:rsid w:val="00B373BB"/>
    <w:rsid w:val="00B6043F"/>
    <w:rsid w:val="00BB3F28"/>
    <w:rsid w:val="00BE2AFC"/>
    <w:rsid w:val="00C528F9"/>
    <w:rsid w:val="00C52A90"/>
    <w:rsid w:val="00D05A66"/>
    <w:rsid w:val="00D8623F"/>
    <w:rsid w:val="00D86AC8"/>
    <w:rsid w:val="00DC5149"/>
    <w:rsid w:val="00E217E3"/>
    <w:rsid w:val="00E23DD9"/>
    <w:rsid w:val="00E2586E"/>
    <w:rsid w:val="00E26CC1"/>
    <w:rsid w:val="00E36D3E"/>
    <w:rsid w:val="00EA1B35"/>
    <w:rsid w:val="00EA5D9F"/>
    <w:rsid w:val="00EB1492"/>
    <w:rsid w:val="00EE3C5B"/>
    <w:rsid w:val="00EE719B"/>
    <w:rsid w:val="00EF13A2"/>
    <w:rsid w:val="00F208D3"/>
    <w:rsid w:val="00F42726"/>
    <w:rsid w:val="00F45254"/>
    <w:rsid w:val="00F55F46"/>
    <w:rsid w:val="00F84B0A"/>
    <w:rsid w:val="00FB7CB6"/>
    <w:rsid w:val="00FC6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74D8"/>
  <w15:docId w15:val="{31642A5A-7AF3-432D-91C8-E0D7239B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C73CD"/>
    <w:pPr>
      <w:ind w:left="720"/>
      <w:contextualSpacing/>
    </w:pPr>
  </w:style>
  <w:style w:type="character" w:styleId="Hyperlink">
    <w:name w:val="Hyperlink"/>
    <w:basedOn w:val="DefaultParagraphFont"/>
    <w:uiPriority w:val="99"/>
    <w:unhideWhenUsed/>
    <w:rsid w:val="009C73CD"/>
    <w:rPr>
      <w:color w:val="0000FF" w:themeColor="hyperlink"/>
      <w:u w:val="single"/>
    </w:rPr>
  </w:style>
  <w:style w:type="character" w:customStyle="1" w:styleId="UnresolvedMention1">
    <w:name w:val="Unresolved Mention1"/>
    <w:basedOn w:val="DefaultParagraphFont"/>
    <w:uiPriority w:val="99"/>
    <w:semiHidden/>
    <w:unhideWhenUsed/>
    <w:rsid w:val="009C73CD"/>
    <w:rPr>
      <w:color w:val="605E5C"/>
      <w:shd w:val="clear" w:color="auto" w:fill="E1DFDD"/>
    </w:rPr>
  </w:style>
  <w:style w:type="character" w:styleId="CommentReference">
    <w:name w:val="annotation reference"/>
    <w:basedOn w:val="DefaultParagraphFont"/>
    <w:uiPriority w:val="99"/>
    <w:semiHidden/>
    <w:unhideWhenUsed/>
    <w:rsid w:val="003050F7"/>
    <w:rPr>
      <w:sz w:val="16"/>
      <w:szCs w:val="16"/>
    </w:rPr>
  </w:style>
  <w:style w:type="paragraph" w:styleId="CommentText">
    <w:name w:val="annotation text"/>
    <w:basedOn w:val="Normal"/>
    <w:link w:val="CommentTextChar"/>
    <w:uiPriority w:val="99"/>
    <w:unhideWhenUsed/>
    <w:rsid w:val="003050F7"/>
  </w:style>
  <w:style w:type="character" w:customStyle="1" w:styleId="CommentTextChar">
    <w:name w:val="Comment Text Char"/>
    <w:basedOn w:val="DefaultParagraphFont"/>
    <w:link w:val="CommentText"/>
    <w:uiPriority w:val="99"/>
    <w:rsid w:val="003050F7"/>
  </w:style>
  <w:style w:type="paragraph" w:styleId="CommentSubject">
    <w:name w:val="annotation subject"/>
    <w:basedOn w:val="CommentText"/>
    <w:next w:val="CommentText"/>
    <w:link w:val="CommentSubjectChar"/>
    <w:uiPriority w:val="99"/>
    <w:semiHidden/>
    <w:unhideWhenUsed/>
    <w:rsid w:val="003050F7"/>
    <w:rPr>
      <w:b/>
      <w:bCs/>
    </w:rPr>
  </w:style>
  <w:style w:type="character" w:customStyle="1" w:styleId="CommentSubjectChar">
    <w:name w:val="Comment Subject Char"/>
    <w:basedOn w:val="CommentTextChar"/>
    <w:link w:val="CommentSubject"/>
    <w:uiPriority w:val="99"/>
    <w:semiHidden/>
    <w:rsid w:val="003050F7"/>
    <w:rPr>
      <w:b/>
      <w:bCs/>
    </w:rPr>
  </w:style>
  <w:style w:type="paragraph" w:styleId="Revision">
    <w:name w:val="Revision"/>
    <w:hidden/>
    <w:uiPriority w:val="99"/>
    <w:semiHidden/>
    <w:rsid w:val="00CF4224"/>
  </w:style>
  <w:style w:type="paragraph" w:customStyle="1" w:styleId="TableTextLeft">
    <w:name w:val="TableText Left"/>
    <w:basedOn w:val="Normal"/>
    <w:next w:val="Normal"/>
    <w:qFormat/>
    <w:rsid w:val="00CF4224"/>
    <w:pPr>
      <w:spacing w:before="60" w:after="60"/>
    </w:pPr>
    <w:rPr>
      <w:rFonts w:ascii="Arial" w:hAnsi="Arial"/>
      <w:sz w:val="22"/>
      <w:szCs w:val="22"/>
      <w:lang w:val="en-CA"/>
    </w:rPr>
  </w:style>
  <w:style w:type="table" w:customStyle="1" w:styleId="Davies-None">
    <w:name w:val="*Davies - None"/>
    <w:basedOn w:val="TableNormal"/>
    <w:uiPriority w:val="99"/>
    <w:rsid w:val="00CF4224"/>
    <w:rPr>
      <w:rFonts w:ascii="Arial" w:hAnsi="Arial"/>
      <w:sz w:val="22"/>
      <w:szCs w:val="22"/>
      <w:lang w:val="en-CA"/>
    </w:rPr>
    <w:tblPr>
      <w:tblCellMar>
        <w:left w:w="72" w:type="dxa"/>
        <w:right w:w="72" w:type="dxa"/>
      </w:tblCellMar>
    </w:tblPr>
  </w:style>
  <w:style w:type="paragraph" w:styleId="NormalWeb">
    <w:name w:val="Normal (Web)"/>
    <w:basedOn w:val="Normal"/>
    <w:uiPriority w:val="99"/>
    <w:semiHidden/>
    <w:unhideWhenUsed/>
    <w:rsid w:val="008A42E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7335">
      <w:bodyDiv w:val="1"/>
      <w:marLeft w:val="0"/>
      <w:marRight w:val="0"/>
      <w:marTop w:val="0"/>
      <w:marBottom w:val="0"/>
      <w:divBdr>
        <w:top w:val="none" w:sz="0" w:space="0" w:color="auto"/>
        <w:left w:val="none" w:sz="0" w:space="0" w:color="auto"/>
        <w:bottom w:val="none" w:sz="0" w:space="0" w:color="auto"/>
        <w:right w:val="none" w:sz="0" w:space="0" w:color="auto"/>
      </w:divBdr>
    </w:div>
    <w:div w:id="1615360307">
      <w:bodyDiv w:val="1"/>
      <w:marLeft w:val="0"/>
      <w:marRight w:val="0"/>
      <w:marTop w:val="0"/>
      <w:marBottom w:val="0"/>
      <w:divBdr>
        <w:top w:val="none" w:sz="0" w:space="0" w:color="auto"/>
        <w:left w:val="none" w:sz="0" w:space="0" w:color="auto"/>
        <w:bottom w:val="none" w:sz="0" w:space="0" w:color="auto"/>
        <w:right w:val="none" w:sz="0" w:space="0" w:color="auto"/>
      </w:divBdr>
    </w:div>
    <w:div w:id="170952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ivcap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GqQhEJEThVinT+SSIrFl8FNCwA==">AMUW2mULx6//MOi1ZBBxImBysJtTvTZmKjod67vzEYz2WUlBqBO7O764Ns8/PBuSe/FATiOrSNEbiSGUEcO90p+A89AbjdwhEYai+7WwhLuCkf+Ir8l1CpEu4Jg5Dqmkro4PPtWV08o4</go:docsCustomData>
</go:gDocsCustomXmlDataStorage>
</file>

<file path=customXml/itemProps1.xml><?xml version="1.0" encoding="utf-8"?>
<ds:datastoreItem xmlns:ds="http://schemas.openxmlformats.org/officeDocument/2006/customXml" ds:itemID="{8657FDC5-C285-4FFE-A4D0-A951BC0966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Small</dc:creator>
  <cp:lastModifiedBy>John Webster</cp:lastModifiedBy>
  <cp:revision>12</cp:revision>
  <cp:lastPrinted>2022-10-07T03:40:00Z</cp:lastPrinted>
  <dcterms:created xsi:type="dcterms:W3CDTF">2022-10-06T23:12:00Z</dcterms:created>
  <dcterms:modified xsi:type="dcterms:W3CDTF">2022-11-10T05:14:00Z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SWDocID">
    <vt:lpwstr>Tor#: 10322995.2</vt:lpwstr>
  </property>
</Properties>
</file>