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FBAD" w14:textId="23F974F0" w:rsidR="00DA6377" w:rsidRDefault="006D1268" w:rsidP="006D1268">
      <w:pPr>
        <w:jc w:val="center"/>
        <w:rPr>
          <w:b/>
          <w:bCs/>
          <w:sz w:val="24"/>
          <w:szCs w:val="24"/>
          <w:lang w:val="en-US"/>
        </w:rPr>
      </w:pPr>
      <w:r w:rsidRPr="006D1268">
        <w:rPr>
          <w:b/>
          <w:bCs/>
          <w:sz w:val="24"/>
          <w:szCs w:val="24"/>
          <w:lang w:val="en-US"/>
        </w:rPr>
        <w:t>REVIEW AND UPDATE OF TECHNOLOGY FOR 2019</w:t>
      </w:r>
    </w:p>
    <w:p w14:paraId="3407D34F" w14:textId="2097911C" w:rsidR="006D1268" w:rsidRDefault="006D1268" w:rsidP="006D1268">
      <w:pPr>
        <w:jc w:val="center"/>
        <w:rPr>
          <w:b/>
          <w:bCs/>
          <w:i/>
          <w:iCs/>
          <w:lang w:val="en-US"/>
        </w:rPr>
      </w:pPr>
      <w:r>
        <w:rPr>
          <w:b/>
          <w:bCs/>
          <w:i/>
          <w:iCs/>
          <w:lang w:val="en-US"/>
        </w:rPr>
        <w:t>A year of significant breakthroughs</w:t>
      </w:r>
    </w:p>
    <w:p w14:paraId="04BC850A" w14:textId="77777777" w:rsidR="006D1268" w:rsidRPr="006D1268" w:rsidRDefault="006D1268" w:rsidP="006D1268">
      <w:pPr>
        <w:jc w:val="center"/>
        <w:rPr>
          <w:b/>
          <w:bCs/>
          <w:i/>
          <w:iCs/>
          <w:lang w:val="en-US"/>
        </w:rPr>
      </w:pPr>
    </w:p>
    <w:p w14:paraId="4E81D081" w14:textId="13BCDDC1" w:rsidR="00F17A5D" w:rsidRDefault="00971129" w:rsidP="006D1268">
      <w:pPr>
        <w:jc w:val="both"/>
      </w:pPr>
      <w:r w:rsidRPr="00B406DF">
        <w:rPr>
          <w:b/>
          <w:bCs/>
        </w:rPr>
        <w:t>Burnaby</w:t>
      </w:r>
      <w:r w:rsidRPr="00B406DF">
        <w:t xml:space="preserve">, British Columbia / </w:t>
      </w:r>
      <w:r w:rsidR="00180D4E">
        <w:t xml:space="preserve">January </w:t>
      </w:r>
      <w:r w:rsidR="00F03C31">
        <w:t>16</w:t>
      </w:r>
      <w:r w:rsidRPr="00B406DF">
        <w:t>, 20</w:t>
      </w:r>
      <w:r w:rsidR="00017C1E">
        <w:t>20</w:t>
      </w:r>
      <w:r w:rsidRPr="00B406DF">
        <w:t xml:space="preserve"> – </w:t>
      </w:r>
      <w:r>
        <w:t xml:space="preserve">Aether Catalyst Solutions, Inc. </w:t>
      </w:r>
      <w:r w:rsidRPr="00B406DF">
        <w:t xml:space="preserve"> (“</w:t>
      </w:r>
      <w:r>
        <w:t>ATHR</w:t>
      </w:r>
      <w:r w:rsidRPr="00B406DF">
        <w:t>” or the “Company”) (</w:t>
      </w:r>
      <w:r>
        <w:t>CSE</w:t>
      </w:r>
      <w:r w:rsidRPr="00B406DF">
        <w:t>:</w:t>
      </w:r>
      <w:r>
        <w:t xml:space="preserve"> ATHR</w:t>
      </w:r>
      <w:r w:rsidRPr="00B406DF">
        <w:t>),</w:t>
      </w:r>
      <w:r>
        <w:t xml:space="preserve"> is pleased to provide the following</w:t>
      </w:r>
      <w:r w:rsidR="006E3CA0">
        <w:t xml:space="preserve"> detailed</w:t>
      </w:r>
      <w:r>
        <w:t xml:space="preserve"> </w:t>
      </w:r>
      <w:r w:rsidR="00017C1E">
        <w:t xml:space="preserve">review of </w:t>
      </w:r>
      <w:r w:rsidR="00D54216">
        <w:t xml:space="preserve">the </w:t>
      </w:r>
      <w:r w:rsidR="004B0C53">
        <w:t>C</w:t>
      </w:r>
      <w:r w:rsidR="00D54216">
        <w:t xml:space="preserve">ompany’s 2019 </w:t>
      </w:r>
      <w:r w:rsidR="004B0C53">
        <w:t xml:space="preserve">progress towards </w:t>
      </w:r>
      <w:r w:rsidR="000109D1">
        <w:t>development and commercialization of its catal</w:t>
      </w:r>
      <w:r w:rsidR="00F96BE2">
        <w:t>ysts.</w:t>
      </w:r>
    </w:p>
    <w:p w14:paraId="77E73F2E" w14:textId="342AA78E" w:rsidR="00604400" w:rsidRPr="00C532FC" w:rsidRDefault="00604400" w:rsidP="00604400">
      <w:pPr>
        <w:jc w:val="both"/>
        <w:rPr>
          <w:b/>
          <w:bCs/>
        </w:rPr>
      </w:pPr>
      <w:r w:rsidRPr="00C532FC">
        <w:rPr>
          <w:b/>
          <w:bCs/>
        </w:rPr>
        <w:t>HIGHLIGHTS</w:t>
      </w:r>
    </w:p>
    <w:p w14:paraId="7D6FC25D" w14:textId="77777777" w:rsidR="00604400" w:rsidRPr="00C532FC" w:rsidRDefault="00604400" w:rsidP="00604400">
      <w:pPr>
        <w:pStyle w:val="ListParagraph"/>
        <w:numPr>
          <w:ilvl w:val="0"/>
          <w:numId w:val="4"/>
        </w:numPr>
        <w:jc w:val="both"/>
        <w:rPr>
          <w:b/>
          <w:bCs/>
          <w:i/>
          <w:iCs/>
        </w:rPr>
      </w:pPr>
      <w:r w:rsidRPr="00C532FC">
        <w:rPr>
          <w:b/>
          <w:bCs/>
          <w:i/>
          <w:iCs/>
        </w:rPr>
        <w:t>Over 10X improvement in aging robustness under wet air aging conditions</w:t>
      </w:r>
    </w:p>
    <w:p w14:paraId="43807753" w14:textId="77777777" w:rsidR="00604400" w:rsidRPr="00C532FC" w:rsidRDefault="00604400" w:rsidP="00604400">
      <w:pPr>
        <w:pStyle w:val="ListParagraph"/>
        <w:numPr>
          <w:ilvl w:val="0"/>
          <w:numId w:val="4"/>
        </w:numPr>
        <w:jc w:val="both"/>
        <w:rPr>
          <w:b/>
          <w:bCs/>
          <w:i/>
          <w:iCs/>
        </w:rPr>
      </w:pPr>
      <w:r w:rsidRPr="00C532FC">
        <w:rPr>
          <w:b/>
          <w:bCs/>
          <w:i/>
          <w:iCs/>
        </w:rPr>
        <w:t>Improved lab infrastructure and procedures to yield significantly high throughput of evaluating catalyst formulations</w:t>
      </w:r>
    </w:p>
    <w:p w14:paraId="326E89A3" w14:textId="77777777" w:rsidR="00604400" w:rsidRPr="00C532FC" w:rsidRDefault="00604400" w:rsidP="00604400">
      <w:pPr>
        <w:pStyle w:val="ListParagraph"/>
        <w:numPr>
          <w:ilvl w:val="0"/>
          <w:numId w:val="4"/>
        </w:numPr>
        <w:jc w:val="both"/>
        <w:rPr>
          <w:b/>
          <w:bCs/>
          <w:i/>
          <w:iCs/>
        </w:rPr>
      </w:pPr>
      <w:r w:rsidRPr="00C532FC">
        <w:rPr>
          <w:b/>
          <w:bCs/>
          <w:i/>
          <w:iCs/>
        </w:rPr>
        <w:t>Developed ability to simulate aging and test protocols used by OEMs</w:t>
      </w:r>
    </w:p>
    <w:p w14:paraId="6F3CBFF3" w14:textId="04873B09" w:rsidR="00FC5739" w:rsidRDefault="00EE0D8C" w:rsidP="006D1268">
      <w:pPr>
        <w:jc w:val="both"/>
      </w:pPr>
      <w:r>
        <w:t xml:space="preserve">Aether is developing catalytic materials for industrial use.  The Companies first </w:t>
      </w:r>
      <w:r w:rsidR="007B5558">
        <w:t>product</w:t>
      </w:r>
      <w:r w:rsidR="006E3CA0">
        <w:t>s are</w:t>
      </w:r>
      <w:r w:rsidR="007B5558">
        <w:t xml:space="preserve"> </w:t>
      </w:r>
      <w:r w:rsidR="0075524A">
        <w:t>catalyst</w:t>
      </w:r>
      <w:r w:rsidR="00141DA5">
        <w:t>s</w:t>
      </w:r>
      <w:r w:rsidR="0075524A">
        <w:t xml:space="preserve"> for </w:t>
      </w:r>
      <w:r w:rsidR="00141DA5">
        <w:t xml:space="preserve">use in </w:t>
      </w:r>
      <w:r w:rsidR="0075524A">
        <w:t>automotive emissions abatement</w:t>
      </w:r>
      <w:r w:rsidR="00E23CCC">
        <w:t xml:space="preserve">.  </w:t>
      </w:r>
      <w:r w:rsidR="00910416">
        <w:t xml:space="preserve">Aether’s catalysts are free of </w:t>
      </w:r>
      <w:r w:rsidR="00C16B0D">
        <w:t xml:space="preserve">expensive </w:t>
      </w:r>
      <w:r w:rsidR="00910416">
        <w:t>precious metals (Platinum, Palladium, and Rhodium)</w:t>
      </w:r>
      <w:r w:rsidR="00754696">
        <w:t xml:space="preserve">.  </w:t>
      </w:r>
      <w:r w:rsidR="00BF64C8">
        <w:t xml:space="preserve">It is estimated that </w:t>
      </w:r>
      <w:r w:rsidR="0091545E">
        <w:t>over</w:t>
      </w:r>
      <w:r w:rsidR="001B5FD3">
        <w:t xml:space="preserve"> $20 billion </w:t>
      </w:r>
      <w:r w:rsidR="000C43DA">
        <w:t xml:space="preserve">of precious metals </w:t>
      </w:r>
      <w:r w:rsidR="001B5FD3">
        <w:t xml:space="preserve">(at today’s prices) were </w:t>
      </w:r>
      <w:r w:rsidR="000C43DA">
        <w:t>utilized in the autom</w:t>
      </w:r>
      <w:r w:rsidR="005B1EB2">
        <w:t xml:space="preserve">otive industry for </w:t>
      </w:r>
      <w:r w:rsidR="00064CC4">
        <w:t>emissions abatement in 2018</w:t>
      </w:r>
      <w:r w:rsidR="001B5FD3">
        <w:t>.</w:t>
      </w:r>
      <w:r w:rsidR="0062372A">
        <w:t xml:space="preserve">  </w:t>
      </w:r>
      <w:r w:rsidR="00DA2C9C">
        <w:t xml:space="preserve">Aether’s catalysts are </w:t>
      </w:r>
      <w:r w:rsidR="00A42195">
        <w:t xml:space="preserve">initially </w:t>
      </w:r>
      <w:r w:rsidR="00BF6D4C">
        <w:t xml:space="preserve">to be utilized in </w:t>
      </w:r>
      <w:r w:rsidR="00A42195">
        <w:t>gasoline powered</w:t>
      </w:r>
      <w:r w:rsidR="00BF6D4C">
        <w:t xml:space="preserve"> Engines</w:t>
      </w:r>
      <w:r w:rsidR="00A42195">
        <w:t>, making up two-thirds of this market</w:t>
      </w:r>
      <w:r w:rsidR="0078413A">
        <w:t xml:space="preserve">.  </w:t>
      </w:r>
      <w:r w:rsidR="003E2F8E">
        <w:t>The cost savings, accruing to the industry, are estimated at approximately 80%</w:t>
      </w:r>
      <w:r w:rsidR="00D72368">
        <w:t xml:space="preserve"> - strong enough to generate significant pull for the technology; indeed, </w:t>
      </w:r>
      <w:r w:rsidR="00536715">
        <w:t xml:space="preserve">Aether has had great success </w:t>
      </w:r>
      <w:r w:rsidR="007125BA">
        <w:t>engaging OEMs</w:t>
      </w:r>
      <w:r w:rsidR="00AD0045">
        <w:t xml:space="preserve">.  </w:t>
      </w:r>
      <w:r w:rsidR="00ED3FC4">
        <w:t xml:space="preserve"> </w:t>
      </w:r>
    </w:p>
    <w:p w14:paraId="558151D7" w14:textId="376AE2A0" w:rsidR="001457DF" w:rsidRDefault="006762D3" w:rsidP="006D1268">
      <w:pPr>
        <w:jc w:val="both"/>
        <w:rPr>
          <w:lang w:val="en-US"/>
        </w:rPr>
      </w:pPr>
      <w:r>
        <w:rPr>
          <w:lang w:val="en-US"/>
        </w:rPr>
        <w:t>G</w:t>
      </w:r>
      <w:r w:rsidR="0048303D">
        <w:rPr>
          <w:lang w:val="en-US"/>
        </w:rPr>
        <w:t>oing into 2019,</w:t>
      </w:r>
      <w:r w:rsidR="001457DF">
        <w:rPr>
          <w:lang w:val="en-US"/>
        </w:rPr>
        <w:t xml:space="preserve"> Aether had an exciting and promising </w:t>
      </w:r>
      <w:r w:rsidR="007B3A05">
        <w:rPr>
          <w:lang w:val="en-US"/>
        </w:rPr>
        <w:t>c</w:t>
      </w:r>
      <w:r w:rsidR="001457DF">
        <w:rPr>
          <w:lang w:val="en-US"/>
        </w:rPr>
        <w:t>atalyst with very</w:t>
      </w:r>
      <w:r w:rsidR="00F27A47">
        <w:rPr>
          <w:lang w:val="en-US"/>
        </w:rPr>
        <w:t xml:space="preserve"> </w:t>
      </w:r>
      <w:r w:rsidR="001457DF">
        <w:rPr>
          <w:lang w:val="en-US"/>
        </w:rPr>
        <w:t>good un-aged performance</w:t>
      </w:r>
      <w:r w:rsidR="000F19C0">
        <w:rPr>
          <w:lang w:val="en-US"/>
        </w:rPr>
        <w:t xml:space="preserve">.  However, </w:t>
      </w:r>
      <w:r w:rsidR="0095231E">
        <w:rPr>
          <w:lang w:val="en-US"/>
        </w:rPr>
        <w:t xml:space="preserve">it was not yet able to </w:t>
      </w:r>
      <w:r w:rsidR="007F2C49">
        <w:rPr>
          <w:lang w:val="en-US"/>
        </w:rPr>
        <w:t>perform adequately when su</w:t>
      </w:r>
      <w:r w:rsidR="00483855">
        <w:rPr>
          <w:lang w:val="en-US"/>
        </w:rPr>
        <w:t>b</w:t>
      </w:r>
      <w:r w:rsidR="007F2C49">
        <w:rPr>
          <w:lang w:val="en-US"/>
        </w:rPr>
        <w:t>jected to industry standard aging stressors</w:t>
      </w:r>
      <w:r w:rsidR="00483855">
        <w:rPr>
          <w:lang w:val="en-US"/>
        </w:rPr>
        <w:t>.</w:t>
      </w:r>
      <w:r w:rsidR="00093278">
        <w:rPr>
          <w:lang w:val="en-US"/>
        </w:rPr>
        <w:t xml:space="preserve"> </w:t>
      </w:r>
    </w:p>
    <w:p w14:paraId="6CA3132E" w14:textId="0404B297" w:rsidR="00BE3774" w:rsidRDefault="00971129" w:rsidP="006D1268">
      <w:pPr>
        <w:jc w:val="both"/>
      </w:pPr>
      <w:r>
        <w:t xml:space="preserve">2019 was a transitional year for the company in </w:t>
      </w:r>
      <w:r w:rsidR="008C33CD">
        <w:t>several</w:t>
      </w:r>
      <w:r>
        <w:t xml:space="preserve"> </w:t>
      </w:r>
      <w:r w:rsidR="00523FB3">
        <w:t xml:space="preserve">important </w:t>
      </w:r>
      <w:r>
        <w:t>ways</w:t>
      </w:r>
      <w:r w:rsidR="001B3E8B">
        <w:t xml:space="preserve"> </w:t>
      </w:r>
      <w:r w:rsidR="006E527F">
        <w:t>that</w:t>
      </w:r>
      <w:r w:rsidR="001B3E8B">
        <w:t xml:space="preserve"> addressed</w:t>
      </w:r>
      <w:r w:rsidR="00C52B98">
        <w:t xml:space="preserve"> some of </w:t>
      </w:r>
      <w:r w:rsidR="007B776F">
        <w:t>its</w:t>
      </w:r>
      <w:r w:rsidR="00C52B98">
        <w:t xml:space="preserve"> most pressing </w:t>
      </w:r>
      <w:r w:rsidR="00DF47BC">
        <w:t xml:space="preserve">technical </w:t>
      </w:r>
      <w:r w:rsidR="00C52B98">
        <w:t>limitations</w:t>
      </w:r>
      <w:r w:rsidR="00530965">
        <w:t xml:space="preserve"> and </w:t>
      </w:r>
      <w:r w:rsidR="00284C64">
        <w:t>positioned Aether</w:t>
      </w:r>
      <w:r w:rsidR="0050333E">
        <w:t xml:space="preserve"> </w:t>
      </w:r>
      <w:r w:rsidR="007C4868">
        <w:t>closer to commercialization.</w:t>
      </w:r>
      <w:r w:rsidR="001A209F">
        <w:t xml:space="preserve"> </w:t>
      </w:r>
    </w:p>
    <w:p w14:paraId="44E04AE0" w14:textId="177DD7A5" w:rsidR="00971129" w:rsidRDefault="008B0FD9" w:rsidP="006D1268">
      <w:pPr>
        <w:jc w:val="both"/>
      </w:pPr>
      <w:r>
        <w:t>Detailed h</w:t>
      </w:r>
      <w:bookmarkStart w:id="0" w:name="_GoBack"/>
      <w:bookmarkEnd w:id="0"/>
      <w:r w:rsidR="00971129">
        <w:t>ighlights</w:t>
      </w:r>
      <w:r w:rsidR="00C82C3A">
        <w:t xml:space="preserve">, in chronological order </w:t>
      </w:r>
      <w:r w:rsidR="00971129">
        <w:t>include:</w:t>
      </w:r>
    </w:p>
    <w:p w14:paraId="20D8960D" w14:textId="69967435" w:rsidR="00EB3957" w:rsidRPr="00A63AE3" w:rsidRDefault="00044F9B" w:rsidP="00EB3957">
      <w:pPr>
        <w:pStyle w:val="ListParagraph"/>
        <w:ind w:left="0"/>
        <w:jc w:val="both"/>
        <w:rPr>
          <w:b/>
          <w:bCs/>
          <w:i/>
          <w:iCs/>
          <w:lang w:val="en-US"/>
        </w:rPr>
      </w:pPr>
      <w:r>
        <w:rPr>
          <w:b/>
          <w:bCs/>
          <w:lang w:val="en-US"/>
        </w:rPr>
        <w:t>First Quarter</w:t>
      </w:r>
      <w:r w:rsidR="00A63AE3">
        <w:rPr>
          <w:b/>
          <w:bCs/>
          <w:lang w:val="en-US"/>
        </w:rPr>
        <w:t xml:space="preserve"> – </w:t>
      </w:r>
      <w:r w:rsidR="00A63AE3">
        <w:rPr>
          <w:b/>
          <w:bCs/>
          <w:i/>
          <w:iCs/>
          <w:lang w:val="en-US"/>
        </w:rPr>
        <w:t xml:space="preserve">New lab &amp; </w:t>
      </w:r>
      <w:r w:rsidR="000421F0">
        <w:rPr>
          <w:b/>
          <w:bCs/>
          <w:i/>
          <w:iCs/>
          <w:lang w:val="en-US"/>
        </w:rPr>
        <w:t>increased</w:t>
      </w:r>
      <w:r w:rsidR="00C024B2">
        <w:rPr>
          <w:b/>
          <w:bCs/>
          <w:i/>
          <w:iCs/>
          <w:lang w:val="en-US"/>
        </w:rPr>
        <w:t xml:space="preserve"> </w:t>
      </w:r>
      <w:r w:rsidR="00EE066B">
        <w:rPr>
          <w:b/>
          <w:bCs/>
          <w:i/>
          <w:iCs/>
          <w:lang w:val="en-US"/>
        </w:rPr>
        <w:t>evaluation capability</w:t>
      </w:r>
    </w:p>
    <w:p w14:paraId="440371D2" w14:textId="20F0C858" w:rsidR="00927A38" w:rsidRDefault="006F6D57" w:rsidP="00A25809">
      <w:pPr>
        <w:pStyle w:val="ListParagraph"/>
        <w:numPr>
          <w:ilvl w:val="0"/>
          <w:numId w:val="2"/>
        </w:numPr>
        <w:jc w:val="both"/>
        <w:rPr>
          <w:lang w:val="en-US"/>
        </w:rPr>
      </w:pPr>
      <w:r>
        <w:rPr>
          <w:lang w:val="en-US"/>
        </w:rPr>
        <w:t>W</w:t>
      </w:r>
      <w:r w:rsidR="005806A3" w:rsidRPr="00A25809">
        <w:rPr>
          <w:lang w:val="en-US"/>
        </w:rPr>
        <w:t xml:space="preserve">e </w:t>
      </w:r>
      <w:r w:rsidR="00224D44" w:rsidRPr="00A25809">
        <w:rPr>
          <w:lang w:val="en-US"/>
        </w:rPr>
        <w:t>completed</w:t>
      </w:r>
      <w:r w:rsidR="00EC3983">
        <w:rPr>
          <w:lang w:val="en-US"/>
        </w:rPr>
        <w:t xml:space="preserve"> the</w:t>
      </w:r>
      <w:r w:rsidR="00224D44" w:rsidRPr="00A25809">
        <w:rPr>
          <w:lang w:val="en-US"/>
        </w:rPr>
        <w:t xml:space="preserve"> build out of our new la</w:t>
      </w:r>
      <w:r w:rsidR="00DF2FE6">
        <w:rPr>
          <w:lang w:val="en-US"/>
        </w:rPr>
        <w:t xml:space="preserve">b, resulting in a facility with much improved </w:t>
      </w:r>
      <w:r w:rsidR="00B93013">
        <w:rPr>
          <w:lang w:val="en-US"/>
        </w:rPr>
        <w:t>flow of sample making</w:t>
      </w:r>
      <w:r w:rsidR="00CF1308">
        <w:rPr>
          <w:lang w:val="en-US"/>
        </w:rPr>
        <w:t>, aging and evaluation</w:t>
      </w:r>
      <w:r w:rsidR="00E530E8">
        <w:rPr>
          <w:lang w:val="en-US"/>
        </w:rPr>
        <w:t xml:space="preserve">, leading to a </w:t>
      </w:r>
      <w:r w:rsidR="00D16864">
        <w:rPr>
          <w:lang w:val="en-US"/>
        </w:rPr>
        <w:t xml:space="preserve">significantly improved through-put of </w:t>
      </w:r>
      <w:r w:rsidR="006A0505">
        <w:rPr>
          <w:lang w:val="en-US"/>
        </w:rPr>
        <w:t>new catalyst formulations</w:t>
      </w:r>
      <w:r w:rsidR="004D3641">
        <w:rPr>
          <w:lang w:val="en-US"/>
        </w:rPr>
        <w:t>,</w:t>
      </w:r>
      <w:r w:rsidR="006A0505">
        <w:rPr>
          <w:lang w:val="en-US"/>
        </w:rPr>
        <w:t xml:space="preserve"> </w:t>
      </w:r>
      <w:r w:rsidR="00C6037C">
        <w:rPr>
          <w:lang w:val="en-US"/>
        </w:rPr>
        <w:t>increasing our understanding of catalyst failure mechanisms</w:t>
      </w:r>
      <w:r w:rsidR="0009143F">
        <w:rPr>
          <w:lang w:val="en-US"/>
        </w:rPr>
        <w:t>.</w:t>
      </w:r>
    </w:p>
    <w:p w14:paraId="70E84568" w14:textId="7252E8FD" w:rsidR="00A25809" w:rsidRDefault="00760AB6" w:rsidP="00A25809">
      <w:pPr>
        <w:pStyle w:val="ListParagraph"/>
        <w:numPr>
          <w:ilvl w:val="0"/>
          <w:numId w:val="2"/>
        </w:numPr>
        <w:jc w:val="both"/>
        <w:rPr>
          <w:lang w:val="en-US"/>
        </w:rPr>
      </w:pPr>
      <w:r>
        <w:rPr>
          <w:lang w:val="en-US"/>
        </w:rPr>
        <w:t xml:space="preserve">Through a thorough investigation into </w:t>
      </w:r>
      <w:r w:rsidR="007E005A">
        <w:rPr>
          <w:lang w:val="en-US"/>
        </w:rPr>
        <w:t>all aspects of our development process, we were able to significantly reduce sample to sample variability – crucial in any development</w:t>
      </w:r>
      <w:r w:rsidR="00CC28F3">
        <w:rPr>
          <w:lang w:val="en-US"/>
        </w:rPr>
        <w:t xml:space="preserve"> process</w:t>
      </w:r>
      <w:r w:rsidR="0009143F">
        <w:rPr>
          <w:lang w:val="en-US"/>
        </w:rPr>
        <w:t>.</w:t>
      </w:r>
    </w:p>
    <w:p w14:paraId="1CE35871" w14:textId="6D2ED6BF" w:rsidR="00CC28F3" w:rsidRDefault="006F6D57" w:rsidP="00A25809">
      <w:pPr>
        <w:pStyle w:val="ListParagraph"/>
        <w:numPr>
          <w:ilvl w:val="0"/>
          <w:numId w:val="2"/>
        </w:numPr>
        <w:jc w:val="both"/>
        <w:rPr>
          <w:lang w:val="en-US"/>
        </w:rPr>
      </w:pPr>
      <w:r>
        <w:rPr>
          <w:lang w:val="en-US"/>
        </w:rPr>
        <w:t>Increase</w:t>
      </w:r>
      <w:r w:rsidR="00FE016D">
        <w:rPr>
          <w:lang w:val="en-US"/>
        </w:rPr>
        <w:t xml:space="preserve">d testing </w:t>
      </w:r>
      <w:r w:rsidR="00F77745">
        <w:rPr>
          <w:lang w:val="en-US"/>
        </w:rPr>
        <w:t>capability</w:t>
      </w:r>
      <w:r w:rsidR="000C709A">
        <w:rPr>
          <w:lang w:val="en-US"/>
        </w:rPr>
        <w:t xml:space="preserve"> through additional test equipment which</w:t>
      </w:r>
      <w:r w:rsidR="002C5147">
        <w:rPr>
          <w:lang w:val="en-US"/>
        </w:rPr>
        <w:t xml:space="preserve"> further</w:t>
      </w:r>
      <w:r w:rsidR="00707DB0">
        <w:rPr>
          <w:lang w:val="en-US"/>
        </w:rPr>
        <w:t xml:space="preserve"> increased through</w:t>
      </w:r>
      <w:r w:rsidR="00CD3861">
        <w:rPr>
          <w:lang w:val="en-US"/>
        </w:rPr>
        <w:t>-</w:t>
      </w:r>
      <w:r w:rsidR="00707DB0">
        <w:rPr>
          <w:lang w:val="en-US"/>
        </w:rPr>
        <w:t>put and data</w:t>
      </w:r>
      <w:r w:rsidR="00CD3861">
        <w:rPr>
          <w:lang w:val="en-US"/>
        </w:rPr>
        <w:t xml:space="preserve"> generation for understanding the </w:t>
      </w:r>
      <w:r w:rsidR="005177CF">
        <w:rPr>
          <w:lang w:val="en-US"/>
        </w:rPr>
        <w:t>possible Hydrocarbon</w:t>
      </w:r>
      <w:r w:rsidR="009B0D82">
        <w:rPr>
          <w:lang w:val="en-US"/>
        </w:rPr>
        <w:t xml:space="preserve"> (HC) degradation mechanisms</w:t>
      </w:r>
      <w:r w:rsidR="0009143F">
        <w:rPr>
          <w:lang w:val="en-US"/>
        </w:rPr>
        <w:t>.</w:t>
      </w:r>
    </w:p>
    <w:p w14:paraId="45BB84D9" w14:textId="792100F9" w:rsidR="00C35529" w:rsidRPr="00EE066B" w:rsidRDefault="00044F9B" w:rsidP="00C35529">
      <w:pPr>
        <w:jc w:val="both"/>
        <w:rPr>
          <w:b/>
          <w:bCs/>
          <w:i/>
          <w:iCs/>
          <w:lang w:val="en-US"/>
        </w:rPr>
      </w:pPr>
      <w:r>
        <w:rPr>
          <w:b/>
          <w:bCs/>
          <w:lang w:val="en-US"/>
        </w:rPr>
        <w:t xml:space="preserve">Second </w:t>
      </w:r>
      <w:r w:rsidR="00C35529" w:rsidRPr="00C61002">
        <w:rPr>
          <w:b/>
          <w:bCs/>
          <w:lang w:val="en-US"/>
        </w:rPr>
        <w:t>Q</w:t>
      </w:r>
      <w:r>
        <w:rPr>
          <w:b/>
          <w:bCs/>
          <w:lang w:val="en-US"/>
        </w:rPr>
        <w:t>uarter</w:t>
      </w:r>
      <w:r w:rsidR="00EE066B">
        <w:rPr>
          <w:b/>
          <w:bCs/>
          <w:lang w:val="en-US"/>
        </w:rPr>
        <w:t xml:space="preserve"> </w:t>
      </w:r>
      <w:r w:rsidR="003D6641">
        <w:rPr>
          <w:b/>
          <w:bCs/>
          <w:lang w:val="en-US"/>
        </w:rPr>
        <w:t>–</w:t>
      </w:r>
      <w:r w:rsidR="00EE066B">
        <w:rPr>
          <w:b/>
          <w:bCs/>
          <w:lang w:val="en-US"/>
        </w:rPr>
        <w:t xml:space="preserve"> </w:t>
      </w:r>
      <w:r w:rsidR="003D6641">
        <w:rPr>
          <w:b/>
          <w:bCs/>
          <w:i/>
          <w:iCs/>
          <w:lang w:val="en-US"/>
        </w:rPr>
        <w:t>more rapid screening</w:t>
      </w:r>
      <w:r w:rsidR="00592309">
        <w:rPr>
          <w:b/>
          <w:bCs/>
          <w:i/>
          <w:iCs/>
          <w:lang w:val="en-US"/>
        </w:rPr>
        <w:t xml:space="preserve"> and first advance</w:t>
      </w:r>
    </w:p>
    <w:p w14:paraId="50B72D71" w14:textId="182B7CA2" w:rsidR="00C35529" w:rsidRDefault="00496F59" w:rsidP="00C35529">
      <w:pPr>
        <w:pStyle w:val="ListParagraph"/>
        <w:numPr>
          <w:ilvl w:val="0"/>
          <w:numId w:val="2"/>
        </w:numPr>
        <w:jc w:val="both"/>
        <w:rPr>
          <w:lang w:val="en-US"/>
        </w:rPr>
      </w:pPr>
      <w:r>
        <w:rPr>
          <w:lang w:val="en-US"/>
        </w:rPr>
        <w:t xml:space="preserve">Developed a rapid screening process that </w:t>
      </w:r>
      <w:r w:rsidR="00FF1780">
        <w:rPr>
          <w:lang w:val="en-US"/>
        </w:rPr>
        <w:t xml:space="preserve">allowed for over 50 </w:t>
      </w:r>
      <w:r w:rsidR="00662E19">
        <w:rPr>
          <w:lang w:val="en-US"/>
        </w:rPr>
        <w:t xml:space="preserve">catalyst variants to be </w:t>
      </w:r>
      <w:r w:rsidR="009E3F82">
        <w:rPr>
          <w:lang w:val="en-US"/>
        </w:rPr>
        <w:t>evaluated</w:t>
      </w:r>
      <w:r w:rsidR="00EE4411">
        <w:rPr>
          <w:lang w:val="en-US"/>
        </w:rPr>
        <w:t xml:space="preserve">, dramatically increasing </w:t>
      </w:r>
      <w:r w:rsidR="00B54AB4">
        <w:rPr>
          <w:lang w:val="en-US"/>
        </w:rPr>
        <w:t>data generation</w:t>
      </w:r>
      <w:r w:rsidR="0009143F">
        <w:rPr>
          <w:lang w:val="en-US"/>
        </w:rPr>
        <w:t>.</w:t>
      </w:r>
    </w:p>
    <w:p w14:paraId="19A804CD" w14:textId="4C61280C" w:rsidR="00B54AB4" w:rsidRDefault="000C7711" w:rsidP="00C35529">
      <w:pPr>
        <w:pStyle w:val="ListParagraph"/>
        <w:numPr>
          <w:ilvl w:val="0"/>
          <w:numId w:val="2"/>
        </w:numPr>
        <w:jc w:val="both"/>
        <w:rPr>
          <w:lang w:val="en-US"/>
        </w:rPr>
      </w:pPr>
      <w:r>
        <w:rPr>
          <w:lang w:val="en-US"/>
        </w:rPr>
        <w:lastRenderedPageBreak/>
        <w:t xml:space="preserve">In the first of several advances this year, discovered a process change that resulted in </w:t>
      </w:r>
      <w:r w:rsidR="00C820B2">
        <w:rPr>
          <w:lang w:val="en-US"/>
        </w:rPr>
        <w:t>a further reduction in sample to sample variability</w:t>
      </w:r>
      <w:r w:rsidR="00F95E8F">
        <w:rPr>
          <w:lang w:val="en-US"/>
        </w:rPr>
        <w:t xml:space="preserve"> and improved HC conversion from 40% to 55%</w:t>
      </w:r>
      <w:r w:rsidR="004423E0">
        <w:rPr>
          <w:lang w:val="en-US"/>
        </w:rPr>
        <w:t xml:space="preserve"> after 16 hours at 900C with </w:t>
      </w:r>
      <w:r w:rsidR="00C746E2">
        <w:rPr>
          <w:lang w:val="en-US"/>
        </w:rPr>
        <w:t>wet air aging</w:t>
      </w:r>
      <w:r w:rsidR="00AE6C92">
        <w:rPr>
          <w:lang w:val="en-US"/>
        </w:rPr>
        <w:t>.</w:t>
      </w:r>
    </w:p>
    <w:p w14:paraId="03805AB2" w14:textId="11CE6CD8" w:rsidR="00AE6C92" w:rsidRPr="00FB3939" w:rsidRDefault="00AC2197" w:rsidP="00C35529">
      <w:pPr>
        <w:pStyle w:val="ListParagraph"/>
        <w:numPr>
          <w:ilvl w:val="0"/>
          <w:numId w:val="2"/>
        </w:numPr>
        <w:jc w:val="both"/>
        <w:rPr>
          <w:lang w:val="en-US"/>
        </w:rPr>
      </w:pPr>
      <w:r>
        <w:rPr>
          <w:lang w:val="en-US"/>
        </w:rPr>
        <w:t xml:space="preserve">Used advanced </w:t>
      </w:r>
      <w:r w:rsidR="000F36D2">
        <w:rPr>
          <w:lang w:val="en-US"/>
        </w:rPr>
        <w:t xml:space="preserve">measurement/characterization tools such as </w:t>
      </w:r>
      <w:r w:rsidR="002B4C27" w:rsidRPr="002B4C27">
        <w:t xml:space="preserve">X-ray </w:t>
      </w:r>
      <w:r w:rsidR="002B4C27">
        <w:t>P</w:t>
      </w:r>
      <w:r w:rsidR="002B4C27" w:rsidRPr="002B4C27">
        <w:t xml:space="preserve">hotoelectron </w:t>
      </w:r>
      <w:r w:rsidR="002B4C27">
        <w:t>S</w:t>
      </w:r>
      <w:r w:rsidR="002B4C27" w:rsidRPr="002B4C27">
        <w:t>pectroscopy</w:t>
      </w:r>
      <w:r w:rsidR="002B4C27">
        <w:t xml:space="preserve"> </w:t>
      </w:r>
      <w:r w:rsidR="005F0DA8">
        <w:t>(XPS)</w:t>
      </w:r>
      <w:r w:rsidR="00D631A1">
        <w:t>,</w:t>
      </w:r>
      <w:r w:rsidR="005F0DA8">
        <w:t xml:space="preserve"> </w:t>
      </w:r>
      <w:r w:rsidR="002B4C27">
        <w:t xml:space="preserve">X-ray </w:t>
      </w:r>
      <w:r w:rsidR="00296417">
        <w:t>Diffraction (XRD</w:t>
      </w:r>
      <w:r w:rsidR="005F0DA8">
        <w:t>)</w:t>
      </w:r>
      <w:r w:rsidR="00727D78">
        <w:t xml:space="preserve">, and internally generated </w:t>
      </w:r>
      <w:r w:rsidR="007C01C2">
        <w:t xml:space="preserve">test data, </w:t>
      </w:r>
      <w:r w:rsidR="00101DC8">
        <w:t xml:space="preserve">Aether significantly </w:t>
      </w:r>
      <w:r w:rsidR="00F94F6A">
        <w:t xml:space="preserve">improved its understanding of the material changes its catalysts </w:t>
      </w:r>
      <w:r w:rsidR="00C746E2">
        <w:t>undergo during wet air aging.</w:t>
      </w:r>
    </w:p>
    <w:p w14:paraId="37326732" w14:textId="5B81C94C" w:rsidR="00FB3939" w:rsidRPr="0048572F" w:rsidRDefault="00FB3939" w:rsidP="00C35529">
      <w:pPr>
        <w:pStyle w:val="ListParagraph"/>
        <w:numPr>
          <w:ilvl w:val="0"/>
          <w:numId w:val="2"/>
        </w:numPr>
        <w:jc w:val="both"/>
        <w:rPr>
          <w:lang w:val="en-US"/>
        </w:rPr>
      </w:pPr>
      <w:r>
        <w:t xml:space="preserve">Converted provisional patent application to </w:t>
      </w:r>
      <w:r w:rsidR="0048572F">
        <w:t>formal PCT application.</w:t>
      </w:r>
    </w:p>
    <w:p w14:paraId="1D144AD8" w14:textId="4B21C330" w:rsidR="0048572F" w:rsidRPr="00592309" w:rsidRDefault="00044F9B" w:rsidP="0048572F">
      <w:pPr>
        <w:jc w:val="both"/>
        <w:rPr>
          <w:b/>
          <w:bCs/>
          <w:i/>
          <w:iCs/>
          <w:lang w:val="en-US"/>
        </w:rPr>
      </w:pPr>
      <w:r>
        <w:rPr>
          <w:b/>
          <w:bCs/>
          <w:lang w:val="en-US"/>
        </w:rPr>
        <w:t>Third Quarter</w:t>
      </w:r>
      <w:r w:rsidR="00592309">
        <w:rPr>
          <w:b/>
          <w:bCs/>
          <w:lang w:val="en-US"/>
        </w:rPr>
        <w:t xml:space="preserve"> </w:t>
      </w:r>
      <w:r w:rsidR="00AA7A52">
        <w:rPr>
          <w:b/>
          <w:bCs/>
          <w:lang w:val="en-US"/>
        </w:rPr>
        <w:t>–</w:t>
      </w:r>
      <w:r w:rsidR="00592309">
        <w:rPr>
          <w:b/>
          <w:bCs/>
          <w:lang w:val="en-US"/>
        </w:rPr>
        <w:t xml:space="preserve"> </w:t>
      </w:r>
      <w:r w:rsidR="00AA7A52">
        <w:rPr>
          <w:b/>
          <w:bCs/>
          <w:i/>
          <w:iCs/>
          <w:lang w:val="en-US"/>
        </w:rPr>
        <w:t>technological leap</w:t>
      </w:r>
      <w:r w:rsidR="00456B66">
        <w:rPr>
          <w:b/>
          <w:bCs/>
          <w:i/>
          <w:iCs/>
          <w:lang w:val="en-US"/>
        </w:rPr>
        <w:t xml:space="preserve">, </w:t>
      </w:r>
      <w:r w:rsidR="00456479">
        <w:rPr>
          <w:b/>
          <w:bCs/>
          <w:i/>
          <w:iCs/>
          <w:lang w:val="en-US"/>
        </w:rPr>
        <w:t>reliable model,</w:t>
      </w:r>
      <w:r w:rsidR="00AA7A52">
        <w:rPr>
          <w:b/>
          <w:bCs/>
          <w:i/>
          <w:iCs/>
          <w:lang w:val="en-US"/>
        </w:rPr>
        <w:t xml:space="preserve"> and further IP</w:t>
      </w:r>
    </w:p>
    <w:p w14:paraId="4E399BDD" w14:textId="464A3936" w:rsidR="0048572F" w:rsidRDefault="00BC6ABF" w:rsidP="0048572F">
      <w:pPr>
        <w:pStyle w:val="ListParagraph"/>
        <w:numPr>
          <w:ilvl w:val="0"/>
          <w:numId w:val="2"/>
        </w:numPr>
        <w:jc w:val="both"/>
        <w:rPr>
          <w:lang w:val="en-US"/>
        </w:rPr>
      </w:pPr>
      <w:r>
        <w:rPr>
          <w:lang w:val="en-US"/>
        </w:rPr>
        <w:t xml:space="preserve">As part of an ongoing development process, Aether identified two independent variables </w:t>
      </w:r>
      <w:r w:rsidR="00D3213F">
        <w:rPr>
          <w:lang w:val="en-US"/>
        </w:rPr>
        <w:t xml:space="preserve">whose manipulation led to a </w:t>
      </w:r>
      <w:r w:rsidR="00D26804">
        <w:rPr>
          <w:b/>
          <w:bCs/>
          <w:lang w:val="en-US"/>
        </w:rPr>
        <w:t>massive</w:t>
      </w:r>
      <w:r w:rsidR="00D3213F" w:rsidRPr="00F16D80">
        <w:rPr>
          <w:b/>
          <w:bCs/>
          <w:lang w:val="en-US"/>
        </w:rPr>
        <w:t xml:space="preserve"> improvement</w:t>
      </w:r>
      <w:r w:rsidR="00D3213F">
        <w:rPr>
          <w:lang w:val="en-US"/>
        </w:rPr>
        <w:t xml:space="preserve"> in </w:t>
      </w:r>
      <w:r w:rsidR="005F2049">
        <w:rPr>
          <w:lang w:val="en-US"/>
        </w:rPr>
        <w:t>HC conversion aging robustness</w:t>
      </w:r>
      <w:r w:rsidR="00D3213F">
        <w:rPr>
          <w:lang w:val="en-US"/>
        </w:rPr>
        <w:t xml:space="preserve"> – our biggest leap yet.</w:t>
      </w:r>
      <w:r w:rsidR="00C57FFA">
        <w:rPr>
          <w:lang w:val="en-US"/>
        </w:rPr>
        <w:t xml:space="preserve">  This </w:t>
      </w:r>
      <w:r w:rsidR="00414060">
        <w:rPr>
          <w:lang w:val="en-US"/>
        </w:rPr>
        <w:t>formulation</w:t>
      </w:r>
      <w:r w:rsidR="00C57FFA">
        <w:rPr>
          <w:lang w:val="en-US"/>
        </w:rPr>
        <w:t xml:space="preserve"> </w:t>
      </w:r>
      <w:r w:rsidR="00430107">
        <w:rPr>
          <w:lang w:val="en-US"/>
        </w:rPr>
        <w:t xml:space="preserve">of the catalyst </w:t>
      </w:r>
      <w:r w:rsidR="00F17FDA">
        <w:rPr>
          <w:lang w:val="en-US"/>
        </w:rPr>
        <w:t xml:space="preserve">took HC conversion </w:t>
      </w:r>
      <w:r w:rsidR="00C57FFA">
        <w:rPr>
          <w:lang w:val="en-US"/>
        </w:rPr>
        <w:t xml:space="preserve">from </w:t>
      </w:r>
      <w:r w:rsidR="006D3641">
        <w:rPr>
          <w:lang w:val="en-US"/>
        </w:rPr>
        <w:t xml:space="preserve">55% after 16 hours </w:t>
      </w:r>
      <w:r w:rsidR="0059501A">
        <w:rPr>
          <w:lang w:val="en-US"/>
        </w:rPr>
        <w:t xml:space="preserve">of wet aging </w:t>
      </w:r>
      <w:r w:rsidR="006D3641">
        <w:rPr>
          <w:lang w:val="en-US"/>
        </w:rPr>
        <w:t xml:space="preserve">to 50% after </w:t>
      </w:r>
      <w:r w:rsidR="006D3641" w:rsidRPr="00FD169B">
        <w:rPr>
          <w:u w:val="single"/>
          <w:lang w:val="en-US"/>
        </w:rPr>
        <w:t>100 hours</w:t>
      </w:r>
      <w:r w:rsidR="006D3641">
        <w:rPr>
          <w:lang w:val="en-US"/>
        </w:rPr>
        <w:t xml:space="preserve"> </w:t>
      </w:r>
      <w:r w:rsidR="0059501A">
        <w:rPr>
          <w:lang w:val="en-US"/>
        </w:rPr>
        <w:t>of wet aging</w:t>
      </w:r>
      <w:r w:rsidR="005714E5">
        <w:rPr>
          <w:lang w:val="en-US"/>
        </w:rPr>
        <w:t>,</w:t>
      </w:r>
      <w:r w:rsidR="00EB2A0F">
        <w:rPr>
          <w:lang w:val="en-US"/>
        </w:rPr>
        <w:t xml:space="preserve"> </w:t>
      </w:r>
      <w:r w:rsidR="00C8014F">
        <w:rPr>
          <w:lang w:val="en-US"/>
        </w:rPr>
        <w:t xml:space="preserve">introducing the last major stressor to </w:t>
      </w:r>
      <w:r w:rsidR="00BE2677">
        <w:rPr>
          <w:lang w:val="en-US"/>
        </w:rPr>
        <w:t>the catalyst</w:t>
      </w:r>
      <w:r w:rsidR="00CF6DAB">
        <w:rPr>
          <w:lang w:val="en-US"/>
        </w:rPr>
        <w:t xml:space="preserve"> (</w:t>
      </w:r>
      <w:r w:rsidR="00221E1B">
        <w:rPr>
          <w:lang w:val="en-US"/>
        </w:rPr>
        <w:t>the stressors are 900</w:t>
      </w:r>
      <w:r w:rsidR="00DF3AE2">
        <w:rPr>
          <w:lang w:val="en-US"/>
        </w:rPr>
        <w:t xml:space="preserve">C temperature for </w:t>
      </w:r>
      <w:r w:rsidR="00CF6DAB">
        <w:rPr>
          <w:lang w:val="en-US"/>
        </w:rPr>
        <w:t xml:space="preserve">100 hours </w:t>
      </w:r>
      <w:r w:rsidR="00DF3AE2">
        <w:rPr>
          <w:lang w:val="en-US"/>
        </w:rPr>
        <w:t>in the presence of  H</w:t>
      </w:r>
      <w:r w:rsidR="00DF3AE2" w:rsidRPr="00DF3AE2">
        <w:rPr>
          <w:vertAlign w:val="subscript"/>
          <w:lang w:val="en-US"/>
        </w:rPr>
        <w:t>2</w:t>
      </w:r>
      <w:r w:rsidR="00DF3AE2">
        <w:rPr>
          <w:lang w:val="en-US"/>
        </w:rPr>
        <w:t>O</w:t>
      </w:r>
      <w:r w:rsidR="00CF6DAB">
        <w:rPr>
          <w:lang w:val="en-US"/>
        </w:rPr>
        <w:t>)</w:t>
      </w:r>
      <w:r w:rsidR="0009143F">
        <w:rPr>
          <w:lang w:val="en-US"/>
        </w:rPr>
        <w:t>.</w:t>
      </w:r>
    </w:p>
    <w:p w14:paraId="7193DEC7" w14:textId="19C52218" w:rsidR="00EB2A0F" w:rsidRPr="008376C4" w:rsidRDefault="00C7386B" w:rsidP="0048572F">
      <w:pPr>
        <w:pStyle w:val="ListParagraph"/>
        <w:numPr>
          <w:ilvl w:val="0"/>
          <w:numId w:val="2"/>
        </w:numPr>
        <w:jc w:val="both"/>
        <w:rPr>
          <w:lang w:val="en-US"/>
        </w:rPr>
      </w:pPr>
      <w:r w:rsidRPr="008376C4">
        <w:rPr>
          <w:lang w:val="en-US"/>
        </w:rPr>
        <w:t xml:space="preserve">Aether developed a de-greening process </w:t>
      </w:r>
      <w:r w:rsidR="000B482F" w:rsidRPr="008376C4">
        <w:rPr>
          <w:lang w:val="en-US"/>
        </w:rPr>
        <w:t xml:space="preserve">that facilitated a reduction in the temperature at which </w:t>
      </w:r>
      <w:r w:rsidR="00976CFB" w:rsidRPr="008376C4">
        <w:rPr>
          <w:lang w:val="en-US"/>
        </w:rPr>
        <w:t xml:space="preserve">NOX </w:t>
      </w:r>
      <w:r w:rsidR="006279FE" w:rsidRPr="008376C4">
        <w:rPr>
          <w:lang w:val="en-US"/>
        </w:rPr>
        <w:t xml:space="preserve">conversion </w:t>
      </w:r>
      <w:r w:rsidR="001F6DF7" w:rsidRPr="008376C4">
        <w:rPr>
          <w:lang w:val="en-US"/>
        </w:rPr>
        <w:t>occurs</w:t>
      </w:r>
      <w:r w:rsidR="008376C4">
        <w:rPr>
          <w:lang w:val="en-US"/>
        </w:rPr>
        <w:t>.</w:t>
      </w:r>
    </w:p>
    <w:p w14:paraId="76B4777D" w14:textId="3AF16490" w:rsidR="000848C0" w:rsidRDefault="007B302F" w:rsidP="00B161F1">
      <w:pPr>
        <w:pStyle w:val="ListParagraph"/>
        <w:numPr>
          <w:ilvl w:val="0"/>
          <w:numId w:val="2"/>
        </w:numPr>
        <w:jc w:val="both"/>
        <w:rPr>
          <w:lang w:val="en-US"/>
        </w:rPr>
      </w:pPr>
      <w:r>
        <w:rPr>
          <w:lang w:val="en-US"/>
        </w:rPr>
        <w:t xml:space="preserve">Aether </w:t>
      </w:r>
      <w:r w:rsidR="00C532FC">
        <w:rPr>
          <w:lang w:val="en-US"/>
        </w:rPr>
        <w:t>built</w:t>
      </w:r>
      <w:r>
        <w:rPr>
          <w:lang w:val="en-US"/>
        </w:rPr>
        <w:t xml:space="preserve"> a</w:t>
      </w:r>
      <w:r w:rsidR="00B52BE8">
        <w:rPr>
          <w:lang w:val="en-US"/>
        </w:rPr>
        <w:t xml:space="preserve">n HC degradation model that </w:t>
      </w:r>
      <w:r w:rsidR="008953F0">
        <w:rPr>
          <w:lang w:val="en-US"/>
        </w:rPr>
        <w:t>explain</w:t>
      </w:r>
      <w:r w:rsidR="00440446">
        <w:rPr>
          <w:lang w:val="en-US"/>
        </w:rPr>
        <w:t>ed</w:t>
      </w:r>
      <w:r w:rsidR="008953F0">
        <w:rPr>
          <w:lang w:val="en-US"/>
        </w:rPr>
        <w:t xml:space="preserve"> most of </w:t>
      </w:r>
      <w:r w:rsidR="00C51FF9">
        <w:rPr>
          <w:lang w:val="en-US"/>
        </w:rPr>
        <w:t>the aging mechanism</w:t>
      </w:r>
      <w:r w:rsidR="00440446">
        <w:rPr>
          <w:lang w:val="en-US"/>
        </w:rPr>
        <w:t xml:space="preserve">; this </w:t>
      </w:r>
      <w:r w:rsidR="000B6246">
        <w:rPr>
          <w:lang w:val="en-US"/>
        </w:rPr>
        <w:t>has been helpful in assisting developmental activit</w:t>
      </w:r>
      <w:r w:rsidR="004F1035">
        <w:rPr>
          <w:lang w:val="en-US"/>
        </w:rPr>
        <w:t>i</w:t>
      </w:r>
      <w:r w:rsidR="000B6246">
        <w:rPr>
          <w:lang w:val="en-US"/>
        </w:rPr>
        <w:t>es</w:t>
      </w:r>
      <w:r w:rsidR="00A71320">
        <w:rPr>
          <w:lang w:val="en-US"/>
        </w:rPr>
        <w:t xml:space="preserve"> – while not yet definitively proven, the model has be</w:t>
      </w:r>
      <w:r w:rsidR="004F1035">
        <w:rPr>
          <w:lang w:val="en-US"/>
        </w:rPr>
        <w:t xml:space="preserve">come a </w:t>
      </w:r>
      <w:r w:rsidR="00440446">
        <w:rPr>
          <w:lang w:val="en-US"/>
        </w:rPr>
        <w:t xml:space="preserve">very </w:t>
      </w:r>
      <w:r w:rsidR="004F1035">
        <w:rPr>
          <w:lang w:val="en-US"/>
        </w:rPr>
        <w:t>useful tool</w:t>
      </w:r>
      <w:r w:rsidR="00AB3340">
        <w:rPr>
          <w:lang w:val="en-US"/>
        </w:rPr>
        <w:t>.</w:t>
      </w:r>
    </w:p>
    <w:p w14:paraId="4EEF8C24" w14:textId="1D87E6FD" w:rsidR="00AB3340" w:rsidRDefault="00AB3340" w:rsidP="00B161F1">
      <w:pPr>
        <w:pStyle w:val="ListParagraph"/>
        <w:numPr>
          <w:ilvl w:val="0"/>
          <w:numId w:val="2"/>
        </w:numPr>
        <w:jc w:val="both"/>
        <w:rPr>
          <w:lang w:val="en-US"/>
        </w:rPr>
      </w:pPr>
      <w:r>
        <w:rPr>
          <w:lang w:val="en-US"/>
        </w:rPr>
        <w:t xml:space="preserve">Aether submitted a provisional patent on its latest </w:t>
      </w:r>
      <w:r w:rsidR="004836BF">
        <w:rPr>
          <w:lang w:val="en-US"/>
        </w:rPr>
        <w:t>catalytic material.</w:t>
      </w:r>
    </w:p>
    <w:p w14:paraId="01B54743" w14:textId="6542B1CD" w:rsidR="004836BF" w:rsidRPr="006A2C87" w:rsidRDefault="00044F9B" w:rsidP="004836BF">
      <w:pPr>
        <w:jc w:val="both"/>
        <w:rPr>
          <w:b/>
          <w:bCs/>
          <w:i/>
          <w:iCs/>
          <w:lang w:val="en-US"/>
        </w:rPr>
      </w:pPr>
      <w:r>
        <w:rPr>
          <w:b/>
          <w:bCs/>
          <w:lang w:val="en-US"/>
        </w:rPr>
        <w:t>Fourth Quarter</w:t>
      </w:r>
      <w:r w:rsidR="00490544">
        <w:rPr>
          <w:b/>
          <w:bCs/>
          <w:lang w:val="en-US"/>
        </w:rPr>
        <w:t xml:space="preserve"> </w:t>
      </w:r>
      <w:r w:rsidR="006A2C87">
        <w:rPr>
          <w:b/>
          <w:bCs/>
          <w:lang w:val="en-US"/>
        </w:rPr>
        <w:t>–</w:t>
      </w:r>
      <w:r w:rsidR="00490544">
        <w:rPr>
          <w:b/>
          <w:bCs/>
          <w:lang w:val="en-US"/>
        </w:rPr>
        <w:t xml:space="preserve"> </w:t>
      </w:r>
      <w:r w:rsidR="006A2C87">
        <w:rPr>
          <w:b/>
          <w:bCs/>
          <w:i/>
          <w:iCs/>
          <w:lang w:val="en-US"/>
        </w:rPr>
        <w:t xml:space="preserve">further </w:t>
      </w:r>
      <w:r w:rsidR="002D03DE">
        <w:rPr>
          <w:b/>
          <w:bCs/>
          <w:i/>
          <w:iCs/>
          <w:lang w:val="en-US"/>
        </w:rPr>
        <w:t>advances</w:t>
      </w:r>
      <w:r w:rsidR="009F2F54">
        <w:rPr>
          <w:b/>
          <w:bCs/>
          <w:i/>
          <w:iCs/>
          <w:lang w:val="en-US"/>
        </w:rPr>
        <w:t xml:space="preserve"> and</w:t>
      </w:r>
      <w:r w:rsidR="002D03DE">
        <w:rPr>
          <w:b/>
          <w:bCs/>
          <w:i/>
          <w:iCs/>
          <w:lang w:val="en-US"/>
        </w:rPr>
        <w:t xml:space="preserve"> </w:t>
      </w:r>
      <w:r w:rsidR="0036760A">
        <w:rPr>
          <w:b/>
          <w:bCs/>
          <w:i/>
          <w:iCs/>
          <w:lang w:val="en-US"/>
        </w:rPr>
        <w:t>enhanced testing capabilities</w:t>
      </w:r>
    </w:p>
    <w:p w14:paraId="28D916C0" w14:textId="17090D21" w:rsidR="004836BF" w:rsidRDefault="00B4147F" w:rsidP="004836BF">
      <w:pPr>
        <w:pStyle w:val="ListParagraph"/>
        <w:numPr>
          <w:ilvl w:val="0"/>
          <w:numId w:val="2"/>
        </w:numPr>
        <w:jc w:val="both"/>
        <w:rPr>
          <w:lang w:val="en-US"/>
        </w:rPr>
      </w:pPr>
      <w:r w:rsidRPr="00C81183">
        <w:rPr>
          <w:b/>
          <w:bCs/>
          <w:lang w:val="en-US"/>
        </w:rPr>
        <w:t>In another very significant leap</w:t>
      </w:r>
      <w:r>
        <w:rPr>
          <w:lang w:val="en-US"/>
        </w:rPr>
        <w:t xml:space="preserve">, </w:t>
      </w:r>
      <w:r w:rsidR="00567D98">
        <w:rPr>
          <w:lang w:val="en-US"/>
        </w:rPr>
        <w:t xml:space="preserve">based upon advances made in the prior quarter, Aether was able to take the performance of its </w:t>
      </w:r>
      <w:r w:rsidR="00C128F6">
        <w:rPr>
          <w:lang w:val="en-US"/>
        </w:rPr>
        <w:t xml:space="preserve">lead catalyst formulation to </w:t>
      </w:r>
      <w:r w:rsidR="00CA4669">
        <w:rPr>
          <w:lang w:val="en-US"/>
        </w:rPr>
        <w:t xml:space="preserve">HC conversion of 88% </w:t>
      </w:r>
      <w:r w:rsidR="00727D54">
        <w:rPr>
          <w:lang w:val="en-US"/>
        </w:rPr>
        <w:t xml:space="preserve">at 465C </w:t>
      </w:r>
      <w:r w:rsidR="00CA4669">
        <w:rPr>
          <w:lang w:val="en-US"/>
        </w:rPr>
        <w:t>after 100 hours of wet aging</w:t>
      </w:r>
      <w:r w:rsidR="00734134">
        <w:rPr>
          <w:lang w:val="en-US"/>
        </w:rPr>
        <w:t xml:space="preserve"> at 900C</w:t>
      </w:r>
      <w:r w:rsidR="00727D54">
        <w:rPr>
          <w:lang w:val="en-US"/>
        </w:rPr>
        <w:t xml:space="preserve"> </w:t>
      </w:r>
      <w:r w:rsidR="00E21619">
        <w:rPr>
          <w:lang w:val="en-US"/>
        </w:rPr>
        <w:t>(</w:t>
      </w:r>
      <w:r w:rsidR="00E21619" w:rsidRPr="00E342BE">
        <w:rPr>
          <w:lang w:val="en-US"/>
        </w:rPr>
        <w:t xml:space="preserve">with both NOX and CO </w:t>
      </w:r>
      <w:r w:rsidR="00A95E42" w:rsidRPr="00E342BE">
        <w:rPr>
          <w:lang w:val="en-US"/>
        </w:rPr>
        <w:t>at higher levels)</w:t>
      </w:r>
      <w:r w:rsidR="0009143F">
        <w:rPr>
          <w:lang w:val="en-US"/>
        </w:rPr>
        <w:t>.</w:t>
      </w:r>
    </w:p>
    <w:p w14:paraId="15FF2945" w14:textId="01BA04A6" w:rsidR="006B43AF" w:rsidRDefault="00E774CC" w:rsidP="004836BF">
      <w:pPr>
        <w:pStyle w:val="ListParagraph"/>
        <w:numPr>
          <w:ilvl w:val="0"/>
          <w:numId w:val="2"/>
        </w:numPr>
        <w:jc w:val="both"/>
        <w:rPr>
          <w:lang w:val="en-US"/>
        </w:rPr>
      </w:pPr>
      <w:r>
        <w:rPr>
          <w:lang w:val="en-US"/>
        </w:rPr>
        <w:t>During the quarter, Aether spen</w:t>
      </w:r>
      <w:r w:rsidR="00F16D80">
        <w:rPr>
          <w:lang w:val="en-US"/>
        </w:rPr>
        <w:t>t</w:t>
      </w:r>
      <w:r>
        <w:rPr>
          <w:lang w:val="en-US"/>
        </w:rPr>
        <w:t xml:space="preserve"> considerable time and resources to develop</w:t>
      </w:r>
      <w:r w:rsidR="00245C74">
        <w:rPr>
          <w:lang w:val="en-US"/>
        </w:rPr>
        <w:t xml:space="preserve"> aging and</w:t>
      </w:r>
      <w:r>
        <w:rPr>
          <w:lang w:val="en-US"/>
        </w:rPr>
        <w:t xml:space="preserve"> testing </w:t>
      </w:r>
      <w:r w:rsidR="00245C74">
        <w:rPr>
          <w:lang w:val="en-US"/>
        </w:rPr>
        <w:t xml:space="preserve">capabilities more in line with those </w:t>
      </w:r>
      <w:r w:rsidR="0098232C">
        <w:rPr>
          <w:lang w:val="en-US"/>
        </w:rPr>
        <w:t>utilized by</w:t>
      </w:r>
      <w:r w:rsidR="00245C74">
        <w:rPr>
          <w:lang w:val="en-US"/>
        </w:rPr>
        <w:t xml:space="preserve"> the OEMs</w:t>
      </w:r>
      <w:r w:rsidR="00E05F5F">
        <w:rPr>
          <w:lang w:val="en-US"/>
        </w:rPr>
        <w:t>.</w:t>
      </w:r>
      <w:r w:rsidR="0098232C">
        <w:rPr>
          <w:lang w:val="en-US"/>
        </w:rPr>
        <w:t xml:space="preserve">  To that end, Aether developed </w:t>
      </w:r>
      <w:r w:rsidR="00F901B3">
        <w:rPr>
          <w:lang w:val="en-US"/>
        </w:rPr>
        <w:t xml:space="preserve">a </w:t>
      </w:r>
      <w:r w:rsidR="00DE4546">
        <w:rPr>
          <w:lang w:val="en-US"/>
        </w:rPr>
        <w:t>Lambda</w:t>
      </w:r>
      <w:r w:rsidR="00F901B3">
        <w:rPr>
          <w:lang w:val="en-US"/>
        </w:rPr>
        <w:t xml:space="preserve"> Sweep Test</w:t>
      </w:r>
      <w:r w:rsidR="000E21D3">
        <w:rPr>
          <w:lang w:val="en-US"/>
        </w:rPr>
        <w:t xml:space="preserve">, which is </w:t>
      </w:r>
      <w:r w:rsidR="00022004">
        <w:rPr>
          <w:lang w:val="en-US"/>
        </w:rPr>
        <w:t xml:space="preserve">the industry standard test to evaluate the sensitivity of the air-to-fuel ratio </w:t>
      </w:r>
      <w:r w:rsidR="007F17D8">
        <w:rPr>
          <w:lang w:val="en-US"/>
        </w:rPr>
        <w:t>on conversio</w:t>
      </w:r>
      <w:r w:rsidR="005D03CA">
        <w:rPr>
          <w:lang w:val="en-US"/>
        </w:rPr>
        <w:t xml:space="preserve">n rates.  Additionally, in consultation with </w:t>
      </w:r>
      <w:r w:rsidR="00E3325D">
        <w:rPr>
          <w:lang w:val="en-US"/>
        </w:rPr>
        <w:t xml:space="preserve">one of the OEMs that Aether is </w:t>
      </w:r>
      <w:r w:rsidR="00484582">
        <w:rPr>
          <w:lang w:val="en-US"/>
        </w:rPr>
        <w:t xml:space="preserve">in </w:t>
      </w:r>
      <w:r w:rsidR="00F16D80">
        <w:rPr>
          <w:lang w:val="en-US"/>
        </w:rPr>
        <w:t xml:space="preserve">ongoing </w:t>
      </w:r>
      <w:r w:rsidR="00484582">
        <w:rPr>
          <w:lang w:val="en-US"/>
        </w:rPr>
        <w:t xml:space="preserve">discussions with, </w:t>
      </w:r>
      <w:r w:rsidR="00AE55A4">
        <w:rPr>
          <w:lang w:val="en-US"/>
        </w:rPr>
        <w:t xml:space="preserve">Aether </w:t>
      </w:r>
      <w:r w:rsidR="000244CB">
        <w:rPr>
          <w:lang w:val="en-US"/>
        </w:rPr>
        <w:t xml:space="preserve">developed a </w:t>
      </w:r>
      <w:r w:rsidR="00A46612">
        <w:rPr>
          <w:lang w:val="en-US"/>
        </w:rPr>
        <w:t xml:space="preserve">hydrothermal rich/lean </w:t>
      </w:r>
      <w:r w:rsidR="00F438FE">
        <w:rPr>
          <w:lang w:val="en-US"/>
        </w:rPr>
        <w:t xml:space="preserve">cycle aging </w:t>
      </w:r>
      <w:r w:rsidR="00DF0746">
        <w:rPr>
          <w:lang w:val="en-US"/>
        </w:rPr>
        <w:t>test</w:t>
      </w:r>
      <w:r w:rsidR="00F609B7">
        <w:rPr>
          <w:lang w:val="en-US"/>
        </w:rPr>
        <w:t xml:space="preserve">.  </w:t>
      </w:r>
      <w:r w:rsidR="00DE4546">
        <w:rPr>
          <w:lang w:val="en-US"/>
        </w:rPr>
        <w:t>Both</w:t>
      </w:r>
      <w:r w:rsidR="00F609B7">
        <w:rPr>
          <w:lang w:val="en-US"/>
        </w:rPr>
        <w:t xml:space="preserve"> tests represented advancements for Aether, a</w:t>
      </w:r>
      <w:r w:rsidR="006C0581">
        <w:rPr>
          <w:lang w:val="en-US"/>
        </w:rPr>
        <w:t>s they allow data to be presented in formats familiar to the OEMs</w:t>
      </w:r>
      <w:r w:rsidR="009D0316">
        <w:rPr>
          <w:lang w:val="en-US"/>
        </w:rPr>
        <w:t>.</w:t>
      </w:r>
    </w:p>
    <w:p w14:paraId="1BB5A64E" w14:textId="4805F0FD" w:rsidR="005E59DA" w:rsidRDefault="005E59DA" w:rsidP="005E59DA">
      <w:pPr>
        <w:pStyle w:val="ListParagraph"/>
        <w:numPr>
          <w:ilvl w:val="0"/>
          <w:numId w:val="2"/>
        </w:numPr>
        <w:spacing w:line="256" w:lineRule="auto"/>
      </w:pPr>
      <w:r w:rsidRPr="005E59DA">
        <w:rPr>
          <w:lang w:val="en-US"/>
        </w:rPr>
        <w:t xml:space="preserve">The most recent catalyst formulation was </w:t>
      </w:r>
      <w:r>
        <w:t xml:space="preserve">put through the hydrothermal rich/lean cycle aging test for 100 hours at a temperature of 900 C.  The conversion rates of HC, CO and NOX were measured during the Lambda Sweep Test. </w:t>
      </w:r>
      <w:r w:rsidR="00E63124">
        <w:t xml:space="preserve"> C</w:t>
      </w:r>
      <w:r>
        <w:t>onversion results were high for all three exhaust gases and will form a good data package for discussion with OEMs and OEM suppliers in 2020.</w:t>
      </w:r>
    </w:p>
    <w:p w14:paraId="13BFCE71" w14:textId="063BCB34" w:rsidR="005E59DA" w:rsidRDefault="005E59DA" w:rsidP="00AA75C8">
      <w:pPr>
        <w:pStyle w:val="ListParagraph"/>
        <w:jc w:val="both"/>
        <w:rPr>
          <w:lang w:val="en-US"/>
        </w:rPr>
      </w:pPr>
    </w:p>
    <w:p w14:paraId="64B21C2A" w14:textId="6DC4FFB1" w:rsidR="005B7029" w:rsidRDefault="005B7029" w:rsidP="007E13E0">
      <w:r>
        <w:t xml:space="preserve">Overall, Aether’s </w:t>
      </w:r>
      <w:r w:rsidR="004A0E6A">
        <w:t>team of engineers and scientis</w:t>
      </w:r>
      <w:r w:rsidR="00866C43">
        <w:t xml:space="preserve">ts saw an acceleration of </w:t>
      </w:r>
      <w:r w:rsidR="008F3563">
        <w:t>development over the year</w:t>
      </w:r>
      <w:r w:rsidR="00D9174C">
        <w:t xml:space="preserve"> </w:t>
      </w:r>
      <w:r w:rsidR="00FB7252">
        <w:t xml:space="preserve">as </w:t>
      </w:r>
      <w:r w:rsidR="00E0665B">
        <w:t>discovery built upon discover</w:t>
      </w:r>
      <w:r w:rsidR="00804666">
        <w:t>y</w:t>
      </w:r>
      <w:r w:rsidR="00E0665B">
        <w:t xml:space="preserve">, </w:t>
      </w:r>
      <w:r w:rsidR="00D9174C">
        <w:t xml:space="preserve">leading into what </w:t>
      </w:r>
      <w:r w:rsidR="00DD6F8B">
        <w:t xml:space="preserve">is hoped to be a year where </w:t>
      </w:r>
      <w:r w:rsidR="005C5251">
        <w:t xml:space="preserve">the Company can begin to take advantage of </w:t>
      </w:r>
      <w:r w:rsidR="00DD6F8B">
        <w:t xml:space="preserve">business development </w:t>
      </w:r>
      <w:r w:rsidR="005C5251">
        <w:t>opportunities that have</w:t>
      </w:r>
      <w:r w:rsidR="00565AA0">
        <w:t xml:space="preserve"> presented themselves</w:t>
      </w:r>
      <w:r w:rsidR="00F630EA">
        <w:t xml:space="preserve"> over the last 18 months.</w:t>
      </w:r>
    </w:p>
    <w:p w14:paraId="12EBAF42" w14:textId="3FDED446" w:rsidR="007E13E0" w:rsidRDefault="00044F6B" w:rsidP="007E13E0">
      <w:r>
        <w:t xml:space="preserve">At the start of the year, Aether developed six technical goals to meet by year end.  It is important to note that these technical goals were specifically made to be challenging to ensure that if they were met, </w:t>
      </w:r>
      <w:r w:rsidR="003A5EED">
        <w:lastRenderedPageBreak/>
        <w:t xml:space="preserve">the Company would </w:t>
      </w:r>
      <w:r w:rsidR="00DC2CC0">
        <w:t>b</w:t>
      </w:r>
      <w:r w:rsidR="00DA778C">
        <w:t>e</w:t>
      </w:r>
      <w:r w:rsidR="00DC2CC0">
        <w:t xml:space="preserve"> offering</w:t>
      </w:r>
      <w:r w:rsidR="00DA778C">
        <w:t xml:space="preserve"> a compelling </w:t>
      </w:r>
      <w:r w:rsidR="00DC2CC0">
        <w:t>incentive</w:t>
      </w:r>
      <w:r w:rsidR="00CE0937">
        <w:t xml:space="preserve"> </w:t>
      </w:r>
      <w:r w:rsidR="00C773D4">
        <w:t xml:space="preserve">to </w:t>
      </w:r>
      <w:r w:rsidR="00CE0937">
        <w:t xml:space="preserve">further engage </w:t>
      </w:r>
      <w:r w:rsidR="00B71307">
        <w:t xml:space="preserve">the OEMs that </w:t>
      </w:r>
      <w:r w:rsidR="00015C84">
        <w:t>we have tested with.</w:t>
      </w:r>
      <w:r>
        <w:t xml:space="preserve"> Over the full year, Aether met five of its six technical goals</w:t>
      </w:r>
      <w:r w:rsidR="007E13E0">
        <w:t xml:space="preserve">.  </w:t>
      </w:r>
      <w:r>
        <w:t xml:space="preserve"> </w:t>
      </w:r>
      <w:r w:rsidR="007E13E0">
        <w:t>The one goal missed was performing the industry standard 4-Mode aging test as described by the California Air Resource Board</w:t>
      </w:r>
      <w:r w:rsidR="00CA0EF6">
        <w:t xml:space="preserve"> (the Rapid Aging Test </w:t>
      </w:r>
      <w:r w:rsidR="00FD0711">
        <w:t>or R.A.T.)</w:t>
      </w:r>
      <w:r w:rsidR="007E13E0">
        <w:t>.  This goal was missed</w:t>
      </w:r>
      <w:r w:rsidR="00565AA0">
        <w:t xml:space="preserve"> primarily</w:t>
      </w:r>
      <w:r w:rsidR="007E13E0">
        <w:t xml:space="preserve"> due to the complexity</w:t>
      </w:r>
      <w:r w:rsidR="00565AA0">
        <w:t xml:space="preserve"> and cost</w:t>
      </w:r>
      <w:r w:rsidR="007E13E0">
        <w:t xml:space="preserve"> of test equipment needed to perform the test which was deemed a lower priority than improving the HC aging robustness.  </w:t>
      </w:r>
      <w:r w:rsidR="00FD0711">
        <w:t>(</w:t>
      </w:r>
      <w:r w:rsidR="007E13E0">
        <w:t xml:space="preserve">However, the </w:t>
      </w:r>
      <w:r w:rsidR="004708FA">
        <w:t>[</w:t>
      </w:r>
      <w:r w:rsidR="007E13E0">
        <w:t>OEM suggested</w:t>
      </w:r>
      <w:r w:rsidR="004708FA">
        <w:t>]</w:t>
      </w:r>
      <w:r w:rsidR="007E13E0">
        <w:t xml:space="preserve"> hydrothermal rich/lean cycle test is viewed as good surrogate </w:t>
      </w:r>
      <w:r w:rsidR="00843753">
        <w:t>for</w:t>
      </w:r>
      <w:r w:rsidR="007E13E0">
        <w:t xml:space="preserve"> this test</w:t>
      </w:r>
      <w:r w:rsidR="00B07498">
        <w:t>)</w:t>
      </w:r>
    </w:p>
    <w:p w14:paraId="157F056A" w14:textId="7F6FDDA5" w:rsidR="00044F6B" w:rsidRDefault="007E13E0" w:rsidP="00044F6B">
      <w:r>
        <w:t xml:space="preserve">The </w:t>
      </w:r>
      <w:r w:rsidR="006623F6">
        <w:t>2019’s</w:t>
      </w:r>
      <w:r>
        <w:t xml:space="preserve"> </w:t>
      </w:r>
      <w:r w:rsidR="00B07498">
        <w:t>significant technological developments</w:t>
      </w:r>
      <w:r w:rsidR="00EA6197">
        <w:t xml:space="preserve"> have </w:t>
      </w:r>
      <w:r w:rsidR="00044F6B">
        <w:t xml:space="preserve">put </w:t>
      </w:r>
      <w:r w:rsidR="00EA6197">
        <w:t>Aether</w:t>
      </w:r>
      <w:r w:rsidR="00044F6B">
        <w:t xml:space="preserve"> in a </w:t>
      </w:r>
      <w:r w:rsidR="00082A8D">
        <w:t>solid</w:t>
      </w:r>
      <w:r w:rsidR="00044F6B">
        <w:t xml:space="preserve"> position to start </w:t>
      </w:r>
      <w:r w:rsidR="00082A8D">
        <w:t xml:space="preserve">more </w:t>
      </w:r>
      <w:r w:rsidR="00044F6B">
        <w:t>aggressively engaging the OEMS</w:t>
      </w:r>
      <w:r w:rsidR="003F7BF9">
        <w:t>,</w:t>
      </w:r>
      <w:r w:rsidR="00044F6B">
        <w:t xml:space="preserve"> and their suppliers</w:t>
      </w:r>
      <w:r w:rsidR="003F7BF9">
        <w:t>,</w:t>
      </w:r>
      <w:r w:rsidR="00044F6B">
        <w:t xml:space="preserve"> for evaluation of the technology</w:t>
      </w:r>
      <w:r w:rsidR="003F7BF9">
        <w:t>,</w:t>
      </w:r>
      <w:r w:rsidR="00044F6B">
        <w:t xml:space="preserve"> and ultimately</w:t>
      </w:r>
      <w:r w:rsidR="003F7BF9">
        <w:t>,</w:t>
      </w:r>
      <w:r w:rsidR="00044F6B">
        <w:t xml:space="preserve"> a closer working relationship.  </w:t>
      </w:r>
    </w:p>
    <w:p w14:paraId="718E0614" w14:textId="4BFB2933" w:rsidR="006E3F03" w:rsidRDefault="006E3F03" w:rsidP="00044F6B">
      <w:r>
        <w:t>Aether will announce 2020’s goals in a subsequent news release</w:t>
      </w:r>
      <w:r w:rsidR="00571E19">
        <w:t>.</w:t>
      </w:r>
    </w:p>
    <w:p w14:paraId="25FFB10E" w14:textId="77777777" w:rsidR="004E31EC" w:rsidRDefault="004E31EC" w:rsidP="004E31EC">
      <w:pPr>
        <w:jc w:val="both"/>
        <w:rPr>
          <w:b/>
          <w:bCs/>
        </w:rPr>
      </w:pPr>
      <w:r>
        <w:rPr>
          <w:b/>
          <w:bCs/>
        </w:rPr>
        <w:t>ABOUT THE COMPANY:</w:t>
      </w:r>
    </w:p>
    <w:p w14:paraId="5D3839EE" w14:textId="77777777" w:rsidR="004E31EC" w:rsidRDefault="004E31EC" w:rsidP="004E31EC">
      <w:pPr>
        <w:jc w:val="both"/>
      </w:pPr>
      <w:r>
        <w:t>Aether Catalyst Solutions, Inc. is focused on providing an order of magnitude cost reduction in automotive catalytic converter catalyst, while meeting, or exceeding government emission standards.  Aether is working to quickly advance its technology through rapid screening of new materials directed at enhancing end of life conversion levels after accelerated aging.  While Aether's primary focus is automotive, other potential applications for this low-cost technology are also being explored.</w:t>
      </w:r>
    </w:p>
    <w:p w14:paraId="5113431D" w14:textId="77777777" w:rsidR="004E31EC" w:rsidRDefault="004E31EC" w:rsidP="004E31EC">
      <w:pPr>
        <w:jc w:val="both"/>
      </w:pPr>
    </w:p>
    <w:p w14:paraId="6B029FB3" w14:textId="77777777" w:rsidR="004E31EC" w:rsidRDefault="004E31EC" w:rsidP="004E31EC">
      <w:pPr>
        <w:jc w:val="both"/>
      </w:pPr>
      <w:r>
        <w:rPr>
          <w:b/>
          <w:bCs/>
        </w:rPr>
        <w:t>FOR FURTHER INFORMATION PLEASE CONTACT:</w:t>
      </w:r>
      <w:r>
        <w:t xml:space="preserve"> </w:t>
      </w:r>
    </w:p>
    <w:p w14:paraId="5EB59302" w14:textId="77777777" w:rsidR="004E31EC" w:rsidRDefault="004E31EC" w:rsidP="004E31EC">
      <w:pPr>
        <w:spacing w:after="0"/>
        <w:jc w:val="both"/>
      </w:pPr>
      <w:r>
        <w:t>Aether Catalyst Solutions, Inc.</w:t>
      </w:r>
    </w:p>
    <w:p w14:paraId="76D58CAA" w14:textId="77777777" w:rsidR="004E31EC" w:rsidRDefault="004E31EC" w:rsidP="004E31EC">
      <w:pPr>
        <w:spacing w:after="0"/>
        <w:jc w:val="both"/>
      </w:pPr>
      <w:r>
        <w:t>Paul Woodward</w:t>
      </w:r>
    </w:p>
    <w:p w14:paraId="798246E5" w14:textId="1E438BB3" w:rsidR="004E31EC" w:rsidRDefault="004E31EC" w:rsidP="004E31EC">
      <w:pPr>
        <w:spacing w:after="0"/>
        <w:jc w:val="both"/>
      </w:pPr>
      <w:r>
        <w:t>President</w:t>
      </w:r>
    </w:p>
    <w:p w14:paraId="15E6CA30" w14:textId="77777777" w:rsidR="004E31EC" w:rsidRDefault="004E31EC" w:rsidP="004E31EC">
      <w:pPr>
        <w:spacing w:after="0"/>
        <w:jc w:val="both"/>
      </w:pPr>
      <w:r>
        <w:t>Tel: 604 690-3797</w:t>
      </w:r>
    </w:p>
    <w:p w14:paraId="51E744D1" w14:textId="77777777" w:rsidR="004E31EC" w:rsidRDefault="008B0FD9" w:rsidP="004E31EC">
      <w:pPr>
        <w:spacing w:after="0"/>
        <w:jc w:val="both"/>
      </w:pPr>
      <w:hyperlink r:id="rId7" w:history="1">
        <w:r w:rsidR="004E31EC">
          <w:rPr>
            <w:rStyle w:val="Hyperlink"/>
          </w:rPr>
          <w:t>http://www.aethercatalyst.com</w:t>
        </w:r>
      </w:hyperlink>
    </w:p>
    <w:p w14:paraId="3047D44D" w14:textId="77777777" w:rsidR="004E31EC" w:rsidRDefault="004E31EC" w:rsidP="004E31EC">
      <w:pPr>
        <w:spacing w:after="0"/>
        <w:jc w:val="both"/>
      </w:pPr>
    </w:p>
    <w:p w14:paraId="4EA867A9" w14:textId="77777777" w:rsidR="004E31EC" w:rsidRDefault="004E31EC" w:rsidP="004E31EC">
      <w:pPr>
        <w:jc w:val="both"/>
      </w:pPr>
      <w:r>
        <w:t>The Canadian Securities Exchange (“CSE”) or any other securities regulatory authority has not reviewed and does not accept responsibility for the adequacy or accuracy of this management prepared news release.</w:t>
      </w:r>
    </w:p>
    <w:p w14:paraId="28A15169" w14:textId="77777777" w:rsidR="00044F6B" w:rsidRDefault="00044F6B" w:rsidP="00044F6B">
      <w:pPr>
        <w:pStyle w:val="ListParagraph"/>
        <w:ind w:left="0"/>
        <w:jc w:val="both"/>
        <w:rPr>
          <w:lang w:val="en-US"/>
        </w:rPr>
      </w:pPr>
    </w:p>
    <w:p w14:paraId="6E0F21E2" w14:textId="3195109E" w:rsidR="009D0316" w:rsidRPr="005E59DA" w:rsidRDefault="009D0316" w:rsidP="00724F0C">
      <w:pPr>
        <w:jc w:val="both"/>
        <w:rPr>
          <w:lang w:val="en-US"/>
        </w:rPr>
      </w:pPr>
    </w:p>
    <w:sectPr w:rsidR="009D0316" w:rsidRPr="005E59DA" w:rsidSect="00A2424E">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279A" w14:textId="77777777" w:rsidR="002D409D" w:rsidRDefault="002D409D" w:rsidP="00971129">
      <w:pPr>
        <w:spacing w:after="0" w:line="240" w:lineRule="auto"/>
      </w:pPr>
      <w:r>
        <w:separator/>
      </w:r>
    </w:p>
  </w:endnote>
  <w:endnote w:type="continuationSeparator" w:id="0">
    <w:p w14:paraId="20179B4D" w14:textId="77777777" w:rsidR="002D409D" w:rsidRDefault="002D409D" w:rsidP="0097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1437" w14:textId="77777777" w:rsidR="002D409D" w:rsidRDefault="002D409D" w:rsidP="00971129">
      <w:pPr>
        <w:spacing w:after="0" w:line="240" w:lineRule="auto"/>
      </w:pPr>
      <w:r>
        <w:separator/>
      </w:r>
    </w:p>
  </w:footnote>
  <w:footnote w:type="continuationSeparator" w:id="0">
    <w:p w14:paraId="1C10359E" w14:textId="77777777" w:rsidR="002D409D" w:rsidRDefault="002D409D" w:rsidP="0097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15D5" w14:textId="318F0703" w:rsidR="00971129" w:rsidRDefault="0097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88C4" w14:textId="13BF7298" w:rsidR="00A2424E" w:rsidRPr="00CE3EE8" w:rsidRDefault="00CE3EE8" w:rsidP="00CE3EE8">
    <w:pPr>
      <w:pStyle w:val="Header"/>
    </w:pPr>
    <w:r>
      <w:rPr>
        <w:noProof/>
      </w:rPr>
      <w:drawing>
        <wp:inline distT="0" distB="0" distL="0" distR="0" wp14:anchorId="15BA9E3A" wp14:editId="362AAC9F">
          <wp:extent cx="772374" cy="6000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16" cy="6015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DBA"/>
    <w:multiLevelType w:val="hybridMultilevel"/>
    <w:tmpl w:val="D654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6A3116"/>
    <w:multiLevelType w:val="hybridMultilevel"/>
    <w:tmpl w:val="869C998A"/>
    <w:lvl w:ilvl="0" w:tplc="FB301E3E">
      <w:start w:val="20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4470054"/>
    <w:multiLevelType w:val="hybridMultilevel"/>
    <w:tmpl w:val="AD4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B3A57"/>
    <w:multiLevelType w:val="hybridMultilevel"/>
    <w:tmpl w:val="80BE5788"/>
    <w:lvl w:ilvl="0" w:tplc="35F0BE6E">
      <w:start w:val="20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68"/>
    <w:rsid w:val="00002BD7"/>
    <w:rsid w:val="000109D1"/>
    <w:rsid w:val="00015C84"/>
    <w:rsid w:val="00017C1E"/>
    <w:rsid w:val="00022004"/>
    <w:rsid w:val="000244CB"/>
    <w:rsid w:val="000313D4"/>
    <w:rsid w:val="000421F0"/>
    <w:rsid w:val="00044F6B"/>
    <w:rsid w:val="00044F9B"/>
    <w:rsid w:val="00047987"/>
    <w:rsid w:val="00064CC4"/>
    <w:rsid w:val="00075653"/>
    <w:rsid w:val="00082A8D"/>
    <w:rsid w:val="000848C0"/>
    <w:rsid w:val="0009143F"/>
    <w:rsid w:val="00093278"/>
    <w:rsid w:val="000B482F"/>
    <w:rsid w:val="000B6246"/>
    <w:rsid w:val="000C1BF3"/>
    <w:rsid w:val="000C43DA"/>
    <w:rsid w:val="000C709A"/>
    <w:rsid w:val="000C7711"/>
    <w:rsid w:val="000D3E16"/>
    <w:rsid w:val="000E1601"/>
    <w:rsid w:val="000E21D3"/>
    <w:rsid w:val="000F19C0"/>
    <w:rsid w:val="000F36D2"/>
    <w:rsid w:val="00101DC8"/>
    <w:rsid w:val="00141DA5"/>
    <w:rsid w:val="001457DF"/>
    <w:rsid w:val="00152605"/>
    <w:rsid w:val="00166270"/>
    <w:rsid w:val="00173E3C"/>
    <w:rsid w:val="00180D4E"/>
    <w:rsid w:val="001A209F"/>
    <w:rsid w:val="001B3725"/>
    <w:rsid w:val="001B3E8B"/>
    <w:rsid w:val="001B5FD3"/>
    <w:rsid w:val="001E588B"/>
    <w:rsid w:val="001F6DF7"/>
    <w:rsid w:val="00221E1B"/>
    <w:rsid w:val="00224D44"/>
    <w:rsid w:val="00245C74"/>
    <w:rsid w:val="00254DCA"/>
    <w:rsid w:val="00257FB1"/>
    <w:rsid w:val="00284C64"/>
    <w:rsid w:val="00296417"/>
    <w:rsid w:val="002A5220"/>
    <w:rsid w:val="002B4C27"/>
    <w:rsid w:val="002C5147"/>
    <w:rsid w:val="002D03DE"/>
    <w:rsid w:val="002D409D"/>
    <w:rsid w:val="002E1A00"/>
    <w:rsid w:val="003131A3"/>
    <w:rsid w:val="003201DF"/>
    <w:rsid w:val="0036760A"/>
    <w:rsid w:val="00375216"/>
    <w:rsid w:val="0039235D"/>
    <w:rsid w:val="003A5EED"/>
    <w:rsid w:val="003D6641"/>
    <w:rsid w:val="003E2F8E"/>
    <w:rsid w:val="003F7BF9"/>
    <w:rsid w:val="00405BF5"/>
    <w:rsid w:val="00414060"/>
    <w:rsid w:val="00430107"/>
    <w:rsid w:val="00440446"/>
    <w:rsid w:val="004423E0"/>
    <w:rsid w:val="00446D5D"/>
    <w:rsid w:val="00446E7A"/>
    <w:rsid w:val="00451C1C"/>
    <w:rsid w:val="00456479"/>
    <w:rsid w:val="00456B66"/>
    <w:rsid w:val="004708FA"/>
    <w:rsid w:val="0048303D"/>
    <w:rsid w:val="004836BF"/>
    <w:rsid w:val="00483855"/>
    <w:rsid w:val="00484582"/>
    <w:rsid w:val="0048572F"/>
    <w:rsid w:val="00485B9D"/>
    <w:rsid w:val="00490544"/>
    <w:rsid w:val="00496F59"/>
    <w:rsid w:val="004A0E6A"/>
    <w:rsid w:val="004B0C53"/>
    <w:rsid w:val="004D3641"/>
    <w:rsid w:val="004D7BFF"/>
    <w:rsid w:val="004E31EC"/>
    <w:rsid w:val="004F1035"/>
    <w:rsid w:val="0050333E"/>
    <w:rsid w:val="005130AE"/>
    <w:rsid w:val="005177CF"/>
    <w:rsid w:val="00523FB3"/>
    <w:rsid w:val="00530965"/>
    <w:rsid w:val="00536715"/>
    <w:rsid w:val="00565AA0"/>
    <w:rsid w:val="00567D98"/>
    <w:rsid w:val="005714E5"/>
    <w:rsid w:val="00571E19"/>
    <w:rsid w:val="005806A3"/>
    <w:rsid w:val="00592309"/>
    <w:rsid w:val="0059501A"/>
    <w:rsid w:val="005B1EB2"/>
    <w:rsid w:val="005B7029"/>
    <w:rsid w:val="005C5251"/>
    <w:rsid w:val="005D03CA"/>
    <w:rsid w:val="005D0EB8"/>
    <w:rsid w:val="005E5677"/>
    <w:rsid w:val="005E59DA"/>
    <w:rsid w:val="005F0DA8"/>
    <w:rsid w:val="005F2049"/>
    <w:rsid w:val="00604400"/>
    <w:rsid w:val="0062372A"/>
    <w:rsid w:val="006279FE"/>
    <w:rsid w:val="006623F6"/>
    <w:rsid w:val="00662E19"/>
    <w:rsid w:val="006762D3"/>
    <w:rsid w:val="006A0505"/>
    <w:rsid w:val="006A2C87"/>
    <w:rsid w:val="006B43AF"/>
    <w:rsid w:val="006C0581"/>
    <w:rsid w:val="006C78A0"/>
    <w:rsid w:val="006D1268"/>
    <w:rsid w:val="006D3270"/>
    <w:rsid w:val="006D3641"/>
    <w:rsid w:val="006D3DE9"/>
    <w:rsid w:val="006E3CA0"/>
    <w:rsid w:val="006E3F03"/>
    <w:rsid w:val="006E527F"/>
    <w:rsid w:val="006F6D57"/>
    <w:rsid w:val="0070597E"/>
    <w:rsid w:val="00707DB0"/>
    <w:rsid w:val="007125BA"/>
    <w:rsid w:val="00724F0C"/>
    <w:rsid w:val="007252B2"/>
    <w:rsid w:val="00727D54"/>
    <w:rsid w:val="00727D78"/>
    <w:rsid w:val="00731FF2"/>
    <w:rsid w:val="00734134"/>
    <w:rsid w:val="00754696"/>
    <w:rsid w:val="0075524A"/>
    <w:rsid w:val="00760AB6"/>
    <w:rsid w:val="0078413A"/>
    <w:rsid w:val="00790DEC"/>
    <w:rsid w:val="007A6849"/>
    <w:rsid w:val="007B302F"/>
    <w:rsid w:val="007B3A05"/>
    <w:rsid w:val="007B5558"/>
    <w:rsid w:val="007B776F"/>
    <w:rsid w:val="007C01C2"/>
    <w:rsid w:val="007C4868"/>
    <w:rsid w:val="007D3C05"/>
    <w:rsid w:val="007D6334"/>
    <w:rsid w:val="007E005A"/>
    <w:rsid w:val="007E13E0"/>
    <w:rsid w:val="007F17D8"/>
    <w:rsid w:val="007F2C49"/>
    <w:rsid w:val="00804666"/>
    <w:rsid w:val="0081501B"/>
    <w:rsid w:val="00827DF2"/>
    <w:rsid w:val="008376C4"/>
    <w:rsid w:val="00843753"/>
    <w:rsid w:val="00854FA1"/>
    <w:rsid w:val="00866C43"/>
    <w:rsid w:val="00867940"/>
    <w:rsid w:val="008953F0"/>
    <w:rsid w:val="008A42B8"/>
    <w:rsid w:val="008B0FD9"/>
    <w:rsid w:val="008C33CD"/>
    <w:rsid w:val="008F2AD1"/>
    <w:rsid w:val="008F3563"/>
    <w:rsid w:val="00910416"/>
    <w:rsid w:val="0091249A"/>
    <w:rsid w:val="0091545E"/>
    <w:rsid w:val="00927A38"/>
    <w:rsid w:val="009335B1"/>
    <w:rsid w:val="009451C3"/>
    <w:rsid w:val="0095231E"/>
    <w:rsid w:val="00965046"/>
    <w:rsid w:val="00971129"/>
    <w:rsid w:val="00976CFB"/>
    <w:rsid w:val="0098232C"/>
    <w:rsid w:val="00986AD6"/>
    <w:rsid w:val="00990D9B"/>
    <w:rsid w:val="009A39B9"/>
    <w:rsid w:val="009B0D82"/>
    <w:rsid w:val="009B19CB"/>
    <w:rsid w:val="009B19F7"/>
    <w:rsid w:val="009B4447"/>
    <w:rsid w:val="009C1A10"/>
    <w:rsid w:val="009C2CB7"/>
    <w:rsid w:val="009D0316"/>
    <w:rsid w:val="009E1F3F"/>
    <w:rsid w:val="009E3F82"/>
    <w:rsid w:val="009F2F54"/>
    <w:rsid w:val="00A2424E"/>
    <w:rsid w:val="00A25809"/>
    <w:rsid w:val="00A42195"/>
    <w:rsid w:val="00A46612"/>
    <w:rsid w:val="00A63AE3"/>
    <w:rsid w:val="00A71320"/>
    <w:rsid w:val="00A90EF7"/>
    <w:rsid w:val="00A95A77"/>
    <w:rsid w:val="00A95E42"/>
    <w:rsid w:val="00AA75C8"/>
    <w:rsid w:val="00AA7A52"/>
    <w:rsid w:val="00AB3340"/>
    <w:rsid w:val="00AC2197"/>
    <w:rsid w:val="00AD0045"/>
    <w:rsid w:val="00AE40D4"/>
    <w:rsid w:val="00AE55A4"/>
    <w:rsid w:val="00AE6C92"/>
    <w:rsid w:val="00AF406B"/>
    <w:rsid w:val="00B07498"/>
    <w:rsid w:val="00B161F1"/>
    <w:rsid w:val="00B20551"/>
    <w:rsid w:val="00B4147F"/>
    <w:rsid w:val="00B52BE8"/>
    <w:rsid w:val="00B54AB4"/>
    <w:rsid w:val="00B71307"/>
    <w:rsid w:val="00B93013"/>
    <w:rsid w:val="00BC6ABF"/>
    <w:rsid w:val="00BE0A28"/>
    <w:rsid w:val="00BE2677"/>
    <w:rsid w:val="00BE3774"/>
    <w:rsid w:val="00BE5884"/>
    <w:rsid w:val="00BF64C8"/>
    <w:rsid w:val="00BF6D4C"/>
    <w:rsid w:val="00C024B2"/>
    <w:rsid w:val="00C128F6"/>
    <w:rsid w:val="00C16B0D"/>
    <w:rsid w:val="00C35529"/>
    <w:rsid w:val="00C51FF9"/>
    <w:rsid w:val="00C52B98"/>
    <w:rsid w:val="00C532FC"/>
    <w:rsid w:val="00C57FFA"/>
    <w:rsid w:val="00C6037C"/>
    <w:rsid w:val="00C61002"/>
    <w:rsid w:val="00C70FEA"/>
    <w:rsid w:val="00C7386B"/>
    <w:rsid w:val="00C746E2"/>
    <w:rsid w:val="00C773D4"/>
    <w:rsid w:val="00C8014F"/>
    <w:rsid w:val="00C81183"/>
    <w:rsid w:val="00C820B2"/>
    <w:rsid w:val="00C82C3A"/>
    <w:rsid w:val="00C93A5C"/>
    <w:rsid w:val="00CA0EF6"/>
    <w:rsid w:val="00CA4669"/>
    <w:rsid w:val="00CB26E0"/>
    <w:rsid w:val="00CB581D"/>
    <w:rsid w:val="00CC28F3"/>
    <w:rsid w:val="00CD3861"/>
    <w:rsid w:val="00CD6D19"/>
    <w:rsid w:val="00CE0937"/>
    <w:rsid w:val="00CE3EE8"/>
    <w:rsid w:val="00CF1308"/>
    <w:rsid w:val="00CF6DAB"/>
    <w:rsid w:val="00D16864"/>
    <w:rsid w:val="00D26804"/>
    <w:rsid w:val="00D3213F"/>
    <w:rsid w:val="00D54216"/>
    <w:rsid w:val="00D631A1"/>
    <w:rsid w:val="00D72368"/>
    <w:rsid w:val="00D9174C"/>
    <w:rsid w:val="00DA2C9C"/>
    <w:rsid w:val="00DA6377"/>
    <w:rsid w:val="00DA778C"/>
    <w:rsid w:val="00DC2CC0"/>
    <w:rsid w:val="00DD6F8B"/>
    <w:rsid w:val="00DE4546"/>
    <w:rsid w:val="00DE7B45"/>
    <w:rsid w:val="00DF0746"/>
    <w:rsid w:val="00DF2FE6"/>
    <w:rsid w:val="00DF3AE2"/>
    <w:rsid w:val="00DF47BC"/>
    <w:rsid w:val="00E05F5F"/>
    <w:rsid w:val="00E0665B"/>
    <w:rsid w:val="00E21619"/>
    <w:rsid w:val="00E23CCC"/>
    <w:rsid w:val="00E3325D"/>
    <w:rsid w:val="00E342BE"/>
    <w:rsid w:val="00E530E8"/>
    <w:rsid w:val="00E63124"/>
    <w:rsid w:val="00E634F4"/>
    <w:rsid w:val="00E774CC"/>
    <w:rsid w:val="00EA2228"/>
    <w:rsid w:val="00EA52FD"/>
    <w:rsid w:val="00EA6197"/>
    <w:rsid w:val="00EB2A0F"/>
    <w:rsid w:val="00EB3957"/>
    <w:rsid w:val="00EC3983"/>
    <w:rsid w:val="00EC73C7"/>
    <w:rsid w:val="00ED3FC4"/>
    <w:rsid w:val="00EE066B"/>
    <w:rsid w:val="00EE0D8C"/>
    <w:rsid w:val="00EE4411"/>
    <w:rsid w:val="00F03C31"/>
    <w:rsid w:val="00F13DA0"/>
    <w:rsid w:val="00F14D04"/>
    <w:rsid w:val="00F16D80"/>
    <w:rsid w:val="00F17A5D"/>
    <w:rsid w:val="00F17FDA"/>
    <w:rsid w:val="00F27A47"/>
    <w:rsid w:val="00F438FE"/>
    <w:rsid w:val="00F609B7"/>
    <w:rsid w:val="00F630EA"/>
    <w:rsid w:val="00F77745"/>
    <w:rsid w:val="00F901B3"/>
    <w:rsid w:val="00F94F6A"/>
    <w:rsid w:val="00F95E8F"/>
    <w:rsid w:val="00F96BE2"/>
    <w:rsid w:val="00FA1BA4"/>
    <w:rsid w:val="00FB3939"/>
    <w:rsid w:val="00FB7252"/>
    <w:rsid w:val="00FC5739"/>
    <w:rsid w:val="00FD0711"/>
    <w:rsid w:val="00FD169B"/>
    <w:rsid w:val="00FD6BA8"/>
    <w:rsid w:val="00FE016D"/>
    <w:rsid w:val="00FF1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A59F"/>
  <w15:chartTrackingRefBased/>
  <w15:docId w15:val="{D0BD649A-A905-4F6A-A575-36CDE794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29"/>
  </w:style>
  <w:style w:type="paragraph" w:styleId="Footer">
    <w:name w:val="footer"/>
    <w:basedOn w:val="Normal"/>
    <w:link w:val="FooterChar"/>
    <w:uiPriority w:val="99"/>
    <w:unhideWhenUsed/>
    <w:rsid w:val="0097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29"/>
  </w:style>
  <w:style w:type="paragraph" w:styleId="ListParagraph">
    <w:name w:val="List Paragraph"/>
    <w:basedOn w:val="Normal"/>
    <w:uiPriority w:val="34"/>
    <w:qFormat/>
    <w:rsid w:val="00971129"/>
    <w:pPr>
      <w:ind w:left="720"/>
      <w:contextualSpacing/>
    </w:pPr>
  </w:style>
  <w:style w:type="paragraph" w:styleId="BalloonText">
    <w:name w:val="Balloon Text"/>
    <w:basedOn w:val="Normal"/>
    <w:link w:val="BalloonTextChar"/>
    <w:uiPriority w:val="99"/>
    <w:semiHidden/>
    <w:unhideWhenUsed/>
    <w:rsid w:val="00DF4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BC"/>
    <w:rPr>
      <w:rFonts w:ascii="Segoe UI" w:hAnsi="Segoe UI" w:cs="Segoe UI"/>
      <w:sz w:val="18"/>
      <w:szCs w:val="18"/>
    </w:rPr>
  </w:style>
  <w:style w:type="character" w:styleId="Hyperlink">
    <w:name w:val="Hyperlink"/>
    <w:basedOn w:val="DefaultParagraphFont"/>
    <w:uiPriority w:val="99"/>
    <w:semiHidden/>
    <w:unhideWhenUsed/>
    <w:rsid w:val="004E3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588">
      <w:bodyDiv w:val="1"/>
      <w:marLeft w:val="0"/>
      <w:marRight w:val="0"/>
      <w:marTop w:val="0"/>
      <w:marBottom w:val="0"/>
      <w:divBdr>
        <w:top w:val="none" w:sz="0" w:space="0" w:color="auto"/>
        <w:left w:val="none" w:sz="0" w:space="0" w:color="auto"/>
        <w:bottom w:val="none" w:sz="0" w:space="0" w:color="auto"/>
        <w:right w:val="none" w:sz="0" w:space="0" w:color="auto"/>
      </w:divBdr>
    </w:div>
    <w:div w:id="977220268">
      <w:bodyDiv w:val="1"/>
      <w:marLeft w:val="0"/>
      <w:marRight w:val="0"/>
      <w:marTop w:val="0"/>
      <w:marBottom w:val="0"/>
      <w:divBdr>
        <w:top w:val="none" w:sz="0" w:space="0" w:color="auto"/>
        <w:left w:val="none" w:sz="0" w:space="0" w:color="auto"/>
        <w:bottom w:val="none" w:sz="0" w:space="0" w:color="auto"/>
        <w:right w:val="none" w:sz="0" w:space="0" w:color="auto"/>
      </w:divBdr>
    </w:div>
    <w:div w:id="10204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thercataly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woodward</dc:creator>
  <cp:keywords/>
  <dc:description/>
  <cp:lastModifiedBy>paul woodward</cp:lastModifiedBy>
  <cp:revision>304</cp:revision>
  <cp:lastPrinted>2020-01-16T19:57:00Z</cp:lastPrinted>
  <dcterms:created xsi:type="dcterms:W3CDTF">2019-12-13T15:29:00Z</dcterms:created>
  <dcterms:modified xsi:type="dcterms:W3CDTF">2020-01-16T22:10:00Z</dcterms:modified>
</cp:coreProperties>
</file>