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6B9C" w14:textId="77777777" w:rsidR="001A6AC4" w:rsidRDefault="00614AE3">
      <w:pPr>
        <w:spacing w:after="240"/>
        <w:jc w:val="center"/>
        <w:rPr>
          <w:rFonts w:ascii="Calibri" w:eastAsia="Calibri" w:hAnsi="Calibri" w:cs="Calibri"/>
          <w:b/>
          <w:sz w:val="28"/>
          <w:szCs w:val="28"/>
        </w:rPr>
      </w:pPr>
      <w:bookmarkStart w:id="0" w:name="_8g1ul3sihp2y" w:colFirst="0" w:colLast="0"/>
      <w:bookmarkEnd w:id="0"/>
      <w:r>
        <w:rPr>
          <w:rFonts w:ascii="Calibri" w:eastAsia="Calibri" w:hAnsi="Calibri" w:cs="Calibri"/>
          <w:b/>
          <w:sz w:val="28"/>
          <w:szCs w:val="28"/>
        </w:rPr>
        <w:t xml:space="preserve">Relay Medical and </w:t>
      </w:r>
      <w:proofErr w:type="spellStart"/>
      <w:r>
        <w:rPr>
          <w:rFonts w:ascii="Calibri" w:eastAsia="Calibri" w:hAnsi="Calibri" w:cs="Calibri"/>
          <w:b/>
          <w:sz w:val="28"/>
          <w:szCs w:val="28"/>
        </w:rPr>
        <w:t>Fio</w:t>
      </w:r>
      <w:proofErr w:type="spellEnd"/>
      <w:r>
        <w:rPr>
          <w:rFonts w:ascii="Calibri" w:eastAsia="Calibri" w:hAnsi="Calibri" w:cs="Calibri"/>
          <w:b/>
          <w:sz w:val="28"/>
          <w:szCs w:val="28"/>
        </w:rPr>
        <w:t xml:space="preserve"> Corporation Announce Launch of High-Throughput COVID-19 ‘Mobile Testing Toolkit’ Capable </w:t>
      </w:r>
      <w:proofErr w:type="gramStart"/>
      <w:r>
        <w:rPr>
          <w:rFonts w:ascii="Calibri" w:eastAsia="Calibri" w:hAnsi="Calibri" w:cs="Calibri"/>
          <w:b/>
          <w:sz w:val="28"/>
          <w:szCs w:val="28"/>
        </w:rPr>
        <w:t>Of</w:t>
      </w:r>
      <w:proofErr w:type="gramEnd"/>
      <w:r>
        <w:rPr>
          <w:rFonts w:ascii="Calibri" w:eastAsia="Calibri" w:hAnsi="Calibri" w:cs="Calibri"/>
          <w:b/>
          <w:sz w:val="28"/>
          <w:szCs w:val="28"/>
        </w:rPr>
        <w:t xml:space="preserve"> Processing 100 Tests Per Hour</w:t>
      </w:r>
    </w:p>
    <w:p w14:paraId="6412F7F1" w14:textId="77777777" w:rsidR="001A6AC4" w:rsidRDefault="00614AE3">
      <w:pPr>
        <w:numPr>
          <w:ilvl w:val="0"/>
          <w:numId w:val="1"/>
        </w:numPr>
        <w:rPr>
          <w:rFonts w:ascii="Calibri" w:eastAsia="Calibri" w:hAnsi="Calibri" w:cs="Calibri"/>
          <w:sz w:val="22"/>
          <w:szCs w:val="22"/>
        </w:rPr>
      </w:pPr>
      <w:bookmarkStart w:id="1" w:name="_ft0jussnxti8" w:colFirst="0" w:colLast="0"/>
      <w:bookmarkEnd w:id="1"/>
      <w:r>
        <w:rPr>
          <w:rFonts w:ascii="Calibri" w:eastAsia="Calibri" w:hAnsi="Calibri" w:cs="Calibri"/>
          <w:sz w:val="22"/>
          <w:szCs w:val="22"/>
        </w:rPr>
        <w:t xml:space="preserve">Relay &amp; </w:t>
      </w:r>
      <w:proofErr w:type="spellStart"/>
      <w:r>
        <w:rPr>
          <w:rFonts w:ascii="Calibri" w:eastAsia="Calibri" w:hAnsi="Calibri" w:cs="Calibri"/>
          <w:sz w:val="22"/>
          <w:szCs w:val="22"/>
        </w:rPr>
        <w:t>Fio</w:t>
      </w:r>
      <w:proofErr w:type="spellEnd"/>
      <w:r>
        <w:rPr>
          <w:rFonts w:ascii="Calibri" w:eastAsia="Calibri" w:hAnsi="Calibri" w:cs="Calibri"/>
          <w:sz w:val="22"/>
          <w:szCs w:val="22"/>
        </w:rPr>
        <w:t xml:space="preserve"> announce the launch of </w:t>
      </w:r>
      <w:proofErr w:type="spellStart"/>
      <w:r>
        <w:rPr>
          <w:rFonts w:ascii="Calibri" w:eastAsia="Calibri" w:hAnsi="Calibri" w:cs="Calibri"/>
          <w:sz w:val="22"/>
          <w:szCs w:val="22"/>
        </w:rPr>
        <w:t>Fionet’s</w:t>
      </w:r>
      <w:proofErr w:type="spellEnd"/>
      <w:r>
        <w:rPr>
          <w:rFonts w:ascii="Calibri" w:eastAsia="Calibri" w:hAnsi="Calibri" w:cs="Calibri"/>
          <w:sz w:val="22"/>
          <w:szCs w:val="22"/>
        </w:rPr>
        <w:t xml:space="preserve"> mobile, high-throughput COVID-19 rapid testing solution, for on-site</w:t>
      </w:r>
      <w:r>
        <w:rPr>
          <w:rFonts w:ascii="Calibri" w:eastAsia="Calibri" w:hAnsi="Calibri" w:cs="Calibri"/>
          <w:sz w:val="22"/>
          <w:szCs w:val="22"/>
        </w:rPr>
        <w:t xml:space="preserve"> rapid testing in high-volume settings</w:t>
      </w:r>
    </w:p>
    <w:p w14:paraId="46BEC234" w14:textId="77777777" w:rsidR="001A6AC4" w:rsidRDefault="00614AE3">
      <w:pPr>
        <w:numPr>
          <w:ilvl w:val="0"/>
          <w:numId w:val="1"/>
        </w:numPr>
        <w:rPr>
          <w:rFonts w:ascii="Calibri" w:eastAsia="Calibri" w:hAnsi="Calibri" w:cs="Calibri"/>
          <w:sz w:val="22"/>
          <w:szCs w:val="22"/>
        </w:rPr>
      </w:pPr>
      <w:bookmarkStart w:id="2" w:name="_h8sk9vayxbah" w:colFirst="0" w:colLast="0"/>
      <w:bookmarkEnd w:id="2"/>
      <w:proofErr w:type="spellStart"/>
      <w:r>
        <w:rPr>
          <w:rFonts w:ascii="Calibri" w:eastAsia="Calibri" w:hAnsi="Calibri" w:cs="Calibri"/>
          <w:sz w:val="22"/>
          <w:szCs w:val="22"/>
        </w:rPr>
        <w:t>Fionet’s</w:t>
      </w:r>
      <w:proofErr w:type="spellEnd"/>
      <w:r>
        <w:rPr>
          <w:rFonts w:ascii="Calibri" w:eastAsia="Calibri" w:hAnsi="Calibri" w:cs="Calibri"/>
          <w:sz w:val="22"/>
          <w:szCs w:val="22"/>
        </w:rPr>
        <w:t xml:space="preserve"> high-throughput modular configuration is capable of processing up to 100 COVID-19 rapid antigen tests per hour with only 2 </w:t>
      </w:r>
      <w:proofErr w:type="spellStart"/>
      <w:r>
        <w:rPr>
          <w:rFonts w:ascii="Calibri" w:eastAsia="Calibri" w:hAnsi="Calibri" w:cs="Calibri"/>
          <w:sz w:val="22"/>
          <w:szCs w:val="22"/>
        </w:rPr>
        <w:t>Fionet</w:t>
      </w:r>
      <w:proofErr w:type="spellEnd"/>
      <w:r>
        <w:rPr>
          <w:rFonts w:ascii="Calibri" w:eastAsia="Calibri" w:hAnsi="Calibri" w:cs="Calibri"/>
          <w:sz w:val="22"/>
          <w:szCs w:val="22"/>
        </w:rPr>
        <w:t xml:space="preserve"> devices and 2 personnel, and can easily be scaled into the 1000s per hour with</w:t>
      </w:r>
      <w:r>
        <w:rPr>
          <w:rFonts w:ascii="Calibri" w:eastAsia="Calibri" w:hAnsi="Calibri" w:cs="Calibri"/>
          <w:sz w:val="22"/>
          <w:szCs w:val="22"/>
        </w:rPr>
        <w:t xml:space="preserve"> additional devices &amp; personnel</w:t>
      </w:r>
    </w:p>
    <w:p w14:paraId="1F2D13B8" w14:textId="77777777" w:rsidR="001A6AC4" w:rsidRDefault="00614AE3">
      <w:pPr>
        <w:numPr>
          <w:ilvl w:val="0"/>
          <w:numId w:val="1"/>
        </w:numPr>
        <w:rPr>
          <w:rFonts w:ascii="Calibri" w:eastAsia="Calibri" w:hAnsi="Calibri" w:cs="Calibri"/>
          <w:sz w:val="22"/>
          <w:szCs w:val="22"/>
        </w:rPr>
      </w:pPr>
      <w:bookmarkStart w:id="3" w:name="_i6u7p1d6tapn" w:colFirst="0" w:colLast="0"/>
      <w:bookmarkEnd w:id="3"/>
      <w:r>
        <w:rPr>
          <w:rFonts w:ascii="Calibri" w:eastAsia="Calibri" w:hAnsi="Calibri" w:cs="Calibri"/>
          <w:sz w:val="22"/>
          <w:szCs w:val="22"/>
        </w:rPr>
        <w:t>The solution is well positioned to support the growing demand for high-volume testing solutions for airports, sports &amp; entertainment events, workplaces, schools, etc.</w:t>
      </w:r>
    </w:p>
    <w:p w14:paraId="1F5A309E" w14:textId="77777777" w:rsidR="001A6AC4" w:rsidRDefault="00614AE3">
      <w:pPr>
        <w:numPr>
          <w:ilvl w:val="0"/>
          <w:numId w:val="1"/>
        </w:numPr>
        <w:rPr>
          <w:rFonts w:ascii="Calibri" w:eastAsia="Calibri" w:hAnsi="Calibri" w:cs="Calibri"/>
          <w:sz w:val="22"/>
          <w:szCs w:val="22"/>
        </w:rPr>
      </w:pPr>
      <w:bookmarkStart w:id="4" w:name="_3ct8cigu2o5v" w:colFirst="0" w:colLast="0"/>
      <w:bookmarkEnd w:id="4"/>
      <w:r>
        <w:rPr>
          <w:rFonts w:ascii="Calibri" w:eastAsia="Calibri" w:hAnsi="Calibri" w:cs="Calibri"/>
          <w:sz w:val="22"/>
          <w:szCs w:val="22"/>
        </w:rPr>
        <w:t>This solution is designed to turn around tests in as litt</w:t>
      </w:r>
      <w:r>
        <w:rPr>
          <w:rFonts w:ascii="Calibri" w:eastAsia="Calibri" w:hAnsi="Calibri" w:cs="Calibri"/>
          <w:sz w:val="22"/>
          <w:szCs w:val="22"/>
        </w:rPr>
        <w:t>le as 20 minutes and requires a small physical footprint to allow processing at the point of sample collection</w:t>
      </w:r>
    </w:p>
    <w:p w14:paraId="6207EEC5" w14:textId="77777777" w:rsidR="001A6AC4" w:rsidRDefault="00614AE3">
      <w:pPr>
        <w:numPr>
          <w:ilvl w:val="0"/>
          <w:numId w:val="1"/>
        </w:numPr>
        <w:spacing w:after="240"/>
        <w:rPr>
          <w:rFonts w:ascii="Calibri" w:eastAsia="Calibri" w:hAnsi="Calibri" w:cs="Calibri"/>
          <w:sz w:val="22"/>
          <w:szCs w:val="22"/>
        </w:rPr>
      </w:pPr>
      <w:bookmarkStart w:id="5" w:name="_kxf6mzq2sfx1" w:colFirst="0" w:colLast="0"/>
      <w:bookmarkEnd w:id="5"/>
      <w:r>
        <w:rPr>
          <w:rFonts w:ascii="Calibri" w:eastAsia="Calibri" w:hAnsi="Calibri" w:cs="Calibri"/>
          <w:sz w:val="22"/>
          <w:szCs w:val="22"/>
        </w:rPr>
        <w:t xml:space="preserve">A growing body of research demonstrating the feasibility of using rapid antigen tests in airports including recent positive interim results from </w:t>
      </w:r>
      <w:proofErr w:type="spellStart"/>
      <w:r>
        <w:rPr>
          <w:rFonts w:ascii="Calibri" w:eastAsia="Calibri" w:hAnsi="Calibri" w:cs="Calibri"/>
          <w:sz w:val="22"/>
          <w:szCs w:val="22"/>
        </w:rPr>
        <w:t>Westjet</w:t>
      </w:r>
      <w:proofErr w:type="spellEnd"/>
      <w:r>
        <w:rPr>
          <w:rFonts w:ascii="Calibri" w:eastAsia="Calibri" w:hAnsi="Calibri" w:cs="Calibri"/>
          <w:sz w:val="22"/>
          <w:szCs w:val="22"/>
        </w:rPr>
        <w:t xml:space="preserve">-YVR COVID-19 rapid testing study, where “results indicate that a rapid antigen testing approach is feasible for use in departing air </w:t>
      </w:r>
      <w:proofErr w:type="spellStart"/>
      <w:r>
        <w:rPr>
          <w:rFonts w:ascii="Calibri" w:eastAsia="Calibri" w:hAnsi="Calibri" w:cs="Calibri"/>
          <w:sz w:val="22"/>
          <w:szCs w:val="22"/>
        </w:rPr>
        <w:t>travellers</w:t>
      </w:r>
      <w:proofErr w:type="spellEnd"/>
      <w:r>
        <w:rPr>
          <w:rFonts w:ascii="Calibri" w:eastAsia="Calibri" w:hAnsi="Calibri" w:cs="Calibri"/>
          <w:sz w:val="22"/>
          <w:szCs w:val="22"/>
        </w:rPr>
        <w: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p>
    <w:p w14:paraId="655FDF72" w14:textId="77777777" w:rsidR="001A6AC4" w:rsidRDefault="00614AE3">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January</w:t>
      </w:r>
      <w:r>
        <w:rPr>
          <w:rFonts w:ascii="Calibri" w:eastAsia="Calibri" w:hAnsi="Calibri" w:cs="Calibri"/>
          <w:color w:val="000000"/>
          <w:sz w:val="22"/>
          <w:szCs w:val="22"/>
        </w:rPr>
        <w:t xml:space="preserve"> </w:t>
      </w:r>
      <w:r>
        <w:rPr>
          <w:rFonts w:ascii="Calibri" w:eastAsia="Calibri" w:hAnsi="Calibri" w:cs="Calibri"/>
          <w:sz w:val="22"/>
          <w:szCs w:val="22"/>
        </w:rPr>
        <w:t>19</w:t>
      </w:r>
      <w:r>
        <w:rPr>
          <w:rFonts w:ascii="Calibri" w:eastAsia="Calibri" w:hAnsi="Calibri" w:cs="Calibri"/>
          <w:color w:val="000000"/>
          <w:sz w:val="22"/>
          <w:szCs w:val="22"/>
        </w:rPr>
        <w:t>, 202</w:t>
      </w:r>
      <w:r>
        <w:rPr>
          <w:rFonts w:ascii="Calibri" w:eastAsia="Calibri" w:hAnsi="Calibri" w:cs="Calibri"/>
          <w:sz w:val="22"/>
          <w:szCs w:val="22"/>
        </w:rPr>
        <w:t>1</w:t>
      </w:r>
      <w:r>
        <w:rPr>
          <w:rFonts w:ascii="Calibri" w:eastAsia="Calibri" w:hAnsi="Calibri" w:cs="Calibri"/>
          <w:color w:val="000000"/>
          <w:sz w:val="22"/>
          <w:szCs w:val="22"/>
        </w:rPr>
        <w:t xml:space="preserve"> – </w:t>
      </w:r>
      <w:r>
        <w:rPr>
          <w:rFonts w:ascii="Calibri" w:eastAsia="Calibri" w:hAnsi="Calibri" w:cs="Calibri"/>
          <w:sz w:val="22"/>
          <w:szCs w:val="22"/>
        </w:rPr>
        <w:t>Relay Medical Corp. (“</w:t>
      </w:r>
      <w:r>
        <w:rPr>
          <w:rFonts w:ascii="Calibri" w:eastAsia="Calibri" w:hAnsi="Calibri" w:cs="Calibri"/>
          <w:b/>
          <w:sz w:val="22"/>
          <w:szCs w:val="22"/>
        </w:rPr>
        <w:t>Relay</w:t>
      </w:r>
      <w:r>
        <w:rPr>
          <w:rFonts w:ascii="Calibri" w:eastAsia="Calibri" w:hAnsi="Calibri" w:cs="Calibri"/>
          <w:sz w:val="22"/>
          <w:szCs w:val="22"/>
        </w:rPr>
        <w:t>” or the “</w:t>
      </w:r>
      <w:r>
        <w:rPr>
          <w:rFonts w:ascii="Calibri" w:eastAsia="Calibri" w:hAnsi="Calibri" w:cs="Calibri"/>
          <w:b/>
          <w:sz w:val="22"/>
          <w:szCs w:val="22"/>
        </w:rPr>
        <w:t>Company</w:t>
      </w:r>
      <w:r>
        <w:rPr>
          <w:rFonts w:ascii="Calibri" w:eastAsia="Calibri" w:hAnsi="Calibri" w:cs="Calibri"/>
          <w:sz w:val="22"/>
          <w:szCs w:val="22"/>
        </w:rPr>
        <w:t>”) (CSE: RELA, OTC: RYMDF, Frankfurt</w:t>
      </w:r>
      <w:r>
        <w:rPr>
          <w:rFonts w:ascii="Calibri" w:eastAsia="Calibri" w:hAnsi="Calibri" w:cs="Calibri"/>
          <w:sz w:val="22"/>
          <w:szCs w:val="22"/>
        </w:rPr>
        <w:t xml:space="preserve">: EIY2) and </w:t>
      </w:r>
      <w:proofErr w:type="spellStart"/>
      <w:r>
        <w:rPr>
          <w:rFonts w:ascii="Calibri" w:eastAsia="Calibri" w:hAnsi="Calibri" w:cs="Calibri"/>
          <w:sz w:val="22"/>
          <w:szCs w:val="22"/>
        </w:rPr>
        <w:t>Fio</w:t>
      </w:r>
      <w:proofErr w:type="spellEnd"/>
      <w:r>
        <w:rPr>
          <w:rFonts w:ascii="Calibri" w:eastAsia="Calibri" w:hAnsi="Calibri" w:cs="Calibri"/>
          <w:sz w:val="22"/>
          <w:szCs w:val="22"/>
        </w:rPr>
        <w:t xml:space="preserve"> Corporation (“</w:t>
      </w:r>
      <w:proofErr w:type="spellStart"/>
      <w:r>
        <w:rPr>
          <w:rFonts w:ascii="Calibri" w:eastAsia="Calibri" w:hAnsi="Calibri" w:cs="Calibri"/>
          <w:b/>
          <w:sz w:val="22"/>
          <w:szCs w:val="22"/>
        </w:rPr>
        <w:t>Fio</w:t>
      </w:r>
      <w:proofErr w:type="spellEnd"/>
      <w:r>
        <w:rPr>
          <w:rFonts w:ascii="Calibri" w:eastAsia="Calibri" w:hAnsi="Calibri" w:cs="Calibri"/>
          <w:sz w:val="22"/>
          <w:szCs w:val="22"/>
        </w:rPr>
        <w:t xml:space="preserve">”) - together </w:t>
      </w:r>
      <w:proofErr w:type="spellStart"/>
      <w:r>
        <w:rPr>
          <w:rFonts w:ascii="Calibri" w:eastAsia="Calibri" w:hAnsi="Calibri" w:cs="Calibri"/>
          <w:i/>
          <w:sz w:val="22"/>
          <w:szCs w:val="22"/>
        </w:rPr>
        <w:t>Fionet</w:t>
      </w:r>
      <w:proofErr w:type="spellEnd"/>
      <w:r>
        <w:rPr>
          <w:rFonts w:ascii="Calibri" w:eastAsia="Calibri" w:hAnsi="Calibri" w:cs="Calibri"/>
          <w:i/>
          <w:sz w:val="22"/>
          <w:szCs w:val="22"/>
        </w:rPr>
        <w:t xml:space="preserve"> Rapid Response Group</w:t>
      </w:r>
      <w:r>
        <w:rPr>
          <w:rFonts w:ascii="Calibri" w:eastAsia="Calibri" w:hAnsi="Calibri" w:cs="Calibri"/>
          <w:sz w:val="22"/>
          <w:szCs w:val="22"/>
        </w:rPr>
        <w:t xml:space="preserve"> (“FRR”) – announce the launch of its high-throughput COVID-19 rapid testing solution, using its </w:t>
      </w:r>
      <w:proofErr w:type="spellStart"/>
      <w:r>
        <w:rPr>
          <w:rFonts w:ascii="Calibri" w:eastAsia="Calibri" w:hAnsi="Calibri" w:cs="Calibri"/>
          <w:sz w:val="22"/>
          <w:szCs w:val="22"/>
        </w:rPr>
        <w:t>Fionet</w:t>
      </w:r>
      <w:proofErr w:type="spellEnd"/>
      <w:r>
        <w:rPr>
          <w:rFonts w:ascii="Calibri" w:eastAsia="Calibri" w:hAnsi="Calibri" w:cs="Calibri"/>
          <w:sz w:val="22"/>
          <w:szCs w:val="22"/>
        </w:rPr>
        <w:t xml:space="preserve"> technology, to administer on-site COVID-19 rapid testing and real-time trackin</w:t>
      </w:r>
      <w:r>
        <w:rPr>
          <w:rFonts w:ascii="Calibri" w:eastAsia="Calibri" w:hAnsi="Calibri" w:cs="Calibri"/>
          <w:sz w:val="22"/>
          <w:szCs w:val="22"/>
        </w:rPr>
        <w:t xml:space="preserve">g in high-volume settings like airports, sports &amp; entertainment events, workplaces and schools.  </w:t>
      </w:r>
    </w:p>
    <w:p w14:paraId="2A0BF720" w14:textId="77777777" w:rsidR="001A6AC4" w:rsidRDefault="00614AE3">
      <w:pPr>
        <w:pBdr>
          <w:top w:val="nil"/>
          <w:left w:val="nil"/>
          <w:bottom w:val="nil"/>
          <w:right w:val="nil"/>
          <w:between w:val="nil"/>
        </w:pBdr>
        <w:spacing w:after="240"/>
        <w:ind w:right="113"/>
        <w:rPr>
          <w:rFonts w:ascii="Calibri" w:eastAsia="Calibri" w:hAnsi="Calibri" w:cs="Calibri"/>
          <w:sz w:val="22"/>
          <w:szCs w:val="22"/>
        </w:rPr>
      </w:pPr>
      <w:proofErr w:type="spellStart"/>
      <w:r>
        <w:rPr>
          <w:rFonts w:ascii="Calibri" w:eastAsia="Calibri" w:hAnsi="Calibri" w:cs="Calibri"/>
          <w:sz w:val="22"/>
          <w:szCs w:val="22"/>
        </w:rPr>
        <w:t>Fionet’s</w:t>
      </w:r>
      <w:proofErr w:type="spellEnd"/>
      <w:r>
        <w:rPr>
          <w:rFonts w:ascii="Calibri" w:eastAsia="Calibri" w:hAnsi="Calibri" w:cs="Calibri"/>
          <w:sz w:val="22"/>
          <w:szCs w:val="22"/>
        </w:rPr>
        <w:t xml:space="preserve"> high-throughput COVID-19 testing &amp; tracking solution is a complete toolkit enabling rapid testing in high-volume settings using antigen-based rapid d</w:t>
      </w:r>
      <w:r>
        <w:rPr>
          <w:rFonts w:ascii="Calibri" w:eastAsia="Calibri" w:hAnsi="Calibri" w:cs="Calibri"/>
          <w:sz w:val="22"/>
          <w:szCs w:val="22"/>
        </w:rPr>
        <w:t>iagnostic tests (RDTs). The high-throughput toolkit acts as a “mobile testing lab”, enabling efficient onsite processing of RDTs, data capture and reporting in a variety of community-settings. A single modular processing setup, with optimized workflows, re</w:t>
      </w:r>
      <w:r>
        <w:rPr>
          <w:rFonts w:ascii="Calibri" w:eastAsia="Calibri" w:hAnsi="Calibri" w:cs="Calibri"/>
          <w:sz w:val="22"/>
          <w:szCs w:val="22"/>
        </w:rPr>
        <w:t xml:space="preserve">quires two </w:t>
      </w:r>
      <w:proofErr w:type="spellStart"/>
      <w:r>
        <w:rPr>
          <w:rFonts w:ascii="Calibri" w:eastAsia="Calibri" w:hAnsi="Calibri" w:cs="Calibri"/>
          <w:sz w:val="22"/>
          <w:szCs w:val="22"/>
        </w:rPr>
        <w:t>Fionet</w:t>
      </w:r>
      <w:proofErr w:type="spellEnd"/>
      <w:r>
        <w:rPr>
          <w:rFonts w:ascii="Calibri" w:eastAsia="Calibri" w:hAnsi="Calibri" w:cs="Calibri"/>
          <w:sz w:val="22"/>
          <w:szCs w:val="22"/>
        </w:rPr>
        <w:t xml:space="preserve"> mobile testing devices, 2 personnel, and tabletop accessories to process up to 100 rapid antigen tests per hour. The flexibility of </w:t>
      </w:r>
      <w:proofErr w:type="spellStart"/>
      <w:r>
        <w:rPr>
          <w:rFonts w:ascii="Calibri" w:eastAsia="Calibri" w:hAnsi="Calibri" w:cs="Calibri"/>
          <w:sz w:val="22"/>
          <w:szCs w:val="22"/>
        </w:rPr>
        <w:t>Fionet</w:t>
      </w:r>
      <w:proofErr w:type="spellEnd"/>
      <w:r>
        <w:rPr>
          <w:rFonts w:ascii="Calibri" w:eastAsia="Calibri" w:hAnsi="Calibri" w:cs="Calibri"/>
          <w:sz w:val="22"/>
          <w:szCs w:val="22"/>
        </w:rPr>
        <w:t xml:space="preserve"> allows output to easily be scaled to handle over 1,000 tests per hour with additional devices and p</w:t>
      </w:r>
      <w:r>
        <w:rPr>
          <w:rFonts w:ascii="Calibri" w:eastAsia="Calibri" w:hAnsi="Calibri" w:cs="Calibri"/>
          <w:sz w:val="22"/>
          <w:szCs w:val="22"/>
        </w:rPr>
        <w:t xml:space="preserve">ersonnel, making it a solution for nearly any type of RDT testing program.  In addition, the solution is designed to turn around test results in as little as 20 minutes, for minimal wait times and disruptions to travel journeys. </w:t>
      </w:r>
    </w:p>
    <w:p w14:paraId="281450E1" w14:textId="77777777" w:rsidR="001A6AC4" w:rsidRDefault="00614AE3">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 xml:space="preserve">“We are extremely excited </w:t>
      </w:r>
      <w:r>
        <w:rPr>
          <w:rFonts w:ascii="Calibri" w:eastAsia="Calibri" w:hAnsi="Calibri" w:cs="Calibri"/>
          <w:sz w:val="22"/>
          <w:szCs w:val="22"/>
        </w:rPr>
        <w:t xml:space="preserve">to launch our </w:t>
      </w:r>
      <w:proofErr w:type="spellStart"/>
      <w:r>
        <w:rPr>
          <w:rFonts w:ascii="Calibri" w:eastAsia="Calibri" w:hAnsi="Calibri" w:cs="Calibri"/>
          <w:sz w:val="22"/>
          <w:szCs w:val="22"/>
        </w:rPr>
        <w:t>Fionet</w:t>
      </w:r>
      <w:proofErr w:type="spellEnd"/>
      <w:r>
        <w:rPr>
          <w:rFonts w:ascii="Calibri" w:eastAsia="Calibri" w:hAnsi="Calibri" w:cs="Calibri"/>
          <w:sz w:val="22"/>
          <w:szCs w:val="22"/>
        </w:rPr>
        <w:t xml:space="preserve"> high-throughput rapid testing solution to help support the growing demand for rapid testing in high-volume settings like airports, workplaces and schools. Our solution is designed to be scalable and affordable, both of which are critic</w:t>
      </w:r>
      <w:r>
        <w:rPr>
          <w:rFonts w:ascii="Calibri" w:eastAsia="Calibri" w:hAnsi="Calibri" w:cs="Calibri"/>
          <w:sz w:val="22"/>
          <w:szCs w:val="22"/>
        </w:rPr>
        <w:t xml:space="preserve">al to enable a dramatic scale up COVID-19 testing &amp; tracking.” said Dr Michael Greenberg, CEO of </w:t>
      </w:r>
      <w:proofErr w:type="spellStart"/>
      <w:r>
        <w:rPr>
          <w:rFonts w:ascii="Calibri" w:eastAsia="Calibri" w:hAnsi="Calibri" w:cs="Calibri"/>
          <w:sz w:val="22"/>
          <w:szCs w:val="22"/>
        </w:rPr>
        <w:t>Fionet</w:t>
      </w:r>
      <w:proofErr w:type="spellEnd"/>
      <w:r>
        <w:rPr>
          <w:rFonts w:ascii="Calibri" w:eastAsia="Calibri" w:hAnsi="Calibri" w:cs="Calibri"/>
          <w:sz w:val="22"/>
          <w:szCs w:val="22"/>
        </w:rPr>
        <w:t xml:space="preserve"> Rapid Response Group and CEO of </w:t>
      </w:r>
      <w:proofErr w:type="spellStart"/>
      <w:r>
        <w:rPr>
          <w:rFonts w:ascii="Calibri" w:eastAsia="Calibri" w:hAnsi="Calibri" w:cs="Calibri"/>
          <w:sz w:val="22"/>
          <w:szCs w:val="22"/>
        </w:rPr>
        <w:t>Fio</w:t>
      </w:r>
      <w:proofErr w:type="spellEnd"/>
      <w:r>
        <w:rPr>
          <w:rFonts w:ascii="Calibri" w:eastAsia="Calibri" w:hAnsi="Calibri" w:cs="Calibri"/>
          <w:sz w:val="22"/>
          <w:szCs w:val="22"/>
        </w:rPr>
        <w:t xml:space="preserve"> Corporation.</w:t>
      </w:r>
    </w:p>
    <w:p w14:paraId="2E6FA1CE" w14:textId="77777777" w:rsidR="001A6AC4" w:rsidRDefault="00614AE3">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 xml:space="preserve">With this solution, FRR is well positioned to capitalize on the growing opportunity for rapid COVID-19 </w:t>
      </w:r>
      <w:r>
        <w:rPr>
          <w:rFonts w:ascii="Calibri" w:eastAsia="Calibri" w:hAnsi="Calibri" w:cs="Calibri"/>
          <w:sz w:val="22"/>
          <w:szCs w:val="22"/>
        </w:rPr>
        <w:t xml:space="preserve">testing solutions in industries that have been crippled by restrictions due to the pandemic. There is </w:t>
      </w:r>
      <w:r>
        <w:rPr>
          <w:rFonts w:ascii="Calibri" w:eastAsia="Calibri" w:hAnsi="Calibri" w:cs="Calibri"/>
          <w:sz w:val="22"/>
          <w:szCs w:val="22"/>
        </w:rPr>
        <w:lastRenderedPageBreak/>
        <w:t>growing pressure to ramp up rapid testing capacity at places like airports, cruise ships, arenas, workplaces, and schools. This has become increasingly im</w:t>
      </w:r>
      <w:r>
        <w:rPr>
          <w:rFonts w:ascii="Calibri" w:eastAsia="Calibri" w:hAnsi="Calibri" w:cs="Calibri"/>
          <w:sz w:val="22"/>
          <w:szCs w:val="22"/>
        </w:rPr>
        <w:t>portant with multiple reports of a new, faster spreading COVID-19 variant making its ways around the world.</w:t>
      </w:r>
    </w:p>
    <w:p w14:paraId="0B9F1C0E" w14:textId="2687DFB0" w:rsidR="001A6AC4" w:rsidRDefault="00614AE3">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“Widespread rapid testing combined with real-time data tracking can be a powerful tool to proactively screen individuals and help prevent transmissi</w:t>
      </w:r>
      <w:r>
        <w:rPr>
          <w:rFonts w:ascii="Calibri" w:eastAsia="Calibri" w:hAnsi="Calibri" w:cs="Calibri"/>
          <w:sz w:val="22"/>
          <w:szCs w:val="22"/>
        </w:rPr>
        <w:t>on so communities can begin to reopen with confidence and ultimately save both lives and livelihoods. There is a growing body of research that has demonstrated how rapid testing can be very useful, even in demanding settings like airports.</w:t>
      </w:r>
      <w:r>
        <w:rPr>
          <w:rFonts w:ascii="Calibri" w:eastAsia="Calibri" w:hAnsi="Calibri" w:cs="Calibri"/>
          <w:sz w:val="22"/>
          <w:szCs w:val="22"/>
        </w:rPr>
        <w:t xml:space="preserve">” said Yoav </w:t>
      </w:r>
      <w:proofErr w:type="spellStart"/>
      <w:r>
        <w:rPr>
          <w:rFonts w:ascii="Calibri" w:eastAsia="Calibri" w:hAnsi="Calibri" w:cs="Calibri"/>
          <w:sz w:val="22"/>
          <w:szCs w:val="22"/>
        </w:rPr>
        <w:t>Rait</w:t>
      </w:r>
      <w:r>
        <w:rPr>
          <w:rFonts w:ascii="Calibri" w:eastAsia="Calibri" w:hAnsi="Calibri" w:cs="Calibri"/>
          <w:sz w:val="22"/>
          <w:szCs w:val="22"/>
        </w:rPr>
        <w:t>er</w:t>
      </w:r>
      <w:proofErr w:type="spellEnd"/>
      <w:r>
        <w:rPr>
          <w:rFonts w:ascii="Calibri" w:eastAsia="Calibri" w:hAnsi="Calibri" w:cs="Calibri"/>
          <w:sz w:val="22"/>
          <w:szCs w:val="22"/>
        </w:rPr>
        <w:t>, CEO, Relay Medical Corp.</w:t>
      </w:r>
    </w:p>
    <w:p w14:paraId="7203EBBF" w14:textId="5D6DE0FE" w:rsidR="001A6AC4" w:rsidRDefault="00614AE3">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 xml:space="preserve">Recently, Canada’s top two airlines, Air Canada and </w:t>
      </w:r>
      <w:proofErr w:type="spellStart"/>
      <w:r>
        <w:rPr>
          <w:rFonts w:ascii="Calibri" w:eastAsia="Calibri" w:hAnsi="Calibri" w:cs="Calibri"/>
          <w:sz w:val="22"/>
          <w:szCs w:val="22"/>
        </w:rPr>
        <w:t>Westjet</w:t>
      </w:r>
      <w:proofErr w:type="spellEnd"/>
      <w:r>
        <w:rPr>
          <w:rFonts w:ascii="Calibri" w:eastAsia="Calibri" w:hAnsi="Calibri" w:cs="Calibri"/>
          <w:sz w:val="22"/>
          <w:szCs w:val="22"/>
        </w:rPr>
        <w:t xml:space="preserve"> have announced plans to further reduce capacity and headcount, on top of major cuts made last year. Air Canada is cutting an additional 1,700 jobs and will now be oper</w:t>
      </w:r>
      <w:r>
        <w:rPr>
          <w:rFonts w:ascii="Calibri" w:eastAsia="Calibri" w:hAnsi="Calibri" w:cs="Calibri"/>
          <w:sz w:val="22"/>
          <w:szCs w:val="22"/>
        </w:rPr>
        <w:t>ating at just 20% capacity compared to Q1 2019</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This is on a backdrop of growing research demonstrating the feasibility of using rapid antigen tests in airports and other high-volume settings to screen </w:t>
      </w:r>
      <w:proofErr w:type="spellStart"/>
      <w:r>
        <w:rPr>
          <w:rFonts w:ascii="Calibri" w:eastAsia="Calibri" w:hAnsi="Calibri" w:cs="Calibri"/>
          <w:sz w:val="22"/>
          <w:szCs w:val="22"/>
        </w:rPr>
        <w:t>travellers</w:t>
      </w:r>
      <w:proofErr w:type="spellEnd"/>
      <w:r>
        <w:rPr>
          <w:rFonts w:ascii="Calibri" w:eastAsia="Calibri" w:hAnsi="Calibri" w:cs="Calibri"/>
          <w:sz w:val="22"/>
          <w:szCs w:val="22"/>
        </w:rPr>
        <w:t xml:space="preserve"> for COVID-19. Just this week, positive i</w:t>
      </w:r>
      <w:r>
        <w:rPr>
          <w:rFonts w:ascii="Calibri" w:eastAsia="Calibri" w:hAnsi="Calibri" w:cs="Calibri"/>
          <w:sz w:val="22"/>
          <w:szCs w:val="22"/>
        </w:rPr>
        <w:t xml:space="preserve">nterim results were published from a </w:t>
      </w:r>
      <w:proofErr w:type="spellStart"/>
      <w:r>
        <w:rPr>
          <w:rFonts w:ascii="Calibri" w:eastAsia="Calibri" w:hAnsi="Calibri" w:cs="Calibri"/>
          <w:sz w:val="22"/>
          <w:szCs w:val="22"/>
        </w:rPr>
        <w:t>Westjet</w:t>
      </w:r>
      <w:proofErr w:type="spellEnd"/>
      <w:r>
        <w:rPr>
          <w:rFonts w:ascii="Calibri" w:eastAsia="Calibri" w:hAnsi="Calibri" w:cs="Calibri"/>
          <w:sz w:val="22"/>
          <w:szCs w:val="22"/>
        </w:rPr>
        <w:t xml:space="preserve">-Vancouver International Airport COVID-19 rapid testing study, reporting that “results indicate that a rapid antigen testing approach is feasible for use in departing air </w:t>
      </w:r>
      <w:proofErr w:type="spellStart"/>
      <w:r>
        <w:rPr>
          <w:rFonts w:ascii="Calibri" w:eastAsia="Calibri" w:hAnsi="Calibri" w:cs="Calibri"/>
          <w:sz w:val="22"/>
          <w:szCs w:val="22"/>
        </w:rPr>
        <w:t>travellers</w:t>
      </w:r>
      <w:proofErr w:type="spellEnd"/>
      <w:r>
        <w:rPr>
          <w:rFonts w:ascii="Calibri" w:eastAsia="Calibri" w:hAnsi="Calibri" w:cs="Calibri"/>
          <w:sz w:val="22"/>
          <w:szCs w:val="22"/>
        </w:rPr>
        <w:t>”, “participant feedback was re</w:t>
      </w:r>
      <w:r>
        <w:rPr>
          <w:rFonts w:ascii="Calibri" w:eastAsia="Calibri" w:hAnsi="Calibri" w:cs="Calibri"/>
          <w:sz w:val="22"/>
          <w:szCs w:val="22"/>
        </w:rPr>
        <w:t>soundingly positive” and “the research team found that the test itself only takes around 15 to 20 minutes</w:t>
      </w:r>
      <w:r w:rsidR="00434A9F">
        <w:rPr>
          <w:rFonts w:ascii="Calibri" w:eastAsia="Calibri" w:hAnsi="Calibri" w:cs="Calibri"/>
          <w:sz w:val="22"/>
          <w:szCs w:val="22"/>
        </w:rPr>
        <w:t>”</w:t>
      </w:r>
      <w:r>
        <w:rPr>
          <w:rFonts w:ascii="Calibri" w:eastAsia="Calibri" w:hAnsi="Calibri" w:cs="Calibri"/>
          <w:sz w:val="22"/>
          <w:szCs w:val="22"/>
        </w:rPr>
        <w:t>.</w:t>
      </w:r>
      <w:r>
        <w:rPr>
          <w:rFonts w:ascii="Calibri" w:eastAsia="Calibri" w:hAnsi="Calibri" w:cs="Calibri"/>
          <w:sz w:val="22"/>
          <w:szCs w:val="22"/>
          <w:vertAlign w:val="superscript"/>
        </w:rPr>
        <w:t>1</w:t>
      </w:r>
      <w:r>
        <w:rPr>
          <w:rFonts w:ascii="Calibri" w:eastAsia="Calibri" w:hAnsi="Calibri" w:cs="Calibri"/>
          <w:sz w:val="22"/>
          <w:szCs w:val="22"/>
        </w:rPr>
        <w:t xml:space="preserve">   </w:t>
      </w:r>
    </w:p>
    <w:p w14:paraId="1B77F41A" w14:textId="77777777" w:rsidR="001A6AC4" w:rsidRDefault="00614AE3">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In addition, the CDC recently issued an order starting Jan 26, 2021, all air passengers arriving to the US from a foreign country to get tested no more than 3 days before their flight departs and to present the negative result or documentation of having re</w:t>
      </w:r>
      <w:r>
        <w:rPr>
          <w:rFonts w:ascii="Calibri" w:eastAsia="Calibri" w:hAnsi="Calibri" w:cs="Calibri"/>
          <w:sz w:val="22"/>
          <w:szCs w:val="22"/>
        </w:rPr>
        <w:t>covered from COVID-19 to the airline before boarding the flight. Both NAAT or antigen tests will be accepted.</w:t>
      </w:r>
    </w:p>
    <w:p w14:paraId="63DC4AB5" w14:textId="77777777" w:rsidR="001A6AC4" w:rsidRDefault="00614AE3">
      <w:pPr>
        <w:rPr>
          <w:rFonts w:ascii="Calibri" w:eastAsia="Calibri" w:hAnsi="Calibri" w:cs="Calibri"/>
          <w:sz w:val="22"/>
          <w:szCs w:val="22"/>
        </w:rPr>
      </w:pPr>
      <w:r>
        <w:rPr>
          <w:rFonts w:ascii="Calibri" w:eastAsia="Calibri" w:hAnsi="Calibri" w:cs="Calibri"/>
          <w:sz w:val="22"/>
          <w:szCs w:val="22"/>
          <w:vertAlign w:val="superscript"/>
        </w:rPr>
        <w:footnoteReference w:id="3"/>
      </w:r>
    </w:p>
    <w:p w14:paraId="152AE39D" w14:textId="77777777" w:rsidR="001A6AC4" w:rsidRDefault="00614AE3">
      <w:pPr>
        <w:rPr>
          <w:rFonts w:ascii="Calibri" w:eastAsia="Calibri" w:hAnsi="Calibri" w:cs="Calibri"/>
          <w:sz w:val="22"/>
          <w:szCs w:val="22"/>
        </w:rPr>
      </w:pPr>
      <w:r>
        <w:rPr>
          <w:rFonts w:ascii="Calibri" w:eastAsia="Calibri" w:hAnsi="Calibri" w:cs="Calibri"/>
          <w:b/>
          <w:sz w:val="22"/>
          <w:szCs w:val="22"/>
        </w:rPr>
        <w:t>SUBSCRIBE:</w:t>
      </w:r>
      <w:r>
        <w:rPr>
          <w:rFonts w:ascii="Calibri" w:eastAsia="Calibri" w:hAnsi="Calibri" w:cs="Calibri"/>
          <w:sz w:val="22"/>
          <w:szCs w:val="22"/>
        </w:rPr>
        <w:t xml:space="preserve"> For more information on Relay or to subscribe to the Company’s mail list visit:  </w:t>
      </w:r>
      <w:hyperlink r:id="rId7">
        <w:r>
          <w:rPr>
            <w:rFonts w:ascii="Calibri" w:eastAsia="Calibri" w:hAnsi="Calibri" w:cs="Calibri"/>
            <w:color w:val="0000FF"/>
            <w:sz w:val="22"/>
            <w:szCs w:val="22"/>
            <w:u w:val="single"/>
          </w:rPr>
          <w:t>https://www.relaymedical.com/news</w:t>
        </w:r>
      </w:hyperlink>
    </w:p>
    <w:p w14:paraId="296ABA0E" w14:textId="77777777" w:rsidR="001A6AC4" w:rsidRDefault="001A6AC4">
      <w:pPr>
        <w:rPr>
          <w:rFonts w:ascii="Calibri" w:eastAsia="Calibri" w:hAnsi="Calibri" w:cs="Calibri"/>
          <w:sz w:val="22"/>
          <w:szCs w:val="22"/>
        </w:rPr>
      </w:pPr>
    </w:p>
    <w:p w14:paraId="7E707184" w14:textId="77777777" w:rsidR="001A6AC4" w:rsidRDefault="00614AE3">
      <w:pPr>
        <w:rPr>
          <w:rFonts w:ascii="Calibri" w:eastAsia="Calibri" w:hAnsi="Calibri" w:cs="Calibri"/>
          <w:sz w:val="22"/>
          <w:szCs w:val="22"/>
          <w:u w:val="single"/>
        </w:rPr>
      </w:pPr>
      <w:r>
        <w:rPr>
          <w:rFonts w:ascii="Calibri" w:eastAsia="Calibri" w:hAnsi="Calibri" w:cs="Calibri"/>
          <w:b/>
          <w:sz w:val="22"/>
          <w:szCs w:val="22"/>
        </w:rPr>
        <w:t xml:space="preserve">About Relay Medical Corp. </w:t>
      </w:r>
    </w:p>
    <w:p w14:paraId="3ABFCB44" w14:textId="77777777" w:rsidR="001A6AC4" w:rsidRDefault="00614AE3">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Calibri" w:eastAsia="Calibri" w:hAnsi="Calibri" w:cs="Calibri"/>
          <w:color w:val="000000"/>
          <w:sz w:val="22"/>
          <w:szCs w:val="22"/>
        </w:rPr>
        <w:t>Relay Medical is a MedTech innovation Company headquartered in Toronto, Canada focused on the development of novel technologies in the diagnostics and AI data science sectors.</w:t>
      </w:r>
    </w:p>
    <w:p w14:paraId="6AE5C259" w14:textId="77777777" w:rsidR="001A6AC4" w:rsidRDefault="00614AE3">
      <w:pPr>
        <w:pBdr>
          <w:top w:val="nil"/>
          <w:left w:val="nil"/>
          <w:bottom w:val="nil"/>
          <w:right w:val="nil"/>
          <w:between w:val="nil"/>
        </w:pBdr>
        <w:shd w:val="clear" w:color="auto" w:fill="FFFFFF"/>
        <w:spacing w:after="240"/>
        <w:rPr>
          <w:rFonts w:ascii="Calibri" w:eastAsia="Calibri" w:hAnsi="Calibri" w:cs="Calibri"/>
        </w:rPr>
      </w:pPr>
      <w:r>
        <w:rPr>
          <w:rFonts w:ascii="Calibri" w:eastAsia="Calibri" w:hAnsi="Calibri" w:cs="Calibri"/>
          <w:color w:val="000000"/>
          <w:sz w:val="22"/>
          <w:szCs w:val="22"/>
        </w:rPr>
        <w:t xml:space="preserve">Website: </w:t>
      </w:r>
      <w:hyperlink r:id="rId8">
        <w:r>
          <w:rPr>
            <w:rFonts w:ascii="Calibri" w:eastAsia="Calibri" w:hAnsi="Calibri" w:cs="Calibri"/>
            <w:color w:val="0000FF"/>
            <w:sz w:val="22"/>
            <w:szCs w:val="22"/>
            <w:u w:val="single"/>
          </w:rPr>
          <w:t>www.r</w:t>
        </w:r>
        <w:r>
          <w:rPr>
            <w:rFonts w:ascii="Calibri" w:eastAsia="Calibri" w:hAnsi="Calibri" w:cs="Calibri"/>
            <w:color w:val="0000FF"/>
            <w:sz w:val="22"/>
            <w:szCs w:val="22"/>
            <w:u w:val="single"/>
          </w:rPr>
          <w:t>elaymedical.com</w:t>
        </w:r>
      </w:hyperlink>
    </w:p>
    <w:p w14:paraId="0B5DB796" w14:textId="77777777" w:rsidR="001A6AC4" w:rsidRDefault="00614AE3">
      <w:pPr>
        <w:rPr>
          <w:rFonts w:ascii="Calibri" w:eastAsia="Calibri" w:hAnsi="Calibri" w:cs="Calibri"/>
          <w:b/>
          <w:sz w:val="22"/>
          <w:szCs w:val="22"/>
        </w:rPr>
      </w:pPr>
      <w:r>
        <w:rPr>
          <w:rFonts w:ascii="Calibri" w:eastAsia="Calibri" w:hAnsi="Calibri" w:cs="Calibri"/>
          <w:b/>
          <w:sz w:val="22"/>
          <w:szCs w:val="22"/>
        </w:rPr>
        <w:t xml:space="preserve">About </w:t>
      </w:r>
      <w:proofErr w:type="spellStart"/>
      <w:r>
        <w:rPr>
          <w:rFonts w:ascii="Calibri" w:eastAsia="Calibri" w:hAnsi="Calibri" w:cs="Calibri"/>
          <w:b/>
          <w:sz w:val="22"/>
          <w:szCs w:val="22"/>
        </w:rPr>
        <w:t>Fio</w:t>
      </w:r>
      <w:proofErr w:type="spellEnd"/>
      <w:r>
        <w:rPr>
          <w:rFonts w:ascii="Calibri" w:eastAsia="Calibri" w:hAnsi="Calibri" w:cs="Calibri"/>
          <w:b/>
          <w:sz w:val="22"/>
          <w:szCs w:val="22"/>
        </w:rPr>
        <w:t xml:space="preserve"> Corporation</w:t>
      </w:r>
    </w:p>
    <w:p w14:paraId="2558B4A9" w14:textId="77777777" w:rsidR="001A6AC4" w:rsidRDefault="00614AE3">
      <w:pPr>
        <w:rPr>
          <w:rFonts w:ascii="Calibri" w:eastAsia="Calibri" w:hAnsi="Calibri" w:cs="Calibri"/>
          <w:sz w:val="22"/>
          <w:szCs w:val="22"/>
        </w:rPr>
      </w:pPr>
      <w:proofErr w:type="spellStart"/>
      <w:r>
        <w:rPr>
          <w:rFonts w:ascii="Calibri" w:eastAsia="Calibri" w:hAnsi="Calibri" w:cs="Calibri"/>
          <w:sz w:val="22"/>
          <w:szCs w:val="22"/>
        </w:rPr>
        <w:t>Fio</w:t>
      </w:r>
      <w:proofErr w:type="spellEnd"/>
      <w:r>
        <w:rPr>
          <w:rFonts w:ascii="Calibri" w:eastAsia="Calibri" w:hAnsi="Calibri" w:cs="Calibri"/>
          <w:sz w:val="22"/>
          <w:szCs w:val="22"/>
        </w:rPr>
        <w:t xml:space="preserve"> Corporation, privately held and headquartered in Toronto, developed and markets the world’s first integrated guidance &amp; tracking IT platform for decentralized healthcare settings, a new category of solution that raises healthcare quality and lowers hea</w:t>
      </w:r>
      <w:r>
        <w:rPr>
          <w:rFonts w:ascii="Calibri" w:eastAsia="Calibri" w:hAnsi="Calibri" w:cs="Calibri"/>
          <w:sz w:val="22"/>
          <w:szCs w:val="22"/>
        </w:rPr>
        <w:t>lthcare costs. The platform enables average healthcare workers in clinics to deliver a new level of quality-controlled diagnostic testing and case management. Simultaneously, as an automated by-product of its clinical use, the platform captures and provide</w:t>
      </w:r>
      <w:r>
        <w:rPr>
          <w:rFonts w:ascii="Calibri" w:eastAsia="Calibri" w:hAnsi="Calibri" w:cs="Calibri"/>
          <w:sz w:val="22"/>
          <w:szCs w:val="22"/>
        </w:rPr>
        <w:t xml:space="preserve">s unprecedented frontline data to remote supervisors and stakeholders, enabling real-time remote tracking, insight distribution, and intervention. </w:t>
      </w:r>
      <w:proofErr w:type="spellStart"/>
      <w:r>
        <w:rPr>
          <w:rFonts w:ascii="Calibri" w:eastAsia="Calibri" w:hAnsi="Calibri" w:cs="Calibri"/>
          <w:sz w:val="22"/>
          <w:szCs w:val="22"/>
        </w:rPr>
        <w:t>Fio</w:t>
      </w:r>
      <w:proofErr w:type="spellEnd"/>
      <w:r>
        <w:rPr>
          <w:rFonts w:ascii="Calibri" w:eastAsia="Calibri" w:hAnsi="Calibri" w:cs="Calibri"/>
          <w:sz w:val="22"/>
          <w:szCs w:val="22"/>
        </w:rPr>
        <w:t xml:space="preserve"> operates globally in partnership with local distribution, service, and support organizations and also par</w:t>
      </w:r>
      <w:r>
        <w:rPr>
          <w:rFonts w:ascii="Calibri" w:eastAsia="Calibri" w:hAnsi="Calibri" w:cs="Calibri"/>
          <w:sz w:val="22"/>
          <w:szCs w:val="22"/>
        </w:rPr>
        <w:t>tners with other companies that license its technologies.</w:t>
      </w:r>
    </w:p>
    <w:p w14:paraId="57176F97" w14:textId="77777777" w:rsidR="001A6AC4" w:rsidRDefault="001A6AC4">
      <w:pPr>
        <w:rPr>
          <w:rFonts w:ascii="Calibri" w:eastAsia="Calibri" w:hAnsi="Calibri" w:cs="Calibri"/>
          <w:sz w:val="22"/>
          <w:szCs w:val="22"/>
        </w:rPr>
      </w:pPr>
    </w:p>
    <w:p w14:paraId="3920D689" w14:textId="77777777" w:rsidR="001A6AC4" w:rsidRDefault="00614AE3">
      <w:pPr>
        <w:rPr>
          <w:rFonts w:ascii="Calibri" w:eastAsia="Calibri" w:hAnsi="Calibri" w:cs="Calibri"/>
          <w:color w:val="000000"/>
        </w:rPr>
      </w:pPr>
      <w:r>
        <w:rPr>
          <w:rFonts w:ascii="Calibri" w:eastAsia="Calibri" w:hAnsi="Calibri" w:cs="Calibri"/>
          <w:sz w:val="22"/>
          <w:szCs w:val="22"/>
        </w:rPr>
        <w:t xml:space="preserve">Website: </w:t>
      </w:r>
      <w:hyperlink r:id="rId9">
        <w:r>
          <w:rPr>
            <w:rFonts w:ascii="Calibri" w:eastAsia="Calibri" w:hAnsi="Calibri" w:cs="Calibri"/>
            <w:color w:val="0000FF"/>
            <w:sz w:val="22"/>
            <w:szCs w:val="22"/>
            <w:u w:val="single"/>
          </w:rPr>
          <w:t>www.fio.com</w:t>
        </w:r>
      </w:hyperlink>
      <w:r>
        <w:rPr>
          <w:rFonts w:ascii="Calibri" w:eastAsia="Calibri" w:hAnsi="Calibri" w:cs="Calibri"/>
          <w:b/>
          <w:sz w:val="22"/>
          <w:szCs w:val="22"/>
        </w:rPr>
        <w:br/>
      </w:r>
      <w:r>
        <w:rPr>
          <w:rFonts w:ascii="Calibri" w:eastAsia="Calibri" w:hAnsi="Calibri" w:cs="Calibri"/>
          <w:b/>
          <w:sz w:val="22"/>
          <w:szCs w:val="22"/>
        </w:rPr>
        <w:br/>
      </w:r>
      <w:r>
        <w:rPr>
          <w:rFonts w:ascii="Calibri" w:eastAsia="Calibri" w:hAnsi="Calibri" w:cs="Calibri"/>
          <w:b/>
          <w:color w:val="000000"/>
          <w:sz w:val="22"/>
          <w:szCs w:val="22"/>
        </w:rPr>
        <w:t>Contact:</w:t>
      </w:r>
      <w:r>
        <w:rPr>
          <w:rFonts w:ascii="Calibri" w:eastAsia="Calibri" w:hAnsi="Calibri" w:cs="Calibri"/>
          <w:color w:val="000000"/>
          <w:sz w:val="22"/>
          <w:szCs w:val="22"/>
        </w:rPr>
        <w:br/>
        <w:t>W. Clark Kent</w:t>
      </w:r>
      <w:r>
        <w:rPr>
          <w:rFonts w:ascii="Calibri" w:eastAsia="Calibri" w:hAnsi="Calibri" w:cs="Calibri"/>
          <w:color w:val="000000"/>
          <w:sz w:val="22"/>
          <w:szCs w:val="22"/>
        </w:rPr>
        <w:br/>
        <w:t>President</w:t>
      </w:r>
      <w:r>
        <w:rPr>
          <w:rFonts w:ascii="Calibri" w:eastAsia="Calibri" w:hAnsi="Calibri" w:cs="Calibri"/>
          <w:color w:val="000000"/>
          <w:sz w:val="22"/>
          <w:szCs w:val="22"/>
        </w:rPr>
        <w:br/>
        <w:t>Relay Medical Corp.</w:t>
      </w:r>
      <w:r>
        <w:rPr>
          <w:rFonts w:ascii="Calibri" w:eastAsia="Calibri" w:hAnsi="Calibri" w:cs="Calibri"/>
          <w:color w:val="000000"/>
          <w:sz w:val="22"/>
          <w:szCs w:val="22"/>
        </w:rPr>
        <w:br/>
        <w:t>Office. 647-872-9982 ext. 2</w:t>
      </w:r>
      <w:r>
        <w:rPr>
          <w:rFonts w:ascii="Calibri" w:eastAsia="Calibri" w:hAnsi="Calibri" w:cs="Calibri"/>
          <w:color w:val="000000"/>
          <w:sz w:val="22"/>
          <w:szCs w:val="22"/>
        </w:rPr>
        <w:br/>
        <w:t>TF. 1-844-247-6633 ext. 2</w:t>
      </w:r>
      <w:r>
        <w:rPr>
          <w:rFonts w:ascii="Calibri" w:eastAsia="Calibri" w:hAnsi="Calibri" w:cs="Calibri"/>
          <w:color w:val="000000"/>
          <w:sz w:val="22"/>
          <w:szCs w:val="22"/>
        </w:rPr>
        <w:br/>
      </w:r>
      <w:hyperlink r:id="rId10">
        <w:r>
          <w:rPr>
            <w:rFonts w:ascii="Calibri" w:eastAsia="Calibri" w:hAnsi="Calibri" w:cs="Calibri"/>
            <w:color w:val="0000FF"/>
            <w:sz w:val="22"/>
            <w:szCs w:val="22"/>
            <w:u w:val="single"/>
          </w:rPr>
          <w:t>investor.relations@relaymedical.com</w:t>
        </w:r>
      </w:hyperlink>
    </w:p>
    <w:p w14:paraId="3BD32813" w14:textId="77777777" w:rsidR="001A6AC4" w:rsidRDefault="00614AE3">
      <w:pPr>
        <w:pBdr>
          <w:top w:val="nil"/>
          <w:left w:val="nil"/>
          <w:bottom w:val="nil"/>
          <w:right w:val="nil"/>
          <w:between w:val="nil"/>
        </w:pBdr>
        <w:shd w:val="clear" w:color="auto" w:fill="FFFFFF"/>
        <w:spacing w:after="240"/>
        <w:rPr>
          <w:rFonts w:ascii="Calibri" w:eastAsia="Calibri" w:hAnsi="Calibri" w:cs="Calibri"/>
          <w:color w:val="000000"/>
        </w:rPr>
      </w:pPr>
      <w:r>
        <w:rPr>
          <w:rFonts w:ascii="Calibri" w:eastAsia="Calibri" w:hAnsi="Calibri" w:cs="Calibri"/>
          <w:color w:val="000000"/>
          <w:sz w:val="22"/>
          <w:szCs w:val="22"/>
        </w:rPr>
        <w:t>Bernhard Langer</w:t>
      </w:r>
      <w:r>
        <w:rPr>
          <w:rFonts w:ascii="Calibri" w:eastAsia="Calibri" w:hAnsi="Calibri" w:cs="Calibri"/>
          <w:color w:val="000000"/>
          <w:sz w:val="22"/>
          <w:szCs w:val="22"/>
        </w:rPr>
        <w:br/>
        <w:t>EU Investor Relations</w:t>
      </w:r>
      <w:r>
        <w:rPr>
          <w:rFonts w:ascii="Calibri" w:eastAsia="Calibri" w:hAnsi="Calibri" w:cs="Calibri"/>
          <w:color w:val="000000"/>
          <w:sz w:val="22"/>
          <w:szCs w:val="22"/>
        </w:rPr>
        <w:br/>
        <w:t>Office. +49 (0) 177 774 2314</w:t>
      </w:r>
      <w:r>
        <w:rPr>
          <w:rFonts w:ascii="Calibri" w:eastAsia="Calibri" w:hAnsi="Calibri" w:cs="Calibri"/>
          <w:color w:val="000000"/>
          <w:sz w:val="22"/>
          <w:szCs w:val="22"/>
        </w:rPr>
        <w:br/>
        <w:t xml:space="preserve">Email: </w:t>
      </w:r>
      <w:hyperlink r:id="rId11">
        <w:r>
          <w:rPr>
            <w:rFonts w:ascii="Calibri" w:eastAsia="Calibri" w:hAnsi="Calibri" w:cs="Calibri"/>
            <w:color w:val="0000FF"/>
            <w:sz w:val="22"/>
            <w:szCs w:val="22"/>
            <w:u w:val="single"/>
          </w:rPr>
          <w:t>blanger@relaymedical.com</w:t>
        </w:r>
      </w:hyperlink>
    </w:p>
    <w:p w14:paraId="2EB546BB" w14:textId="77777777" w:rsidR="001A6AC4" w:rsidRDefault="00614AE3">
      <w:pPr>
        <w:spacing w:after="240"/>
        <w:rPr>
          <w:rFonts w:ascii="Calibri" w:eastAsia="Calibri" w:hAnsi="Calibri" w:cs="Calibri"/>
          <w:sz w:val="20"/>
          <w:szCs w:val="20"/>
        </w:rPr>
      </w:pPr>
      <w:r>
        <w:rPr>
          <w:rFonts w:ascii="Calibri" w:eastAsia="Calibri" w:hAnsi="Calibri" w:cs="Calibri"/>
          <w:b/>
          <w:sz w:val="20"/>
          <w:szCs w:val="20"/>
        </w:rPr>
        <w:t>Forward-looking Information Cautionary Statement</w:t>
      </w:r>
    </w:p>
    <w:p w14:paraId="7B674800" w14:textId="77777777" w:rsidR="001A6AC4" w:rsidRDefault="00614AE3">
      <w:pPr>
        <w:spacing w:after="240"/>
        <w:jc w:val="both"/>
        <w:rPr>
          <w:rFonts w:ascii="Calibri" w:eastAsia="Calibri" w:hAnsi="Calibri" w:cs="Calibri"/>
          <w:b/>
          <w:sz w:val="28"/>
          <w:szCs w:val="28"/>
        </w:rPr>
      </w:pPr>
      <w:r>
        <w:rPr>
          <w:rFonts w:ascii="Calibri" w:eastAsia="Calibri" w:hAnsi="Calibri" w:cs="Calibri"/>
          <w:sz w:val="20"/>
          <w:szCs w:val="20"/>
        </w:rPr>
        <w:t>Except for statements of historic fact, this news release contains certain "forward-looking information" within the meaning of applicable securities law.   Forward-looking information is frequently character</w:t>
      </w:r>
      <w:r>
        <w:rPr>
          <w:rFonts w:ascii="Calibri" w:eastAsia="Calibri" w:hAnsi="Calibri" w:cs="Calibri"/>
          <w:sz w:val="20"/>
          <w:szCs w:val="20"/>
        </w:rPr>
        <w:t>ized by words such as "plan", "expect", "project", "intend", "believe", "anticipate", "estimate" and other similar words, or statements that certain events or conditions "may" or "will" occur.   Forward-looking statements are based on the opinions and esti</w:t>
      </w:r>
      <w:r>
        <w:rPr>
          <w:rFonts w:ascii="Calibri" w:eastAsia="Calibri" w:hAnsi="Calibri" w:cs="Calibri"/>
          <w:sz w:val="20"/>
          <w:szCs w:val="20"/>
        </w:rPr>
        <w:t xml:space="preserve">mates at the date the statements are made, and are subject to a variety of risks and uncertainties and other factors that could cause actual events or results to differ materially from those anticipated in the forward-looking statements including, but not </w:t>
      </w:r>
      <w:r>
        <w:rPr>
          <w:rFonts w:ascii="Calibri" w:eastAsia="Calibri" w:hAnsi="Calibri" w:cs="Calibri"/>
          <w:sz w:val="20"/>
          <w:szCs w:val="20"/>
        </w:rPr>
        <w:t>limited to delays or uncertainties with regulatory approvals, including that of the CSE.  There are uncertainties inherent in forward-looking information, including factors beyond the Company’s control.  There are no assurances that the commercialization p</w:t>
      </w:r>
      <w:r>
        <w:rPr>
          <w:rFonts w:ascii="Calibri" w:eastAsia="Calibri" w:hAnsi="Calibri" w:cs="Calibri"/>
          <w:sz w:val="20"/>
          <w:szCs w:val="20"/>
        </w:rPr>
        <w:t>lans for the technology described in this news release will come into effect on the terms or time frame described herein.   The Company undertakes no obligation to update forward-looking information if circumstances or management's estimates or opinions sh</w:t>
      </w:r>
      <w:r>
        <w:rPr>
          <w:rFonts w:ascii="Calibri" w:eastAsia="Calibri" w:hAnsi="Calibri" w:cs="Calibri"/>
          <w:sz w:val="20"/>
          <w:szCs w:val="20"/>
        </w:rPr>
        <w:t>ould change except as required by law.   The reader is cautioned not to place undue reliance on forward-looking statements.   Additional information identifying risks and uncertainties that could affect financial results is contained in the Company’s filin</w:t>
      </w:r>
      <w:r>
        <w:rPr>
          <w:rFonts w:ascii="Calibri" w:eastAsia="Calibri" w:hAnsi="Calibri" w:cs="Calibri"/>
          <w:sz w:val="20"/>
          <w:szCs w:val="20"/>
        </w:rPr>
        <w:t xml:space="preserve">gs with Canadian securities regulators, which filings are available at </w:t>
      </w:r>
      <w:hyperlink r:id="rId12">
        <w:r>
          <w:rPr>
            <w:rFonts w:ascii="Calibri" w:eastAsia="Calibri" w:hAnsi="Calibri" w:cs="Calibri"/>
            <w:color w:val="0000FF"/>
            <w:sz w:val="20"/>
            <w:szCs w:val="20"/>
            <w:u w:val="single"/>
          </w:rPr>
          <w:t>www.sedar.com</w:t>
        </w:r>
      </w:hyperlink>
    </w:p>
    <w:sectPr w:rsidR="001A6AC4">
      <w:headerReference w:type="default" r:id="rId13"/>
      <w:footerReference w:type="default" r:id="rId14"/>
      <w:headerReference w:type="first" r:id="rId15"/>
      <w:pgSz w:w="12240" w:h="15840"/>
      <w:pgMar w:top="1440" w:right="1440" w:bottom="763"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716F" w14:textId="77777777" w:rsidR="00614AE3" w:rsidRDefault="00614AE3">
      <w:r>
        <w:separator/>
      </w:r>
    </w:p>
  </w:endnote>
  <w:endnote w:type="continuationSeparator" w:id="0">
    <w:p w14:paraId="33D7DDCB" w14:textId="77777777" w:rsidR="00614AE3" w:rsidRDefault="006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B182" w14:textId="77777777" w:rsidR="001A6AC4" w:rsidRDefault="00614AE3">
    <w:pPr>
      <w:pBdr>
        <w:top w:val="nil"/>
        <w:left w:val="nil"/>
        <w:bottom w:val="nil"/>
        <w:right w:val="nil"/>
        <w:between w:val="nil"/>
      </w:pBdr>
      <w:tabs>
        <w:tab w:val="center" w:pos="4320"/>
        <w:tab w:val="right" w:pos="8640"/>
      </w:tabs>
      <w:rPr>
        <w:color w:val="000000"/>
      </w:rPr>
    </w:pPr>
    <w:r>
      <w:rPr>
        <w:color w:val="000000"/>
      </w:rPr>
      <w:t xml:space="preserve"> </w:t>
    </w:r>
    <w:r>
      <w:rPr>
        <w:noProof/>
      </w:rPr>
      <mc:AlternateContent>
        <mc:Choice Requires="wps">
          <w:drawing>
            <wp:anchor distT="0" distB="0" distL="0" distR="0" simplePos="0" relativeHeight="251658240" behindDoc="0" locked="0" layoutInCell="1" hidden="0" allowOverlap="1" wp14:anchorId="23114972" wp14:editId="693B5F45">
              <wp:simplePos x="0" y="0"/>
              <wp:positionH relativeFrom="column">
                <wp:posOffset>0</wp:posOffset>
              </wp:positionH>
              <wp:positionV relativeFrom="paragraph">
                <wp:posOffset>127000</wp:posOffset>
              </wp:positionV>
              <wp:extent cx="5953760" cy="23876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374200" y="3665700"/>
                        <a:ext cx="5943600" cy="228600"/>
                      </a:xfrm>
                      <a:prstGeom prst="rect">
                        <a:avLst/>
                      </a:prstGeom>
                      <a:noFill/>
                      <a:ln>
                        <a:noFill/>
                      </a:ln>
                    </wps:spPr>
                    <wps:txbx>
                      <w:txbxContent>
                        <w:p w14:paraId="45116303" w14:textId="77777777" w:rsidR="001A6AC4" w:rsidRDefault="001A6AC4">
                          <w:pPr>
                            <w:spacing w:before="20"/>
                            <w:textDirection w:val="btLr"/>
                          </w:pPr>
                        </w:p>
                      </w:txbxContent>
                    </wps:txbx>
                    <wps:bodyPr spcFirstLastPara="1" wrap="square" lIns="0" tIns="0" rIns="0" bIns="0" anchor="t" anchorCtr="0">
                      <a:noAutofit/>
                    </wps:bodyPr>
                  </wps:wsp>
                </a:graphicData>
              </a:graphic>
            </wp:anchor>
          </w:drawing>
        </mc:Choice>
        <mc:Fallback>
          <w:pict>
            <v:rect w14:anchorId="23114972" id="Rectangle 1" o:spid="_x0000_s1026" style="position:absolute;margin-left:0;margin-top:10pt;width:468.8pt;height:18.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" filled="f" stroked="f">
              <v:textbox inset="0,0,0,0">
                <w:txbxContent>
                  <w:p w14:paraId="45116303" w14:textId="77777777" w:rsidR="001A6AC4" w:rsidRDefault="001A6AC4">
                    <w:pPr>
                      <w:spacing w:before="20"/>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09E6" w14:textId="77777777" w:rsidR="00614AE3" w:rsidRDefault="00614AE3">
      <w:r>
        <w:separator/>
      </w:r>
    </w:p>
  </w:footnote>
  <w:footnote w:type="continuationSeparator" w:id="0">
    <w:p w14:paraId="0F2630F6" w14:textId="77777777" w:rsidR="00614AE3" w:rsidRDefault="00614AE3">
      <w:r>
        <w:continuationSeparator/>
      </w:r>
    </w:p>
  </w:footnote>
  <w:footnote w:id="1">
    <w:p w14:paraId="19449019" w14:textId="77777777" w:rsidR="001A6AC4" w:rsidRDefault="00614AE3">
      <w:pPr>
        <w:rPr>
          <w:sz w:val="20"/>
          <w:szCs w:val="20"/>
        </w:rPr>
      </w:pPr>
      <w:r>
        <w:rPr>
          <w:vertAlign w:val="superscript"/>
        </w:rPr>
        <w:footnoteRef/>
      </w:r>
      <w:r>
        <w:rPr>
          <w:sz w:val="20"/>
          <w:szCs w:val="20"/>
        </w:rPr>
        <w:t xml:space="preserve"> </w:t>
      </w:r>
      <w:hyperlink r:id="rId1">
        <w:r>
          <w:rPr>
            <w:color w:val="1155CC"/>
            <w:sz w:val="20"/>
            <w:szCs w:val="20"/>
            <w:u w:val="single"/>
          </w:rPr>
          <w:t xml:space="preserve">Interim Results of the WestJet-YVR COVID-19 Rapid Testing Study </w:t>
        </w:r>
      </w:hyperlink>
    </w:p>
  </w:footnote>
  <w:footnote w:id="2">
    <w:p w14:paraId="7658CF71" w14:textId="77777777" w:rsidR="001A6AC4" w:rsidRDefault="00614AE3">
      <w:pPr>
        <w:rPr>
          <w:sz w:val="20"/>
          <w:szCs w:val="20"/>
        </w:rPr>
      </w:pPr>
      <w:r>
        <w:rPr>
          <w:vertAlign w:val="superscript"/>
        </w:rPr>
        <w:footnoteRef/>
      </w:r>
      <w:r>
        <w:rPr>
          <w:sz w:val="20"/>
          <w:szCs w:val="20"/>
        </w:rPr>
        <w:t xml:space="preserve"> </w:t>
      </w:r>
      <w:hyperlink r:id="rId2">
        <w:r>
          <w:rPr>
            <w:color w:val="1155CC"/>
            <w:sz w:val="20"/>
            <w:szCs w:val="20"/>
            <w:u w:val="single"/>
          </w:rPr>
          <w:t xml:space="preserve">CBC News: Air Canada cutting about 1,700 jobs as it reduces capacity in response to pandemic restrictions </w:t>
        </w:r>
      </w:hyperlink>
    </w:p>
  </w:footnote>
  <w:footnote w:id="3">
    <w:p w14:paraId="481B2360" w14:textId="77777777" w:rsidR="001A6AC4" w:rsidRDefault="00614AE3">
      <w:pPr>
        <w:rPr>
          <w:sz w:val="20"/>
          <w:szCs w:val="20"/>
        </w:rPr>
      </w:pPr>
      <w:r>
        <w:rPr>
          <w:vertAlign w:val="superscript"/>
        </w:rPr>
        <w:footnoteRef/>
      </w:r>
      <w:hyperlink r:id="rId3">
        <w:r>
          <w:rPr>
            <w:color w:val="1155CC"/>
            <w:sz w:val="20"/>
            <w:szCs w:val="20"/>
            <w:u w:val="single"/>
          </w:rPr>
          <w:t xml:space="preserve"> CDC Order for COVID-19 testing for all air passengers arriving in 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0AAD" w14:textId="77777777" w:rsidR="001A6AC4" w:rsidRDefault="00614A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34A9F">
      <w:rPr>
        <w:color w:val="000000"/>
      </w:rPr>
      <w:fldChar w:fldCharType="separate"/>
    </w:r>
    <w:r w:rsidR="00434A9F">
      <w:rPr>
        <w:noProof/>
        <w:color w:val="000000"/>
      </w:rPr>
      <w:t>2</w:t>
    </w:r>
    <w:r>
      <w:rPr>
        <w:color w:val="000000"/>
      </w:rPr>
      <w:fldChar w:fldCharType="end"/>
    </w:r>
  </w:p>
  <w:p w14:paraId="0E504360" w14:textId="77777777" w:rsidR="001A6AC4" w:rsidRDefault="001A6AC4">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A0C7" w14:textId="77777777" w:rsidR="001A6AC4" w:rsidRDefault="001A6AC4">
    <w:pPr>
      <w:widowControl w:val="0"/>
      <w:pBdr>
        <w:top w:val="nil"/>
        <w:left w:val="nil"/>
        <w:bottom w:val="nil"/>
        <w:right w:val="nil"/>
        <w:between w:val="nil"/>
      </w:pBdr>
      <w:spacing w:line="276" w:lineRule="auto"/>
      <w:rPr>
        <w:color w:val="000000"/>
        <w:sz w:val="20"/>
        <w:szCs w:val="20"/>
      </w:rPr>
    </w:pPr>
  </w:p>
  <w:tbl>
    <w:tblPr>
      <w:tblStyle w:val="a"/>
      <w:tblW w:w="9783" w:type="dxa"/>
      <w:jc w:val="center"/>
      <w:tblBorders>
        <w:bottom w:val="single" w:sz="4" w:space="0" w:color="7F7F7F"/>
        <w:insideH w:val="single" w:sz="4" w:space="0" w:color="7F7F7F"/>
      </w:tblBorders>
      <w:tblLayout w:type="fixed"/>
      <w:tblLook w:val="0000" w:firstRow="0" w:lastRow="0" w:firstColumn="0" w:lastColumn="0" w:noHBand="0" w:noVBand="0"/>
    </w:tblPr>
    <w:tblGrid>
      <w:gridCol w:w="5986"/>
      <w:gridCol w:w="3797"/>
    </w:tblGrid>
    <w:tr w:rsidR="001A6AC4" w14:paraId="24ABC288" w14:textId="77777777">
      <w:trPr>
        <w:trHeight w:val="1560"/>
        <w:jc w:val="center"/>
      </w:trPr>
      <w:tc>
        <w:tcPr>
          <w:tcW w:w="5986" w:type="dxa"/>
          <w:tcBorders>
            <w:bottom w:val="single" w:sz="4" w:space="0" w:color="7F7F7F"/>
          </w:tcBorders>
          <w:shd w:val="clear" w:color="auto" w:fill="auto"/>
        </w:tcPr>
        <w:p w14:paraId="2B65B847" w14:textId="77777777" w:rsidR="001A6AC4" w:rsidRDefault="00614AE3">
          <w:pPr>
            <w:pBdr>
              <w:top w:val="nil"/>
              <w:left w:val="nil"/>
              <w:bottom w:val="nil"/>
              <w:right w:val="nil"/>
              <w:between w:val="nil"/>
            </w:pBdr>
            <w:tabs>
              <w:tab w:val="center" w:pos="4320"/>
              <w:tab w:val="right" w:pos="8640"/>
              <w:tab w:val="left" w:pos="3105"/>
              <w:tab w:val="left" w:pos="3135"/>
            </w:tabs>
            <w:rPr>
              <w:rFonts w:ascii="Calibri" w:eastAsia="Calibri" w:hAnsi="Calibri" w:cs="Calibri"/>
              <w:b/>
              <w:color w:val="808080"/>
            </w:rPr>
          </w:pPr>
          <w:r>
            <w:rPr>
              <w:noProof/>
              <w:color w:val="000000"/>
            </w:rPr>
            <w:drawing>
              <wp:inline distT="0" distB="0" distL="0" distR="0" wp14:anchorId="25C2D780" wp14:editId="3ED1FF86">
                <wp:extent cx="2042795" cy="704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2795" cy="704850"/>
                        </a:xfrm>
                        <a:prstGeom prst="rect">
                          <a:avLst/>
                        </a:prstGeom>
                        <a:ln/>
                      </pic:spPr>
                    </pic:pic>
                  </a:graphicData>
                </a:graphic>
              </wp:inline>
            </w:drawing>
          </w:r>
        </w:p>
        <w:p w14:paraId="785B484B" w14:textId="77777777" w:rsidR="001A6AC4" w:rsidRDefault="001A6AC4">
          <w:pPr>
            <w:pBdr>
              <w:top w:val="nil"/>
              <w:left w:val="nil"/>
              <w:bottom w:val="nil"/>
              <w:right w:val="nil"/>
              <w:between w:val="nil"/>
            </w:pBdr>
            <w:tabs>
              <w:tab w:val="center" w:pos="4320"/>
              <w:tab w:val="right" w:pos="8640"/>
              <w:tab w:val="left" w:pos="3105"/>
              <w:tab w:val="left" w:pos="3135"/>
            </w:tabs>
            <w:rPr>
              <w:rFonts w:ascii="Calibri" w:eastAsia="Calibri" w:hAnsi="Calibri" w:cs="Calibri"/>
              <w:color w:val="000000"/>
              <w:sz w:val="20"/>
              <w:szCs w:val="20"/>
            </w:rPr>
          </w:pPr>
        </w:p>
      </w:tc>
      <w:tc>
        <w:tcPr>
          <w:tcW w:w="3797" w:type="dxa"/>
          <w:tcBorders>
            <w:bottom w:val="single" w:sz="4" w:space="0" w:color="7F7F7F"/>
          </w:tcBorders>
          <w:shd w:val="clear" w:color="auto" w:fill="auto"/>
        </w:tcPr>
        <w:p w14:paraId="60F1508B" w14:textId="77777777" w:rsidR="001A6AC4" w:rsidRDefault="00614AE3">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sz w:val="22"/>
              <w:szCs w:val="22"/>
            </w:rPr>
            <w:t>Contact</w:t>
          </w:r>
          <w:r>
            <w:rPr>
              <w:rFonts w:ascii="Calibri" w:eastAsia="Calibri" w:hAnsi="Calibri" w:cs="Calibri"/>
              <w:color w:val="000000"/>
            </w:rPr>
            <w:t>:</w:t>
          </w:r>
          <w:r>
            <w:rPr>
              <w:rFonts w:ascii="Calibri" w:eastAsia="Calibri" w:hAnsi="Calibri" w:cs="Calibri"/>
              <w:color w:val="000000"/>
            </w:rPr>
            <w:br/>
          </w:r>
          <w:r>
            <w:rPr>
              <w:rFonts w:ascii="Calibri" w:eastAsia="Calibri" w:hAnsi="Calibri" w:cs="Calibri"/>
              <w:b/>
              <w:color w:val="000000"/>
              <w:sz w:val="22"/>
              <w:szCs w:val="22"/>
            </w:rPr>
            <w:t>Office: 647-872-9982</w:t>
          </w:r>
          <w:r>
            <w:rPr>
              <w:rFonts w:ascii="Calibri" w:eastAsia="Calibri" w:hAnsi="Calibri" w:cs="Calibri"/>
              <w:b/>
              <w:color w:val="000000"/>
              <w:sz w:val="22"/>
              <w:szCs w:val="22"/>
            </w:rPr>
            <w:br/>
            <w:t>Toll-free/Fax: 1-844-247-6633</w:t>
          </w:r>
          <w:r>
            <w:rPr>
              <w:rFonts w:ascii="Calibri" w:eastAsia="Calibri" w:hAnsi="Calibri" w:cs="Calibri"/>
              <w:b/>
              <w:color w:val="7F7F7F"/>
              <w:sz w:val="20"/>
              <w:szCs w:val="20"/>
            </w:rPr>
            <w:br/>
          </w:r>
          <w:r>
            <w:rPr>
              <w:rFonts w:ascii="Calibri" w:eastAsia="Calibri" w:hAnsi="Calibri" w:cs="Calibri"/>
              <w:color w:val="000000"/>
              <w:sz w:val="22"/>
              <w:szCs w:val="22"/>
            </w:rPr>
            <w:br/>
          </w:r>
          <w:r>
            <w:rPr>
              <w:rFonts w:ascii="Calibri" w:eastAsia="Calibri" w:hAnsi="Calibri" w:cs="Calibri"/>
              <w:color w:val="000000"/>
              <w:sz w:val="20"/>
              <w:szCs w:val="20"/>
            </w:rPr>
            <w:t xml:space="preserve">Email: </w:t>
          </w:r>
          <w:hyperlink r:id="rId2">
            <w:r>
              <w:rPr>
                <w:rFonts w:ascii="Calibri" w:eastAsia="Calibri" w:hAnsi="Calibri" w:cs="Calibri"/>
                <w:color w:val="000000"/>
                <w:sz w:val="20"/>
                <w:szCs w:val="20"/>
                <w:u w:val="single"/>
              </w:rPr>
              <w:t>info@relaymedical.com</w:t>
            </w:r>
          </w:hyperlink>
          <w:r>
            <w:rPr>
              <w:rFonts w:ascii="Calibri" w:eastAsia="Calibri" w:hAnsi="Calibri" w:cs="Calibri"/>
              <w:color w:val="000000"/>
              <w:sz w:val="20"/>
              <w:szCs w:val="20"/>
            </w:rPr>
            <w:br/>
            <w:t>Suite 1600-401 Bay St.</w:t>
          </w:r>
          <w:r>
            <w:rPr>
              <w:rFonts w:ascii="Calibri" w:eastAsia="Calibri" w:hAnsi="Calibri" w:cs="Calibri"/>
              <w:color w:val="000000"/>
              <w:sz w:val="20"/>
              <w:szCs w:val="20"/>
            </w:rPr>
            <w:br/>
            <w:t>Toronto, Ontario M5H 2Y4</w:t>
          </w:r>
          <w:r>
            <w:rPr>
              <w:rFonts w:ascii="Calibri" w:eastAsia="Calibri" w:hAnsi="Calibri" w:cs="Calibri"/>
              <w:b/>
              <w:color w:val="808080"/>
            </w:rPr>
            <w:t xml:space="preserve">     </w:t>
          </w:r>
          <w:r>
            <w:rPr>
              <w:rFonts w:ascii="Calibri" w:eastAsia="Calibri" w:hAnsi="Calibri" w:cs="Calibri"/>
              <w:b/>
              <w:color w:val="808080"/>
            </w:rPr>
            <w:br/>
            <w:t xml:space="preserve">   </w:t>
          </w:r>
        </w:p>
      </w:tc>
    </w:tr>
  </w:tbl>
  <w:p w14:paraId="6C52B3AB" w14:textId="77777777" w:rsidR="001A6AC4" w:rsidRDefault="001A6AC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3CDC"/>
    <w:multiLevelType w:val="multilevel"/>
    <w:tmpl w:val="1ED41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C4"/>
    <w:rsid w:val="001A6AC4"/>
    <w:rsid w:val="00434A9F"/>
    <w:rsid w:val="00614AE3"/>
    <w:rsid w:val="00B06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F8BA"/>
  <w15:docId w15:val="{1BEF3500-8B6B-4BE1-ABCA-5C2BC88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ewsfilecorp.com/redirect/wnRGuXy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laymedical.com/news" TargetMode="External"/><Relationship Id="rId12" Type="http://schemas.openxmlformats.org/officeDocument/2006/relationships/hyperlink" Target="http://www.sed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nger@relaymedica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vestor.relations@relaymedical.com" TargetMode="External"/><Relationship Id="rId4" Type="http://schemas.openxmlformats.org/officeDocument/2006/relationships/webSettings" Target="webSettings.xml"/><Relationship Id="rId9" Type="http://schemas.openxmlformats.org/officeDocument/2006/relationships/hyperlink" Target="http://www.fio.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travelers/testing-international-air-travelers.html" TargetMode="External"/><Relationship Id="rId2" Type="http://schemas.openxmlformats.org/officeDocument/2006/relationships/hyperlink" Target="https://www.cbc.ca/news/business/air-canada-job-cuts-1.5871301" TargetMode="External"/><Relationship Id="rId1" Type="http://schemas.openxmlformats.org/officeDocument/2006/relationships/hyperlink" Target="https://www.yvr.ca/en/blog/2021/interim-results-of-the-westjet-yvr-covid-19-rapid-testing-study?fbclid=IwAR3o8N0zndUACoxpOwMm4bxZdmV0xkF5Pp-0InFQW9ez_iI5sgnn6hWRmtQ"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relaymedic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Van Staveren</cp:lastModifiedBy>
  <cp:revision>2</cp:revision>
  <dcterms:created xsi:type="dcterms:W3CDTF">2021-01-19T23:34:00Z</dcterms:created>
  <dcterms:modified xsi:type="dcterms:W3CDTF">2021-01-19T23:45:00Z</dcterms:modified>
</cp:coreProperties>
</file>