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62EF" w14:textId="6D4FF61B" w:rsidR="00771CE5" w:rsidRPr="009E2AB7" w:rsidRDefault="007505FC" w:rsidP="009E2AB7">
      <w:pPr>
        <w:rPr>
          <w:rStyle w:val="SubtleEmphasis"/>
          <w:rFonts w:asciiTheme="minorHAnsi" w:hAnsiTheme="minorHAnsi"/>
          <w:color w:val="auto"/>
          <w:sz w:val="22"/>
          <w:szCs w:val="22"/>
        </w:rPr>
      </w:pPr>
      <w:r w:rsidRPr="004207B7">
        <w:rPr>
          <w:noProof/>
          <w:lang w:val="en-US"/>
        </w:rPr>
        <w:drawing>
          <wp:inline distT="0" distB="0" distL="0" distR="0" wp14:anchorId="78827DF3" wp14:editId="4126BFD9">
            <wp:extent cx="208470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05" cy="560705"/>
                    </a:xfrm>
                    <a:prstGeom prst="rect">
                      <a:avLst/>
                    </a:prstGeom>
                    <a:noFill/>
                  </pic:spPr>
                </pic:pic>
              </a:graphicData>
            </a:graphic>
          </wp:inline>
        </w:drawing>
      </w:r>
    </w:p>
    <w:p w14:paraId="1046633C" w14:textId="63A2CD0D" w:rsidR="00332EB5" w:rsidRPr="004207B7" w:rsidRDefault="00332EB5" w:rsidP="59614FDE">
      <w:pPr>
        <w:pStyle w:val="BodyText"/>
        <w:spacing w:before="0"/>
        <w:jc w:val="center"/>
        <w:outlineLvl w:val="0"/>
        <w:rPr>
          <w:rStyle w:val="SubtleEmphasis"/>
          <w:rFonts w:asciiTheme="minorHAnsi" w:hAnsiTheme="minorHAnsi"/>
          <w:b/>
          <w:bCs/>
          <w:sz w:val="22"/>
          <w:szCs w:val="22"/>
        </w:rPr>
      </w:pPr>
      <w:r>
        <w:rPr>
          <w:rStyle w:val="SubtleEmphasis"/>
          <w:rFonts w:asciiTheme="minorHAnsi" w:hAnsiTheme="minorHAnsi"/>
          <w:b/>
          <w:bCs/>
          <w:sz w:val="22"/>
          <w:szCs w:val="22"/>
        </w:rPr>
        <w:t xml:space="preserve">NetCents Technology Partners with Results by Design to </w:t>
      </w:r>
      <w:r w:rsidR="006F490C">
        <w:rPr>
          <w:rStyle w:val="SubtleEmphasis"/>
          <w:rFonts w:asciiTheme="minorHAnsi" w:hAnsiTheme="minorHAnsi"/>
          <w:b/>
          <w:bCs/>
          <w:sz w:val="22"/>
          <w:szCs w:val="22"/>
        </w:rPr>
        <w:t>R</w:t>
      </w:r>
      <w:r>
        <w:rPr>
          <w:rStyle w:val="SubtleEmphasis"/>
          <w:rFonts w:asciiTheme="minorHAnsi" w:hAnsiTheme="minorHAnsi"/>
          <w:b/>
          <w:bCs/>
          <w:sz w:val="22"/>
          <w:szCs w:val="22"/>
        </w:rPr>
        <w:t xml:space="preserve">oll </w:t>
      </w:r>
      <w:r w:rsidR="006F490C">
        <w:rPr>
          <w:rStyle w:val="SubtleEmphasis"/>
          <w:rFonts w:asciiTheme="minorHAnsi" w:hAnsiTheme="minorHAnsi"/>
          <w:b/>
          <w:bCs/>
          <w:sz w:val="22"/>
          <w:szCs w:val="22"/>
        </w:rPr>
        <w:t>O</w:t>
      </w:r>
      <w:r>
        <w:rPr>
          <w:rStyle w:val="SubtleEmphasis"/>
          <w:rFonts w:asciiTheme="minorHAnsi" w:hAnsiTheme="minorHAnsi"/>
          <w:b/>
          <w:bCs/>
          <w:sz w:val="22"/>
          <w:szCs w:val="22"/>
        </w:rPr>
        <w:t xml:space="preserve">ut </w:t>
      </w:r>
      <w:r w:rsidR="004E1071">
        <w:rPr>
          <w:rStyle w:val="SubtleEmphasis"/>
          <w:rFonts w:asciiTheme="minorHAnsi" w:hAnsiTheme="minorHAnsi"/>
          <w:b/>
          <w:bCs/>
          <w:sz w:val="22"/>
          <w:szCs w:val="22"/>
        </w:rPr>
        <w:t>Payment</w:t>
      </w:r>
      <w:r>
        <w:rPr>
          <w:rStyle w:val="SubtleEmphasis"/>
          <w:rFonts w:asciiTheme="minorHAnsi" w:hAnsiTheme="minorHAnsi"/>
          <w:b/>
          <w:bCs/>
          <w:sz w:val="22"/>
          <w:szCs w:val="22"/>
        </w:rPr>
        <w:t xml:space="preserve"> Platform Globally</w:t>
      </w:r>
    </w:p>
    <w:p w14:paraId="257F1875" w14:textId="77777777" w:rsidR="00AF6984" w:rsidRPr="004207B7" w:rsidRDefault="00AF6984" w:rsidP="00652C10">
      <w:pPr>
        <w:rPr>
          <w:sz w:val="8"/>
          <w:szCs w:val="8"/>
        </w:rPr>
      </w:pPr>
    </w:p>
    <w:p w14:paraId="31BFE5E3" w14:textId="7EBAB0B0" w:rsidR="002F0A26" w:rsidRDefault="0365595E" w:rsidP="0365595E">
      <w:pPr>
        <w:spacing w:line="240" w:lineRule="auto"/>
        <w:rPr>
          <w:rFonts w:ascii="Calibri" w:eastAsia="Calibri" w:hAnsi="Calibri" w:cs="Calibri"/>
          <w:b/>
          <w:i/>
        </w:rPr>
      </w:pPr>
      <w:r w:rsidRPr="0365595E">
        <w:rPr>
          <w:b/>
          <w:bCs/>
          <w:lang w:val="en-US"/>
        </w:rPr>
        <w:t xml:space="preserve">VANCOUVER, B.C., February </w:t>
      </w:r>
      <w:r w:rsidR="000F2E94">
        <w:rPr>
          <w:b/>
          <w:bCs/>
          <w:lang w:val="en-US"/>
        </w:rPr>
        <w:t>21</w:t>
      </w:r>
      <w:r w:rsidRPr="0365595E">
        <w:rPr>
          <w:b/>
          <w:bCs/>
          <w:lang w:val="en-US"/>
        </w:rPr>
        <w:t>, 2019</w:t>
      </w:r>
      <w:r w:rsidRPr="0365595E">
        <w:rPr>
          <w:lang w:val="en-US"/>
        </w:rPr>
        <w:t xml:space="preserve"> – </w:t>
      </w:r>
      <w:r w:rsidRPr="0365595E">
        <w:rPr>
          <w:b/>
          <w:bCs/>
          <w:lang w:val="en-US"/>
        </w:rPr>
        <w:t>NetCents Technology Inc.</w:t>
      </w:r>
      <w:r w:rsidRPr="0365595E">
        <w:rPr>
          <w:lang w:val="en-US"/>
        </w:rPr>
        <w:t xml:space="preserve"> (“</w:t>
      </w:r>
      <w:r w:rsidRPr="0365595E">
        <w:rPr>
          <w:b/>
          <w:bCs/>
          <w:lang w:val="en-US"/>
        </w:rPr>
        <w:t>NetCents</w:t>
      </w:r>
      <w:r w:rsidRPr="0365595E">
        <w:rPr>
          <w:lang w:val="en-US"/>
        </w:rPr>
        <w:t>” or the “</w:t>
      </w:r>
      <w:r w:rsidRPr="0365595E">
        <w:rPr>
          <w:b/>
          <w:bCs/>
          <w:lang w:val="en-US"/>
        </w:rPr>
        <w:t>Company</w:t>
      </w:r>
      <w:r w:rsidRPr="0365595E">
        <w:rPr>
          <w:lang w:val="en-US"/>
        </w:rPr>
        <w:t>”) (CSE: NC</w:t>
      </w:r>
      <w:r>
        <w:t>/ Frankfurt: 26N</w:t>
      </w:r>
      <w:r w:rsidRPr="0365595E">
        <w:rPr>
          <w:lang w:val="en-US"/>
        </w:rPr>
        <w:t>), is pleased to announce that it has entered into a five-year ISO</w:t>
      </w:r>
      <w:r w:rsidR="00086EBC">
        <w:rPr>
          <w:lang w:val="en-US"/>
        </w:rPr>
        <w:t>/</w:t>
      </w:r>
      <w:r w:rsidRPr="0365595E">
        <w:rPr>
          <w:lang w:val="en-US"/>
        </w:rPr>
        <w:t xml:space="preserve">Reseller Agreement with Results </w:t>
      </w:r>
      <w:r w:rsidR="00F34A4D">
        <w:rPr>
          <w:lang w:val="en-US"/>
        </w:rPr>
        <w:t>b</w:t>
      </w:r>
      <w:r w:rsidRPr="0365595E">
        <w:rPr>
          <w:lang w:val="en-US"/>
        </w:rPr>
        <w:t>y Design</w:t>
      </w:r>
      <w:r w:rsidR="00086EBC">
        <w:rPr>
          <w:lang w:val="en-US"/>
        </w:rPr>
        <w:t>, LLC</w:t>
      </w:r>
      <w:r w:rsidRPr="0365595E">
        <w:rPr>
          <w:b/>
          <w:bCs/>
          <w:lang w:val="en-US"/>
        </w:rPr>
        <w:t xml:space="preserve"> </w:t>
      </w:r>
      <w:r w:rsidRPr="0365595E">
        <w:rPr>
          <w:lang w:val="en-US"/>
        </w:rPr>
        <w:t xml:space="preserve">(“RBD”). </w:t>
      </w:r>
      <w:r w:rsidRPr="00394EE7">
        <w:rPr>
          <w:rFonts w:ascii="Calibri" w:eastAsia="Calibri" w:hAnsi="Calibri" w:cs="Calibri"/>
        </w:rPr>
        <w:t>RBD</w:t>
      </w:r>
      <w:r w:rsidR="00086EBC" w:rsidRPr="00394EE7">
        <w:rPr>
          <w:rFonts w:ascii="Calibri" w:eastAsia="Calibri" w:hAnsi="Calibri" w:cs="Calibri"/>
        </w:rPr>
        <w:t xml:space="preserve"> is now partnered with </w:t>
      </w:r>
      <w:r w:rsidRPr="00394EE7">
        <w:rPr>
          <w:rFonts w:ascii="Calibri" w:eastAsia="Calibri" w:hAnsi="Calibri" w:cs="Calibri"/>
        </w:rPr>
        <w:t>NetCent</w:t>
      </w:r>
      <w:r w:rsidR="00CB3642">
        <w:rPr>
          <w:rFonts w:ascii="Calibri" w:eastAsia="Calibri" w:hAnsi="Calibri" w:cs="Calibri"/>
        </w:rPr>
        <w:t>s</w:t>
      </w:r>
      <w:r w:rsidRPr="00394EE7">
        <w:rPr>
          <w:rFonts w:ascii="Calibri" w:eastAsia="Calibri" w:hAnsi="Calibri" w:cs="Calibri"/>
        </w:rPr>
        <w:t xml:space="preserve"> </w:t>
      </w:r>
      <w:r w:rsidR="00086EBC" w:rsidRPr="00394EE7">
        <w:rPr>
          <w:rFonts w:ascii="Calibri" w:eastAsia="Calibri" w:hAnsi="Calibri" w:cs="Calibri"/>
        </w:rPr>
        <w:t xml:space="preserve">to begin deploying </w:t>
      </w:r>
      <w:r w:rsidR="00AC41CC">
        <w:rPr>
          <w:rFonts w:ascii="Calibri" w:eastAsia="Calibri" w:hAnsi="Calibri" w:cs="Calibri"/>
        </w:rPr>
        <w:t xml:space="preserve">the </w:t>
      </w:r>
      <w:r w:rsidR="00086EBC" w:rsidRPr="00394EE7">
        <w:rPr>
          <w:rFonts w:ascii="Calibri" w:eastAsia="Calibri" w:hAnsi="Calibri" w:cs="Calibri"/>
        </w:rPr>
        <w:t>NetCents crypto</w:t>
      </w:r>
      <w:r w:rsidR="00CB3642">
        <w:rPr>
          <w:rFonts w:ascii="Calibri" w:eastAsia="Calibri" w:hAnsi="Calibri" w:cs="Calibri"/>
        </w:rPr>
        <w:t>currency</w:t>
      </w:r>
      <w:r w:rsidR="00086EBC" w:rsidRPr="00394EE7">
        <w:rPr>
          <w:rFonts w:ascii="Calibri" w:eastAsia="Calibri" w:hAnsi="Calibri" w:cs="Calibri"/>
        </w:rPr>
        <w:t xml:space="preserve"> </w:t>
      </w:r>
      <w:r w:rsidRPr="00394EE7">
        <w:rPr>
          <w:rFonts w:ascii="Calibri" w:eastAsia="Calibri" w:hAnsi="Calibri" w:cs="Calibri"/>
        </w:rPr>
        <w:t xml:space="preserve">payment </w:t>
      </w:r>
      <w:r w:rsidR="00086EBC" w:rsidRPr="00394EE7">
        <w:rPr>
          <w:rFonts w:ascii="Calibri" w:eastAsia="Calibri" w:hAnsi="Calibri" w:cs="Calibri"/>
        </w:rPr>
        <w:t>platform to financial institutions, merchant acquirers and card issuers</w:t>
      </w:r>
      <w:r w:rsidR="00AC41CC">
        <w:rPr>
          <w:rFonts w:ascii="Calibri" w:eastAsia="Calibri" w:hAnsi="Calibri" w:cs="Calibri"/>
        </w:rPr>
        <w:t xml:space="preserve"> globally.</w:t>
      </w:r>
    </w:p>
    <w:p w14:paraId="1EC92DA8" w14:textId="618F01DB" w:rsidR="00086EBC" w:rsidRPr="00394EE7" w:rsidRDefault="00E72629" w:rsidP="0365595E">
      <w:pPr>
        <w:spacing w:line="240" w:lineRule="auto"/>
        <w:rPr>
          <w:rFonts w:ascii="Calibri" w:eastAsia="Calibri" w:hAnsi="Calibri" w:cs="Calibri"/>
        </w:rPr>
      </w:pPr>
      <w:r w:rsidRPr="00394EE7">
        <w:rPr>
          <w:rFonts w:ascii="Calibri" w:eastAsia="Calibri" w:hAnsi="Calibri" w:cs="Calibri"/>
        </w:rPr>
        <w:t>RBD</w:t>
      </w:r>
      <w:r w:rsidR="00086EBC" w:rsidRPr="00394EE7">
        <w:rPr>
          <w:rFonts w:ascii="Calibri" w:eastAsia="Calibri" w:hAnsi="Calibri" w:cs="Calibri"/>
        </w:rPr>
        <w:t xml:space="preserve">’s </w:t>
      </w:r>
      <w:r w:rsidRPr="00394EE7">
        <w:rPr>
          <w:rFonts w:ascii="Calibri" w:eastAsia="Calibri" w:hAnsi="Calibri" w:cs="Calibri"/>
        </w:rPr>
        <w:t xml:space="preserve">extensive experience in all aspects of the merchant acquiring, payment technology and card-issuing </w:t>
      </w:r>
      <w:r w:rsidR="002F0A26">
        <w:rPr>
          <w:rFonts w:ascii="Calibri" w:eastAsia="Calibri" w:hAnsi="Calibri" w:cs="Calibri"/>
        </w:rPr>
        <w:t xml:space="preserve">industries, </w:t>
      </w:r>
      <w:r w:rsidR="00086EBC" w:rsidRPr="00394EE7">
        <w:rPr>
          <w:rFonts w:ascii="Calibri" w:eastAsia="Calibri" w:hAnsi="Calibri" w:cs="Calibri"/>
        </w:rPr>
        <w:t>c</w:t>
      </w:r>
      <w:r w:rsidRPr="00394EE7">
        <w:rPr>
          <w:rFonts w:ascii="Calibri" w:eastAsia="Calibri" w:hAnsi="Calibri" w:cs="Calibri"/>
        </w:rPr>
        <w:t>ompliment NetCent</w:t>
      </w:r>
      <w:r w:rsidR="00AC41CC">
        <w:rPr>
          <w:rFonts w:ascii="Calibri" w:eastAsia="Calibri" w:hAnsi="Calibri" w:cs="Calibri"/>
        </w:rPr>
        <w:t>s</w:t>
      </w:r>
      <w:r w:rsidRPr="00394EE7">
        <w:rPr>
          <w:rFonts w:ascii="Calibri" w:eastAsia="Calibri" w:hAnsi="Calibri" w:cs="Calibri"/>
        </w:rPr>
        <w:t xml:space="preserve"> </w:t>
      </w:r>
      <w:r w:rsidR="002F0A26">
        <w:rPr>
          <w:rFonts w:ascii="Calibri" w:eastAsia="Calibri" w:hAnsi="Calibri" w:cs="Calibri"/>
        </w:rPr>
        <w:t>customer acquisition, distribution</w:t>
      </w:r>
      <w:r w:rsidRPr="00394EE7">
        <w:rPr>
          <w:rFonts w:ascii="Calibri" w:eastAsia="Calibri" w:hAnsi="Calibri" w:cs="Calibri"/>
        </w:rPr>
        <w:t xml:space="preserve"> </w:t>
      </w:r>
      <w:r w:rsidR="006F782C">
        <w:rPr>
          <w:rFonts w:ascii="Calibri" w:eastAsia="Calibri" w:hAnsi="Calibri" w:cs="Calibri"/>
        </w:rPr>
        <w:t>and revenue model</w:t>
      </w:r>
      <w:r w:rsidRPr="00394EE7">
        <w:rPr>
          <w:rFonts w:ascii="Calibri" w:eastAsia="Calibri" w:hAnsi="Calibri" w:cs="Calibri"/>
        </w:rPr>
        <w:t xml:space="preserve">. </w:t>
      </w:r>
    </w:p>
    <w:p w14:paraId="7B6B0B90" w14:textId="1B8D8E4E" w:rsidR="00E72629" w:rsidRDefault="00496A2C" w:rsidP="0365595E">
      <w:pPr>
        <w:spacing w:line="240" w:lineRule="auto"/>
        <w:rPr>
          <w:rFonts w:ascii="Calibri" w:eastAsia="Calibri" w:hAnsi="Calibri" w:cs="Calibri"/>
        </w:rPr>
      </w:pPr>
      <w:r w:rsidRPr="00394EE7">
        <w:rPr>
          <w:rFonts w:ascii="Calibri" w:eastAsia="Calibri" w:hAnsi="Calibri" w:cs="Calibri"/>
        </w:rPr>
        <w:t xml:space="preserve">For 30 years, </w:t>
      </w:r>
      <w:r w:rsidR="00086EBC" w:rsidRPr="00394EE7">
        <w:rPr>
          <w:rFonts w:ascii="Calibri" w:eastAsia="Calibri" w:hAnsi="Calibri" w:cs="Calibri"/>
        </w:rPr>
        <w:t xml:space="preserve">RBD’s executives have been instrumental in </w:t>
      </w:r>
      <w:r w:rsidRPr="00394EE7">
        <w:rPr>
          <w:rFonts w:ascii="Calibri" w:eastAsia="Calibri" w:hAnsi="Calibri" w:cs="Calibri"/>
        </w:rPr>
        <w:t>building and serving</w:t>
      </w:r>
      <w:r w:rsidR="008C0596">
        <w:rPr>
          <w:rFonts w:ascii="Calibri" w:eastAsia="Calibri" w:hAnsi="Calibri" w:cs="Calibri"/>
        </w:rPr>
        <w:t xml:space="preserve"> some of the largest brands like </w:t>
      </w:r>
      <w:r w:rsidR="008C0596" w:rsidRPr="00394EE7">
        <w:rPr>
          <w:rFonts w:ascii="Calibri" w:eastAsia="Calibri" w:hAnsi="Calibri" w:cs="Calibri"/>
        </w:rPr>
        <w:t>VISA®</w:t>
      </w:r>
      <w:r w:rsidR="008C0596">
        <w:rPr>
          <w:rFonts w:ascii="Calibri" w:eastAsia="Calibri" w:hAnsi="Calibri" w:cs="Calibri"/>
        </w:rPr>
        <w:t>,</w:t>
      </w:r>
      <w:r w:rsidR="008C0596" w:rsidRPr="00394EE7">
        <w:rPr>
          <w:rFonts w:ascii="Calibri" w:eastAsia="Calibri" w:hAnsi="Calibri" w:cs="Calibri"/>
        </w:rPr>
        <w:t xml:space="preserve"> </w:t>
      </w:r>
      <w:r w:rsidR="008C0596">
        <w:rPr>
          <w:rFonts w:ascii="Calibri" w:eastAsia="Calibri" w:hAnsi="Calibri" w:cs="Calibri"/>
        </w:rPr>
        <w:t>with</w:t>
      </w:r>
      <w:r w:rsidRPr="00394EE7">
        <w:rPr>
          <w:rFonts w:ascii="Calibri" w:eastAsia="Calibri" w:hAnsi="Calibri" w:cs="Calibri"/>
        </w:rPr>
        <w:t xml:space="preserve"> </w:t>
      </w:r>
      <w:r w:rsidR="00D2516A" w:rsidRPr="00394EE7">
        <w:rPr>
          <w:rFonts w:ascii="Calibri" w:eastAsia="Calibri" w:hAnsi="Calibri" w:cs="Calibri"/>
        </w:rPr>
        <w:t>the underlined technology</w:t>
      </w:r>
      <w:r w:rsidRPr="00394EE7">
        <w:rPr>
          <w:rFonts w:ascii="Calibri" w:eastAsia="Calibri" w:hAnsi="Calibri" w:cs="Calibri"/>
        </w:rPr>
        <w:t xml:space="preserve"> and</w:t>
      </w:r>
      <w:r w:rsidR="00D2516A" w:rsidRPr="00394EE7">
        <w:rPr>
          <w:rFonts w:ascii="Calibri" w:eastAsia="Calibri" w:hAnsi="Calibri" w:cs="Calibri"/>
        </w:rPr>
        <w:t xml:space="preserve"> business processes which </w:t>
      </w:r>
      <w:r w:rsidRPr="00394EE7">
        <w:rPr>
          <w:rFonts w:ascii="Calibri" w:eastAsia="Calibri" w:hAnsi="Calibri" w:cs="Calibri"/>
        </w:rPr>
        <w:t>interface</w:t>
      </w:r>
      <w:r w:rsidR="00B351BB">
        <w:rPr>
          <w:rFonts w:ascii="Calibri" w:eastAsia="Calibri" w:hAnsi="Calibri" w:cs="Calibri"/>
        </w:rPr>
        <w:t xml:space="preserve"> with</w:t>
      </w:r>
      <w:r w:rsidRPr="00394EE7">
        <w:rPr>
          <w:rFonts w:ascii="Calibri" w:eastAsia="Calibri" w:hAnsi="Calibri" w:cs="Calibri"/>
        </w:rPr>
        <w:t xml:space="preserve"> </w:t>
      </w:r>
      <w:r w:rsidR="00D2516A" w:rsidRPr="00394EE7">
        <w:rPr>
          <w:rFonts w:ascii="Calibri" w:eastAsia="Calibri" w:hAnsi="Calibri" w:cs="Calibri"/>
        </w:rPr>
        <w:t>f</w:t>
      </w:r>
      <w:r w:rsidRPr="00394EE7">
        <w:rPr>
          <w:rFonts w:ascii="Calibri" w:eastAsia="Calibri" w:hAnsi="Calibri" w:cs="Calibri"/>
        </w:rPr>
        <w:t>i</w:t>
      </w:r>
      <w:r w:rsidR="00D2516A" w:rsidRPr="00394EE7">
        <w:rPr>
          <w:rFonts w:ascii="Calibri" w:eastAsia="Calibri" w:hAnsi="Calibri" w:cs="Calibri"/>
        </w:rPr>
        <w:t>nancial ins</w:t>
      </w:r>
      <w:r w:rsidRPr="00394EE7">
        <w:rPr>
          <w:rFonts w:ascii="Calibri" w:eastAsia="Calibri" w:hAnsi="Calibri" w:cs="Calibri"/>
        </w:rPr>
        <w:t xml:space="preserve">titutions </w:t>
      </w:r>
      <w:r w:rsidR="00D2516A" w:rsidRPr="00394EE7">
        <w:rPr>
          <w:rFonts w:ascii="Calibri" w:eastAsia="Calibri" w:hAnsi="Calibri" w:cs="Calibri"/>
        </w:rPr>
        <w:t>protocols</w:t>
      </w:r>
      <w:r w:rsidRPr="00394EE7">
        <w:rPr>
          <w:rFonts w:ascii="Calibri" w:eastAsia="Calibri" w:hAnsi="Calibri" w:cs="Calibri"/>
        </w:rPr>
        <w:t xml:space="preserve">, </w:t>
      </w:r>
      <w:r w:rsidR="00D2516A" w:rsidRPr="00394EE7">
        <w:rPr>
          <w:rFonts w:ascii="Calibri" w:eastAsia="Calibri" w:hAnsi="Calibri" w:cs="Calibri"/>
        </w:rPr>
        <w:t xml:space="preserve">now used by </w:t>
      </w:r>
      <w:r w:rsidRPr="00394EE7">
        <w:rPr>
          <w:rFonts w:ascii="Calibri" w:eastAsia="Calibri" w:hAnsi="Calibri" w:cs="Calibri"/>
        </w:rPr>
        <w:t>todays leading p</w:t>
      </w:r>
      <w:r w:rsidR="00D2516A" w:rsidRPr="00394EE7">
        <w:rPr>
          <w:rFonts w:ascii="Calibri" w:eastAsia="Calibri" w:hAnsi="Calibri" w:cs="Calibri"/>
        </w:rPr>
        <w:t xml:space="preserve">ayment </w:t>
      </w:r>
      <w:r w:rsidRPr="00394EE7">
        <w:rPr>
          <w:rFonts w:ascii="Calibri" w:eastAsia="Calibri" w:hAnsi="Calibri" w:cs="Calibri"/>
        </w:rPr>
        <w:t>g</w:t>
      </w:r>
      <w:r w:rsidR="00D2516A" w:rsidRPr="00394EE7">
        <w:rPr>
          <w:rFonts w:ascii="Calibri" w:eastAsia="Calibri" w:hAnsi="Calibri" w:cs="Calibri"/>
        </w:rPr>
        <w:t xml:space="preserve">ateways, payment terminals, POS Systems and enterprise applications. </w:t>
      </w:r>
    </w:p>
    <w:p w14:paraId="0D0AC96A" w14:textId="19B00415" w:rsidR="00BC4389" w:rsidRPr="00BC4389" w:rsidRDefault="00BC4389" w:rsidP="00BC4389">
      <w:pPr>
        <w:rPr>
          <w:rFonts w:ascii="Calibri" w:eastAsia="Calibri" w:hAnsi="Calibri" w:cs="Calibri"/>
          <w:color w:val="000000" w:themeColor="text1"/>
        </w:rPr>
      </w:pPr>
      <w:r w:rsidRPr="0365595E">
        <w:rPr>
          <w:rFonts w:ascii="Calibri" w:eastAsia="Calibri" w:hAnsi="Calibri" w:cs="Calibri"/>
          <w:color w:val="000000" w:themeColor="text1"/>
        </w:rPr>
        <w:t>RBD has worked with Ingenico</w:t>
      </w:r>
      <w:r>
        <w:rPr>
          <w:rFonts w:ascii="Calibri" w:eastAsia="Calibri" w:hAnsi="Calibri" w:cs="Calibri"/>
          <w:color w:val="000000" w:themeColor="text1"/>
        </w:rPr>
        <w:t>®</w:t>
      </w:r>
      <w:r w:rsidRPr="0365595E">
        <w:rPr>
          <w:rFonts w:ascii="Calibri" w:eastAsia="Calibri" w:hAnsi="Calibri" w:cs="Calibri"/>
          <w:color w:val="000000" w:themeColor="text1"/>
        </w:rPr>
        <w:t>, Verifone</w:t>
      </w:r>
      <w:r>
        <w:rPr>
          <w:rFonts w:ascii="Calibri" w:eastAsia="Calibri" w:hAnsi="Calibri" w:cs="Calibri"/>
          <w:color w:val="000000" w:themeColor="text1"/>
        </w:rPr>
        <w:t>®</w:t>
      </w:r>
      <w:r w:rsidRPr="0365595E">
        <w:rPr>
          <w:rFonts w:ascii="Calibri" w:eastAsia="Calibri" w:hAnsi="Calibri" w:cs="Calibri"/>
          <w:color w:val="000000" w:themeColor="text1"/>
        </w:rPr>
        <w:t>, Visa</w:t>
      </w:r>
      <w:r>
        <w:rPr>
          <w:rFonts w:ascii="Calibri" w:eastAsia="Calibri" w:hAnsi="Calibri" w:cs="Calibri"/>
          <w:color w:val="000000" w:themeColor="text1"/>
        </w:rPr>
        <w:t>®</w:t>
      </w:r>
      <w:r w:rsidRPr="0365595E">
        <w:rPr>
          <w:rFonts w:ascii="Calibri" w:eastAsia="Calibri" w:hAnsi="Calibri" w:cs="Calibri"/>
          <w:color w:val="000000" w:themeColor="text1"/>
        </w:rPr>
        <w:t>, US Ban</w:t>
      </w:r>
      <w:r w:rsidR="004C1D18">
        <w:rPr>
          <w:rFonts w:ascii="Calibri" w:eastAsia="Calibri" w:hAnsi="Calibri" w:cs="Calibri"/>
          <w:color w:val="000000" w:themeColor="text1"/>
        </w:rPr>
        <w:t>k®</w:t>
      </w:r>
      <w:r w:rsidRPr="0365595E">
        <w:rPr>
          <w:rFonts w:ascii="Calibri" w:eastAsia="Calibri" w:hAnsi="Calibri" w:cs="Calibri"/>
          <w:color w:val="000000" w:themeColor="text1"/>
        </w:rPr>
        <w:t>, MasterCard</w:t>
      </w:r>
      <w:r>
        <w:rPr>
          <w:rFonts w:ascii="Calibri" w:eastAsia="Calibri" w:hAnsi="Calibri" w:cs="Calibri"/>
          <w:color w:val="000000" w:themeColor="text1"/>
        </w:rPr>
        <w:t>®</w:t>
      </w:r>
      <w:r w:rsidRPr="0365595E">
        <w:rPr>
          <w:rFonts w:ascii="Calibri" w:eastAsia="Calibri" w:hAnsi="Calibri" w:cs="Calibri"/>
          <w:color w:val="000000" w:themeColor="text1"/>
        </w:rPr>
        <w:t>, Mobil</w:t>
      </w:r>
      <w:r>
        <w:rPr>
          <w:rFonts w:ascii="Calibri" w:eastAsia="Calibri" w:hAnsi="Calibri" w:cs="Calibri"/>
          <w:color w:val="000000" w:themeColor="text1"/>
        </w:rPr>
        <w:t>®</w:t>
      </w:r>
      <w:r w:rsidRPr="0365595E">
        <w:rPr>
          <w:rFonts w:ascii="Calibri" w:eastAsia="Calibri" w:hAnsi="Calibri" w:cs="Calibri"/>
          <w:color w:val="000000" w:themeColor="text1"/>
        </w:rPr>
        <w:t>, I</w:t>
      </w:r>
      <w:r>
        <w:rPr>
          <w:rFonts w:ascii="Calibri" w:eastAsia="Calibri" w:hAnsi="Calibri" w:cs="Calibri"/>
          <w:color w:val="000000" w:themeColor="text1"/>
        </w:rPr>
        <w:t>BM®</w:t>
      </w:r>
      <w:r w:rsidRPr="0365595E">
        <w:rPr>
          <w:rFonts w:ascii="Calibri" w:eastAsia="Calibri" w:hAnsi="Calibri" w:cs="Calibri"/>
          <w:color w:val="000000" w:themeColor="text1"/>
        </w:rPr>
        <w:t>, Kodak</w:t>
      </w:r>
      <w:r>
        <w:rPr>
          <w:rFonts w:ascii="Calibri" w:eastAsia="Calibri" w:hAnsi="Calibri" w:cs="Calibri"/>
          <w:color w:val="000000" w:themeColor="text1"/>
        </w:rPr>
        <w:t xml:space="preserve">®, </w:t>
      </w:r>
      <w:r w:rsidR="000F2E94" w:rsidRPr="0365595E">
        <w:rPr>
          <w:rFonts w:ascii="Calibri" w:eastAsia="Calibri" w:hAnsi="Calibri" w:cs="Calibri"/>
          <w:color w:val="000000" w:themeColor="text1"/>
        </w:rPr>
        <w:t>Disney Store</w:t>
      </w:r>
      <w:r w:rsidR="000F2E94">
        <w:rPr>
          <w:rFonts w:ascii="Calibri" w:eastAsia="Calibri" w:hAnsi="Calibri" w:cs="Calibri"/>
          <w:color w:val="000000" w:themeColor="text1"/>
        </w:rPr>
        <w:t>®</w:t>
      </w:r>
      <w:r w:rsidR="000F2E94" w:rsidRPr="0365595E">
        <w:rPr>
          <w:rFonts w:ascii="Calibri" w:eastAsia="Calibri" w:hAnsi="Calibri" w:cs="Calibri"/>
          <w:color w:val="000000" w:themeColor="text1"/>
        </w:rPr>
        <w:t xml:space="preserve">, </w:t>
      </w:r>
      <w:r w:rsidRPr="0365595E">
        <w:rPr>
          <w:rFonts w:ascii="Calibri" w:eastAsia="Calibri" w:hAnsi="Calibri" w:cs="Calibri"/>
          <w:color w:val="000000" w:themeColor="text1"/>
        </w:rPr>
        <w:t>Gap</w:t>
      </w:r>
      <w:r>
        <w:rPr>
          <w:rFonts w:ascii="Calibri" w:eastAsia="Calibri" w:hAnsi="Calibri" w:cs="Calibri"/>
          <w:color w:val="000000" w:themeColor="text1"/>
        </w:rPr>
        <w:t>®,</w:t>
      </w:r>
      <w:r w:rsidRPr="0365595E">
        <w:rPr>
          <w:rFonts w:ascii="Calibri" w:eastAsia="Calibri" w:hAnsi="Calibri" w:cs="Calibri"/>
          <w:color w:val="000000" w:themeColor="text1"/>
        </w:rPr>
        <w:t xml:space="preserve"> World Duty </w:t>
      </w:r>
      <w:r>
        <w:rPr>
          <w:rFonts w:ascii="Calibri" w:eastAsia="Calibri" w:hAnsi="Calibri" w:cs="Calibri"/>
          <w:color w:val="000000" w:themeColor="text1"/>
        </w:rPr>
        <w:t xml:space="preserve">Fee </w:t>
      </w:r>
      <w:r w:rsidRPr="0365595E">
        <w:rPr>
          <w:rFonts w:ascii="Calibri" w:eastAsia="Calibri" w:hAnsi="Calibri" w:cs="Calibri"/>
          <w:color w:val="000000" w:themeColor="text1"/>
        </w:rPr>
        <w:t>Group</w:t>
      </w:r>
      <w:r>
        <w:rPr>
          <w:rFonts w:ascii="Calibri" w:eastAsia="Calibri" w:hAnsi="Calibri" w:cs="Calibri"/>
          <w:color w:val="000000" w:themeColor="text1"/>
        </w:rPr>
        <w:t>®</w:t>
      </w:r>
      <w:r w:rsidRPr="0365595E">
        <w:rPr>
          <w:rFonts w:ascii="Calibri" w:eastAsia="Calibri" w:hAnsi="Calibri" w:cs="Calibri"/>
          <w:color w:val="000000" w:themeColor="text1"/>
        </w:rPr>
        <w:t>, Epson</w:t>
      </w:r>
      <w:r>
        <w:rPr>
          <w:rFonts w:ascii="Calibri" w:eastAsia="Calibri" w:hAnsi="Calibri" w:cs="Calibri"/>
          <w:color w:val="000000" w:themeColor="text1"/>
        </w:rPr>
        <w:t>®</w:t>
      </w:r>
      <w:r w:rsidRPr="0365595E">
        <w:rPr>
          <w:rFonts w:ascii="Calibri" w:eastAsia="Calibri" w:hAnsi="Calibri" w:cs="Calibri"/>
          <w:color w:val="000000" w:themeColor="text1"/>
        </w:rPr>
        <w:t xml:space="preserve">, </w:t>
      </w:r>
      <w:r>
        <w:rPr>
          <w:rFonts w:ascii="Calibri" w:eastAsia="Calibri" w:hAnsi="Calibri" w:cs="Calibri"/>
          <w:color w:val="000000" w:themeColor="text1"/>
        </w:rPr>
        <w:t xml:space="preserve">and others. </w:t>
      </w:r>
    </w:p>
    <w:p w14:paraId="50E9289B" w14:textId="1E37D432" w:rsidR="005C580C" w:rsidRDefault="00BC4389" w:rsidP="0365595E">
      <w:pPr>
        <w:spacing w:line="240" w:lineRule="auto"/>
        <w:rPr>
          <w:rFonts w:ascii="Calibri" w:eastAsia="Calibri" w:hAnsi="Calibri" w:cs="Calibri"/>
          <w:lang w:val="en-US"/>
        </w:rPr>
      </w:pPr>
      <w:r>
        <w:rPr>
          <w:lang w:val="en-US"/>
        </w:rPr>
        <w:t xml:space="preserve">In addition to </w:t>
      </w:r>
      <w:r w:rsidR="0365595E" w:rsidRPr="0365595E">
        <w:rPr>
          <w:lang w:val="en-US"/>
        </w:rPr>
        <w:t xml:space="preserve">the appointment of RBD President Don Sieb and Consultant Eric Turille to the Company’s Board of Advisors, </w:t>
      </w:r>
      <w:r>
        <w:rPr>
          <w:rFonts w:ascii="Calibri" w:eastAsia="Calibri" w:hAnsi="Calibri" w:cs="Calibri"/>
          <w:lang w:val="en-US"/>
        </w:rPr>
        <w:t>NetCents welcome</w:t>
      </w:r>
      <w:r w:rsidR="000F2E94">
        <w:rPr>
          <w:rFonts w:ascii="Calibri" w:eastAsia="Calibri" w:hAnsi="Calibri" w:cs="Calibri"/>
          <w:lang w:val="en-US"/>
        </w:rPr>
        <w:t>s</w:t>
      </w:r>
      <w:r>
        <w:rPr>
          <w:rFonts w:ascii="Calibri" w:eastAsia="Calibri" w:hAnsi="Calibri" w:cs="Calibri"/>
          <w:lang w:val="en-US"/>
        </w:rPr>
        <w:t xml:space="preserve"> </w:t>
      </w:r>
      <w:r w:rsidR="0365595E" w:rsidRPr="0365595E">
        <w:rPr>
          <w:rFonts w:ascii="Calibri" w:eastAsia="Calibri" w:hAnsi="Calibri" w:cs="Calibri"/>
          <w:lang w:val="en-US"/>
        </w:rPr>
        <w:t xml:space="preserve">Business Development Manager, Sharon </w:t>
      </w:r>
      <w:proofErr w:type="spellStart"/>
      <w:r w:rsidR="0365595E" w:rsidRPr="0365595E">
        <w:rPr>
          <w:rFonts w:ascii="Calibri" w:eastAsia="Calibri" w:hAnsi="Calibri" w:cs="Calibri"/>
          <w:lang w:val="en-US"/>
        </w:rPr>
        <w:t>Predes</w:t>
      </w:r>
      <w:proofErr w:type="spellEnd"/>
      <w:r w:rsidR="0365595E" w:rsidRPr="0365595E">
        <w:rPr>
          <w:rFonts w:ascii="Calibri" w:eastAsia="Calibri" w:hAnsi="Calibri" w:cs="Calibri"/>
          <w:lang w:val="en-US"/>
        </w:rPr>
        <w:t xml:space="preserve"> and Senior </w:t>
      </w:r>
      <w:r w:rsidR="00A275FA">
        <w:rPr>
          <w:rFonts w:ascii="Calibri" w:eastAsia="Calibri" w:hAnsi="Calibri" w:cs="Calibri"/>
          <w:lang w:val="en-US"/>
        </w:rPr>
        <w:t>Partner</w:t>
      </w:r>
      <w:r w:rsidR="0365595E" w:rsidRPr="0365595E">
        <w:rPr>
          <w:rFonts w:ascii="Calibri" w:eastAsia="Calibri" w:hAnsi="Calibri" w:cs="Calibri"/>
          <w:lang w:val="en-US"/>
        </w:rPr>
        <w:t xml:space="preserve">, Jim Troy to </w:t>
      </w:r>
      <w:r>
        <w:rPr>
          <w:rFonts w:ascii="Calibri" w:eastAsia="Calibri" w:hAnsi="Calibri" w:cs="Calibri"/>
          <w:lang w:val="en-US"/>
        </w:rPr>
        <w:t>the Advisory Board</w:t>
      </w:r>
      <w:r w:rsidR="0365595E" w:rsidRPr="0365595E">
        <w:rPr>
          <w:rFonts w:ascii="Calibri" w:eastAsia="Calibri" w:hAnsi="Calibri" w:cs="Calibri"/>
          <w:lang w:val="en-US"/>
        </w:rPr>
        <w:t>. Sharon</w:t>
      </w:r>
      <w:r w:rsidR="00B74BA0">
        <w:rPr>
          <w:rFonts w:ascii="Calibri" w:eastAsia="Calibri" w:hAnsi="Calibri" w:cs="Calibri"/>
          <w:lang w:val="en-US"/>
        </w:rPr>
        <w:t xml:space="preserve">’s </w:t>
      </w:r>
      <w:r w:rsidR="0365595E" w:rsidRPr="0365595E">
        <w:rPr>
          <w:rFonts w:ascii="Calibri" w:eastAsia="Calibri" w:hAnsi="Calibri" w:cs="Calibri"/>
          <w:lang w:val="en-US"/>
        </w:rPr>
        <w:t xml:space="preserve">25 years of business development and management experience </w:t>
      </w:r>
      <w:r w:rsidR="00225A7E">
        <w:rPr>
          <w:rFonts w:ascii="Calibri" w:eastAsia="Calibri" w:hAnsi="Calibri" w:cs="Calibri"/>
          <w:lang w:val="en-US"/>
        </w:rPr>
        <w:t>with MasterCard International®</w:t>
      </w:r>
      <w:r w:rsidR="00BC6BC4">
        <w:rPr>
          <w:rFonts w:ascii="Calibri" w:eastAsia="Calibri" w:hAnsi="Calibri" w:cs="Calibri"/>
          <w:lang w:val="en-US"/>
        </w:rPr>
        <w:t xml:space="preserve"> and Wells Fargo</w:t>
      </w:r>
      <w:r w:rsidR="00EA7771">
        <w:rPr>
          <w:rFonts w:ascii="Calibri" w:eastAsia="Calibri" w:hAnsi="Calibri" w:cs="Calibri"/>
          <w:lang w:val="en-US"/>
        </w:rPr>
        <w:t xml:space="preserve"> B</w:t>
      </w:r>
      <w:r w:rsidR="00BC6BC4">
        <w:rPr>
          <w:rFonts w:ascii="Calibri" w:eastAsia="Calibri" w:hAnsi="Calibri" w:cs="Calibri"/>
          <w:lang w:val="en-US"/>
        </w:rPr>
        <w:t>ank</w:t>
      </w:r>
      <w:r w:rsidR="00EA7771">
        <w:rPr>
          <w:rFonts w:ascii="Calibri" w:eastAsia="Calibri" w:hAnsi="Calibri" w:cs="Calibri"/>
          <w:lang w:val="en-US"/>
        </w:rPr>
        <w:t>®</w:t>
      </w:r>
      <w:r w:rsidR="00BC6BC4">
        <w:rPr>
          <w:rFonts w:ascii="Calibri" w:eastAsia="Calibri" w:hAnsi="Calibri" w:cs="Calibri"/>
          <w:lang w:val="en-US"/>
        </w:rPr>
        <w:t xml:space="preserve"> brings NetCents tremendous insight into </w:t>
      </w:r>
      <w:r w:rsidR="0365595E" w:rsidRPr="0365595E">
        <w:rPr>
          <w:rFonts w:ascii="Calibri" w:eastAsia="Calibri" w:hAnsi="Calibri" w:cs="Calibri"/>
          <w:lang w:val="en-US"/>
        </w:rPr>
        <w:t>merchant</w:t>
      </w:r>
      <w:r w:rsidR="00BC6BC4">
        <w:rPr>
          <w:rFonts w:ascii="Calibri" w:eastAsia="Calibri" w:hAnsi="Calibri" w:cs="Calibri"/>
          <w:lang w:val="en-US"/>
        </w:rPr>
        <w:t xml:space="preserve"> and</w:t>
      </w:r>
      <w:r w:rsidR="0365595E" w:rsidRPr="0365595E">
        <w:rPr>
          <w:rFonts w:ascii="Calibri" w:eastAsia="Calibri" w:hAnsi="Calibri" w:cs="Calibri"/>
          <w:lang w:val="en-US"/>
        </w:rPr>
        <w:t xml:space="preserve"> consumer </w:t>
      </w:r>
      <w:r w:rsidR="00BC6BC4">
        <w:rPr>
          <w:rFonts w:ascii="Calibri" w:eastAsia="Calibri" w:hAnsi="Calibri" w:cs="Calibri"/>
          <w:lang w:val="en-US"/>
        </w:rPr>
        <w:t>behaviors</w:t>
      </w:r>
      <w:r w:rsidR="00EA7771">
        <w:rPr>
          <w:rFonts w:ascii="Calibri" w:eastAsia="Calibri" w:hAnsi="Calibri" w:cs="Calibri"/>
          <w:lang w:val="en-US"/>
        </w:rPr>
        <w:t xml:space="preserve">. Sharon also provides a </w:t>
      </w:r>
      <w:r w:rsidR="00BC6BC4">
        <w:rPr>
          <w:rFonts w:ascii="Calibri" w:eastAsia="Calibri" w:hAnsi="Calibri" w:cs="Calibri"/>
          <w:lang w:val="en-US"/>
        </w:rPr>
        <w:t>deeper perspective</w:t>
      </w:r>
      <w:r w:rsidR="00EA7771">
        <w:rPr>
          <w:rFonts w:ascii="Calibri" w:eastAsia="Calibri" w:hAnsi="Calibri" w:cs="Calibri"/>
          <w:lang w:val="en-US"/>
        </w:rPr>
        <w:t xml:space="preserve"> to NetCent</w:t>
      </w:r>
      <w:r w:rsidR="00043AE7">
        <w:rPr>
          <w:rFonts w:ascii="Calibri" w:eastAsia="Calibri" w:hAnsi="Calibri" w:cs="Calibri"/>
          <w:lang w:val="en-US"/>
        </w:rPr>
        <w:t>s</w:t>
      </w:r>
      <w:r w:rsidR="00EA7771">
        <w:rPr>
          <w:rFonts w:ascii="Calibri" w:eastAsia="Calibri" w:hAnsi="Calibri" w:cs="Calibri"/>
          <w:lang w:val="en-US"/>
        </w:rPr>
        <w:t xml:space="preserve"> </w:t>
      </w:r>
      <w:r w:rsidR="00B74BA0">
        <w:rPr>
          <w:rFonts w:ascii="Calibri" w:eastAsia="Calibri" w:hAnsi="Calibri" w:cs="Calibri"/>
          <w:lang w:val="en-US"/>
        </w:rPr>
        <w:t>credit card program</w:t>
      </w:r>
      <w:r w:rsidR="005C580C">
        <w:rPr>
          <w:rFonts w:ascii="Calibri" w:eastAsia="Calibri" w:hAnsi="Calibri" w:cs="Calibri"/>
          <w:lang w:val="en-US"/>
        </w:rPr>
        <w:t>,</w:t>
      </w:r>
      <w:r w:rsidR="00B74BA0">
        <w:rPr>
          <w:rFonts w:ascii="Calibri" w:eastAsia="Calibri" w:hAnsi="Calibri" w:cs="Calibri"/>
          <w:lang w:val="en-US"/>
        </w:rPr>
        <w:t xml:space="preserve"> rolling out this </w:t>
      </w:r>
      <w:r w:rsidR="000F2E94">
        <w:rPr>
          <w:rFonts w:ascii="Calibri" w:eastAsia="Calibri" w:hAnsi="Calibri" w:cs="Calibri"/>
          <w:lang w:val="en-US"/>
        </w:rPr>
        <w:t>year</w:t>
      </w:r>
      <w:r w:rsidR="00B74BA0">
        <w:rPr>
          <w:rFonts w:ascii="Calibri" w:eastAsia="Calibri" w:hAnsi="Calibri" w:cs="Calibri"/>
          <w:lang w:val="en-US"/>
        </w:rPr>
        <w:t xml:space="preserve"> in </w:t>
      </w:r>
      <w:r w:rsidR="00EA7771">
        <w:rPr>
          <w:rFonts w:ascii="Calibri" w:eastAsia="Calibri" w:hAnsi="Calibri" w:cs="Calibri"/>
          <w:lang w:val="en-US"/>
        </w:rPr>
        <w:t>North America</w:t>
      </w:r>
      <w:r w:rsidR="00B74BA0">
        <w:rPr>
          <w:rFonts w:ascii="Calibri" w:eastAsia="Calibri" w:hAnsi="Calibri" w:cs="Calibri"/>
          <w:lang w:val="en-US"/>
        </w:rPr>
        <w:t xml:space="preserve"> followed by </w:t>
      </w:r>
      <w:r w:rsidR="000F2E94">
        <w:rPr>
          <w:rFonts w:ascii="Calibri" w:eastAsia="Calibri" w:hAnsi="Calibri" w:cs="Calibri"/>
          <w:lang w:val="en-US"/>
        </w:rPr>
        <w:t xml:space="preserve">Asia and </w:t>
      </w:r>
      <w:r w:rsidR="00B74BA0">
        <w:rPr>
          <w:rFonts w:ascii="Calibri" w:eastAsia="Calibri" w:hAnsi="Calibri" w:cs="Calibri"/>
          <w:lang w:val="en-US"/>
        </w:rPr>
        <w:t>Europe</w:t>
      </w:r>
      <w:r w:rsidR="000F2E94">
        <w:rPr>
          <w:rFonts w:ascii="Calibri" w:eastAsia="Calibri" w:hAnsi="Calibri" w:cs="Calibri"/>
          <w:lang w:val="en-US"/>
        </w:rPr>
        <w:t>.</w:t>
      </w:r>
    </w:p>
    <w:p w14:paraId="60652F33" w14:textId="47C63BAA" w:rsidR="00187DCE" w:rsidRPr="005C580C" w:rsidRDefault="00EA7771" w:rsidP="0365595E">
      <w:pPr>
        <w:spacing w:line="240" w:lineRule="auto"/>
        <w:rPr>
          <w:rFonts w:eastAsiaTheme="minorEastAsia"/>
          <w:color w:val="222222"/>
          <w:lang w:val="en-US"/>
        </w:rPr>
      </w:pPr>
      <w:r>
        <w:rPr>
          <w:rFonts w:ascii="Calibri" w:eastAsia="Calibri" w:hAnsi="Calibri" w:cs="Calibri"/>
          <w:lang w:val="en-US"/>
        </w:rPr>
        <w:t xml:space="preserve">Jim Troy’s tenured payment industry experience and reputation compliment his business acumen and essential relationships with </w:t>
      </w:r>
      <w:r w:rsidR="00BC4389">
        <w:rPr>
          <w:rFonts w:ascii="Calibri" w:eastAsia="Calibri" w:hAnsi="Calibri" w:cs="Calibri"/>
          <w:lang w:val="en-US"/>
        </w:rPr>
        <w:t>p</w:t>
      </w:r>
      <w:r>
        <w:rPr>
          <w:rFonts w:ascii="Calibri" w:eastAsia="Calibri" w:hAnsi="Calibri" w:cs="Calibri"/>
          <w:lang w:val="en-US"/>
        </w:rPr>
        <w:t xml:space="preserve">ayment </w:t>
      </w:r>
      <w:r w:rsidR="00BC4389">
        <w:rPr>
          <w:rFonts w:ascii="Calibri" w:eastAsia="Calibri" w:hAnsi="Calibri" w:cs="Calibri"/>
          <w:lang w:val="en-US"/>
        </w:rPr>
        <w:t>p</w:t>
      </w:r>
      <w:r>
        <w:rPr>
          <w:rFonts w:ascii="Calibri" w:eastAsia="Calibri" w:hAnsi="Calibri" w:cs="Calibri"/>
          <w:lang w:val="en-US"/>
        </w:rPr>
        <w:t xml:space="preserve">rocessors, international terminal manufacturers and </w:t>
      </w:r>
      <w:r w:rsidR="007D5440">
        <w:rPr>
          <w:rFonts w:ascii="Calibri" w:eastAsia="Calibri" w:hAnsi="Calibri" w:cs="Calibri"/>
          <w:lang w:val="en-US"/>
        </w:rPr>
        <w:t xml:space="preserve">independent sales organizations </w:t>
      </w:r>
      <w:r w:rsidR="007D5440" w:rsidRPr="000F2E94">
        <w:rPr>
          <w:rFonts w:ascii="Calibri" w:eastAsia="Calibri" w:hAnsi="Calibri" w:cs="Calibri"/>
          <w:lang w:val="en-US"/>
        </w:rPr>
        <w:t>(</w:t>
      </w:r>
      <w:r w:rsidRPr="000F2E94">
        <w:rPr>
          <w:rFonts w:ascii="Calibri" w:eastAsia="Calibri" w:hAnsi="Calibri" w:cs="Calibri"/>
          <w:lang w:val="en-US"/>
        </w:rPr>
        <w:t>ISO’s</w:t>
      </w:r>
      <w:r w:rsidR="007D5440" w:rsidRPr="000F2E94">
        <w:rPr>
          <w:rFonts w:ascii="Calibri" w:eastAsia="Calibri" w:hAnsi="Calibri" w:cs="Calibri"/>
          <w:lang w:val="en-US"/>
        </w:rPr>
        <w:t>)</w:t>
      </w:r>
      <w:r w:rsidRPr="000F2E94">
        <w:rPr>
          <w:rFonts w:ascii="Calibri" w:eastAsia="Calibri" w:hAnsi="Calibri" w:cs="Calibri"/>
          <w:lang w:val="en-US"/>
        </w:rPr>
        <w:t xml:space="preserve">.  </w:t>
      </w:r>
      <w:r w:rsidR="005C580C" w:rsidRPr="000F2E94">
        <w:rPr>
          <w:rFonts w:eastAsiaTheme="minorEastAsia"/>
          <w:lang w:val="en-US"/>
        </w:rPr>
        <w:t xml:space="preserve">Jim Troy stated, </w:t>
      </w:r>
      <w:r w:rsidR="0365595E" w:rsidRPr="000F2E94">
        <w:rPr>
          <w:rFonts w:eastAsiaTheme="minorEastAsia"/>
          <w:lang w:val="en-US"/>
        </w:rPr>
        <w:t>“Introducing new payment methodologies to the payment industry is not an easy task</w:t>
      </w:r>
      <w:r w:rsidR="00BC4389" w:rsidRPr="000F2E94">
        <w:rPr>
          <w:rFonts w:eastAsiaTheme="minorEastAsia"/>
          <w:lang w:val="en-US"/>
        </w:rPr>
        <w:t>.</w:t>
      </w:r>
      <w:r w:rsidRPr="000F2E94">
        <w:t xml:space="preserve"> </w:t>
      </w:r>
      <w:r w:rsidR="0365595E" w:rsidRPr="000F2E94">
        <w:rPr>
          <w:rFonts w:eastAsiaTheme="minorEastAsia"/>
          <w:lang w:val="en-US"/>
        </w:rPr>
        <w:t xml:space="preserve">Our firsthand experience working with NetCents has given </w:t>
      </w:r>
      <w:r w:rsidR="00BC4389" w:rsidRPr="000F2E94">
        <w:rPr>
          <w:rFonts w:eastAsiaTheme="minorEastAsia"/>
          <w:lang w:val="en-US"/>
        </w:rPr>
        <w:t>us</w:t>
      </w:r>
      <w:r w:rsidR="0365595E" w:rsidRPr="000F2E94">
        <w:rPr>
          <w:rFonts w:eastAsiaTheme="minorEastAsia"/>
          <w:lang w:val="en-US"/>
        </w:rPr>
        <w:t xml:space="preserve"> tremendous confidence to deploy the NetCents platform to our network of strategic partners and financial institutions</w:t>
      </w:r>
      <w:r w:rsidR="004609CE" w:rsidRPr="000F2E94">
        <w:rPr>
          <w:rFonts w:eastAsiaTheme="minorEastAsia"/>
          <w:lang w:val="en-US"/>
        </w:rPr>
        <w:t>.</w:t>
      </w:r>
      <w:r w:rsidR="0365595E" w:rsidRPr="000F2E94">
        <w:rPr>
          <w:rFonts w:eastAsiaTheme="minorEastAsia"/>
          <w:lang w:val="en-US"/>
        </w:rPr>
        <w:t>”</w:t>
      </w:r>
      <w:r w:rsidRPr="000F2E94">
        <w:rPr>
          <w:rFonts w:eastAsiaTheme="minorEastAsia"/>
          <w:lang w:val="en-US"/>
        </w:rPr>
        <w:t xml:space="preserve"> </w:t>
      </w:r>
    </w:p>
    <w:p w14:paraId="5DB9F1B3" w14:textId="39D3B2F7" w:rsidR="59614FDE" w:rsidRDefault="00BF5DD2" w:rsidP="0365595E">
      <w:pPr>
        <w:spacing w:line="240" w:lineRule="auto"/>
        <w:rPr>
          <w:rFonts w:eastAsiaTheme="minorEastAsia"/>
          <w:lang w:val="en-US"/>
        </w:rPr>
      </w:pPr>
      <w:r>
        <w:rPr>
          <w:rFonts w:eastAsiaTheme="minorEastAsia"/>
          <w:lang w:val="en-US"/>
        </w:rPr>
        <w:t>As a former VP of Indirect Channel Development at Ingenico, Jim was responsible for developing Ingenico’s channel strategies</w:t>
      </w:r>
      <w:r w:rsidR="00394EE7">
        <w:rPr>
          <w:rFonts w:eastAsiaTheme="minorEastAsia"/>
          <w:lang w:val="en-US"/>
        </w:rPr>
        <w:t xml:space="preserve">, </w:t>
      </w:r>
      <w:r>
        <w:rPr>
          <w:rFonts w:eastAsiaTheme="minorEastAsia"/>
          <w:lang w:val="en-US"/>
        </w:rPr>
        <w:t xml:space="preserve">offering integrated payment solutions to </w:t>
      </w:r>
      <w:r w:rsidR="000F2E94">
        <w:rPr>
          <w:rFonts w:eastAsiaTheme="minorEastAsia"/>
          <w:lang w:val="en-US"/>
        </w:rPr>
        <w:t>O</w:t>
      </w:r>
      <w:r w:rsidR="00BC4389">
        <w:rPr>
          <w:rFonts w:eastAsiaTheme="minorEastAsia"/>
          <w:lang w:val="en-US"/>
        </w:rPr>
        <w:t xml:space="preserve">riginal </w:t>
      </w:r>
      <w:r w:rsidR="000F2E94">
        <w:rPr>
          <w:rFonts w:eastAsiaTheme="minorEastAsia"/>
          <w:lang w:val="en-US"/>
        </w:rPr>
        <w:t>E</w:t>
      </w:r>
      <w:r w:rsidR="00BC4389">
        <w:rPr>
          <w:rFonts w:eastAsiaTheme="minorEastAsia"/>
          <w:lang w:val="en-US"/>
        </w:rPr>
        <w:t xml:space="preserve">quipment </w:t>
      </w:r>
      <w:r w:rsidR="000F2E94">
        <w:rPr>
          <w:rFonts w:eastAsiaTheme="minorEastAsia"/>
          <w:lang w:val="en-US"/>
        </w:rPr>
        <w:t>M</w:t>
      </w:r>
      <w:r w:rsidR="00BC4389">
        <w:rPr>
          <w:rFonts w:eastAsiaTheme="minorEastAsia"/>
          <w:lang w:val="en-US"/>
        </w:rPr>
        <w:t>anufacturer</w:t>
      </w:r>
      <w:r w:rsidR="00043AE7">
        <w:rPr>
          <w:rFonts w:eastAsiaTheme="minorEastAsia"/>
          <w:lang w:val="en-US"/>
        </w:rPr>
        <w:t>’s “OEM’s”</w:t>
      </w:r>
      <w:r>
        <w:rPr>
          <w:rFonts w:eastAsiaTheme="minorEastAsia"/>
          <w:lang w:val="en-US"/>
        </w:rPr>
        <w:t xml:space="preserve">, </w:t>
      </w:r>
      <w:r w:rsidR="000F2E94">
        <w:rPr>
          <w:rFonts w:eastAsiaTheme="minorEastAsia"/>
          <w:lang w:val="en-US"/>
        </w:rPr>
        <w:t>I</w:t>
      </w:r>
      <w:r w:rsidR="00BC4389">
        <w:rPr>
          <w:rFonts w:eastAsiaTheme="minorEastAsia"/>
          <w:lang w:val="en-US"/>
        </w:rPr>
        <w:t xml:space="preserve">ndependent </w:t>
      </w:r>
      <w:r w:rsidR="000F2E94">
        <w:rPr>
          <w:rFonts w:eastAsiaTheme="minorEastAsia"/>
          <w:lang w:val="en-US"/>
        </w:rPr>
        <w:t>S</w:t>
      </w:r>
      <w:r w:rsidR="00BC4389">
        <w:rPr>
          <w:rFonts w:eastAsiaTheme="minorEastAsia"/>
          <w:lang w:val="en-US"/>
        </w:rPr>
        <w:t xml:space="preserve">oftware </w:t>
      </w:r>
      <w:r w:rsidR="000F2E94">
        <w:rPr>
          <w:rFonts w:eastAsiaTheme="minorEastAsia"/>
          <w:lang w:val="en-US"/>
        </w:rPr>
        <w:t>V</w:t>
      </w:r>
      <w:r w:rsidR="00BC4389">
        <w:rPr>
          <w:rFonts w:eastAsiaTheme="minorEastAsia"/>
          <w:lang w:val="en-US"/>
        </w:rPr>
        <w:t>endor</w:t>
      </w:r>
      <w:r>
        <w:rPr>
          <w:rFonts w:eastAsiaTheme="minorEastAsia"/>
          <w:lang w:val="en-US"/>
        </w:rPr>
        <w:t>’s</w:t>
      </w:r>
      <w:r w:rsidR="00043AE7">
        <w:rPr>
          <w:rFonts w:eastAsiaTheme="minorEastAsia"/>
          <w:lang w:val="en-US"/>
        </w:rPr>
        <w:t xml:space="preserve"> “ISV’s”</w:t>
      </w:r>
      <w:r>
        <w:rPr>
          <w:rFonts w:eastAsiaTheme="minorEastAsia"/>
          <w:lang w:val="en-US"/>
        </w:rPr>
        <w:t xml:space="preserve">, and </w:t>
      </w:r>
      <w:r w:rsidR="000F2E94">
        <w:rPr>
          <w:rFonts w:eastAsiaTheme="minorEastAsia"/>
          <w:lang w:val="en-US"/>
        </w:rPr>
        <w:t>V</w:t>
      </w:r>
      <w:r w:rsidR="003800C9">
        <w:rPr>
          <w:rFonts w:eastAsiaTheme="minorEastAsia"/>
          <w:lang w:val="en-US"/>
        </w:rPr>
        <w:t>alue-</w:t>
      </w:r>
      <w:r w:rsidR="000F2E94">
        <w:rPr>
          <w:rFonts w:eastAsiaTheme="minorEastAsia"/>
          <w:lang w:val="en-US"/>
        </w:rPr>
        <w:t>A</w:t>
      </w:r>
      <w:r w:rsidR="003800C9">
        <w:rPr>
          <w:rFonts w:eastAsiaTheme="minorEastAsia"/>
          <w:lang w:val="en-US"/>
        </w:rPr>
        <w:t xml:space="preserve">dded </w:t>
      </w:r>
      <w:r w:rsidR="000F2E94">
        <w:rPr>
          <w:rFonts w:eastAsiaTheme="minorEastAsia"/>
          <w:lang w:val="en-US"/>
        </w:rPr>
        <w:t>R</w:t>
      </w:r>
      <w:r w:rsidR="003800C9">
        <w:rPr>
          <w:rFonts w:eastAsiaTheme="minorEastAsia"/>
          <w:lang w:val="en-US"/>
        </w:rPr>
        <w:t>esellers</w:t>
      </w:r>
      <w:r>
        <w:rPr>
          <w:rFonts w:eastAsiaTheme="minorEastAsia"/>
          <w:lang w:val="en-US"/>
        </w:rPr>
        <w:t xml:space="preserve"> </w:t>
      </w:r>
      <w:r w:rsidR="00043AE7">
        <w:rPr>
          <w:rFonts w:eastAsiaTheme="minorEastAsia"/>
          <w:lang w:val="en-US"/>
        </w:rPr>
        <w:t xml:space="preserve">“VAR’s” </w:t>
      </w:r>
      <w:r>
        <w:rPr>
          <w:rFonts w:eastAsiaTheme="minorEastAsia"/>
          <w:lang w:val="en-US"/>
        </w:rPr>
        <w:t>who provide POS solutions for</w:t>
      </w:r>
      <w:r w:rsidR="00A13042">
        <w:rPr>
          <w:rFonts w:eastAsiaTheme="minorEastAsia"/>
          <w:lang w:val="en-US"/>
        </w:rPr>
        <w:t xml:space="preserve"> North American</w:t>
      </w:r>
      <w:r>
        <w:rPr>
          <w:rFonts w:eastAsiaTheme="minorEastAsia"/>
          <w:lang w:val="en-US"/>
        </w:rPr>
        <w:t xml:space="preserve"> tier one and two retailers</w:t>
      </w:r>
      <w:r w:rsidR="00A13042">
        <w:rPr>
          <w:rFonts w:eastAsiaTheme="minorEastAsia"/>
          <w:lang w:val="en-US"/>
        </w:rPr>
        <w:t>.</w:t>
      </w:r>
      <w:r w:rsidR="007F128A">
        <w:rPr>
          <w:rFonts w:eastAsiaTheme="minorEastAsia"/>
          <w:lang w:val="en-US"/>
        </w:rPr>
        <w:t xml:space="preserve"> </w:t>
      </w:r>
      <w:r w:rsidR="00394EE7">
        <w:rPr>
          <w:rFonts w:eastAsiaTheme="minorEastAsia"/>
          <w:lang w:val="en-US"/>
        </w:rPr>
        <w:t xml:space="preserve">Jim’s insight and experience compliments NetCents </w:t>
      </w:r>
      <w:r w:rsidR="007F128A">
        <w:rPr>
          <w:rFonts w:eastAsiaTheme="minorEastAsia"/>
          <w:lang w:val="en-US"/>
        </w:rPr>
        <w:t>30</w:t>
      </w:r>
      <w:r w:rsidR="00394EE7">
        <w:rPr>
          <w:rFonts w:eastAsiaTheme="minorEastAsia"/>
          <w:lang w:val="en-US"/>
        </w:rPr>
        <w:t xml:space="preserve"> technical </w:t>
      </w:r>
      <w:r w:rsidR="007F128A">
        <w:rPr>
          <w:rFonts w:eastAsiaTheme="minorEastAsia"/>
          <w:lang w:val="en-US"/>
        </w:rPr>
        <w:t>integration</w:t>
      </w:r>
      <w:r w:rsidR="00394EE7">
        <w:rPr>
          <w:rFonts w:eastAsiaTheme="minorEastAsia"/>
          <w:lang w:val="en-US"/>
        </w:rPr>
        <w:t>s including</w:t>
      </w:r>
      <w:r w:rsidR="007F128A">
        <w:rPr>
          <w:rFonts w:eastAsiaTheme="minorEastAsia"/>
          <w:lang w:val="en-US"/>
        </w:rPr>
        <w:t xml:space="preserve">, </w:t>
      </w:r>
      <w:r w:rsidR="00394EE7">
        <w:rPr>
          <w:rFonts w:eastAsiaTheme="minorEastAsia"/>
          <w:lang w:val="en-US"/>
        </w:rPr>
        <w:t>(</w:t>
      </w:r>
      <w:r w:rsidR="007F128A">
        <w:rPr>
          <w:rFonts w:eastAsiaTheme="minorEastAsia"/>
          <w:lang w:val="en-US"/>
        </w:rPr>
        <w:t>15</w:t>
      </w:r>
      <w:r w:rsidR="00394EE7">
        <w:rPr>
          <w:rFonts w:eastAsiaTheme="minorEastAsia"/>
          <w:lang w:val="en-US"/>
        </w:rPr>
        <w:t>)</w:t>
      </w:r>
      <w:r w:rsidR="007F128A">
        <w:rPr>
          <w:rFonts w:eastAsiaTheme="minorEastAsia"/>
          <w:lang w:val="en-US"/>
        </w:rPr>
        <w:t xml:space="preserve"> POS systems</w:t>
      </w:r>
      <w:r w:rsidR="00394EE7">
        <w:rPr>
          <w:rFonts w:eastAsiaTheme="minorEastAsia"/>
          <w:lang w:val="en-US"/>
        </w:rPr>
        <w:t>, CRM</w:t>
      </w:r>
      <w:r w:rsidR="002A6890">
        <w:rPr>
          <w:rFonts w:eastAsiaTheme="minorEastAsia"/>
          <w:lang w:val="en-US"/>
        </w:rPr>
        <w:t>’s</w:t>
      </w:r>
      <w:r w:rsidR="00394EE7">
        <w:rPr>
          <w:rFonts w:eastAsiaTheme="minorEastAsia"/>
          <w:lang w:val="en-US"/>
        </w:rPr>
        <w:t xml:space="preserve">, payment gateways </w:t>
      </w:r>
      <w:r w:rsidR="007F128A">
        <w:rPr>
          <w:rFonts w:eastAsiaTheme="minorEastAsia"/>
          <w:lang w:val="en-US"/>
        </w:rPr>
        <w:t xml:space="preserve">POS terminal </w:t>
      </w:r>
      <w:r w:rsidR="00394EE7">
        <w:rPr>
          <w:rFonts w:eastAsiaTheme="minorEastAsia"/>
          <w:lang w:val="en-US"/>
        </w:rPr>
        <w:t>manufacturers</w:t>
      </w:r>
      <w:r w:rsidR="000F4BC4">
        <w:rPr>
          <w:rFonts w:eastAsiaTheme="minorEastAsia"/>
          <w:lang w:val="en-US"/>
        </w:rPr>
        <w:t xml:space="preserve">, </w:t>
      </w:r>
      <w:r w:rsidR="00F95555">
        <w:rPr>
          <w:rFonts w:eastAsiaTheme="minorEastAsia"/>
          <w:lang w:val="en-US"/>
        </w:rPr>
        <w:t xml:space="preserve">and leading e-commerce platforms like </w:t>
      </w:r>
      <w:r w:rsidR="000F4BC4" w:rsidRPr="00F95555">
        <w:rPr>
          <w:rFonts w:eastAsiaTheme="minorEastAsia"/>
          <w:lang w:val="en-US"/>
        </w:rPr>
        <w:t>Shopify</w:t>
      </w:r>
      <w:r w:rsidR="000F4BC4" w:rsidRPr="00F95555">
        <w:rPr>
          <w:rFonts w:eastAsiaTheme="minorEastAsia" w:cstheme="minorHAnsi"/>
          <w:lang w:val="en-US"/>
        </w:rPr>
        <w:t>®</w:t>
      </w:r>
      <w:r w:rsidR="00F95555">
        <w:rPr>
          <w:rFonts w:eastAsiaTheme="minorEastAsia" w:cstheme="minorHAnsi"/>
          <w:lang w:val="en-US"/>
        </w:rPr>
        <w:t>.</w:t>
      </w:r>
    </w:p>
    <w:p w14:paraId="648F98E0" w14:textId="14238D23" w:rsidR="008C0596" w:rsidRDefault="008C0596" w:rsidP="59614FDE">
      <w:r>
        <w:t>"We couldn't be more excited to be working with RBD and adding such experienced payments executives to our Advisory Board who have decades of experience working with some of the largest companies in the payments and financial services industry. As we continue to roll out our technology and platform</w:t>
      </w:r>
      <w:r w:rsidR="00A67912">
        <w:t>, this partnership validates our vision of being a disruptive player in the payment processing industry.”</w:t>
      </w:r>
      <w:r w:rsidR="000F2E94">
        <w:t xml:space="preserve"> stated NetCents CEO, Clayton Moore.</w:t>
      </w:r>
    </w:p>
    <w:p w14:paraId="121EDCAC" w14:textId="2F1C1CF4" w:rsidR="00F95555" w:rsidRDefault="008C0596" w:rsidP="59614FDE">
      <w:pPr>
        <w:rPr>
          <w:lang w:val="en-US"/>
        </w:rPr>
      </w:pPr>
      <w:r>
        <w:lastRenderedPageBreak/>
        <w:t xml:space="preserve">Sharon </w:t>
      </w:r>
      <w:proofErr w:type="spellStart"/>
      <w:r>
        <w:t>Predes</w:t>
      </w:r>
      <w:proofErr w:type="spellEnd"/>
      <w:r>
        <w:t xml:space="preserve"> further stated, "NetCents understands our marketplace and has delivered a cryptocurrency platform any payment technology company or payment processor should consider implementing, and they make it easy to license or resell to their merchants.". </w:t>
      </w:r>
    </w:p>
    <w:p w14:paraId="4A358F43" w14:textId="76D630E6" w:rsidR="59614FDE" w:rsidRDefault="59614FDE" w:rsidP="59614FDE">
      <w:pPr>
        <w:rPr>
          <w:b/>
          <w:bCs/>
          <w:u w:val="single"/>
        </w:rPr>
      </w:pPr>
      <w:r w:rsidRPr="59614FDE">
        <w:rPr>
          <w:b/>
          <w:bCs/>
          <w:u w:val="single"/>
        </w:rPr>
        <w:t>About RBD</w:t>
      </w:r>
    </w:p>
    <w:p w14:paraId="7ABCD0D2" w14:textId="34FFF06B" w:rsidR="59614FDE" w:rsidRDefault="0365595E" w:rsidP="0365595E">
      <w:pPr>
        <w:rPr>
          <w:rFonts w:ascii="Calibri" w:eastAsia="Calibri" w:hAnsi="Calibri" w:cs="Calibri"/>
          <w:sz w:val="21"/>
          <w:szCs w:val="21"/>
        </w:rPr>
      </w:pPr>
      <w:r w:rsidRPr="0365595E">
        <w:rPr>
          <w:rFonts w:ascii="Calibri" w:eastAsia="Calibri" w:hAnsi="Calibri" w:cs="Calibri"/>
          <w:color w:val="000000" w:themeColor="text1"/>
        </w:rPr>
        <w:t xml:space="preserve">Results by Design </w:t>
      </w:r>
      <w:r w:rsidR="007E0EDB">
        <w:rPr>
          <w:rFonts w:ascii="Calibri" w:eastAsia="Calibri" w:hAnsi="Calibri" w:cs="Calibri"/>
          <w:color w:val="000000" w:themeColor="text1"/>
        </w:rPr>
        <w:t xml:space="preserve">provides subject matter expertise, business process outsourcing and advisory services to payment industry organizations. RBD specializes in integrating current and future based payment technologies with </w:t>
      </w:r>
      <w:r w:rsidRPr="0365595E">
        <w:rPr>
          <w:rFonts w:ascii="Calibri" w:eastAsia="Calibri" w:hAnsi="Calibri" w:cs="Calibri"/>
          <w:color w:val="000000" w:themeColor="text1"/>
        </w:rPr>
        <w:t xml:space="preserve">legacy </w:t>
      </w:r>
      <w:r w:rsidR="007E0EDB">
        <w:rPr>
          <w:rFonts w:ascii="Calibri" w:eastAsia="Calibri" w:hAnsi="Calibri" w:cs="Calibri"/>
          <w:color w:val="000000" w:themeColor="text1"/>
        </w:rPr>
        <w:t>technologies which streamline consumer and merchant buying experiences</w:t>
      </w:r>
      <w:r w:rsidRPr="0365595E">
        <w:rPr>
          <w:rFonts w:ascii="Calibri" w:eastAsia="Calibri" w:hAnsi="Calibri" w:cs="Calibri"/>
          <w:color w:val="000000" w:themeColor="text1"/>
        </w:rPr>
        <w:t>. RBD delivers custom designed strategies and product de</w:t>
      </w:r>
      <w:r w:rsidR="00B90298">
        <w:rPr>
          <w:rFonts w:ascii="Calibri" w:eastAsia="Calibri" w:hAnsi="Calibri" w:cs="Calibri"/>
          <w:color w:val="000000" w:themeColor="text1"/>
        </w:rPr>
        <w:t>livery methods</w:t>
      </w:r>
      <w:r w:rsidRPr="0365595E">
        <w:rPr>
          <w:rFonts w:ascii="Calibri" w:eastAsia="Calibri" w:hAnsi="Calibri" w:cs="Calibri"/>
          <w:color w:val="000000" w:themeColor="text1"/>
        </w:rPr>
        <w:t xml:space="preserve"> that </w:t>
      </w:r>
      <w:r w:rsidR="00B90298">
        <w:rPr>
          <w:rFonts w:ascii="Calibri" w:eastAsia="Calibri" w:hAnsi="Calibri" w:cs="Calibri"/>
          <w:color w:val="000000" w:themeColor="text1"/>
        </w:rPr>
        <w:t xml:space="preserve">enhance </w:t>
      </w:r>
      <w:r w:rsidRPr="0365595E">
        <w:rPr>
          <w:rFonts w:ascii="Calibri" w:eastAsia="Calibri" w:hAnsi="Calibri" w:cs="Calibri"/>
          <w:color w:val="000000" w:themeColor="text1"/>
        </w:rPr>
        <w:t xml:space="preserve">revenue </w:t>
      </w:r>
      <w:r w:rsidR="00B90298">
        <w:rPr>
          <w:rFonts w:ascii="Calibri" w:eastAsia="Calibri" w:hAnsi="Calibri" w:cs="Calibri"/>
          <w:color w:val="000000" w:themeColor="text1"/>
        </w:rPr>
        <w:t xml:space="preserve">modeling, user-expectations and </w:t>
      </w:r>
      <w:r w:rsidRPr="0365595E">
        <w:rPr>
          <w:rFonts w:ascii="Calibri" w:eastAsia="Calibri" w:hAnsi="Calibri" w:cs="Calibri"/>
          <w:color w:val="000000" w:themeColor="text1"/>
        </w:rPr>
        <w:t>cost reductions opportunities</w:t>
      </w:r>
      <w:r w:rsidR="00B90298">
        <w:rPr>
          <w:rFonts w:ascii="Calibri" w:eastAsia="Calibri" w:hAnsi="Calibri" w:cs="Calibri"/>
          <w:color w:val="000000" w:themeColor="text1"/>
        </w:rPr>
        <w:t xml:space="preserve"> to consumer and payment industry steak-holders</w:t>
      </w:r>
      <w:r w:rsidRPr="0365595E">
        <w:rPr>
          <w:rFonts w:ascii="Calibri" w:eastAsia="Calibri" w:hAnsi="Calibri" w:cs="Calibri"/>
          <w:color w:val="000000" w:themeColor="text1"/>
        </w:rPr>
        <w:t xml:space="preserve">. </w:t>
      </w:r>
    </w:p>
    <w:p w14:paraId="085BA710" w14:textId="4120A433" w:rsidR="59614FDE" w:rsidRDefault="59614FDE" w:rsidP="59614FDE">
      <w:pPr>
        <w:rPr>
          <w:rFonts w:ascii="Calibri" w:eastAsia="Calibri" w:hAnsi="Calibri" w:cs="Calibri"/>
          <w:color w:val="000000" w:themeColor="text1"/>
        </w:rPr>
      </w:pPr>
      <w:r w:rsidRPr="59614FDE">
        <w:rPr>
          <w:rFonts w:ascii="Calibri" w:eastAsia="Calibri" w:hAnsi="Calibri" w:cs="Calibri"/>
          <w:color w:val="000000" w:themeColor="text1"/>
        </w:rPr>
        <w:t>RBD works with firms to maximize their potential by:</w:t>
      </w:r>
    </w:p>
    <w:p w14:paraId="3396BA0F" w14:textId="557DF4DF" w:rsidR="59614FDE" w:rsidRDefault="59614FDE" w:rsidP="59614FDE">
      <w:pPr>
        <w:pStyle w:val="ListParagraph"/>
        <w:numPr>
          <w:ilvl w:val="0"/>
          <w:numId w:val="1"/>
        </w:numPr>
      </w:pPr>
      <w:r w:rsidRPr="59614FDE">
        <w:rPr>
          <w:rFonts w:ascii="Calibri" w:eastAsia="Calibri" w:hAnsi="Calibri" w:cs="Calibri"/>
          <w:color w:val="000000" w:themeColor="text1"/>
        </w:rPr>
        <w:t xml:space="preserve">Analyzing product pricing and cost to identify areas of improvement that significantly impacts market readiness and </w:t>
      </w:r>
      <w:r w:rsidR="00B90298">
        <w:rPr>
          <w:rFonts w:ascii="Calibri" w:eastAsia="Calibri" w:hAnsi="Calibri" w:cs="Calibri"/>
          <w:color w:val="000000" w:themeColor="text1"/>
        </w:rPr>
        <w:t xml:space="preserve">business </w:t>
      </w:r>
      <w:r w:rsidRPr="59614FDE">
        <w:rPr>
          <w:rFonts w:ascii="Calibri" w:eastAsia="Calibri" w:hAnsi="Calibri" w:cs="Calibri"/>
          <w:color w:val="000000" w:themeColor="text1"/>
        </w:rPr>
        <w:t>bottom line</w:t>
      </w:r>
      <w:r w:rsidR="00B90298">
        <w:rPr>
          <w:rFonts w:ascii="Calibri" w:eastAsia="Calibri" w:hAnsi="Calibri" w:cs="Calibri"/>
          <w:color w:val="000000" w:themeColor="text1"/>
        </w:rPr>
        <w:t>s.</w:t>
      </w:r>
    </w:p>
    <w:p w14:paraId="24F1364A" w14:textId="62F248CC" w:rsidR="59614FDE" w:rsidRDefault="59614FDE" w:rsidP="59614FDE">
      <w:pPr>
        <w:pStyle w:val="ListParagraph"/>
        <w:numPr>
          <w:ilvl w:val="0"/>
          <w:numId w:val="1"/>
        </w:numPr>
      </w:pPr>
      <w:r w:rsidRPr="59614FDE">
        <w:rPr>
          <w:rFonts w:ascii="Calibri" w:eastAsia="Calibri" w:hAnsi="Calibri" w:cs="Calibri"/>
          <w:color w:val="000000" w:themeColor="text1"/>
        </w:rPr>
        <w:t xml:space="preserve"> Leveraging ties to banks, processors, financial institutions, ISO/MSP, enterprise merchants to drive new business</w:t>
      </w:r>
      <w:r w:rsidR="00B90298">
        <w:rPr>
          <w:rFonts w:ascii="Calibri" w:eastAsia="Calibri" w:hAnsi="Calibri" w:cs="Calibri"/>
          <w:color w:val="000000" w:themeColor="text1"/>
        </w:rPr>
        <w:t xml:space="preserve"> in multi-national and emerging market industries.  </w:t>
      </w:r>
    </w:p>
    <w:p w14:paraId="00DE6ADA" w14:textId="489AADAC" w:rsidR="59614FDE" w:rsidRDefault="00B90298" w:rsidP="0365595E">
      <w:pPr>
        <w:pStyle w:val="ListParagraph"/>
        <w:numPr>
          <w:ilvl w:val="0"/>
          <w:numId w:val="1"/>
        </w:numPr>
      </w:pPr>
      <w:r>
        <w:rPr>
          <w:rFonts w:ascii="Calibri" w:eastAsia="Calibri" w:hAnsi="Calibri" w:cs="Calibri"/>
          <w:color w:val="000000" w:themeColor="text1"/>
        </w:rPr>
        <w:t xml:space="preserve">Business and resource planning for </w:t>
      </w:r>
      <w:r w:rsidR="0365595E" w:rsidRPr="0365595E">
        <w:rPr>
          <w:rFonts w:ascii="Calibri" w:eastAsia="Calibri" w:hAnsi="Calibri" w:cs="Calibri"/>
          <w:color w:val="000000" w:themeColor="text1"/>
        </w:rPr>
        <w:t xml:space="preserve">sales </w:t>
      </w:r>
      <w:r>
        <w:rPr>
          <w:rFonts w:ascii="Calibri" w:eastAsia="Calibri" w:hAnsi="Calibri" w:cs="Calibri"/>
          <w:color w:val="000000" w:themeColor="text1"/>
        </w:rPr>
        <w:t xml:space="preserve">and distribution channel execution </w:t>
      </w:r>
    </w:p>
    <w:p w14:paraId="180B4280" w14:textId="21458105" w:rsidR="59614FDE" w:rsidRPr="00D27825" w:rsidRDefault="00960A3A" w:rsidP="59614FDE">
      <w:pPr>
        <w:rPr>
          <w:rFonts w:ascii="Calibri" w:eastAsia="Calibri" w:hAnsi="Calibri" w:cs="Calibri"/>
          <w:b/>
          <w:color w:val="000000" w:themeColor="text1"/>
        </w:rPr>
      </w:pPr>
      <w:hyperlink r:id="rId6">
        <w:r w:rsidR="59614FDE" w:rsidRPr="59614FDE">
          <w:rPr>
            <w:rStyle w:val="Hyperlink"/>
            <w:rFonts w:ascii="Calibri" w:eastAsia="Calibri" w:hAnsi="Calibri" w:cs="Calibri"/>
            <w:color w:val="0563C1"/>
          </w:rPr>
          <w:t>https://www.resultsbydesignconsulting.com</w:t>
        </w:r>
      </w:hyperlink>
      <w:r w:rsidR="00D27825">
        <w:rPr>
          <w:rStyle w:val="Hyperlink"/>
          <w:rFonts w:ascii="Calibri" w:eastAsia="Calibri" w:hAnsi="Calibri" w:cs="Calibri"/>
          <w:color w:val="0563C1"/>
        </w:rPr>
        <w:t xml:space="preserve"> </w:t>
      </w:r>
    </w:p>
    <w:p w14:paraId="04792BAB" w14:textId="55338F0D" w:rsidR="007505FC" w:rsidRPr="004207B7" w:rsidRDefault="007505FC" w:rsidP="00652C10">
      <w:pPr>
        <w:spacing w:line="240" w:lineRule="auto"/>
        <w:outlineLvl w:val="0"/>
        <w:rPr>
          <w:rFonts w:eastAsia="Questrial"/>
          <w:b/>
          <w:u w:val="single"/>
        </w:rPr>
      </w:pPr>
      <w:r w:rsidRPr="004207B7">
        <w:rPr>
          <w:rFonts w:eastAsia="Questrial"/>
          <w:b/>
          <w:u w:val="single"/>
        </w:rPr>
        <w:t>About NetCents</w:t>
      </w:r>
    </w:p>
    <w:p w14:paraId="31FB9E4F" w14:textId="77777777" w:rsidR="00BD65E0" w:rsidRPr="002B4EB6" w:rsidRDefault="00BD65E0" w:rsidP="00BD65E0">
      <w:pPr>
        <w:spacing w:before="120" w:after="120" w:line="240" w:lineRule="auto"/>
        <w:jc w:val="both"/>
        <w:rPr>
          <w:rFonts w:cstheme="minorHAnsi"/>
        </w:rPr>
      </w:pPr>
      <w:r w:rsidRPr="002B4EB6">
        <w:rPr>
          <w:rFonts w:cstheme="minorHAnsi"/>
        </w:rP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1CF51D82" w14:textId="77777777" w:rsidR="00BD65E0" w:rsidRPr="002B4EB6" w:rsidRDefault="00BD65E0" w:rsidP="00BD65E0">
      <w:pPr>
        <w:spacing w:before="120" w:after="120" w:line="240" w:lineRule="auto"/>
        <w:jc w:val="both"/>
        <w:rPr>
          <w:rFonts w:cstheme="minorHAnsi"/>
        </w:rPr>
      </w:pPr>
      <w:r w:rsidRPr="002B4EB6">
        <w:rPr>
          <w:rFonts w:cstheme="minorHAnsi"/>
        </w:rPr>
        <w:t xml:space="preserve">NetCents Technology is integrated into the Automated Clearing House ("ACH") and is registered as a Money Services Business (MSB) with FINTRAC, which ensures our consumer's security and privacy. </w:t>
      </w:r>
    </w:p>
    <w:p w14:paraId="508E71CA" w14:textId="77777777" w:rsidR="00596A83" w:rsidRDefault="007505FC" w:rsidP="00652C10">
      <w:pPr>
        <w:spacing w:after="0" w:line="360" w:lineRule="auto"/>
        <w:rPr>
          <w:rFonts w:eastAsia="Questrial" w:cs="Questrial"/>
        </w:rPr>
      </w:pPr>
      <w:r w:rsidRPr="00063966">
        <w:rPr>
          <w:rFonts w:eastAsia="Questrial" w:cs="Questrial"/>
        </w:rPr>
        <w:t xml:space="preserve">For more information, please visit the corporate website at </w:t>
      </w:r>
      <w:hyperlink r:id="rId7" w:history="1">
        <w:r w:rsidR="00771CE5" w:rsidRPr="00063966">
          <w:rPr>
            <w:rStyle w:val="Hyperlink"/>
            <w:rFonts w:eastAsia="Questrial" w:cs="Questrial"/>
          </w:rPr>
          <w:t>www.net-cents.com</w:t>
        </w:r>
      </w:hyperlink>
      <w:r w:rsidRPr="00063966">
        <w:rPr>
          <w:rFonts w:eastAsia="Questrial" w:cs="Questrial"/>
        </w:rPr>
        <w:t xml:space="preserve"> </w:t>
      </w:r>
    </w:p>
    <w:p w14:paraId="32B7269D" w14:textId="1C8B1CFE" w:rsidR="007505FC" w:rsidRPr="00063966" w:rsidRDefault="007505FC" w:rsidP="00652C10">
      <w:pPr>
        <w:spacing w:after="0" w:line="360" w:lineRule="auto"/>
        <w:rPr>
          <w:rFonts w:eastAsia="Questrial" w:cs="Questrial"/>
        </w:rPr>
      </w:pPr>
      <w:r w:rsidRPr="00063966">
        <w:rPr>
          <w:rFonts w:eastAsia="Questrial" w:cs="Questrial"/>
        </w:rPr>
        <w:t xml:space="preserve">or contact </w:t>
      </w:r>
      <w:r w:rsidR="00960A3A">
        <w:rPr>
          <w:rFonts w:eastAsia="Questrial" w:cs="Questrial"/>
        </w:rPr>
        <w:t xml:space="preserve">Investor Relations at </w:t>
      </w:r>
      <w:hyperlink r:id="rId8" w:history="1">
        <w:r w:rsidR="00960A3A" w:rsidRPr="00DD181D">
          <w:rPr>
            <w:rStyle w:val="Hyperlink"/>
            <w:rFonts w:eastAsia="Questrial" w:cs="Questrial"/>
          </w:rPr>
          <w:t>Investor@net-cents.com</w:t>
        </w:r>
      </w:hyperlink>
      <w:r w:rsidR="00960A3A">
        <w:rPr>
          <w:rFonts w:eastAsia="Questrial" w:cs="Questrial"/>
        </w:rPr>
        <w:t xml:space="preserve"> </w:t>
      </w:r>
    </w:p>
    <w:p w14:paraId="55CF381A" w14:textId="77777777" w:rsidR="005C580C" w:rsidRDefault="005C580C" w:rsidP="00652C10">
      <w:pPr>
        <w:spacing w:after="0"/>
        <w:outlineLvl w:val="0"/>
        <w:rPr>
          <w:rFonts w:eastAsia="Questrial" w:cs="Questrial"/>
          <w:sz w:val="20"/>
          <w:szCs w:val="20"/>
        </w:rPr>
      </w:pPr>
    </w:p>
    <w:p w14:paraId="3CE56290" w14:textId="09A33905" w:rsidR="007505FC" w:rsidRPr="00F05A00" w:rsidRDefault="007505FC" w:rsidP="00652C10">
      <w:pPr>
        <w:spacing w:after="0"/>
        <w:outlineLvl w:val="0"/>
        <w:rPr>
          <w:rFonts w:eastAsia="Questrial" w:cs="Questrial"/>
        </w:rPr>
      </w:pPr>
      <w:r w:rsidRPr="00F05A00">
        <w:rPr>
          <w:rFonts w:eastAsia="Questrial" w:cs="Questrial"/>
        </w:rPr>
        <w:t xml:space="preserve">On Behalf of the Board of Directors </w:t>
      </w:r>
    </w:p>
    <w:p w14:paraId="4702F3D9" w14:textId="77777777" w:rsidR="007505FC" w:rsidRPr="00F05A00" w:rsidRDefault="007505FC" w:rsidP="00652C10">
      <w:pPr>
        <w:spacing w:after="0"/>
        <w:rPr>
          <w:rFonts w:eastAsia="Questrial" w:cs="Questrial"/>
        </w:rPr>
      </w:pPr>
      <w:r w:rsidRPr="00F05A00">
        <w:rPr>
          <w:rFonts w:eastAsia="Questrial" w:cs="Questrial"/>
        </w:rPr>
        <w:t>NetCents Technology Inc.</w:t>
      </w:r>
    </w:p>
    <w:p w14:paraId="575194E3" w14:textId="77777777" w:rsidR="007505FC" w:rsidRPr="00F05A00" w:rsidRDefault="007505FC" w:rsidP="00652C10">
      <w:pPr>
        <w:spacing w:after="0"/>
        <w:rPr>
          <w:rFonts w:eastAsia="Questrial" w:cs="Questrial"/>
        </w:rPr>
      </w:pPr>
    </w:p>
    <w:p w14:paraId="6FC9A61F" w14:textId="77777777" w:rsidR="007505FC" w:rsidRPr="00F05A00" w:rsidRDefault="007505FC" w:rsidP="00652C10">
      <w:pPr>
        <w:spacing w:after="0"/>
        <w:outlineLvl w:val="0"/>
        <w:rPr>
          <w:rFonts w:eastAsia="Questrial" w:cs="Questrial"/>
        </w:rPr>
      </w:pPr>
      <w:r w:rsidRPr="00F05A00">
        <w:rPr>
          <w:rFonts w:eastAsia="Questrial" w:cs="Questrial"/>
          <w:u w:val="single"/>
        </w:rPr>
        <w:t>“Clayton Moore”</w:t>
      </w:r>
    </w:p>
    <w:p w14:paraId="25F6F56A" w14:textId="77777777" w:rsidR="007505FC" w:rsidRPr="00F05A00" w:rsidRDefault="007505FC" w:rsidP="00652C10">
      <w:pPr>
        <w:spacing w:after="0"/>
        <w:outlineLvl w:val="0"/>
        <w:rPr>
          <w:rFonts w:eastAsia="Questrial" w:cs="Questrial"/>
        </w:rPr>
      </w:pPr>
      <w:r w:rsidRPr="00F05A00">
        <w:rPr>
          <w:rFonts w:eastAsia="Questrial" w:cs="Questrial"/>
        </w:rPr>
        <w:t>Clayton Moore, CEO, Founder and Director</w:t>
      </w:r>
    </w:p>
    <w:p w14:paraId="0E31AA9E" w14:textId="77777777" w:rsidR="007505FC" w:rsidRPr="00F05A00" w:rsidRDefault="007505FC" w:rsidP="00652C10">
      <w:pPr>
        <w:spacing w:after="0"/>
        <w:rPr>
          <w:rFonts w:eastAsia="Questrial" w:cs="Questrial"/>
        </w:rPr>
      </w:pPr>
    </w:p>
    <w:p w14:paraId="28EA5A20" w14:textId="77777777" w:rsidR="00BD65E0" w:rsidRDefault="00BD65E0" w:rsidP="00BD65E0">
      <w:pPr>
        <w:spacing w:after="0" w:line="240" w:lineRule="auto"/>
      </w:pPr>
      <w:r>
        <w:t>NetCents Technology Inc.</w:t>
      </w:r>
    </w:p>
    <w:p w14:paraId="419049AD" w14:textId="77777777" w:rsidR="00BD65E0" w:rsidRPr="005175A9" w:rsidRDefault="00BD65E0" w:rsidP="00BD65E0">
      <w:pPr>
        <w:spacing w:after="0" w:line="240" w:lineRule="auto"/>
      </w:pPr>
      <w:r>
        <w:t>Suite 1000 – 1021 West Hastings Street</w:t>
      </w:r>
    </w:p>
    <w:p w14:paraId="1A413F0D" w14:textId="68C4D8CC" w:rsidR="00960A3A" w:rsidRDefault="00BD65E0" w:rsidP="00960A3A">
      <w:pPr>
        <w:spacing w:after="0" w:line="240" w:lineRule="auto"/>
      </w:pPr>
      <w:r>
        <w:t>Vancouver, BC, V6E 0C3</w:t>
      </w:r>
      <w:bookmarkStart w:id="0" w:name="_Hlk491254387"/>
    </w:p>
    <w:p w14:paraId="62BDF3D5" w14:textId="6124874F" w:rsidR="00960A3A" w:rsidRDefault="00960A3A" w:rsidP="00960A3A">
      <w:pPr>
        <w:spacing w:after="0" w:line="240" w:lineRule="auto"/>
      </w:pPr>
    </w:p>
    <w:p w14:paraId="5167D922" w14:textId="77777777" w:rsidR="00960A3A" w:rsidRPr="00960A3A" w:rsidRDefault="00960A3A" w:rsidP="00960A3A">
      <w:pPr>
        <w:spacing w:after="0" w:line="240" w:lineRule="auto"/>
      </w:pPr>
      <w:bookmarkStart w:id="1" w:name="_GoBack"/>
      <w:bookmarkEnd w:id="1"/>
    </w:p>
    <w:p w14:paraId="3C08814C" w14:textId="7A5E99DA" w:rsidR="00960A3A" w:rsidRDefault="007505FC" w:rsidP="00960A3A">
      <w:pPr>
        <w:pStyle w:val="Heading1"/>
        <w:rPr>
          <w:rFonts w:asciiTheme="minorHAnsi" w:eastAsia="Questrial" w:hAnsiTheme="minorHAnsi" w:cstheme="minorHAnsi"/>
          <w:color w:val="auto"/>
          <w:sz w:val="22"/>
          <w:szCs w:val="22"/>
        </w:rPr>
      </w:pPr>
      <w:r w:rsidRPr="00960A3A">
        <w:rPr>
          <w:rFonts w:asciiTheme="minorHAnsi" w:eastAsia="Questrial" w:hAnsiTheme="minorHAnsi" w:cstheme="minorHAnsi"/>
          <w:color w:val="auto"/>
          <w:sz w:val="22"/>
          <w:szCs w:val="22"/>
        </w:rPr>
        <w:lastRenderedPageBreak/>
        <w:t xml:space="preserve">Cautionary Note Regarding </w:t>
      </w:r>
      <w:bookmarkEnd w:id="0"/>
      <w:r w:rsidRPr="00960A3A">
        <w:rPr>
          <w:rFonts w:asciiTheme="minorHAnsi" w:eastAsia="Questrial" w:hAnsiTheme="minorHAnsi" w:cstheme="minorHAnsi"/>
          <w:color w:val="auto"/>
          <w:sz w:val="22"/>
          <w:szCs w:val="22"/>
        </w:rPr>
        <w:t>Forward Looking Information</w:t>
      </w:r>
    </w:p>
    <w:p w14:paraId="5B6CDCC7" w14:textId="77777777" w:rsidR="00960A3A" w:rsidRPr="00960A3A" w:rsidRDefault="00960A3A" w:rsidP="00960A3A"/>
    <w:p w14:paraId="11830F45" w14:textId="77777777" w:rsidR="007505FC" w:rsidRPr="00F05A00" w:rsidRDefault="007505FC" w:rsidP="00652C10">
      <w:pPr>
        <w:rPr>
          <w:rFonts w:eastAsia="Questrial" w:cs="Questrial"/>
        </w:rPr>
      </w:pPr>
      <w:r w:rsidRPr="00F05A00">
        <w:rPr>
          <w:rFonts w:eastAsia="Questrial" w:cs="Questrial"/>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w:t>
      </w:r>
      <w:proofErr w:type="gramStart"/>
      <w:r w:rsidRPr="00F05A00">
        <w:rPr>
          <w:rFonts w:eastAsia="Questrial" w:cs="Questrial"/>
        </w:rPr>
        <w:t>guarantees</w:t>
      </w:r>
      <w:proofErr w:type="gramEnd"/>
      <w:r w:rsidRPr="00F05A00">
        <w:rPr>
          <w:rFonts w:eastAsia="Questrial" w:cs="Questrial"/>
        </w:rPr>
        <w:t xml:space="preserve">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w:t>
      </w:r>
      <w:proofErr w:type="gramStart"/>
      <w:r w:rsidRPr="00F05A00">
        <w:rPr>
          <w:rFonts w:eastAsia="Questrial" w:cs="Questrial"/>
        </w:rPr>
        <w:t>in the event that</w:t>
      </w:r>
      <w:proofErr w:type="gramEnd"/>
      <w:r w:rsidRPr="00F05A00">
        <w:rPr>
          <w:rFonts w:eastAsia="Questrial" w:cs="Questrial"/>
        </w:rPr>
        <w:t xml:space="preserve"> management’s beliefs, estimates or opinions, or other factors, should change. </w:t>
      </w:r>
    </w:p>
    <w:p w14:paraId="6BED97B1" w14:textId="77777777" w:rsidR="006E0158" w:rsidRPr="00F05A00" w:rsidRDefault="006E0158" w:rsidP="00652C10">
      <w:pPr>
        <w:spacing w:after="0"/>
        <w:outlineLvl w:val="0"/>
        <w:rPr>
          <w:rFonts w:eastAsia="Questrial" w:cs="Questrial"/>
        </w:rPr>
      </w:pPr>
      <w:r w:rsidRPr="00F05A00">
        <w:rPr>
          <w:rFonts w:eastAsia="Questrial" w:cs="Questrial"/>
        </w:rPr>
        <w:t>The CSE has not reviewed, approved or disapproved the content of this press release</w:t>
      </w:r>
    </w:p>
    <w:p w14:paraId="14E14209" w14:textId="77777777" w:rsidR="006E0158" w:rsidRPr="00F05A00" w:rsidRDefault="006E0158" w:rsidP="00652C10">
      <w:pPr>
        <w:spacing w:after="0"/>
        <w:rPr>
          <w:rFonts w:eastAsia="Questrial" w:cs="Questrial"/>
        </w:rPr>
      </w:pPr>
    </w:p>
    <w:p w14:paraId="43CB2125" w14:textId="0914EC09" w:rsidR="006F782C" w:rsidRPr="00F05A00" w:rsidRDefault="006F782C" w:rsidP="006F782C">
      <w:pPr>
        <w:spacing w:after="0"/>
        <w:rPr>
          <w:rFonts w:eastAsia="Questrial" w:cs="Questrial"/>
        </w:rPr>
      </w:pPr>
    </w:p>
    <w:p w14:paraId="20AF19EE" w14:textId="7A40E066" w:rsidR="006E0158" w:rsidRDefault="006E0158" w:rsidP="00652C10">
      <w:pPr>
        <w:spacing w:after="0"/>
        <w:rPr>
          <w:rFonts w:eastAsia="Questrial" w:cs="Questrial"/>
        </w:rPr>
      </w:pPr>
    </w:p>
    <w:sectPr w:rsidR="006E0158" w:rsidSect="008D18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C1892"/>
    <w:multiLevelType w:val="multilevel"/>
    <w:tmpl w:val="8BB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F0D98"/>
    <w:multiLevelType w:val="hybridMultilevel"/>
    <w:tmpl w:val="99BC2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E93380"/>
    <w:multiLevelType w:val="hybridMultilevel"/>
    <w:tmpl w:val="DC647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4033ED"/>
    <w:multiLevelType w:val="hybridMultilevel"/>
    <w:tmpl w:val="70B2F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F70615"/>
    <w:multiLevelType w:val="hybridMultilevel"/>
    <w:tmpl w:val="FBB0186C"/>
    <w:lvl w:ilvl="0" w:tplc="3438A8AA">
      <w:start w:val="1"/>
      <w:numFmt w:val="bullet"/>
      <w:lvlText w:val=""/>
      <w:lvlJc w:val="left"/>
      <w:pPr>
        <w:ind w:left="720" w:hanging="360"/>
      </w:pPr>
      <w:rPr>
        <w:rFonts w:ascii="Symbol" w:hAnsi="Symbol" w:hint="default"/>
      </w:rPr>
    </w:lvl>
    <w:lvl w:ilvl="1" w:tplc="EF4E1668">
      <w:start w:val="1"/>
      <w:numFmt w:val="bullet"/>
      <w:lvlText w:val="o"/>
      <w:lvlJc w:val="left"/>
      <w:pPr>
        <w:ind w:left="1440" w:hanging="360"/>
      </w:pPr>
      <w:rPr>
        <w:rFonts w:ascii="Courier New" w:hAnsi="Courier New" w:hint="default"/>
      </w:rPr>
    </w:lvl>
    <w:lvl w:ilvl="2" w:tplc="E73C90AE">
      <w:start w:val="1"/>
      <w:numFmt w:val="bullet"/>
      <w:lvlText w:val=""/>
      <w:lvlJc w:val="left"/>
      <w:pPr>
        <w:ind w:left="2160" w:hanging="360"/>
      </w:pPr>
      <w:rPr>
        <w:rFonts w:ascii="Wingdings" w:hAnsi="Wingdings" w:hint="default"/>
      </w:rPr>
    </w:lvl>
    <w:lvl w:ilvl="3" w:tplc="0B88AB76">
      <w:start w:val="1"/>
      <w:numFmt w:val="bullet"/>
      <w:lvlText w:val=""/>
      <w:lvlJc w:val="left"/>
      <w:pPr>
        <w:ind w:left="2880" w:hanging="360"/>
      </w:pPr>
      <w:rPr>
        <w:rFonts w:ascii="Symbol" w:hAnsi="Symbol" w:hint="default"/>
      </w:rPr>
    </w:lvl>
    <w:lvl w:ilvl="4" w:tplc="7DF0D962">
      <w:start w:val="1"/>
      <w:numFmt w:val="bullet"/>
      <w:lvlText w:val="o"/>
      <w:lvlJc w:val="left"/>
      <w:pPr>
        <w:ind w:left="3600" w:hanging="360"/>
      </w:pPr>
      <w:rPr>
        <w:rFonts w:ascii="Courier New" w:hAnsi="Courier New" w:hint="default"/>
      </w:rPr>
    </w:lvl>
    <w:lvl w:ilvl="5" w:tplc="103654B0">
      <w:start w:val="1"/>
      <w:numFmt w:val="bullet"/>
      <w:lvlText w:val=""/>
      <w:lvlJc w:val="left"/>
      <w:pPr>
        <w:ind w:left="4320" w:hanging="360"/>
      </w:pPr>
      <w:rPr>
        <w:rFonts w:ascii="Wingdings" w:hAnsi="Wingdings" w:hint="default"/>
      </w:rPr>
    </w:lvl>
    <w:lvl w:ilvl="6" w:tplc="357E76F6">
      <w:start w:val="1"/>
      <w:numFmt w:val="bullet"/>
      <w:lvlText w:val=""/>
      <w:lvlJc w:val="left"/>
      <w:pPr>
        <w:ind w:left="5040" w:hanging="360"/>
      </w:pPr>
      <w:rPr>
        <w:rFonts w:ascii="Symbol" w:hAnsi="Symbol" w:hint="default"/>
      </w:rPr>
    </w:lvl>
    <w:lvl w:ilvl="7" w:tplc="378C50AA">
      <w:start w:val="1"/>
      <w:numFmt w:val="bullet"/>
      <w:lvlText w:val="o"/>
      <w:lvlJc w:val="left"/>
      <w:pPr>
        <w:ind w:left="5760" w:hanging="360"/>
      </w:pPr>
      <w:rPr>
        <w:rFonts w:ascii="Courier New" w:hAnsi="Courier New" w:hint="default"/>
      </w:rPr>
    </w:lvl>
    <w:lvl w:ilvl="8" w:tplc="E500B7C0">
      <w:start w:val="1"/>
      <w:numFmt w:val="bullet"/>
      <w:lvlText w:val=""/>
      <w:lvlJc w:val="left"/>
      <w:pPr>
        <w:ind w:left="6480" w:hanging="360"/>
      </w:pPr>
      <w:rPr>
        <w:rFonts w:ascii="Wingdings" w:hAnsi="Wingdings" w:hint="default"/>
      </w:rPr>
    </w:lvl>
  </w:abstractNum>
  <w:abstractNum w:abstractNumId="5" w15:restartNumberingAfterBreak="0">
    <w:nsid w:val="55393C86"/>
    <w:multiLevelType w:val="hybridMultilevel"/>
    <w:tmpl w:val="E1029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6012B7"/>
    <w:multiLevelType w:val="hybridMultilevel"/>
    <w:tmpl w:val="51D6D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84"/>
    <w:rsid w:val="000000AB"/>
    <w:rsid w:val="00015A58"/>
    <w:rsid w:val="00021F5D"/>
    <w:rsid w:val="00022B1C"/>
    <w:rsid w:val="0003177F"/>
    <w:rsid w:val="00032258"/>
    <w:rsid w:val="00032F6B"/>
    <w:rsid w:val="00043AE7"/>
    <w:rsid w:val="00045042"/>
    <w:rsid w:val="000561FD"/>
    <w:rsid w:val="00063966"/>
    <w:rsid w:val="00072BFA"/>
    <w:rsid w:val="00074130"/>
    <w:rsid w:val="000830AE"/>
    <w:rsid w:val="000842CE"/>
    <w:rsid w:val="00086EBC"/>
    <w:rsid w:val="0009713B"/>
    <w:rsid w:val="000A072E"/>
    <w:rsid w:val="000C382C"/>
    <w:rsid w:val="000D19F8"/>
    <w:rsid w:val="000D5D0E"/>
    <w:rsid w:val="000E173A"/>
    <w:rsid w:val="000E3DDC"/>
    <w:rsid w:val="000E7396"/>
    <w:rsid w:val="000F2E94"/>
    <w:rsid w:val="000F3EF4"/>
    <w:rsid w:val="000F4BC4"/>
    <w:rsid w:val="00111165"/>
    <w:rsid w:val="0011271F"/>
    <w:rsid w:val="0011632F"/>
    <w:rsid w:val="00134D41"/>
    <w:rsid w:val="00145A8D"/>
    <w:rsid w:val="00150C0E"/>
    <w:rsid w:val="00160AAD"/>
    <w:rsid w:val="00166D4B"/>
    <w:rsid w:val="00167562"/>
    <w:rsid w:val="00187DCE"/>
    <w:rsid w:val="001A41C2"/>
    <w:rsid w:val="001C2F2A"/>
    <w:rsid w:val="001D05B5"/>
    <w:rsid w:val="001E13F9"/>
    <w:rsid w:val="001F453C"/>
    <w:rsid w:val="0021534A"/>
    <w:rsid w:val="00225A7E"/>
    <w:rsid w:val="00252DF9"/>
    <w:rsid w:val="00263474"/>
    <w:rsid w:val="0028398E"/>
    <w:rsid w:val="0029465A"/>
    <w:rsid w:val="002A04D1"/>
    <w:rsid w:val="002A07DB"/>
    <w:rsid w:val="002A6890"/>
    <w:rsid w:val="002B09AE"/>
    <w:rsid w:val="002B5935"/>
    <w:rsid w:val="002B75C8"/>
    <w:rsid w:val="002E3472"/>
    <w:rsid w:val="002E3A4A"/>
    <w:rsid w:val="002E63A5"/>
    <w:rsid w:val="002F01F6"/>
    <w:rsid w:val="002F0A26"/>
    <w:rsid w:val="002F4A50"/>
    <w:rsid w:val="003062B2"/>
    <w:rsid w:val="003065D2"/>
    <w:rsid w:val="00306B6C"/>
    <w:rsid w:val="00311875"/>
    <w:rsid w:val="0032016F"/>
    <w:rsid w:val="00325B82"/>
    <w:rsid w:val="003263FC"/>
    <w:rsid w:val="00332EB5"/>
    <w:rsid w:val="00332F20"/>
    <w:rsid w:val="00337441"/>
    <w:rsid w:val="0034001E"/>
    <w:rsid w:val="00344B1F"/>
    <w:rsid w:val="003560FA"/>
    <w:rsid w:val="00365E4D"/>
    <w:rsid w:val="00370AF6"/>
    <w:rsid w:val="00375080"/>
    <w:rsid w:val="003800C9"/>
    <w:rsid w:val="00381B6F"/>
    <w:rsid w:val="003869CA"/>
    <w:rsid w:val="0039075E"/>
    <w:rsid w:val="00394EE7"/>
    <w:rsid w:val="003A6351"/>
    <w:rsid w:val="003D463E"/>
    <w:rsid w:val="003D5D70"/>
    <w:rsid w:val="003E7A64"/>
    <w:rsid w:val="003F05E0"/>
    <w:rsid w:val="003F1FB7"/>
    <w:rsid w:val="003F4B95"/>
    <w:rsid w:val="00400E46"/>
    <w:rsid w:val="004126CF"/>
    <w:rsid w:val="004127AD"/>
    <w:rsid w:val="004207B7"/>
    <w:rsid w:val="00455A7B"/>
    <w:rsid w:val="004609CE"/>
    <w:rsid w:val="00467637"/>
    <w:rsid w:val="00470311"/>
    <w:rsid w:val="00471003"/>
    <w:rsid w:val="00496A2C"/>
    <w:rsid w:val="004971BF"/>
    <w:rsid w:val="004A464F"/>
    <w:rsid w:val="004A539B"/>
    <w:rsid w:val="004B72A2"/>
    <w:rsid w:val="004C1D18"/>
    <w:rsid w:val="004C39E4"/>
    <w:rsid w:val="004C3E7F"/>
    <w:rsid w:val="004C588D"/>
    <w:rsid w:val="004D12FB"/>
    <w:rsid w:val="004D5D14"/>
    <w:rsid w:val="004E1071"/>
    <w:rsid w:val="004F5BDA"/>
    <w:rsid w:val="004F7810"/>
    <w:rsid w:val="0051690E"/>
    <w:rsid w:val="00532528"/>
    <w:rsid w:val="00543706"/>
    <w:rsid w:val="00544B9D"/>
    <w:rsid w:val="00551AD3"/>
    <w:rsid w:val="0056730A"/>
    <w:rsid w:val="005811A2"/>
    <w:rsid w:val="00581CF2"/>
    <w:rsid w:val="005833C2"/>
    <w:rsid w:val="00585F3C"/>
    <w:rsid w:val="005874EE"/>
    <w:rsid w:val="005900A4"/>
    <w:rsid w:val="00592E59"/>
    <w:rsid w:val="00596A83"/>
    <w:rsid w:val="005A42BD"/>
    <w:rsid w:val="005A6F92"/>
    <w:rsid w:val="005B3A01"/>
    <w:rsid w:val="005B481B"/>
    <w:rsid w:val="005C580C"/>
    <w:rsid w:val="005D3580"/>
    <w:rsid w:val="005F02FA"/>
    <w:rsid w:val="00616E58"/>
    <w:rsid w:val="0061785D"/>
    <w:rsid w:val="0062370E"/>
    <w:rsid w:val="00635312"/>
    <w:rsid w:val="00640230"/>
    <w:rsid w:val="0064154C"/>
    <w:rsid w:val="00645610"/>
    <w:rsid w:val="006473EA"/>
    <w:rsid w:val="00650519"/>
    <w:rsid w:val="00650F72"/>
    <w:rsid w:val="00652C10"/>
    <w:rsid w:val="00656531"/>
    <w:rsid w:val="0066002C"/>
    <w:rsid w:val="00663431"/>
    <w:rsid w:val="0066541B"/>
    <w:rsid w:val="00667017"/>
    <w:rsid w:val="006775CE"/>
    <w:rsid w:val="00681DE0"/>
    <w:rsid w:val="00683746"/>
    <w:rsid w:val="00696EAD"/>
    <w:rsid w:val="006B103C"/>
    <w:rsid w:val="006B1091"/>
    <w:rsid w:val="006C223E"/>
    <w:rsid w:val="006C6C65"/>
    <w:rsid w:val="006D292D"/>
    <w:rsid w:val="006D2A15"/>
    <w:rsid w:val="006E0158"/>
    <w:rsid w:val="006F2E7A"/>
    <w:rsid w:val="006F2F4F"/>
    <w:rsid w:val="006F490C"/>
    <w:rsid w:val="006F782C"/>
    <w:rsid w:val="00702110"/>
    <w:rsid w:val="00707A6D"/>
    <w:rsid w:val="00720559"/>
    <w:rsid w:val="00723561"/>
    <w:rsid w:val="00724AD5"/>
    <w:rsid w:val="00737B66"/>
    <w:rsid w:val="00741AC3"/>
    <w:rsid w:val="007439DB"/>
    <w:rsid w:val="007505FC"/>
    <w:rsid w:val="00752AF4"/>
    <w:rsid w:val="007568FE"/>
    <w:rsid w:val="00757103"/>
    <w:rsid w:val="00771CE5"/>
    <w:rsid w:val="00773389"/>
    <w:rsid w:val="00790425"/>
    <w:rsid w:val="00792D41"/>
    <w:rsid w:val="0079369B"/>
    <w:rsid w:val="007969F1"/>
    <w:rsid w:val="007C4400"/>
    <w:rsid w:val="007D5440"/>
    <w:rsid w:val="007D7F1F"/>
    <w:rsid w:val="007E0EDB"/>
    <w:rsid w:val="007F128A"/>
    <w:rsid w:val="00830011"/>
    <w:rsid w:val="00834969"/>
    <w:rsid w:val="008509F1"/>
    <w:rsid w:val="00851CB9"/>
    <w:rsid w:val="00875673"/>
    <w:rsid w:val="00875865"/>
    <w:rsid w:val="00882B6F"/>
    <w:rsid w:val="00891369"/>
    <w:rsid w:val="00896F17"/>
    <w:rsid w:val="008A0B03"/>
    <w:rsid w:val="008A0F2B"/>
    <w:rsid w:val="008C0596"/>
    <w:rsid w:val="008C5D7F"/>
    <w:rsid w:val="008D182D"/>
    <w:rsid w:val="008D2856"/>
    <w:rsid w:val="00901A45"/>
    <w:rsid w:val="00922A13"/>
    <w:rsid w:val="009271A9"/>
    <w:rsid w:val="009301D2"/>
    <w:rsid w:val="009354DE"/>
    <w:rsid w:val="00955961"/>
    <w:rsid w:val="00955E71"/>
    <w:rsid w:val="00960A3A"/>
    <w:rsid w:val="00976F88"/>
    <w:rsid w:val="009B64F3"/>
    <w:rsid w:val="009D1C07"/>
    <w:rsid w:val="009E2AB7"/>
    <w:rsid w:val="00A05AEF"/>
    <w:rsid w:val="00A074B3"/>
    <w:rsid w:val="00A13042"/>
    <w:rsid w:val="00A17CE2"/>
    <w:rsid w:val="00A275FA"/>
    <w:rsid w:val="00A462EC"/>
    <w:rsid w:val="00A54C20"/>
    <w:rsid w:val="00A61B87"/>
    <w:rsid w:val="00A663EF"/>
    <w:rsid w:val="00A67912"/>
    <w:rsid w:val="00A73E4A"/>
    <w:rsid w:val="00A7487E"/>
    <w:rsid w:val="00A86EFA"/>
    <w:rsid w:val="00A93FF3"/>
    <w:rsid w:val="00AA0211"/>
    <w:rsid w:val="00AA263C"/>
    <w:rsid w:val="00AB27F3"/>
    <w:rsid w:val="00AB4B5D"/>
    <w:rsid w:val="00AB6D28"/>
    <w:rsid w:val="00AC11DA"/>
    <w:rsid w:val="00AC41CC"/>
    <w:rsid w:val="00AC4659"/>
    <w:rsid w:val="00AC6BCB"/>
    <w:rsid w:val="00AD0CE1"/>
    <w:rsid w:val="00AD527B"/>
    <w:rsid w:val="00AD5D30"/>
    <w:rsid w:val="00AE56A2"/>
    <w:rsid w:val="00AE69D3"/>
    <w:rsid w:val="00AE785C"/>
    <w:rsid w:val="00AF18FD"/>
    <w:rsid w:val="00AF41E4"/>
    <w:rsid w:val="00AF6782"/>
    <w:rsid w:val="00AF6984"/>
    <w:rsid w:val="00B164B7"/>
    <w:rsid w:val="00B209B2"/>
    <w:rsid w:val="00B34BB5"/>
    <w:rsid w:val="00B351BB"/>
    <w:rsid w:val="00B41743"/>
    <w:rsid w:val="00B41C46"/>
    <w:rsid w:val="00B42F41"/>
    <w:rsid w:val="00B44A4C"/>
    <w:rsid w:val="00B63764"/>
    <w:rsid w:val="00B67EE0"/>
    <w:rsid w:val="00B74BA0"/>
    <w:rsid w:val="00B8685D"/>
    <w:rsid w:val="00B90298"/>
    <w:rsid w:val="00B93066"/>
    <w:rsid w:val="00B955CA"/>
    <w:rsid w:val="00B96CDC"/>
    <w:rsid w:val="00BA09C8"/>
    <w:rsid w:val="00BA56D4"/>
    <w:rsid w:val="00BA7D0A"/>
    <w:rsid w:val="00BC4389"/>
    <w:rsid w:val="00BC6BC4"/>
    <w:rsid w:val="00BD65E0"/>
    <w:rsid w:val="00BD79EE"/>
    <w:rsid w:val="00BF5DD2"/>
    <w:rsid w:val="00C1490D"/>
    <w:rsid w:val="00C24CBE"/>
    <w:rsid w:val="00C435FC"/>
    <w:rsid w:val="00C5006B"/>
    <w:rsid w:val="00C5297E"/>
    <w:rsid w:val="00C64831"/>
    <w:rsid w:val="00C65835"/>
    <w:rsid w:val="00C67A4F"/>
    <w:rsid w:val="00C93EF5"/>
    <w:rsid w:val="00CA0A1B"/>
    <w:rsid w:val="00CB3642"/>
    <w:rsid w:val="00CB663B"/>
    <w:rsid w:val="00CC2648"/>
    <w:rsid w:val="00CC3644"/>
    <w:rsid w:val="00CD35B9"/>
    <w:rsid w:val="00CD4232"/>
    <w:rsid w:val="00CD7592"/>
    <w:rsid w:val="00CD7DAC"/>
    <w:rsid w:val="00D115D1"/>
    <w:rsid w:val="00D11BED"/>
    <w:rsid w:val="00D14C54"/>
    <w:rsid w:val="00D14E33"/>
    <w:rsid w:val="00D15D6A"/>
    <w:rsid w:val="00D16581"/>
    <w:rsid w:val="00D16839"/>
    <w:rsid w:val="00D2516A"/>
    <w:rsid w:val="00D27825"/>
    <w:rsid w:val="00D30CBF"/>
    <w:rsid w:val="00D35BAD"/>
    <w:rsid w:val="00D447BD"/>
    <w:rsid w:val="00D44985"/>
    <w:rsid w:val="00D473F4"/>
    <w:rsid w:val="00D52F35"/>
    <w:rsid w:val="00D54443"/>
    <w:rsid w:val="00D55D9F"/>
    <w:rsid w:val="00D71FF7"/>
    <w:rsid w:val="00D8537C"/>
    <w:rsid w:val="00D93128"/>
    <w:rsid w:val="00DB5DD9"/>
    <w:rsid w:val="00DB7D92"/>
    <w:rsid w:val="00DC1B8B"/>
    <w:rsid w:val="00DC61AB"/>
    <w:rsid w:val="00DE2079"/>
    <w:rsid w:val="00DE3117"/>
    <w:rsid w:val="00DF1926"/>
    <w:rsid w:val="00E037FC"/>
    <w:rsid w:val="00E04CBC"/>
    <w:rsid w:val="00E15A3D"/>
    <w:rsid w:val="00E46349"/>
    <w:rsid w:val="00E55A95"/>
    <w:rsid w:val="00E573A2"/>
    <w:rsid w:val="00E70A43"/>
    <w:rsid w:val="00E72629"/>
    <w:rsid w:val="00E801BB"/>
    <w:rsid w:val="00E93830"/>
    <w:rsid w:val="00EA7771"/>
    <w:rsid w:val="00EA7A50"/>
    <w:rsid w:val="00EB3949"/>
    <w:rsid w:val="00EB6D74"/>
    <w:rsid w:val="00EC651C"/>
    <w:rsid w:val="00ED30CB"/>
    <w:rsid w:val="00F0171A"/>
    <w:rsid w:val="00F05A00"/>
    <w:rsid w:val="00F073F7"/>
    <w:rsid w:val="00F12139"/>
    <w:rsid w:val="00F1767F"/>
    <w:rsid w:val="00F34A4D"/>
    <w:rsid w:val="00F35BED"/>
    <w:rsid w:val="00F4297B"/>
    <w:rsid w:val="00F50AA4"/>
    <w:rsid w:val="00F51EA3"/>
    <w:rsid w:val="00F54F94"/>
    <w:rsid w:val="00F622B1"/>
    <w:rsid w:val="00F771A8"/>
    <w:rsid w:val="00F95555"/>
    <w:rsid w:val="00FA17D3"/>
    <w:rsid w:val="00FB64A7"/>
    <w:rsid w:val="00FC7CB3"/>
    <w:rsid w:val="00FD2966"/>
    <w:rsid w:val="00FE0057"/>
    <w:rsid w:val="00FE13D8"/>
    <w:rsid w:val="0365595E"/>
    <w:rsid w:val="59614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4C9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182D"/>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465A"/>
    <w:pPr>
      <w:spacing w:after="0" w:line="240" w:lineRule="auto"/>
    </w:pPr>
  </w:style>
  <w:style w:type="paragraph" w:customStyle="1" w:styleId="Normal0">
    <w:name w:val="Normal_0"/>
    <w:qFormat/>
    <w:rsid w:val="00AB6D28"/>
    <w:pPr>
      <w:pBdr>
        <w:top w:val="nil"/>
        <w:left w:val="nil"/>
        <w:bottom w:val="nil"/>
        <w:right w:val="nil"/>
        <w:between w:val="nil"/>
      </w:pBdr>
    </w:pPr>
    <w:rPr>
      <w:rFonts w:ascii="Calibri" w:eastAsia="Calibri" w:hAnsi="Calibri" w:cs="Calibri"/>
      <w:color w:val="000000"/>
    </w:rPr>
  </w:style>
  <w:style w:type="paragraph" w:styleId="NormalWeb">
    <w:name w:val="Normal (Web)"/>
    <w:basedOn w:val="Normal"/>
    <w:uiPriority w:val="99"/>
    <w:semiHidden/>
    <w:unhideWhenUsed/>
    <w:rsid w:val="002E347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592E59"/>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0238">
      <w:bodyDiv w:val="1"/>
      <w:marLeft w:val="0"/>
      <w:marRight w:val="0"/>
      <w:marTop w:val="0"/>
      <w:marBottom w:val="0"/>
      <w:divBdr>
        <w:top w:val="none" w:sz="0" w:space="0" w:color="auto"/>
        <w:left w:val="none" w:sz="0" w:space="0" w:color="auto"/>
        <w:bottom w:val="none" w:sz="0" w:space="0" w:color="auto"/>
        <w:right w:val="none" w:sz="0" w:space="0" w:color="auto"/>
      </w:divBdr>
    </w:div>
    <w:div w:id="168562961">
      <w:bodyDiv w:val="1"/>
      <w:marLeft w:val="0"/>
      <w:marRight w:val="0"/>
      <w:marTop w:val="0"/>
      <w:marBottom w:val="0"/>
      <w:divBdr>
        <w:top w:val="none" w:sz="0" w:space="0" w:color="auto"/>
        <w:left w:val="none" w:sz="0" w:space="0" w:color="auto"/>
        <w:bottom w:val="none" w:sz="0" w:space="0" w:color="auto"/>
        <w:right w:val="none" w:sz="0" w:space="0" w:color="auto"/>
      </w:divBdr>
    </w:div>
    <w:div w:id="203837543">
      <w:bodyDiv w:val="1"/>
      <w:marLeft w:val="0"/>
      <w:marRight w:val="0"/>
      <w:marTop w:val="0"/>
      <w:marBottom w:val="0"/>
      <w:divBdr>
        <w:top w:val="none" w:sz="0" w:space="0" w:color="auto"/>
        <w:left w:val="none" w:sz="0" w:space="0" w:color="auto"/>
        <w:bottom w:val="none" w:sz="0" w:space="0" w:color="auto"/>
        <w:right w:val="none" w:sz="0" w:space="0" w:color="auto"/>
      </w:divBdr>
    </w:div>
    <w:div w:id="217015088">
      <w:bodyDiv w:val="1"/>
      <w:marLeft w:val="0"/>
      <w:marRight w:val="0"/>
      <w:marTop w:val="0"/>
      <w:marBottom w:val="0"/>
      <w:divBdr>
        <w:top w:val="none" w:sz="0" w:space="0" w:color="auto"/>
        <w:left w:val="none" w:sz="0" w:space="0" w:color="auto"/>
        <w:bottom w:val="none" w:sz="0" w:space="0" w:color="auto"/>
        <w:right w:val="none" w:sz="0" w:space="0" w:color="auto"/>
      </w:divBdr>
      <w:divsChild>
        <w:div w:id="1407798571">
          <w:marLeft w:val="0"/>
          <w:marRight w:val="0"/>
          <w:marTop w:val="0"/>
          <w:marBottom w:val="0"/>
          <w:divBdr>
            <w:top w:val="none" w:sz="0" w:space="0" w:color="auto"/>
            <w:left w:val="none" w:sz="0" w:space="0" w:color="auto"/>
            <w:bottom w:val="none" w:sz="0" w:space="0" w:color="auto"/>
            <w:right w:val="none" w:sz="0" w:space="0" w:color="auto"/>
          </w:divBdr>
          <w:divsChild>
            <w:div w:id="2062633504">
              <w:marLeft w:val="0"/>
              <w:marRight w:val="0"/>
              <w:marTop w:val="0"/>
              <w:marBottom w:val="0"/>
              <w:divBdr>
                <w:top w:val="none" w:sz="0" w:space="0" w:color="auto"/>
                <w:left w:val="none" w:sz="0" w:space="0" w:color="auto"/>
                <w:bottom w:val="none" w:sz="0" w:space="0" w:color="auto"/>
                <w:right w:val="none" w:sz="0" w:space="0" w:color="auto"/>
              </w:divBdr>
              <w:divsChild>
                <w:div w:id="1760833976">
                  <w:marLeft w:val="0"/>
                  <w:marRight w:val="0"/>
                  <w:marTop w:val="0"/>
                  <w:marBottom w:val="0"/>
                  <w:divBdr>
                    <w:top w:val="none" w:sz="0" w:space="0" w:color="auto"/>
                    <w:left w:val="none" w:sz="0" w:space="0" w:color="auto"/>
                    <w:bottom w:val="none" w:sz="0" w:space="0" w:color="auto"/>
                    <w:right w:val="none" w:sz="0" w:space="0" w:color="auto"/>
                  </w:divBdr>
                  <w:divsChild>
                    <w:div w:id="1849518066">
                      <w:marLeft w:val="0"/>
                      <w:marRight w:val="0"/>
                      <w:marTop w:val="0"/>
                      <w:marBottom w:val="0"/>
                      <w:divBdr>
                        <w:top w:val="none" w:sz="0" w:space="0" w:color="auto"/>
                        <w:left w:val="none" w:sz="0" w:space="0" w:color="auto"/>
                        <w:bottom w:val="none" w:sz="0" w:space="0" w:color="auto"/>
                        <w:right w:val="none" w:sz="0" w:space="0" w:color="auto"/>
                      </w:divBdr>
                      <w:divsChild>
                        <w:div w:id="1248533629">
                          <w:marLeft w:val="-225"/>
                          <w:marRight w:val="-225"/>
                          <w:marTop w:val="0"/>
                          <w:marBottom w:val="0"/>
                          <w:divBdr>
                            <w:top w:val="none" w:sz="0" w:space="0" w:color="auto"/>
                            <w:left w:val="none" w:sz="0" w:space="0" w:color="auto"/>
                            <w:bottom w:val="none" w:sz="0" w:space="0" w:color="auto"/>
                            <w:right w:val="none" w:sz="0" w:space="0" w:color="auto"/>
                          </w:divBdr>
                          <w:divsChild>
                            <w:div w:id="468865078">
                              <w:marLeft w:val="0"/>
                              <w:marRight w:val="0"/>
                              <w:marTop w:val="0"/>
                              <w:marBottom w:val="0"/>
                              <w:divBdr>
                                <w:top w:val="none" w:sz="0" w:space="0" w:color="auto"/>
                                <w:left w:val="none" w:sz="0" w:space="0" w:color="auto"/>
                                <w:bottom w:val="none" w:sz="0" w:space="0" w:color="auto"/>
                                <w:right w:val="none" w:sz="0" w:space="0" w:color="auto"/>
                              </w:divBdr>
                              <w:divsChild>
                                <w:div w:id="1172183449">
                                  <w:marLeft w:val="0"/>
                                  <w:marRight w:val="0"/>
                                  <w:marTop w:val="0"/>
                                  <w:marBottom w:val="0"/>
                                  <w:divBdr>
                                    <w:top w:val="none" w:sz="0" w:space="0" w:color="auto"/>
                                    <w:left w:val="none" w:sz="0" w:space="0" w:color="auto"/>
                                    <w:bottom w:val="none" w:sz="0" w:space="0" w:color="auto"/>
                                    <w:right w:val="none" w:sz="0" w:space="0" w:color="auto"/>
                                  </w:divBdr>
                                  <w:divsChild>
                                    <w:div w:id="1049963501">
                                      <w:marLeft w:val="0"/>
                                      <w:marRight w:val="0"/>
                                      <w:marTop w:val="525"/>
                                      <w:marBottom w:val="0"/>
                                      <w:divBdr>
                                        <w:top w:val="none" w:sz="0" w:space="0" w:color="auto"/>
                                        <w:left w:val="none" w:sz="0" w:space="0" w:color="auto"/>
                                        <w:bottom w:val="none" w:sz="0" w:space="0" w:color="auto"/>
                                        <w:right w:val="none" w:sz="0" w:space="0" w:color="auto"/>
                                      </w:divBdr>
                                      <w:divsChild>
                                        <w:div w:id="495729907">
                                          <w:marLeft w:val="0"/>
                                          <w:marRight w:val="0"/>
                                          <w:marTop w:val="0"/>
                                          <w:marBottom w:val="0"/>
                                          <w:divBdr>
                                            <w:top w:val="none" w:sz="0" w:space="0" w:color="auto"/>
                                            <w:left w:val="none" w:sz="0" w:space="0" w:color="auto"/>
                                            <w:bottom w:val="none" w:sz="0" w:space="0" w:color="auto"/>
                                            <w:right w:val="none" w:sz="0" w:space="0" w:color="auto"/>
                                          </w:divBdr>
                                          <w:divsChild>
                                            <w:div w:id="985009180">
                                              <w:blockQuote w:val="1"/>
                                              <w:marLeft w:val="0"/>
                                              <w:marRight w:val="0"/>
                                              <w:marTop w:val="360"/>
                                              <w:marBottom w:val="360"/>
                                              <w:divBdr>
                                                <w:top w:val="none" w:sz="0" w:space="0" w:color="auto"/>
                                                <w:left w:val="single" w:sz="48" w:space="8" w:color="000000"/>
                                                <w:bottom w:val="none" w:sz="0" w:space="0" w:color="auto"/>
                                                <w:right w:val="none" w:sz="0" w:space="0" w:color="auto"/>
                                              </w:divBdr>
                                            </w:div>
                                          </w:divsChild>
                                        </w:div>
                                      </w:divsChild>
                                    </w:div>
                                  </w:divsChild>
                                </w:div>
                              </w:divsChild>
                            </w:div>
                          </w:divsChild>
                        </w:div>
                      </w:divsChild>
                    </w:div>
                  </w:divsChild>
                </w:div>
              </w:divsChild>
            </w:div>
          </w:divsChild>
        </w:div>
      </w:divsChild>
    </w:div>
    <w:div w:id="347873657">
      <w:bodyDiv w:val="1"/>
      <w:marLeft w:val="0"/>
      <w:marRight w:val="0"/>
      <w:marTop w:val="0"/>
      <w:marBottom w:val="0"/>
      <w:divBdr>
        <w:top w:val="none" w:sz="0" w:space="0" w:color="auto"/>
        <w:left w:val="none" w:sz="0" w:space="0" w:color="auto"/>
        <w:bottom w:val="none" w:sz="0" w:space="0" w:color="auto"/>
        <w:right w:val="none" w:sz="0" w:space="0" w:color="auto"/>
      </w:divBdr>
    </w:div>
    <w:div w:id="502281611">
      <w:bodyDiv w:val="1"/>
      <w:marLeft w:val="0"/>
      <w:marRight w:val="0"/>
      <w:marTop w:val="0"/>
      <w:marBottom w:val="0"/>
      <w:divBdr>
        <w:top w:val="none" w:sz="0" w:space="0" w:color="auto"/>
        <w:left w:val="none" w:sz="0" w:space="0" w:color="auto"/>
        <w:bottom w:val="none" w:sz="0" w:space="0" w:color="auto"/>
        <w:right w:val="none" w:sz="0" w:space="0" w:color="auto"/>
      </w:divBdr>
    </w:div>
    <w:div w:id="580018828">
      <w:bodyDiv w:val="1"/>
      <w:marLeft w:val="0"/>
      <w:marRight w:val="0"/>
      <w:marTop w:val="0"/>
      <w:marBottom w:val="0"/>
      <w:divBdr>
        <w:top w:val="none" w:sz="0" w:space="0" w:color="auto"/>
        <w:left w:val="none" w:sz="0" w:space="0" w:color="auto"/>
        <w:bottom w:val="none" w:sz="0" w:space="0" w:color="auto"/>
        <w:right w:val="none" w:sz="0" w:space="0" w:color="auto"/>
      </w:divBdr>
    </w:div>
    <w:div w:id="853962668">
      <w:bodyDiv w:val="1"/>
      <w:marLeft w:val="0"/>
      <w:marRight w:val="0"/>
      <w:marTop w:val="0"/>
      <w:marBottom w:val="0"/>
      <w:divBdr>
        <w:top w:val="none" w:sz="0" w:space="0" w:color="auto"/>
        <w:left w:val="none" w:sz="0" w:space="0" w:color="auto"/>
        <w:bottom w:val="none" w:sz="0" w:space="0" w:color="auto"/>
        <w:right w:val="none" w:sz="0" w:space="0" w:color="auto"/>
      </w:divBdr>
    </w:div>
    <w:div w:id="856625477">
      <w:bodyDiv w:val="1"/>
      <w:marLeft w:val="0"/>
      <w:marRight w:val="0"/>
      <w:marTop w:val="0"/>
      <w:marBottom w:val="0"/>
      <w:divBdr>
        <w:top w:val="none" w:sz="0" w:space="0" w:color="auto"/>
        <w:left w:val="none" w:sz="0" w:space="0" w:color="auto"/>
        <w:bottom w:val="none" w:sz="0" w:space="0" w:color="auto"/>
        <w:right w:val="none" w:sz="0" w:space="0" w:color="auto"/>
      </w:divBdr>
      <w:divsChild>
        <w:div w:id="1754740084">
          <w:marLeft w:val="0"/>
          <w:marRight w:val="0"/>
          <w:marTop w:val="0"/>
          <w:marBottom w:val="0"/>
          <w:divBdr>
            <w:top w:val="none" w:sz="0" w:space="0" w:color="auto"/>
            <w:left w:val="none" w:sz="0" w:space="0" w:color="auto"/>
            <w:bottom w:val="none" w:sz="0" w:space="0" w:color="auto"/>
            <w:right w:val="none" w:sz="0" w:space="0" w:color="auto"/>
          </w:divBdr>
        </w:div>
        <w:div w:id="1887377450">
          <w:marLeft w:val="0"/>
          <w:marRight w:val="0"/>
          <w:marTop w:val="0"/>
          <w:marBottom w:val="0"/>
          <w:divBdr>
            <w:top w:val="none" w:sz="0" w:space="0" w:color="auto"/>
            <w:left w:val="none" w:sz="0" w:space="0" w:color="auto"/>
            <w:bottom w:val="none" w:sz="0" w:space="0" w:color="auto"/>
            <w:right w:val="none" w:sz="0" w:space="0" w:color="auto"/>
          </w:divBdr>
        </w:div>
        <w:div w:id="194537664">
          <w:marLeft w:val="0"/>
          <w:marRight w:val="0"/>
          <w:marTop w:val="0"/>
          <w:marBottom w:val="0"/>
          <w:divBdr>
            <w:top w:val="none" w:sz="0" w:space="0" w:color="auto"/>
            <w:left w:val="none" w:sz="0" w:space="0" w:color="auto"/>
            <w:bottom w:val="none" w:sz="0" w:space="0" w:color="auto"/>
            <w:right w:val="none" w:sz="0" w:space="0" w:color="auto"/>
          </w:divBdr>
          <w:divsChild>
            <w:div w:id="1628976014">
              <w:marLeft w:val="0"/>
              <w:marRight w:val="0"/>
              <w:marTop w:val="0"/>
              <w:marBottom w:val="0"/>
              <w:divBdr>
                <w:top w:val="none" w:sz="0" w:space="0" w:color="auto"/>
                <w:left w:val="none" w:sz="0" w:space="0" w:color="auto"/>
                <w:bottom w:val="none" w:sz="0" w:space="0" w:color="auto"/>
                <w:right w:val="none" w:sz="0" w:space="0" w:color="auto"/>
              </w:divBdr>
              <w:divsChild>
                <w:div w:id="585459974">
                  <w:marLeft w:val="0"/>
                  <w:marRight w:val="0"/>
                  <w:marTop w:val="0"/>
                  <w:marBottom w:val="0"/>
                  <w:divBdr>
                    <w:top w:val="none" w:sz="0" w:space="0" w:color="auto"/>
                    <w:left w:val="none" w:sz="0" w:space="0" w:color="auto"/>
                    <w:bottom w:val="none" w:sz="0" w:space="0" w:color="auto"/>
                    <w:right w:val="none" w:sz="0" w:space="0" w:color="auto"/>
                  </w:divBdr>
                </w:div>
                <w:div w:id="1110853673">
                  <w:marLeft w:val="0"/>
                  <w:marRight w:val="0"/>
                  <w:marTop w:val="0"/>
                  <w:marBottom w:val="0"/>
                  <w:divBdr>
                    <w:top w:val="none" w:sz="0" w:space="0" w:color="auto"/>
                    <w:left w:val="none" w:sz="0" w:space="0" w:color="auto"/>
                    <w:bottom w:val="none" w:sz="0" w:space="0" w:color="auto"/>
                    <w:right w:val="none" w:sz="0" w:space="0" w:color="auto"/>
                  </w:divBdr>
                </w:div>
              </w:divsChild>
            </w:div>
            <w:div w:id="1453015908">
              <w:marLeft w:val="0"/>
              <w:marRight w:val="0"/>
              <w:marTop w:val="0"/>
              <w:marBottom w:val="0"/>
              <w:divBdr>
                <w:top w:val="none" w:sz="0" w:space="0" w:color="auto"/>
                <w:left w:val="none" w:sz="0" w:space="0" w:color="auto"/>
                <w:bottom w:val="none" w:sz="0" w:space="0" w:color="auto"/>
                <w:right w:val="none" w:sz="0" w:space="0" w:color="auto"/>
              </w:divBdr>
            </w:div>
            <w:div w:id="1691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91786593">
      <w:bodyDiv w:val="1"/>
      <w:marLeft w:val="0"/>
      <w:marRight w:val="0"/>
      <w:marTop w:val="0"/>
      <w:marBottom w:val="0"/>
      <w:divBdr>
        <w:top w:val="none" w:sz="0" w:space="0" w:color="auto"/>
        <w:left w:val="none" w:sz="0" w:space="0" w:color="auto"/>
        <w:bottom w:val="none" w:sz="0" w:space="0" w:color="auto"/>
        <w:right w:val="none" w:sz="0" w:space="0" w:color="auto"/>
      </w:divBdr>
    </w:div>
    <w:div w:id="1120101611">
      <w:bodyDiv w:val="1"/>
      <w:marLeft w:val="0"/>
      <w:marRight w:val="0"/>
      <w:marTop w:val="0"/>
      <w:marBottom w:val="0"/>
      <w:divBdr>
        <w:top w:val="none" w:sz="0" w:space="0" w:color="auto"/>
        <w:left w:val="none" w:sz="0" w:space="0" w:color="auto"/>
        <w:bottom w:val="none" w:sz="0" w:space="0" w:color="auto"/>
        <w:right w:val="none" w:sz="0" w:space="0" w:color="auto"/>
      </w:divBdr>
    </w:div>
    <w:div w:id="1141850311">
      <w:bodyDiv w:val="1"/>
      <w:marLeft w:val="0"/>
      <w:marRight w:val="0"/>
      <w:marTop w:val="0"/>
      <w:marBottom w:val="0"/>
      <w:divBdr>
        <w:top w:val="none" w:sz="0" w:space="0" w:color="auto"/>
        <w:left w:val="none" w:sz="0" w:space="0" w:color="auto"/>
        <w:bottom w:val="none" w:sz="0" w:space="0" w:color="auto"/>
        <w:right w:val="none" w:sz="0" w:space="0" w:color="auto"/>
      </w:divBdr>
    </w:div>
    <w:div w:id="1162744200">
      <w:bodyDiv w:val="1"/>
      <w:marLeft w:val="0"/>
      <w:marRight w:val="0"/>
      <w:marTop w:val="0"/>
      <w:marBottom w:val="0"/>
      <w:divBdr>
        <w:top w:val="none" w:sz="0" w:space="0" w:color="auto"/>
        <w:left w:val="none" w:sz="0" w:space="0" w:color="auto"/>
        <w:bottom w:val="none" w:sz="0" w:space="0" w:color="auto"/>
        <w:right w:val="none" w:sz="0" w:space="0" w:color="auto"/>
      </w:divBdr>
    </w:div>
    <w:div w:id="1320960915">
      <w:bodyDiv w:val="1"/>
      <w:marLeft w:val="0"/>
      <w:marRight w:val="0"/>
      <w:marTop w:val="0"/>
      <w:marBottom w:val="0"/>
      <w:divBdr>
        <w:top w:val="none" w:sz="0" w:space="0" w:color="auto"/>
        <w:left w:val="none" w:sz="0" w:space="0" w:color="auto"/>
        <w:bottom w:val="none" w:sz="0" w:space="0" w:color="auto"/>
        <w:right w:val="none" w:sz="0" w:space="0" w:color="auto"/>
      </w:divBdr>
    </w:div>
    <w:div w:id="1432774739">
      <w:bodyDiv w:val="1"/>
      <w:marLeft w:val="0"/>
      <w:marRight w:val="0"/>
      <w:marTop w:val="0"/>
      <w:marBottom w:val="0"/>
      <w:divBdr>
        <w:top w:val="none" w:sz="0" w:space="0" w:color="auto"/>
        <w:left w:val="none" w:sz="0" w:space="0" w:color="auto"/>
        <w:bottom w:val="none" w:sz="0" w:space="0" w:color="auto"/>
        <w:right w:val="none" w:sz="0" w:space="0" w:color="auto"/>
      </w:divBdr>
    </w:div>
    <w:div w:id="1687513449">
      <w:bodyDiv w:val="1"/>
      <w:marLeft w:val="0"/>
      <w:marRight w:val="0"/>
      <w:marTop w:val="0"/>
      <w:marBottom w:val="0"/>
      <w:divBdr>
        <w:top w:val="none" w:sz="0" w:space="0" w:color="auto"/>
        <w:left w:val="none" w:sz="0" w:space="0" w:color="auto"/>
        <w:bottom w:val="none" w:sz="0" w:space="0" w:color="auto"/>
        <w:right w:val="none" w:sz="0" w:space="0" w:color="auto"/>
      </w:divBdr>
    </w:div>
    <w:div w:id="1698891412">
      <w:bodyDiv w:val="1"/>
      <w:marLeft w:val="0"/>
      <w:marRight w:val="0"/>
      <w:marTop w:val="0"/>
      <w:marBottom w:val="0"/>
      <w:divBdr>
        <w:top w:val="none" w:sz="0" w:space="0" w:color="auto"/>
        <w:left w:val="none" w:sz="0" w:space="0" w:color="auto"/>
        <w:bottom w:val="none" w:sz="0" w:space="0" w:color="auto"/>
        <w:right w:val="none" w:sz="0" w:space="0" w:color="auto"/>
      </w:divBdr>
      <w:divsChild>
        <w:div w:id="2051100867">
          <w:marLeft w:val="0"/>
          <w:marRight w:val="0"/>
          <w:marTop w:val="0"/>
          <w:marBottom w:val="0"/>
          <w:divBdr>
            <w:top w:val="none" w:sz="0" w:space="0" w:color="auto"/>
            <w:left w:val="none" w:sz="0" w:space="0" w:color="auto"/>
            <w:bottom w:val="none" w:sz="0" w:space="0" w:color="auto"/>
            <w:right w:val="none" w:sz="0" w:space="0" w:color="auto"/>
          </w:divBdr>
        </w:div>
        <w:div w:id="880366816">
          <w:marLeft w:val="0"/>
          <w:marRight w:val="0"/>
          <w:marTop w:val="0"/>
          <w:marBottom w:val="0"/>
          <w:divBdr>
            <w:top w:val="none" w:sz="0" w:space="0" w:color="auto"/>
            <w:left w:val="none" w:sz="0" w:space="0" w:color="auto"/>
            <w:bottom w:val="none" w:sz="0" w:space="0" w:color="auto"/>
            <w:right w:val="none" w:sz="0" w:space="0" w:color="auto"/>
          </w:divBdr>
        </w:div>
        <w:div w:id="1192568517">
          <w:marLeft w:val="0"/>
          <w:marRight w:val="0"/>
          <w:marTop w:val="0"/>
          <w:marBottom w:val="0"/>
          <w:divBdr>
            <w:top w:val="none" w:sz="0" w:space="0" w:color="auto"/>
            <w:left w:val="none" w:sz="0" w:space="0" w:color="auto"/>
            <w:bottom w:val="none" w:sz="0" w:space="0" w:color="auto"/>
            <w:right w:val="none" w:sz="0" w:space="0" w:color="auto"/>
          </w:divBdr>
          <w:divsChild>
            <w:div w:id="211384633">
              <w:marLeft w:val="0"/>
              <w:marRight w:val="0"/>
              <w:marTop w:val="0"/>
              <w:marBottom w:val="0"/>
              <w:divBdr>
                <w:top w:val="none" w:sz="0" w:space="0" w:color="auto"/>
                <w:left w:val="none" w:sz="0" w:space="0" w:color="auto"/>
                <w:bottom w:val="none" w:sz="0" w:space="0" w:color="auto"/>
                <w:right w:val="none" w:sz="0" w:space="0" w:color="auto"/>
              </w:divBdr>
              <w:divsChild>
                <w:div w:id="1232958019">
                  <w:marLeft w:val="0"/>
                  <w:marRight w:val="0"/>
                  <w:marTop w:val="0"/>
                  <w:marBottom w:val="0"/>
                  <w:divBdr>
                    <w:top w:val="none" w:sz="0" w:space="0" w:color="auto"/>
                    <w:left w:val="none" w:sz="0" w:space="0" w:color="auto"/>
                    <w:bottom w:val="none" w:sz="0" w:space="0" w:color="auto"/>
                    <w:right w:val="none" w:sz="0" w:space="0" w:color="auto"/>
                  </w:divBdr>
                </w:div>
                <w:div w:id="645010477">
                  <w:marLeft w:val="0"/>
                  <w:marRight w:val="0"/>
                  <w:marTop w:val="0"/>
                  <w:marBottom w:val="0"/>
                  <w:divBdr>
                    <w:top w:val="none" w:sz="0" w:space="0" w:color="auto"/>
                    <w:left w:val="none" w:sz="0" w:space="0" w:color="auto"/>
                    <w:bottom w:val="none" w:sz="0" w:space="0" w:color="auto"/>
                    <w:right w:val="none" w:sz="0" w:space="0" w:color="auto"/>
                  </w:divBdr>
                </w:div>
              </w:divsChild>
            </w:div>
            <w:div w:id="492260198">
              <w:marLeft w:val="0"/>
              <w:marRight w:val="0"/>
              <w:marTop w:val="0"/>
              <w:marBottom w:val="0"/>
              <w:divBdr>
                <w:top w:val="none" w:sz="0" w:space="0" w:color="auto"/>
                <w:left w:val="none" w:sz="0" w:space="0" w:color="auto"/>
                <w:bottom w:val="none" w:sz="0" w:space="0" w:color="auto"/>
                <w:right w:val="none" w:sz="0" w:space="0" w:color="auto"/>
              </w:divBdr>
            </w:div>
            <w:div w:id="6001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7429">
      <w:bodyDiv w:val="1"/>
      <w:marLeft w:val="0"/>
      <w:marRight w:val="0"/>
      <w:marTop w:val="0"/>
      <w:marBottom w:val="0"/>
      <w:divBdr>
        <w:top w:val="none" w:sz="0" w:space="0" w:color="auto"/>
        <w:left w:val="none" w:sz="0" w:space="0" w:color="auto"/>
        <w:bottom w:val="none" w:sz="0" w:space="0" w:color="auto"/>
        <w:right w:val="none" w:sz="0" w:space="0" w:color="auto"/>
      </w:divBdr>
    </w:div>
    <w:div w:id="1843741714">
      <w:bodyDiv w:val="1"/>
      <w:marLeft w:val="0"/>
      <w:marRight w:val="0"/>
      <w:marTop w:val="0"/>
      <w:marBottom w:val="0"/>
      <w:divBdr>
        <w:top w:val="none" w:sz="0" w:space="0" w:color="auto"/>
        <w:left w:val="none" w:sz="0" w:space="0" w:color="auto"/>
        <w:bottom w:val="none" w:sz="0" w:space="0" w:color="auto"/>
        <w:right w:val="none" w:sz="0" w:space="0" w:color="auto"/>
      </w:divBdr>
    </w:div>
    <w:div w:id="1854300193">
      <w:bodyDiv w:val="1"/>
      <w:marLeft w:val="0"/>
      <w:marRight w:val="0"/>
      <w:marTop w:val="0"/>
      <w:marBottom w:val="0"/>
      <w:divBdr>
        <w:top w:val="none" w:sz="0" w:space="0" w:color="auto"/>
        <w:left w:val="none" w:sz="0" w:space="0" w:color="auto"/>
        <w:bottom w:val="none" w:sz="0" w:space="0" w:color="auto"/>
        <w:right w:val="none" w:sz="0" w:space="0" w:color="auto"/>
      </w:divBdr>
    </w:div>
    <w:div w:id="19343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net-cents.com" TargetMode="External"/><Relationship Id="rId3" Type="http://schemas.openxmlformats.org/officeDocument/2006/relationships/settings" Target="settings.xml"/><Relationship Id="rId7" Type="http://schemas.openxmlformats.org/officeDocument/2006/relationships/hyperlink" Target="http://www.net-c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ultsbydesignconsult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Office</dc:creator>
  <cp:lastModifiedBy>It Netcents</cp:lastModifiedBy>
  <cp:revision>3</cp:revision>
  <cp:lastPrinted>2019-02-20T00:27:00Z</cp:lastPrinted>
  <dcterms:created xsi:type="dcterms:W3CDTF">2019-02-20T00:47:00Z</dcterms:created>
  <dcterms:modified xsi:type="dcterms:W3CDTF">2019-02-20T18:23:00Z</dcterms:modified>
</cp:coreProperties>
</file>