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BA1A" w14:textId="63D52D77" w:rsidR="00A77B3E" w:rsidRDefault="0071599F">
      <w:pPr>
        <w:spacing w:line="288" w:lineRule="auto"/>
        <w:jc w:val="center"/>
        <w:outlineLvl w:val="0"/>
        <w:rPr>
          <w:sz w:val="22"/>
        </w:rPr>
      </w:pPr>
      <w:bookmarkStart w:id="0" w:name="Section1"/>
      <w:bookmarkEnd w:id="0"/>
      <w:r>
        <w:rPr>
          <w:rFonts w:ascii="Calibri" w:eastAsia="Calibri" w:hAnsi="Calibri" w:cs="Calibri"/>
          <w:b/>
          <w:sz w:val="32"/>
        </w:rPr>
        <w:t xml:space="preserve">Jushi Holdings Inc. Announces </w:t>
      </w:r>
      <w:r w:rsidR="00EC7E23">
        <w:rPr>
          <w:rFonts w:ascii="Calibri" w:eastAsia="Calibri" w:hAnsi="Calibri" w:cs="Calibri"/>
          <w:b/>
          <w:sz w:val="32"/>
        </w:rPr>
        <w:t xml:space="preserve">Certain Unaudited 2020 </w:t>
      </w:r>
      <w:r>
        <w:rPr>
          <w:rFonts w:ascii="Calibri" w:eastAsia="Calibri" w:hAnsi="Calibri" w:cs="Calibri"/>
          <w:b/>
          <w:sz w:val="32"/>
        </w:rPr>
        <w:t xml:space="preserve">Fourth Quarter and Full Year 2020 Financial Results and Advises on Timing of Filing Annual </w:t>
      </w:r>
      <w:r w:rsidR="00B24F60">
        <w:rPr>
          <w:rFonts w:ascii="Calibri" w:eastAsia="Calibri" w:hAnsi="Calibri" w:cs="Calibri"/>
          <w:b/>
          <w:sz w:val="32"/>
        </w:rPr>
        <w:t xml:space="preserve">Audited </w:t>
      </w:r>
      <w:r>
        <w:rPr>
          <w:rFonts w:ascii="Calibri" w:eastAsia="Calibri" w:hAnsi="Calibri" w:cs="Calibri"/>
          <w:b/>
          <w:sz w:val="32"/>
        </w:rPr>
        <w:t>Financial Statements and Management's Discussion and Analysis</w:t>
      </w:r>
    </w:p>
    <w:p w14:paraId="52763795" w14:textId="77777777" w:rsidR="00A77B3E" w:rsidRDefault="0071599F">
      <w:pPr>
        <w:spacing w:line="288" w:lineRule="auto"/>
        <w:jc w:val="center"/>
        <w:rPr>
          <w:sz w:val="22"/>
        </w:rPr>
      </w:pPr>
      <w:r>
        <w:rPr>
          <w:rFonts w:ascii="Calibri" w:eastAsia="Calibri" w:hAnsi="Calibri" w:cs="Calibri"/>
          <w:i/>
          <w:sz w:val="22"/>
        </w:rPr>
        <w:t>--</w:t>
      </w:r>
    </w:p>
    <w:p w14:paraId="1C3F3B8D" w14:textId="1D7BE798" w:rsidR="00A77B3E" w:rsidRDefault="0071599F">
      <w:pPr>
        <w:spacing w:line="288" w:lineRule="auto"/>
        <w:jc w:val="center"/>
        <w:rPr>
          <w:rFonts w:ascii="Calibri" w:eastAsia="Calibri" w:hAnsi="Calibri" w:cs="Calibri"/>
          <w:i/>
          <w:sz w:val="22"/>
          <w:shd w:val="clear" w:color="auto" w:fill="FFFFFF"/>
        </w:rPr>
      </w:pPr>
      <w:r>
        <w:rPr>
          <w:rFonts w:ascii="Calibri" w:eastAsia="Calibri" w:hAnsi="Calibri" w:cs="Calibri"/>
          <w:i/>
          <w:sz w:val="22"/>
          <w:shd w:val="clear" w:color="auto" w:fill="FFFFFF"/>
        </w:rPr>
        <w:t xml:space="preserve">Fourth Quarter 2020 Revenue </w:t>
      </w:r>
      <w:r w:rsidR="00E7265A">
        <w:rPr>
          <w:rFonts w:ascii="Calibri" w:eastAsia="Calibri" w:hAnsi="Calibri" w:cs="Calibri"/>
          <w:i/>
          <w:sz w:val="22"/>
          <w:shd w:val="clear" w:color="auto" w:fill="FFFFFF"/>
        </w:rPr>
        <w:t xml:space="preserve">Increased </w:t>
      </w:r>
      <w:r>
        <w:rPr>
          <w:rFonts w:ascii="Calibri" w:eastAsia="Calibri" w:hAnsi="Calibri" w:cs="Calibri"/>
          <w:i/>
          <w:sz w:val="22"/>
          <w:shd w:val="clear" w:color="auto" w:fill="FFFFFF"/>
        </w:rPr>
        <w:t>30% Sequentially to Revenue of $32.3 </w:t>
      </w:r>
      <w:proofErr w:type="gramStart"/>
      <w:r>
        <w:rPr>
          <w:rFonts w:ascii="Calibri" w:eastAsia="Calibri" w:hAnsi="Calibri" w:cs="Calibri"/>
          <w:i/>
          <w:sz w:val="22"/>
          <w:shd w:val="clear" w:color="auto" w:fill="FFFFFF"/>
        </w:rPr>
        <w:t>million;</w:t>
      </w:r>
      <w:proofErr w:type="gramEnd"/>
    </w:p>
    <w:p w14:paraId="40DC63B1" w14:textId="77777777" w:rsidR="00A77B3E" w:rsidRDefault="00A77B3E">
      <w:pPr>
        <w:spacing w:line="288" w:lineRule="auto"/>
        <w:jc w:val="center"/>
        <w:rPr>
          <w:rFonts w:ascii="Calibri" w:eastAsia="Calibri" w:hAnsi="Calibri" w:cs="Calibri"/>
          <w:i/>
          <w:sz w:val="22"/>
          <w:shd w:val="clear" w:color="auto" w:fill="FFFFFF"/>
        </w:rPr>
      </w:pPr>
    </w:p>
    <w:p w14:paraId="61E9647A" w14:textId="34AC6752" w:rsidR="00A77B3E" w:rsidRDefault="0071599F">
      <w:pPr>
        <w:spacing w:line="288" w:lineRule="auto"/>
        <w:jc w:val="center"/>
        <w:rPr>
          <w:rFonts w:ascii="Calibri" w:eastAsia="Calibri" w:hAnsi="Calibri" w:cs="Calibri"/>
          <w:i/>
          <w:sz w:val="22"/>
          <w:shd w:val="clear" w:color="auto" w:fill="FFFFFF"/>
        </w:rPr>
      </w:pPr>
      <w:r>
        <w:rPr>
          <w:rFonts w:ascii="Calibri" w:eastAsia="Calibri" w:hAnsi="Calibri" w:cs="Calibri"/>
          <w:i/>
          <w:sz w:val="22"/>
          <w:shd w:val="clear" w:color="auto" w:fill="FFFFFF"/>
        </w:rPr>
        <w:t xml:space="preserve">Gross Profit </w:t>
      </w:r>
      <w:r w:rsidR="00E7265A">
        <w:rPr>
          <w:rFonts w:ascii="Calibri" w:eastAsia="Calibri" w:hAnsi="Calibri" w:cs="Calibri"/>
          <w:i/>
          <w:sz w:val="22"/>
          <w:shd w:val="clear" w:color="auto" w:fill="FFFFFF"/>
        </w:rPr>
        <w:t>Increased 44</w:t>
      </w:r>
      <w:r>
        <w:rPr>
          <w:rFonts w:ascii="Calibri" w:eastAsia="Calibri" w:hAnsi="Calibri" w:cs="Calibri"/>
          <w:i/>
          <w:sz w:val="22"/>
          <w:shd w:val="clear" w:color="auto" w:fill="FFFFFF"/>
        </w:rPr>
        <w:t xml:space="preserve">% Sequentially to </w:t>
      </w:r>
      <w:r>
        <w:rPr>
          <w:rFonts w:ascii="Calibri" w:eastAsia="Calibri" w:hAnsi="Calibri" w:cs="Calibri"/>
          <w:sz w:val="22"/>
          <w:shd w:val="clear" w:color="auto" w:fill="FFFFFF"/>
        </w:rPr>
        <w:t>$17.6 </w:t>
      </w:r>
      <w:proofErr w:type="gramStart"/>
      <w:r>
        <w:rPr>
          <w:rFonts w:ascii="Calibri" w:eastAsia="Calibri" w:hAnsi="Calibri" w:cs="Calibri"/>
          <w:sz w:val="22"/>
          <w:shd w:val="clear" w:color="auto" w:fill="FFFFFF"/>
        </w:rPr>
        <w:t>million</w:t>
      </w:r>
      <w:r>
        <w:rPr>
          <w:rFonts w:ascii="Calibri" w:eastAsia="Calibri" w:hAnsi="Calibri" w:cs="Calibri"/>
          <w:i/>
          <w:sz w:val="22"/>
          <w:shd w:val="clear" w:color="auto" w:fill="FFFFFF"/>
        </w:rPr>
        <w:t>;</w:t>
      </w:r>
      <w:proofErr w:type="gramEnd"/>
      <w:r>
        <w:rPr>
          <w:rFonts w:ascii="Calibri" w:eastAsia="Calibri" w:hAnsi="Calibri" w:cs="Calibri"/>
          <w:i/>
          <w:sz w:val="22"/>
          <w:shd w:val="clear" w:color="auto" w:fill="FFFFFF"/>
        </w:rPr>
        <w:t xml:space="preserve"> </w:t>
      </w:r>
    </w:p>
    <w:p w14:paraId="51C07ABB" w14:textId="77777777" w:rsidR="00A77B3E" w:rsidRDefault="00A77B3E">
      <w:pPr>
        <w:spacing w:line="288" w:lineRule="auto"/>
        <w:jc w:val="center"/>
        <w:rPr>
          <w:rFonts w:ascii="Calibri" w:eastAsia="Calibri" w:hAnsi="Calibri" w:cs="Calibri"/>
          <w:i/>
          <w:sz w:val="22"/>
          <w:shd w:val="clear" w:color="auto" w:fill="FFFFFF"/>
        </w:rPr>
      </w:pPr>
    </w:p>
    <w:p w14:paraId="598BD365" w14:textId="49A76461" w:rsidR="00A77B3E" w:rsidRDefault="0071599F" w:rsidP="00C20A38">
      <w:pPr>
        <w:spacing w:line="288" w:lineRule="auto"/>
        <w:jc w:val="center"/>
        <w:rPr>
          <w:sz w:val="22"/>
        </w:rPr>
      </w:pPr>
      <w:r>
        <w:rPr>
          <w:rFonts w:ascii="Calibri" w:eastAsia="Calibri" w:hAnsi="Calibri" w:cs="Calibri"/>
          <w:i/>
          <w:sz w:val="22"/>
          <w:shd w:val="clear" w:color="auto" w:fill="FFFFFF"/>
        </w:rPr>
        <w:t>Announces First Quarter Revenues of $41.</w:t>
      </w:r>
      <w:r w:rsidR="005307DD">
        <w:rPr>
          <w:rFonts w:ascii="Calibri" w:eastAsia="Calibri" w:hAnsi="Calibri" w:cs="Calibri"/>
          <w:i/>
          <w:sz w:val="22"/>
          <w:shd w:val="clear" w:color="auto" w:fill="FFFFFF"/>
        </w:rPr>
        <w:t xml:space="preserve">6 </w:t>
      </w:r>
      <w:r>
        <w:rPr>
          <w:rFonts w:ascii="Calibri" w:eastAsia="Calibri" w:hAnsi="Calibri" w:cs="Calibri"/>
          <w:i/>
          <w:sz w:val="22"/>
          <w:shd w:val="clear" w:color="auto" w:fill="FFFFFF"/>
        </w:rPr>
        <w:t xml:space="preserve">million </w:t>
      </w:r>
    </w:p>
    <w:p w14:paraId="6439AEC5" w14:textId="77777777" w:rsidR="00A77B3E" w:rsidRDefault="0071599F">
      <w:pPr>
        <w:spacing w:line="288" w:lineRule="auto"/>
        <w:jc w:val="center"/>
        <w:rPr>
          <w:rFonts w:ascii="Calibri" w:eastAsia="Calibri" w:hAnsi="Calibri" w:cs="Calibri"/>
          <w:i/>
          <w:sz w:val="22"/>
          <w:shd w:val="clear" w:color="auto" w:fill="FFFFFF"/>
        </w:rPr>
      </w:pPr>
      <w:r>
        <w:rPr>
          <w:rFonts w:ascii="Calibri" w:eastAsia="Calibri" w:hAnsi="Calibri" w:cs="Calibri"/>
          <w:i/>
          <w:sz w:val="22"/>
          <w:shd w:val="clear" w:color="auto" w:fill="FFFFFF"/>
        </w:rPr>
        <w:t>--</w:t>
      </w:r>
    </w:p>
    <w:p w14:paraId="13F296AF" w14:textId="77777777" w:rsidR="00A77B3E" w:rsidRDefault="00A77B3E">
      <w:pPr>
        <w:spacing w:line="288" w:lineRule="auto"/>
        <w:jc w:val="both"/>
        <w:rPr>
          <w:sz w:val="22"/>
        </w:rPr>
      </w:pPr>
    </w:p>
    <w:p w14:paraId="75642C7B" w14:textId="7BD6FF11" w:rsidR="00EC7E23" w:rsidRDefault="0071599F">
      <w:pPr>
        <w:spacing w:line="288" w:lineRule="auto"/>
        <w:jc w:val="both"/>
        <w:rPr>
          <w:rFonts w:ascii="Calibri" w:eastAsia="Calibri" w:hAnsi="Calibri" w:cs="Calibri"/>
          <w:sz w:val="22"/>
        </w:rPr>
      </w:pPr>
      <w:r>
        <w:rPr>
          <w:rFonts w:ascii="Calibri" w:eastAsia="Calibri" w:hAnsi="Calibri" w:cs="Calibri"/>
          <w:b/>
          <w:sz w:val="22"/>
        </w:rPr>
        <w:t xml:space="preserve">Boca Raton, Florida – April </w:t>
      </w:r>
      <w:r w:rsidR="006636E2">
        <w:rPr>
          <w:rFonts w:ascii="Calibri" w:eastAsia="Calibri" w:hAnsi="Calibri" w:cs="Calibri"/>
          <w:b/>
          <w:sz w:val="22"/>
        </w:rPr>
        <w:t>21</w:t>
      </w:r>
      <w:r>
        <w:rPr>
          <w:rFonts w:ascii="Calibri" w:eastAsia="Calibri" w:hAnsi="Calibri" w:cs="Calibri"/>
          <w:b/>
          <w:sz w:val="22"/>
        </w:rPr>
        <w:t xml:space="preserve">, 2021 - </w:t>
      </w:r>
      <w:hyperlink r:id="rId7" w:history="1">
        <w:r>
          <w:rPr>
            <w:rFonts w:ascii="Calibri" w:eastAsia="Calibri" w:hAnsi="Calibri" w:cs="Calibri"/>
            <w:b/>
            <w:color w:val="0563C1"/>
            <w:sz w:val="22"/>
            <w:u w:val="single"/>
          </w:rPr>
          <w:t>Jushi Holdings Inc.</w:t>
        </w:r>
      </w:hyperlink>
      <w:r>
        <w:rPr>
          <w:rFonts w:ascii="Calibri" w:eastAsia="Calibri" w:hAnsi="Calibri" w:cs="Calibri"/>
          <w:b/>
          <w:sz w:val="22"/>
        </w:rPr>
        <w:t xml:space="preserve"> (“Jushi” or the “Company”) (CSE: JUSH) (OTCMKTS: JUSHF)</w:t>
      </w:r>
      <w:r>
        <w:rPr>
          <w:rFonts w:ascii="Calibri" w:eastAsia="Calibri" w:hAnsi="Calibri" w:cs="Calibri"/>
          <w:sz w:val="22"/>
        </w:rPr>
        <w:t xml:space="preserve">, a vertically integrated, multi-state cannabis operator, announced its unaudited financial results for the fourth quarter and full year ended December 31, 2020, and is announcing its </w:t>
      </w:r>
      <w:r w:rsidR="0086090D">
        <w:rPr>
          <w:rFonts w:ascii="Calibri" w:eastAsia="Calibri" w:hAnsi="Calibri" w:cs="Calibri"/>
          <w:sz w:val="22"/>
        </w:rPr>
        <w:t xml:space="preserve">unaudited </w:t>
      </w:r>
      <w:r>
        <w:rPr>
          <w:rFonts w:ascii="Calibri" w:eastAsia="Calibri" w:hAnsi="Calibri" w:cs="Calibri"/>
          <w:sz w:val="22"/>
        </w:rPr>
        <w:t xml:space="preserve">first quarter 2021 revenue. </w:t>
      </w:r>
    </w:p>
    <w:p w14:paraId="1324A2D2" w14:textId="26310E30" w:rsidR="00EC7E23" w:rsidRDefault="00EC7E23">
      <w:pPr>
        <w:spacing w:line="288" w:lineRule="auto"/>
        <w:jc w:val="both"/>
        <w:rPr>
          <w:rFonts w:ascii="Calibri" w:eastAsia="Calibri" w:hAnsi="Calibri" w:cs="Calibri"/>
          <w:sz w:val="22"/>
        </w:rPr>
      </w:pPr>
    </w:p>
    <w:p w14:paraId="5C8B6641" w14:textId="739CB7FC" w:rsidR="00A77B3E" w:rsidRDefault="0071599F">
      <w:pPr>
        <w:spacing w:line="288" w:lineRule="auto"/>
        <w:jc w:val="both"/>
        <w:rPr>
          <w:rFonts w:ascii="Calibri" w:eastAsia="Calibri" w:hAnsi="Calibri" w:cs="Calibri"/>
          <w:sz w:val="22"/>
        </w:rPr>
      </w:pPr>
      <w:r>
        <w:rPr>
          <w:rFonts w:ascii="Calibri" w:eastAsia="Calibri" w:hAnsi="Calibri" w:cs="Calibri"/>
          <w:sz w:val="22"/>
        </w:rPr>
        <w:t xml:space="preserve">The Company previously announced that its auditor is not able to complete their audit procedures in advance of the April 30, 2021 deadline.  The Company anticipates filing its 2020 audited financial statements on or before May </w:t>
      </w:r>
      <w:r w:rsidR="000D4C72">
        <w:rPr>
          <w:rFonts w:ascii="Calibri" w:eastAsia="Calibri" w:hAnsi="Calibri" w:cs="Calibri"/>
          <w:sz w:val="22"/>
        </w:rPr>
        <w:t>24</w:t>
      </w:r>
      <w:r>
        <w:rPr>
          <w:rFonts w:ascii="Calibri" w:eastAsia="Calibri" w:hAnsi="Calibri" w:cs="Calibri"/>
          <w:sz w:val="22"/>
        </w:rPr>
        <w:t xml:space="preserve">, 2021. </w:t>
      </w:r>
    </w:p>
    <w:p w14:paraId="6ADEABAB" w14:textId="46BF5A27" w:rsidR="00A77B3E" w:rsidRDefault="00A77B3E">
      <w:pPr>
        <w:spacing w:line="288" w:lineRule="auto"/>
        <w:jc w:val="both"/>
        <w:rPr>
          <w:rFonts w:ascii="Calibri" w:eastAsia="Calibri" w:hAnsi="Calibri" w:cs="Calibri"/>
          <w:sz w:val="22"/>
        </w:rPr>
      </w:pPr>
    </w:p>
    <w:p w14:paraId="7B6CBA13" w14:textId="0E53242D" w:rsidR="00A77B3E" w:rsidRDefault="0071599F">
      <w:pPr>
        <w:spacing w:line="288" w:lineRule="auto"/>
        <w:jc w:val="both"/>
        <w:rPr>
          <w:rFonts w:ascii="Calibri" w:eastAsia="Calibri" w:hAnsi="Calibri" w:cs="Calibri"/>
          <w:sz w:val="22"/>
        </w:rPr>
      </w:pPr>
      <w:r>
        <w:rPr>
          <w:rFonts w:ascii="Calibri" w:eastAsia="Calibri" w:hAnsi="Calibri" w:cs="Calibri"/>
          <w:sz w:val="22"/>
        </w:rPr>
        <w:t xml:space="preserve">As a result of today’s announcements, Jushi has elected to reschedule its previously announced conference call to discuss its financial results for the fourth quarter and full year ended December 31, 2020. The Company expects to reschedule the call before the end of May 2021. </w:t>
      </w:r>
    </w:p>
    <w:p w14:paraId="693B4CA9" w14:textId="77777777" w:rsidR="00EC7E23" w:rsidRDefault="00EC7E23" w:rsidP="00EC7E23">
      <w:pPr>
        <w:spacing w:line="288" w:lineRule="auto"/>
        <w:jc w:val="both"/>
        <w:rPr>
          <w:rFonts w:ascii="Calibri" w:eastAsia="Calibri" w:hAnsi="Calibri" w:cs="Calibri"/>
          <w:sz w:val="22"/>
        </w:rPr>
      </w:pPr>
    </w:p>
    <w:p w14:paraId="269F957C" w14:textId="179E37A4" w:rsidR="00EC7E23" w:rsidRDefault="008C1292">
      <w:pPr>
        <w:spacing w:line="288" w:lineRule="auto"/>
        <w:jc w:val="both"/>
        <w:rPr>
          <w:rFonts w:ascii="Calibri" w:eastAsia="Calibri" w:hAnsi="Calibri" w:cs="Calibri"/>
          <w:sz w:val="22"/>
        </w:rPr>
      </w:pPr>
      <w:r>
        <w:rPr>
          <w:rFonts w:ascii="Calibri" w:eastAsia="Calibri" w:hAnsi="Calibri" w:cs="Calibri"/>
          <w:sz w:val="22"/>
        </w:rPr>
        <w:t>I</w:t>
      </w:r>
      <w:r w:rsidR="00357F72">
        <w:rPr>
          <w:rFonts w:ascii="Calibri" w:eastAsia="Calibri" w:hAnsi="Calibri" w:cs="Calibri"/>
          <w:sz w:val="22"/>
        </w:rPr>
        <w:t xml:space="preserve">n the interim, Jushi is announcing the following </w:t>
      </w:r>
      <w:r>
        <w:rPr>
          <w:rFonts w:ascii="Calibri" w:eastAsia="Calibri" w:hAnsi="Calibri" w:cs="Calibri"/>
          <w:sz w:val="22"/>
        </w:rPr>
        <w:t xml:space="preserve">certain </w:t>
      </w:r>
      <w:r w:rsidR="00357F72">
        <w:rPr>
          <w:rFonts w:ascii="Calibri" w:eastAsia="Calibri" w:hAnsi="Calibri" w:cs="Calibri"/>
          <w:sz w:val="22"/>
        </w:rPr>
        <w:t xml:space="preserve">unaudited 2020 </w:t>
      </w:r>
      <w:r w:rsidR="00357F72" w:rsidRPr="00AF464D">
        <w:rPr>
          <w:rFonts w:ascii="Calibri" w:eastAsia="Calibri" w:hAnsi="Calibri" w:cs="Calibri"/>
          <w:sz w:val="22"/>
        </w:rPr>
        <w:t>fourth quarter and full year 2020 financial results</w:t>
      </w:r>
      <w:r w:rsidR="00357F72">
        <w:rPr>
          <w:rFonts w:ascii="Calibri" w:eastAsia="Calibri" w:hAnsi="Calibri" w:cs="Calibri"/>
          <w:sz w:val="22"/>
        </w:rPr>
        <w:t xml:space="preserve">.  </w:t>
      </w:r>
    </w:p>
    <w:p w14:paraId="152B6DF4" w14:textId="77777777" w:rsidR="00A77B3E" w:rsidRDefault="00A77B3E">
      <w:pPr>
        <w:spacing w:line="288" w:lineRule="auto"/>
        <w:jc w:val="both"/>
        <w:rPr>
          <w:rFonts w:ascii="Calibri" w:eastAsia="Calibri" w:hAnsi="Calibri" w:cs="Calibri"/>
          <w:sz w:val="22"/>
        </w:rPr>
      </w:pPr>
    </w:p>
    <w:p w14:paraId="3E25F7A4" w14:textId="2BC953F7" w:rsidR="00A77B3E" w:rsidRPr="006C296B" w:rsidRDefault="0071599F">
      <w:pPr>
        <w:spacing w:line="288" w:lineRule="auto"/>
        <w:jc w:val="both"/>
        <w:rPr>
          <w:rFonts w:ascii="Calibri" w:eastAsia="Calibri" w:hAnsi="Calibri" w:cs="Calibri"/>
          <w:b/>
          <w:bCs/>
          <w:sz w:val="22"/>
        </w:rPr>
      </w:pPr>
      <w:r w:rsidRPr="006C296B">
        <w:rPr>
          <w:rFonts w:ascii="Calibri" w:eastAsia="Calibri" w:hAnsi="Calibri" w:cs="Calibri"/>
          <w:b/>
          <w:bCs/>
          <w:sz w:val="22"/>
        </w:rPr>
        <w:t>All financial information is provided in U.S. dollars unless otherwise indicated.</w:t>
      </w:r>
    </w:p>
    <w:p w14:paraId="519A2BCA" w14:textId="77777777" w:rsidR="00A77B3E" w:rsidRDefault="00A77B3E">
      <w:pPr>
        <w:spacing w:line="288" w:lineRule="auto"/>
        <w:rPr>
          <w:rFonts w:ascii="Calibri" w:eastAsia="Calibri" w:hAnsi="Calibri" w:cs="Calibri"/>
          <w:sz w:val="22"/>
        </w:rPr>
      </w:pPr>
    </w:p>
    <w:p w14:paraId="228EBCBA" w14:textId="2C73D5DE" w:rsidR="00A77B3E" w:rsidRDefault="00B24F60">
      <w:pPr>
        <w:spacing w:line="288" w:lineRule="auto"/>
        <w:rPr>
          <w:rFonts w:ascii="Calibri" w:eastAsia="Calibri" w:hAnsi="Calibri" w:cs="Calibri"/>
          <w:b/>
          <w:sz w:val="22"/>
        </w:rPr>
      </w:pPr>
      <w:r>
        <w:rPr>
          <w:rFonts w:ascii="Calibri" w:eastAsia="Calibri" w:hAnsi="Calibri" w:cs="Calibri"/>
          <w:b/>
          <w:sz w:val="22"/>
        </w:rPr>
        <w:t xml:space="preserve">Certain </w:t>
      </w:r>
      <w:r w:rsidR="00357F72">
        <w:rPr>
          <w:rFonts w:ascii="Calibri" w:eastAsia="Calibri" w:hAnsi="Calibri" w:cs="Calibri"/>
          <w:b/>
          <w:sz w:val="22"/>
        </w:rPr>
        <w:t xml:space="preserve">Unaudited </w:t>
      </w:r>
      <w:r w:rsidR="0071599F">
        <w:rPr>
          <w:rFonts w:ascii="Calibri" w:eastAsia="Calibri" w:hAnsi="Calibri" w:cs="Calibri"/>
          <w:b/>
          <w:sz w:val="22"/>
        </w:rPr>
        <w:t xml:space="preserve">Fourth Quarter 2020 Highlights </w:t>
      </w:r>
    </w:p>
    <w:p w14:paraId="0672B7E0" w14:textId="77777777" w:rsidR="00357F72" w:rsidRDefault="00357F72">
      <w:pPr>
        <w:spacing w:line="288" w:lineRule="auto"/>
        <w:rPr>
          <w:rFonts w:ascii="Calibri" w:eastAsia="Calibri" w:hAnsi="Calibri" w:cs="Calibri"/>
          <w:sz w:val="22"/>
        </w:rPr>
      </w:pPr>
    </w:p>
    <w:p w14:paraId="58EAE4F7" w14:textId="3A54133C" w:rsidR="00A77B3E" w:rsidRDefault="0071599F">
      <w:pPr>
        <w:numPr>
          <w:ilvl w:val="0"/>
          <w:numId w:val="5"/>
        </w:numPr>
        <w:spacing w:line="288" w:lineRule="auto"/>
        <w:jc w:val="both"/>
        <w:rPr>
          <w:rFonts w:ascii="Calibri" w:eastAsia="Calibri" w:hAnsi="Calibri" w:cs="Calibri"/>
          <w:sz w:val="22"/>
        </w:rPr>
      </w:pPr>
      <w:r>
        <w:rPr>
          <w:rFonts w:ascii="Calibri" w:eastAsia="Calibri" w:hAnsi="Calibri" w:cs="Calibri"/>
          <w:sz w:val="22"/>
        </w:rPr>
        <w:t>Total revenue increased 30 percent sequentially to $32.3 million</w:t>
      </w:r>
    </w:p>
    <w:p w14:paraId="465EB6D0" w14:textId="387BC23F" w:rsidR="00A77B3E" w:rsidRDefault="0071599F">
      <w:pPr>
        <w:numPr>
          <w:ilvl w:val="0"/>
          <w:numId w:val="5"/>
        </w:numPr>
        <w:spacing w:line="288" w:lineRule="auto"/>
        <w:jc w:val="both"/>
        <w:rPr>
          <w:rFonts w:ascii="Calibri" w:eastAsia="Calibri" w:hAnsi="Calibri" w:cs="Calibri"/>
          <w:sz w:val="22"/>
        </w:rPr>
      </w:pPr>
      <w:r>
        <w:rPr>
          <w:rFonts w:ascii="Calibri" w:eastAsia="Calibri" w:hAnsi="Calibri" w:cs="Calibri"/>
          <w:sz w:val="22"/>
        </w:rPr>
        <w:t>Gross profit of $17.6 million, an increase of 44 percent sequentially</w:t>
      </w:r>
    </w:p>
    <w:p w14:paraId="7C75B6DA" w14:textId="1B78C35F" w:rsidR="00A77B3E" w:rsidRDefault="00221E16">
      <w:pPr>
        <w:numPr>
          <w:ilvl w:val="0"/>
          <w:numId w:val="5"/>
        </w:numPr>
        <w:spacing w:line="288" w:lineRule="auto"/>
        <w:jc w:val="both"/>
        <w:rPr>
          <w:rFonts w:ascii="Calibri" w:eastAsia="Calibri" w:hAnsi="Calibri" w:cs="Calibri"/>
          <w:sz w:val="22"/>
        </w:rPr>
      </w:pPr>
      <w:r>
        <w:rPr>
          <w:rFonts w:ascii="Calibri" w:eastAsia="Calibri" w:hAnsi="Calibri" w:cs="Calibri"/>
          <w:sz w:val="22"/>
        </w:rPr>
        <w:t>Income from Operations</w:t>
      </w:r>
      <w:r w:rsidR="0071599F">
        <w:rPr>
          <w:rFonts w:ascii="Calibri" w:eastAsia="Calibri" w:hAnsi="Calibri" w:cs="Calibri"/>
          <w:sz w:val="22"/>
        </w:rPr>
        <w:t xml:space="preserve"> of $</w:t>
      </w:r>
      <w:r>
        <w:rPr>
          <w:rFonts w:ascii="Calibri" w:eastAsia="Calibri" w:hAnsi="Calibri" w:cs="Calibri"/>
          <w:sz w:val="22"/>
        </w:rPr>
        <w:t>0.4 </w:t>
      </w:r>
      <w:r w:rsidR="0071599F">
        <w:rPr>
          <w:rFonts w:ascii="Calibri" w:eastAsia="Calibri" w:hAnsi="Calibri" w:cs="Calibri"/>
          <w:sz w:val="22"/>
        </w:rPr>
        <w:t>million</w:t>
      </w:r>
      <w:r w:rsidR="006D5B7D">
        <w:rPr>
          <w:rFonts w:ascii="Calibri" w:eastAsia="Calibri" w:hAnsi="Calibri" w:cs="Calibri"/>
          <w:sz w:val="22"/>
        </w:rPr>
        <w:t>, a $9.6 million improvement as compared to the fourth quarter of 2019</w:t>
      </w:r>
    </w:p>
    <w:p w14:paraId="284FE8E0" w14:textId="2F22C50C" w:rsidR="00A77B3E" w:rsidRDefault="0071599F">
      <w:pPr>
        <w:numPr>
          <w:ilvl w:val="0"/>
          <w:numId w:val="5"/>
        </w:numPr>
        <w:spacing w:line="288" w:lineRule="auto"/>
        <w:jc w:val="both"/>
        <w:rPr>
          <w:rFonts w:ascii="Calibri" w:eastAsia="Calibri" w:hAnsi="Calibri" w:cs="Calibri"/>
          <w:sz w:val="22"/>
        </w:rPr>
      </w:pPr>
      <w:r>
        <w:rPr>
          <w:rFonts w:ascii="Calibri" w:eastAsia="Calibri" w:hAnsi="Calibri" w:cs="Calibri"/>
          <w:sz w:val="22"/>
        </w:rPr>
        <w:t>$93.8 million of cash</w:t>
      </w:r>
      <w:r w:rsidR="00E7265A">
        <w:rPr>
          <w:rFonts w:ascii="Calibri" w:eastAsia="Calibri" w:hAnsi="Calibri" w:cs="Calibri"/>
          <w:sz w:val="22"/>
        </w:rPr>
        <w:t>,</w:t>
      </w:r>
      <w:r>
        <w:rPr>
          <w:rFonts w:ascii="Calibri" w:eastAsia="Calibri" w:hAnsi="Calibri" w:cs="Calibri"/>
          <w:sz w:val="22"/>
        </w:rPr>
        <w:t xml:space="preserve"> cash equivalents and investments in securities on the balance sheet as of December 31, 2020</w:t>
      </w:r>
    </w:p>
    <w:p w14:paraId="1CA59C5D" w14:textId="61BC142D" w:rsidR="00A77B3E" w:rsidRDefault="0071599F">
      <w:pPr>
        <w:numPr>
          <w:ilvl w:val="0"/>
          <w:numId w:val="5"/>
        </w:numPr>
        <w:spacing w:line="288" w:lineRule="auto"/>
        <w:jc w:val="both"/>
        <w:rPr>
          <w:rFonts w:ascii="Calibri" w:eastAsia="Calibri" w:hAnsi="Calibri" w:cs="Calibri"/>
          <w:sz w:val="22"/>
        </w:rPr>
      </w:pPr>
      <w:r>
        <w:rPr>
          <w:rFonts w:ascii="Calibri" w:eastAsia="Calibri" w:hAnsi="Calibri" w:cs="Calibri"/>
          <w:sz w:val="22"/>
        </w:rPr>
        <w:t xml:space="preserve">Opened three new retail dispensaries and exercised an option to purchase </w:t>
      </w:r>
      <w:r w:rsidR="00CC312D">
        <w:rPr>
          <w:rFonts w:ascii="Calibri" w:eastAsia="Calibri" w:hAnsi="Calibri" w:cs="Calibri"/>
          <w:sz w:val="22"/>
        </w:rPr>
        <w:t xml:space="preserve">an additional </w:t>
      </w:r>
      <w:r>
        <w:rPr>
          <w:rFonts w:ascii="Calibri" w:eastAsia="Calibri" w:hAnsi="Calibri" w:cs="Calibri"/>
          <w:sz w:val="22"/>
        </w:rPr>
        <w:t xml:space="preserve">three dispensaries (two of which were operational) </w:t>
      </w:r>
    </w:p>
    <w:p w14:paraId="186C5E19" w14:textId="77777777" w:rsidR="00A77B3E" w:rsidRDefault="0071599F">
      <w:pPr>
        <w:numPr>
          <w:ilvl w:val="0"/>
          <w:numId w:val="5"/>
        </w:numPr>
        <w:spacing w:line="288" w:lineRule="auto"/>
        <w:jc w:val="both"/>
        <w:rPr>
          <w:rFonts w:ascii="Calibri" w:eastAsia="Calibri" w:hAnsi="Calibri" w:cs="Calibri"/>
          <w:sz w:val="22"/>
        </w:rPr>
      </w:pPr>
      <w:r>
        <w:rPr>
          <w:rFonts w:ascii="Calibri" w:eastAsia="Calibri" w:hAnsi="Calibri" w:cs="Calibri"/>
          <w:sz w:val="22"/>
        </w:rPr>
        <w:t xml:space="preserve">Dalitso LLC, the Company’s 100 percent owned Virginia based pharmaceutical processor permit holder, commenced operations at its cultivation, manufacturing, processing, and retail facility in Manassas, Virginia </w:t>
      </w:r>
    </w:p>
    <w:p w14:paraId="1062B569" w14:textId="77777777" w:rsidR="00A77B3E" w:rsidRDefault="00A77B3E">
      <w:pPr>
        <w:spacing w:line="288" w:lineRule="auto"/>
        <w:jc w:val="both"/>
        <w:rPr>
          <w:sz w:val="22"/>
        </w:rPr>
      </w:pPr>
    </w:p>
    <w:p w14:paraId="35D625D5" w14:textId="21B0192E" w:rsidR="00A77B3E" w:rsidRDefault="00357F72">
      <w:pPr>
        <w:spacing w:line="288" w:lineRule="auto"/>
        <w:rPr>
          <w:sz w:val="22"/>
        </w:rPr>
      </w:pPr>
      <w:r>
        <w:rPr>
          <w:rFonts w:ascii="Calibri" w:eastAsia="Calibri" w:hAnsi="Calibri" w:cs="Calibri"/>
          <w:b/>
          <w:sz w:val="22"/>
        </w:rPr>
        <w:t xml:space="preserve">Certain Unaudited </w:t>
      </w:r>
      <w:r w:rsidR="0071599F">
        <w:rPr>
          <w:rFonts w:ascii="Calibri" w:eastAsia="Calibri" w:hAnsi="Calibri" w:cs="Calibri"/>
          <w:b/>
          <w:sz w:val="22"/>
        </w:rPr>
        <w:t>Full Year 2020 Highlights</w:t>
      </w:r>
    </w:p>
    <w:p w14:paraId="7376280E" w14:textId="6C8D78B6" w:rsidR="00A77B3E" w:rsidRDefault="0071599F">
      <w:pPr>
        <w:numPr>
          <w:ilvl w:val="0"/>
          <w:numId w:val="10"/>
        </w:numPr>
        <w:spacing w:line="288" w:lineRule="auto"/>
        <w:jc w:val="both"/>
        <w:rPr>
          <w:rFonts w:ascii="Calibri" w:eastAsia="Calibri" w:hAnsi="Calibri" w:cs="Calibri"/>
          <w:sz w:val="22"/>
        </w:rPr>
      </w:pPr>
      <w:r>
        <w:rPr>
          <w:rFonts w:ascii="Calibri" w:eastAsia="Calibri" w:hAnsi="Calibri" w:cs="Calibri"/>
          <w:sz w:val="22"/>
        </w:rPr>
        <w:t xml:space="preserve">Total revenue increased 690 percent year-over-year to </w:t>
      </w:r>
      <w:r>
        <w:rPr>
          <w:rFonts w:ascii="Calibri" w:eastAsia="Calibri" w:hAnsi="Calibri" w:cs="Calibri"/>
          <w:sz w:val="22"/>
          <w:shd w:val="clear" w:color="auto" w:fill="FFFFFF"/>
        </w:rPr>
        <w:t>$80.8 million</w:t>
      </w:r>
      <w:r>
        <w:rPr>
          <w:rFonts w:ascii="Calibri" w:eastAsia="Calibri" w:hAnsi="Calibri" w:cs="Calibri"/>
          <w:sz w:val="22"/>
        </w:rPr>
        <w:t xml:space="preserve"> </w:t>
      </w:r>
    </w:p>
    <w:p w14:paraId="6A5D0AE6" w14:textId="02EBE689" w:rsidR="00221E16" w:rsidRDefault="0071599F">
      <w:pPr>
        <w:numPr>
          <w:ilvl w:val="0"/>
          <w:numId w:val="10"/>
        </w:numPr>
        <w:spacing w:line="288" w:lineRule="auto"/>
        <w:rPr>
          <w:rFonts w:ascii="Calibri" w:eastAsia="Calibri" w:hAnsi="Calibri" w:cs="Calibri"/>
          <w:sz w:val="22"/>
        </w:rPr>
      </w:pPr>
      <w:r>
        <w:rPr>
          <w:rFonts w:ascii="Calibri" w:eastAsia="Calibri" w:hAnsi="Calibri" w:cs="Calibri"/>
          <w:sz w:val="22"/>
        </w:rPr>
        <w:lastRenderedPageBreak/>
        <w:t xml:space="preserve">Gross profit of </w:t>
      </w:r>
      <w:r>
        <w:rPr>
          <w:rFonts w:ascii="Calibri" w:eastAsia="Calibri" w:hAnsi="Calibri" w:cs="Calibri"/>
          <w:sz w:val="22"/>
          <w:shd w:val="clear" w:color="auto" w:fill="FFFFFF"/>
        </w:rPr>
        <w:t>$41.5 million</w:t>
      </w:r>
      <w:r>
        <w:rPr>
          <w:rFonts w:ascii="Calibri" w:eastAsia="Calibri" w:hAnsi="Calibri" w:cs="Calibri"/>
          <w:sz w:val="22"/>
        </w:rPr>
        <w:t>, an increase of 760 percent year-over-year</w:t>
      </w:r>
    </w:p>
    <w:p w14:paraId="202E8392" w14:textId="4B5D69C7" w:rsidR="00A77B3E" w:rsidRDefault="00221E16" w:rsidP="00AF4894">
      <w:pPr>
        <w:numPr>
          <w:ilvl w:val="0"/>
          <w:numId w:val="10"/>
        </w:numPr>
        <w:spacing w:line="288" w:lineRule="auto"/>
        <w:rPr>
          <w:sz w:val="22"/>
        </w:rPr>
      </w:pPr>
      <w:r w:rsidRPr="007B4DD0">
        <w:rPr>
          <w:rFonts w:ascii="Calibri" w:eastAsia="Calibri" w:hAnsi="Calibri" w:cs="Calibri"/>
          <w:sz w:val="22"/>
        </w:rPr>
        <w:t>Loss from Opera</w:t>
      </w:r>
      <w:r w:rsidRPr="00221E16">
        <w:rPr>
          <w:rFonts w:ascii="Calibri" w:eastAsia="Calibri" w:hAnsi="Calibri" w:cs="Calibri"/>
          <w:sz w:val="22"/>
        </w:rPr>
        <w:t>tions of $10.5 million</w:t>
      </w:r>
      <w:r w:rsidR="006D5B7D">
        <w:rPr>
          <w:rFonts w:ascii="Calibri" w:eastAsia="Calibri" w:hAnsi="Calibri" w:cs="Calibri"/>
          <w:sz w:val="22"/>
        </w:rPr>
        <w:t>, a $23.7 million improvement as compared to 2019</w:t>
      </w:r>
    </w:p>
    <w:p w14:paraId="42A8E6D6" w14:textId="77777777" w:rsidR="006D5B7D" w:rsidRDefault="006D5B7D">
      <w:pPr>
        <w:spacing w:line="288" w:lineRule="auto"/>
        <w:rPr>
          <w:rFonts w:ascii="Calibri" w:eastAsia="Calibri" w:hAnsi="Calibri" w:cs="Calibri"/>
          <w:b/>
          <w:sz w:val="22"/>
        </w:rPr>
      </w:pPr>
    </w:p>
    <w:p w14:paraId="3F318071" w14:textId="508CBFDA" w:rsidR="00A77B3E" w:rsidRDefault="0071599F">
      <w:pPr>
        <w:spacing w:line="288" w:lineRule="auto"/>
        <w:rPr>
          <w:sz w:val="22"/>
        </w:rPr>
      </w:pPr>
      <w:r>
        <w:rPr>
          <w:rFonts w:ascii="Calibri" w:eastAsia="Calibri" w:hAnsi="Calibri" w:cs="Calibri"/>
          <w:b/>
          <w:sz w:val="22"/>
        </w:rPr>
        <w:t xml:space="preserve">Announces </w:t>
      </w:r>
      <w:r w:rsidR="00E7265A">
        <w:rPr>
          <w:rFonts w:ascii="Calibri" w:eastAsia="Calibri" w:hAnsi="Calibri" w:cs="Calibri"/>
          <w:b/>
          <w:sz w:val="22"/>
        </w:rPr>
        <w:t xml:space="preserve">Certain </w:t>
      </w:r>
      <w:r w:rsidR="00357F72">
        <w:rPr>
          <w:rFonts w:ascii="Calibri" w:eastAsia="Calibri" w:hAnsi="Calibri" w:cs="Calibri"/>
          <w:b/>
          <w:sz w:val="22"/>
        </w:rPr>
        <w:t xml:space="preserve">Unaudited </w:t>
      </w:r>
      <w:r>
        <w:rPr>
          <w:rFonts w:ascii="Calibri" w:eastAsia="Calibri" w:hAnsi="Calibri" w:cs="Calibri"/>
          <w:b/>
          <w:sz w:val="22"/>
        </w:rPr>
        <w:t xml:space="preserve">First Quarter 2021 </w:t>
      </w:r>
      <w:r w:rsidR="00E7265A">
        <w:rPr>
          <w:rFonts w:ascii="Calibri" w:eastAsia="Calibri" w:hAnsi="Calibri" w:cs="Calibri"/>
          <w:b/>
          <w:sz w:val="22"/>
        </w:rPr>
        <w:t xml:space="preserve">Highlights </w:t>
      </w:r>
    </w:p>
    <w:p w14:paraId="69193601" w14:textId="73603DCD" w:rsidR="00A77B3E" w:rsidRDefault="0071599F">
      <w:pPr>
        <w:numPr>
          <w:ilvl w:val="0"/>
          <w:numId w:val="10"/>
        </w:numPr>
        <w:spacing w:line="288" w:lineRule="auto"/>
        <w:jc w:val="both"/>
        <w:rPr>
          <w:sz w:val="22"/>
        </w:rPr>
      </w:pPr>
      <w:r>
        <w:rPr>
          <w:rFonts w:ascii="Calibri" w:eastAsia="Calibri" w:hAnsi="Calibri" w:cs="Calibri"/>
          <w:sz w:val="22"/>
        </w:rPr>
        <w:t>Total revenue of $41.</w:t>
      </w:r>
      <w:r w:rsidR="00E7265A">
        <w:rPr>
          <w:rFonts w:ascii="Calibri" w:eastAsia="Calibri" w:hAnsi="Calibri" w:cs="Calibri"/>
          <w:sz w:val="22"/>
        </w:rPr>
        <w:t>6</w:t>
      </w:r>
      <w:r>
        <w:rPr>
          <w:rFonts w:ascii="Calibri" w:eastAsia="Calibri" w:hAnsi="Calibri" w:cs="Calibri"/>
          <w:sz w:val="22"/>
        </w:rPr>
        <w:t xml:space="preserve"> million, an increase of 29 percent sequentially</w:t>
      </w:r>
    </w:p>
    <w:p w14:paraId="3D7B7D14" w14:textId="77777777" w:rsidR="00E7265A" w:rsidRDefault="00E7265A" w:rsidP="00E7265A">
      <w:pPr>
        <w:numPr>
          <w:ilvl w:val="0"/>
          <w:numId w:val="10"/>
        </w:numPr>
        <w:spacing w:line="288" w:lineRule="auto"/>
        <w:jc w:val="both"/>
        <w:rPr>
          <w:rFonts w:ascii="Calibri" w:eastAsia="Calibri" w:hAnsi="Calibri" w:cs="Calibri"/>
          <w:sz w:val="22"/>
        </w:rPr>
      </w:pPr>
      <w:r>
        <w:rPr>
          <w:rFonts w:ascii="Calibri" w:eastAsia="Calibri" w:hAnsi="Calibri" w:cs="Calibri"/>
          <w:sz w:val="22"/>
        </w:rPr>
        <w:t xml:space="preserve">$168 million of cash, cash equivalents and short-term investments on the balance sheet as of March 31, 2021 </w:t>
      </w:r>
    </w:p>
    <w:p w14:paraId="296AD4F5" w14:textId="53628AF7" w:rsidR="00A77B3E" w:rsidRDefault="00A77B3E">
      <w:pPr>
        <w:spacing w:line="288" w:lineRule="auto"/>
        <w:jc w:val="both"/>
        <w:rPr>
          <w:rFonts w:ascii="Calibri" w:eastAsia="Calibri" w:hAnsi="Calibri" w:cs="Calibri"/>
          <w:sz w:val="22"/>
        </w:rPr>
      </w:pPr>
    </w:p>
    <w:p w14:paraId="114DE305" w14:textId="77777777" w:rsidR="00A77B3E" w:rsidRDefault="0071599F">
      <w:pPr>
        <w:spacing w:line="288" w:lineRule="auto"/>
        <w:jc w:val="both"/>
        <w:rPr>
          <w:rFonts w:ascii="Calibri" w:eastAsia="Calibri" w:hAnsi="Calibri" w:cs="Calibri"/>
          <w:b/>
          <w:sz w:val="22"/>
        </w:rPr>
      </w:pPr>
      <w:r>
        <w:rPr>
          <w:rFonts w:ascii="Calibri" w:eastAsia="Calibri" w:hAnsi="Calibri" w:cs="Calibri"/>
          <w:b/>
          <w:sz w:val="22"/>
        </w:rPr>
        <w:t>Management Commentary</w:t>
      </w:r>
    </w:p>
    <w:p w14:paraId="740AEF3D" w14:textId="77777777" w:rsidR="00A77B3E" w:rsidRDefault="00A77B3E">
      <w:pPr>
        <w:spacing w:line="288" w:lineRule="auto"/>
        <w:rPr>
          <w:sz w:val="22"/>
        </w:rPr>
      </w:pPr>
    </w:p>
    <w:p w14:paraId="6288DF62" w14:textId="77777777" w:rsidR="00A77B3E" w:rsidRDefault="0071599F">
      <w:pPr>
        <w:spacing w:line="288" w:lineRule="auto"/>
        <w:jc w:val="both"/>
        <w:rPr>
          <w:rFonts w:ascii="Calibri" w:eastAsia="Calibri" w:hAnsi="Calibri" w:cs="Calibri"/>
          <w:sz w:val="22"/>
        </w:rPr>
      </w:pPr>
      <w:r>
        <w:rPr>
          <w:rFonts w:ascii="Calibri" w:eastAsia="Calibri" w:hAnsi="Calibri" w:cs="Calibri"/>
          <w:sz w:val="22"/>
        </w:rPr>
        <w:t xml:space="preserve">“While we’re disappointed by the unexpected delay that our auditors have experienced in finalizing their work, we’re thrilled with the underlying strength of our business, the robust growth we have achieved in 2020, and the continued momentum we have seen into 2021,” said Jim Cacioppo, Chief Executive Officer, Chairman and Founder of Jushi. “2020 was a defining year for the Company. Our strategy to rapidly build scale in the best limited license markets on both the East and West coast combined with our focus on operational excellence has driven strong financial results on both a sequential quarterly and year-over-year basis." Mr. Cacioppo continued, “I am incredibly proud of the work our team accomplished in 2020. Together, we solidified our leadership position in Pennsylvania, by acquiring a grower-processor permit holder and two medical marijuana dispensary permit holders, each with licenses to operate three dispensaries. We also </w:t>
      </w:r>
      <w:proofErr w:type="gramStart"/>
      <w:r>
        <w:rPr>
          <w:rFonts w:ascii="Calibri" w:eastAsia="Calibri" w:hAnsi="Calibri" w:cs="Calibri"/>
          <w:sz w:val="22"/>
        </w:rPr>
        <w:t>entered into</w:t>
      </w:r>
      <w:proofErr w:type="gramEnd"/>
      <w:r>
        <w:rPr>
          <w:rFonts w:ascii="Calibri" w:eastAsia="Calibri" w:hAnsi="Calibri" w:cs="Calibri"/>
          <w:sz w:val="22"/>
        </w:rPr>
        <w:t xml:space="preserve"> three new markets, Illinois, California and Virginia, opened and/or acquired a total of nine retail stores, and launched a best-in-class, online shopping experience at Beyond-Hello.com. Furthermore, we established a deep and talented management team and strengthened the Company’s balance sheet with opportunistic debt and equity capital raises that allow us to fund the Company’s expansion plans and pursue opportunistic acquisitions.”  </w:t>
      </w:r>
    </w:p>
    <w:p w14:paraId="37EEA5EB" w14:textId="77777777" w:rsidR="00A77B3E" w:rsidRDefault="00A77B3E">
      <w:pPr>
        <w:spacing w:line="288" w:lineRule="auto"/>
        <w:jc w:val="both"/>
        <w:rPr>
          <w:rFonts w:ascii="Calibri" w:eastAsia="Calibri" w:hAnsi="Calibri" w:cs="Calibri"/>
          <w:sz w:val="22"/>
        </w:rPr>
      </w:pPr>
    </w:p>
    <w:p w14:paraId="595FF0C0" w14:textId="05D1F10F" w:rsidR="00A77B3E" w:rsidRDefault="0071599F">
      <w:pPr>
        <w:spacing w:line="288" w:lineRule="auto"/>
        <w:jc w:val="both"/>
        <w:rPr>
          <w:rFonts w:ascii="Calibri" w:eastAsia="Calibri" w:hAnsi="Calibri" w:cs="Calibri"/>
          <w:sz w:val="22"/>
        </w:rPr>
      </w:pPr>
      <w:r>
        <w:rPr>
          <w:rFonts w:ascii="Calibri" w:eastAsia="Calibri" w:hAnsi="Calibri" w:cs="Calibri"/>
          <w:sz w:val="22"/>
        </w:rPr>
        <w:t xml:space="preserve">Mr. Cacioppo concluded, “With our recently announced planned acquisitions in Massachusetts and </w:t>
      </w:r>
      <w:r w:rsidR="00A14501">
        <w:rPr>
          <w:rFonts w:ascii="Calibri" w:eastAsia="Calibri" w:hAnsi="Calibri" w:cs="Calibri"/>
          <w:sz w:val="22"/>
        </w:rPr>
        <w:t xml:space="preserve">in </w:t>
      </w:r>
      <w:r>
        <w:rPr>
          <w:rFonts w:ascii="Calibri" w:eastAsia="Calibri" w:hAnsi="Calibri" w:cs="Calibri"/>
          <w:sz w:val="22"/>
        </w:rPr>
        <w:t xml:space="preserve">Ohio; the </w:t>
      </w:r>
      <w:r w:rsidR="00054674">
        <w:rPr>
          <w:rFonts w:ascii="Calibri" w:eastAsia="Calibri" w:hAnsi="Calibri" w:cs="Calibri"/>
          <w:sz w:val="22"/>
        </w:rPr>
        <w:t>previously</w:t>
      </w:r>
      <w:r>
        <w:rPr>
          <w:rFonts w:ascii="Calibri" w:eastAsia="Calibri" w:hAnsi="Calibri" w:cs="Calibri"/>
          <w:sz w:val="22"/>
        </w:rPr>
        <w:t xml:space="preserve"> announced expansion and build-out of our facilities in Pennsylvania and Virginia; and the continued build-out of our high-quality retail footprint across California, Pennsylvania, and Virginia, Jushi remains positioned to see </w:t>
      </w:r>
      <w:r w:rsidR="00054674">
        <w:rPr>
          <w:rFonts w:ascii="Calibri" w:eastAsia="Calibri" w:hAnsi="Calibri" w:cs="Calibri"/>
          <w:sz w:val="22"/>
        </w:rPr>
        <w:t xml:space="preserve">continued strong </w:t>
      </w:r>
      <w:r>
        <w:rPr>
          <w:rFonts w:ascii="Calibri" w:eastAsia="Calibri" w:hAnsi="Calibri" w:cs="Calibri"/>
          <w:sz w:val="22"/>
        </w:rPr>
        <w:t>growth through 2021</w:t>
      </w:r>
      <w:r w:rsidR="00054674">
        <w:rPr>
          <w:rFonts w:ascii="Calibri" w:eastAsia="Calibri" w:hAnsi="Calibri" w:cs="Calibri"/>
          <w:sz w:val="22"/>
        </w:rPr>
        <w:t xml:space="preserve"> and beyond</w:t>
      </w:r>
      <w:r>
        <w:rPr>
          <w:rFonts w:ascii="Calibri" w:eastAsia="Calibri" w:hAnsi="Calibri" w:cs="Calibri"/>
          <w:sz w:val="22"/>
        </w:rPr>
        <w:t>.”</w:t>
      </w:r>
    </w:p>
    <w:p w14:paraId="76965D14" w14:textId="77777777" w:rsidR="0015239D" w:rsidRDefault="0015239D">
      <w:pPr>
        <w:spacing w:line="288" w:lineRule="auto"/>
        <w:rPr>
          <w:rFonts w:ascii="Calibri" w:eastAsia="Calibri" w:hAnsi="Calibri" w:cs="Calibri"/>
          <w:b/>
          <w:sz w:val="22"/>
        </w:rPr>
      </w:pPr>
    </w:p>
    <w:p w14:paraId="6B9596BB" w14:textId="07EBA7F0" w:rsidR="00A77B3E" w:rsidRDefault="0071599F">
      <w:pPr>
        <w:spacing w:line="288" w:lineRule="auto"/>
        <w:rPr>
          <w:sz w:val="22"/>
        </w:rPr>
      </w:pPr>
      <w:r>
        <w:rPr>
          <w:rFonts w:ascii="Calibri" w:eastAsia="Calibri" w:hAnsi="Calibri" w:cs="Calibri"/>
          <w:b/>
          <w:sz w:val="22"/>
        </w:rPr>
        <w:t>Balance Sheet and Liquidity</w:t>
      </w:r>
    </w:p>
    <w:p w14:paraId="64C4808A" w14:textId="77777777" w:rsidR="00A77B3E" w:rsidRDefault="00A77B3E">
      <w:pPr>
        <w:spacing w:line="288" w:lineRule="auto"/>
        <w:rPr>
          <w:sz w:val="22"/>
        </w:rPr>
      </w:pPr>
    </w:p>
    <w:p w14:paraId="61840AAB" w14:textId="73068966" w:rsidR="00A77B3E" w:rsidRDefault="0071599F">
      <w:pPr>
        <w:spacing w:line="288" w:lineRule="auto"/>
        <w:jc w:val="both"/>
        <w:rPr>
          <w:rFonts w:ascii="Calibri" w:eastAsia="Calibri" w:hAnsi="Calibri" w:cs="Calibri"/>
          <w:sz w:val="22"/>
        </w:rPr>
      </w:pPr>
      <w:r>
        <w:rPr>
          <w:rFonts w:ascii="Calibri" w:eastAsia="Calibri" w:hAnsi="Calibri" w:cs="Calibri"/>
          <w:sz w:val="22"/>
        </w:rPr>
        <w:t>As of December 31, 2020, the Company had $93.8 million of cash</w:t>
      </w:r>
      <w:r w:rsidR="00E7265A">
        <w:rPr>
          <w:rFonts w:ascii="Calibri" w:eastAsia="Calibri" w:hAnsi="Calibri" w:cs="Calibri"/>
          <w:sz w:val="22"/>
        </w:rPr>
        <w:t xml:space="preserve">, </w:t>
      </w:r>
      <w:r>
        <w:rPr>
          <w:rFonts w:ascii="Calibri" w:eastAsia="Calibri" w:hAnsi="Calibri" w:cs="Calibri"/>
          <w:sz w:val="22"/>
        </w:rPr>
        <w:t>cash equivalents and short-term investments. As of December 31</w:t>
      </w:r>
      <w:r w:rsidR="00E7265A">
        <w:rPr>
          <w:rFonts w:ascii="Calibri" w:eastAsia="Calibri" w:hAnsi="Calibri" w:cs="Calibri"/>
          <w:sz w:val="22"/>
        </w:rPr>
        <w:t>,</w:t>
      </w:r>
      <w:r>
        <w:rPr>
          <w:rFonts w:ascii="Calibri" w:eastAsia="Calibri" w:hAnsi="Calibri" w:cs="Calibri"/>
          <w:sz w:val="22"/>
        </w:rPr>
        <w:t xml:space="preserve"> 2020, the Company had approximately $</w:t>
      </w:r>
      <w:r w:rsidR="0015239D">
        <w:rPr>
          <w:rFonts w:ascii="Calibri" w:eastAsia="Calibri" w:hAnsi="Calibri" w:cs="Calibri"/>
          <w:sz w:val="22"/>
        </w:rPr>
        <w:t>89</w:t>
      </w:r>
      <w:r>
        <w:rPr>
          <w:rFonts w:ascii="Calibri" w:eastAsia="Calibri" w:hAnsi="Calibri" w:cs="Calibri"/>
          <w:sz w:val="22"/>
        </w:rPr>
        <w:t xml:space="preserve"> million principal amount of total debt, excluding leases and property, </w:t>
      </w:r>
      <w:proofErr w:type="gramStart"/>
      <w:r>
        <w:rPr>
          <w:rFonts w:ascii="Calibri" w:eastAsia="Calibri" w:hAnsi="Calibri" w:cs="Calibri"/>
          <w:sz w:val="22"/>
        </w:rPr>
        <w:t>plant</w:t>
      </w:r>
      <w:proofErr w:type="gramEnd"/>
      <w:r>
        <w:rPr>
          <w:rFonts w:ascii="Calibri" w:eastAsia="Calibri" w:hAnsi="Calibri" w:cs="Calibri"/>
          <w:sz w:val="22"/>
        </w:rPr>
        <w:t xml:space="preserve"> and equipment financing obligations.</w:t>
      </w:r>
    </w:p>
    <w:p w14:paraId="219A287A" w14:textId="77777777" w:rsidR="00A77B3E" w:rsidRDefault="00A77B3E">
      <w:pPr>
        <w:spacing w:line="288" w:lineRule="auto"/>
        <w:rPr>
          <w:rFonts w:ascii="Calibri" w:eastAsia="Calibri" w:hAnsi="Calibri" w:cs="Calibri"/>
          <w:sz w:val="22"/>
        </w:rPr>
      </w:pPr>
    </w:p>
    <w:p w14:paraId="320F8871" w14:textId="6564FC48" w:rsidR="00A77B3E" w:rsidRDefault="0071599F">
      <w:pPr>
        <w:spacing w:line="288" w:lineRule="auto"/>
        <w:jc w:val="both"/>
        <w:rPr>
          <w:rFonts w:ascii="Calibri" w:eastAsia="Calibri" w:hAnsi="Calibri" w:cs="Calibri"/>
          <w:sz w:val="22"/>
        </w:rPr>
      </w:pPr>
      <w:proofErr w:type="gramStart"/>
      <w:r>
        <w:rPr>
          <w:rFonts w:ascii="Calibri" w:eastAsia="Calibri" w:hAnsi="Calibri" w:cs="Calibri"/>
          <w:sz w:val="22"/>
        </w:rPr>
        <w:t>Subsequent to</w:t>
      </w:r>
      <w:proofErr w:type="gramEnd"/>
      <w:r>
        <w:rPr>
          <w:rFonts w:ascii="Calibri" w:eastAsia="Calibri" w:hAnsi="Calibri" w:cs="Calibri"/>
          <w:sz w:val="22"/>
        </w:rPr>
        <w:t xml:space="preserve"> year-end, the Company raised approximately $</w:t>
      </w:r>
      <w:r w:rsidR="0015239D">
        <w:rPr>
          <w:rFonts w:ascii="Calibri" w:eastAsia="Calibri" w:hAnsi="Calibri" w:cs="Calibri"/>
          <w:sz w:val="22"/>
        </w:rPr>
        <w:t>91</w:t>
      </w:r>
      <w:r>
        <w:rPr>
          <w:rFonts w:ascii="Calibri" w:eastAsia="Calibri" w:hAnsi="Calibri" w:cs="Calibri"/>
          <w:sz w:val="22"/>
        </w:rPr>
        <w:t xml:space="preserve"> million in the aggregate from two separately marketed overnight equity offerings. As of March 31, 2021, the Company had approximately $</w:t>
      </w:r>
      <w:r w:rsidR="0015239D">
        <w:rPr>
          <w:rFonts w:ascii="Calibri" w:eastAsia="Calibri" w:hAnsi="Calibri" w:cs="Calibri"/>
          <w:sz w:val="22"/>
        </w:rPr>
        <w:t>16</w:t>
      </w:r>
      <w:r w:rsidR="00E7265A">
        <w:rPr>
          <w:rFonts w:ascii="Calibri" w:eastAsia="Calibri" w:hAnsi="Calibri" w:cs="Calibri"/>
          <w:sz w:val="22"/>
        </w:rPr>
        <w:t>8</w:t>
      </w:r>
      <w:r>
        <w:rPr>
          <w:rFonts w:ascii="Calibri" w:eastAsia="Calibri" w:hAnsi="Calibri" w:cs="Calibri"/>
          <w:sz w:val="22"/>
        </w:rPr>
        <w:t xml:space="preserve"> million in cash</w:t>
      </w:r>
      <w:r w:rsidR="00555539">
        <w:rPr>
          <w:rFonts w:ascii="Calibri" w:eastAsia="Calibri" w:hAnsi="Calibri" w:cs="Calibri"/>
          <w:sz w:val="22"/>
        </w:rPr>
        <w:t>, cash equivalents</w:t>
      </w:r>
      <w:r>
        <w:rPr>
          <w:rFonts w:ascii="Calibri" w:eastAsia="Calibri" w:hAnsi="Calibri" w:cs="Calibri"/>
          <w:sz w:val="22"/>
        </w:rPr>
        <w:t xml:space="preserve"> and short-term investments, is fully funded for the build-out of the current </w:t>
      </w:r>
      <w:proofErr w:type="gramStart"/>
      <w:r>
        <w:rPr>
          <w:rFonts w:ascii="Calibri" w:eastAsia="Calibri" w:hAnsi="Calibri" w:cs="Calibri"/>
          <w:sz w:val="22"/>
        </w:rPr>
        <w:t>portfolio, and</w:t>
      </w:r>
      <w:proofErr w:type="gramEnd"/>
      <w:r>
        <w:rPr>
          <w:rFonts w:ascii="Calibri" w:eastAsia="Calibri" w:hAnsi="Calibri" w:cs="Calibri"/>
          <w:sz w:val="22"/>
        </w:rPr>
        <w:t xml:space="preserve"> has excess liquidity to pursue opportunistic acquisitions. Additionally, subsequent to year-end, the Company redeemed $8.1 million in </w:t>
      </w:r>
      <w:proofErr w:type="gramStart"/>
      <w:r>
        <w:rPr>
          <w:rFonts w:ascii="Calibri" w:eastAsia="Calibri" w:hAnsi="Calibri" w:cs="Calibri"/>
          <w:sz w:val="22"/>
        </w:rPr>
        <w:t>principal</w:t>
      </w:r>
      <w:proofErr w:type="gramEnd"/>
      <w:r>
        <w:rPr>
          <w:rFonts w:ascii="Calibri" w:eastAsia="Calibri" w:hAnsi="Calibri" w:cs="Calibri"/>
          <w:sz w:val="22"/>
        </w:rPr>
        <w:t xml:space="preserve"> of its 10% Senior Secured Notes due January 2023 and prepaid $1.5 million of its Sellers Notes, resulting in an outstanding debt balance of approximately $82 million.</w:t>
      </w:r>
    </w:p>
    <w:p w14:paraId="18F232C4" w14:textId="77777777" w:rsidR="00A77B3E" w:rsidRDefault="00A77B3E">
      <w:pPr>
        <w:spacing w:line="288" w:lineRule="auto"/>
        <w:rPr>
          <w:sz w:val="22"/>
        </w:rPr>
      </w:pPr>
    </w:p>
    <w:p w14:paraId="03EEFD24" w14:textId="0679F8C1" w:rsidR="00A77B3E" w:rsidRDefault="0071599F">
      <w:pPr>
        <w:spacing w:line="300" w:lineRule="auto"/>
        <w:jc w:val="both"/>
        <w:rPr>
          <w:rFonts w:ascii="Calibri" w:eastAsia="Calibri" w:hAnsi="Calibri" w:cs="Calibri"/>
          <w:sz w:val="22"/>
        </w:rPr>
      </w:pPr>
      <w:r>
        <w:rPr>
          <w:rFonts w:ascii="Calibri" w:eastAsia="Calibri" w:hAnsi="Calibri" w:cs="Calibri"/>
          <w:sz w:val="22"/>
        </w:rPr>
        <w:lastRenderedPageBreak/>
        <w:t>The Company’s MD&amp;A and consolidated financial statements for the fourth quarter and financial year ended December 31, 2020, are expected to be filed on or before May</w:t>
      </w:r>
      <w:r w:rsidR="0015239D">
        <w:rPr>
          <w:rFonts w:ascii="Calibri" w:eastAsia="Calibri" w:hAnsi="Calibri" w:cs="Calibri"/>
          <w:sz w:val="22"/>
        </w:rPr>
        <w:t xml:space="preserve"> </w:t>
      </w:r>
      <w:r w:rsidR="0064708E">
        <w:rPr>
          <w:rFonts w:ascii="Calibri" w:eastAsia="Calibri" w:hAnsi="Calibri" w:cs="Calibri"/>
          <w:sz w:val="22"/>
        </w:rPr>
        <w:t>24</w:t>
      </w:r>
      <w:r>
        <w:rPr>
          <w:rFonts w:ascii="Calibri" w:eastAsia="Calibri" w:hAnsi="Calibri" w:cs="Calibri"/>
          <w:sz w:val="22"/>
        </w:rPr>
        <w:t xml:space="preserve">, 2021 on SEDAR at www.SEDAR.com </w:t>
      </w:r>
      <w:r w:rsidR="00DC020E">
        <w:rPr>
          <w:rFonts w:ascii="Calibri" w:eastAsia="Calibri" w:hAnsi="Calibri" w:cs="Calibri"/>
          <w:sz w:val="22"/>
        </w:rPr>
        <w:t xml:space="preserve">and can be found </w:t>
      </w:r>
      <w:r>
        <w:rPr>
          <w:rFonts w:ascii="Calibri" w:eastAsia="Calibri" w:hAnsi="Calibri" w:cs="Calibri"/>
          <w:sz w:val="22"/>
        </w:rPr>
        <w:t>along with all previous public filings of the Company.</w:t>
      </w:r>
    </w:p>
    <w:p w14:paraId="0272109E" w14:textId="77777777" w:rsidR="00A77B3E" w:rsidRDefault="00A77B3E">
      <w:pPr>
        <w:spacing w:line="288" w:lineRule="auto"/>
        <w:rPr>
          <w:sz w:val="22"/>
        </w:rPr>
      </w:pPr>
    </w:p>
    <w:p w14:paraId="6CF43C43" w14:textId="77777777" w:rsidR="00A77B3E" w:rsidRDefault="0071599F">
      <w:pPr>
        <w:spacing w:line="288" w:lineRule="auto"/>
        <w:jc w:val="both"/>
        <w:rPr>
          <w:rFonts w:ascii="Calibri" w:eastAsia="Calibri" w:hAnsi="Calibri" w:cs="Calibri"/>
          <w:b/>
          <w:sz w:val="22"/>
        </w:rPr>
      </w:pPr>
      <w:r>
        <w:rPr>
          <w:rFonts w:ascii="Calibri" w:eastAsia="Calibri" w:hAnsi="Calibri" w:cs="Calibri"/>
          <w:b/>
          <w:sz w:val="22"/>
        </w:rPr>
        <w:t xml:space="preserve">About Jushi Holdings Inc. </w:t>
      </w:r>
    </w:p>
    <w:p w14:paraId="70B8BF64" w14:textId="77777777" w:rsidR="00A77B3E" w:rsidRDefault="0071599F">
      <w:pPr>
        <w:spacing w:line="288" w:lineRule="auto"/>
        <w:jc w:val="both"/>
        <w:rPr>
          <w:sz w:val="22"/>
        </w:rPr>
      </w:pPr>
      <w:r>
        <w:rPr>
          <w:rFonts w:ascii="Calibri" w:eastAsia="Calibri" w:hAnsi="Calibri" w:cs="Calibri"/>
          <w:sz w:val="22"/>
        </w:rPr>
        <w:t>We are a vertically integrated cannabis company led by an industry-leading management team. In the United States, Jushi is focused on building a multi-state portfolio of branded cannabis-derived assets through opportunistic acquisitions, distressed workouts, and competitive applications. Jushi strives to maximize shareholder value while delivering high-quality products across all levels of the cannabis ecosystem. For more information, please visit jushico.com, twitter.com/</w:t>
      </w:r>
      <w:proofErr w:type="spellStart"/>
      <w:r>
        <w:rPr>
          <w:rFonts w:ascii="Calibri" w:eastAsia="Calibri" w:hAnsi="Calibri" w:cs="Calibri"/>
          <w:sz w:val="22"/>
        </w:rPr>
        <w:t>wearejushi</w:t>
      </w:r>
      <w:proofErr w:type="spellEnd"/>
      <w:r>
        <w:rPr>
          <w:rFonts w:ascii="Calibri" w:eastAsia="Calibri" w:hAnsi="Calibri" w:cs="Calibri"/>
          <w:sz w:val="22"/>
        </w:rPr>
        <w:t xml:space="preserve"> and beyond-hello.com.</w:t>
      </w:r>
    </w:p>
    <w:p w14:paraId="7A934334" w14:textId="77777777" w:rsidR="00A77B3E" w:rsidRDefault="00A77B3E">
      <w:pPr>
        <w:spacing w:line="288" w:lineRule="auto"/>
        <w:jc w:val="both"/>
        <w:rPr>
          <w:sz w:val="22"/>
        </w:rPr>
      </w:pPr>
    </w:p>
    <w:p w14:paraId="7B947BED" w14:textId="7303D92E" w:rsidR="00A77B3E" w:rsidRDefault="0015239D" w:rsidP="0015239D">
      <w:pPr>
        <w:spacing w:line="288" w:lineRule="auto"/>
        <w:rPr>
          <w:sz w:val="22"/>
        </w:rPr>
      </w:pPr>
      <w:r>
        <w:rPr>
          <w:rFonts w:ascii="Calibri" w:eastAsia="Calibri" w:hAnsi="Calibri" w:cs="Calibri"/>
          <w:b/>
          <w:sz w:val="22"/>
        </w:rPr>
        <w:t>Forward-Looking Information and Statements</w:t>
      </w:r>
    </w:p>
    <w:p w14:paraId="4951B581" w14:textId="4ABDEB41" w:rsidR="00357F72" w:rsidRDefault="0071599F" w:rsidP="00357F72">
      <w:pPr>
        <w:spacing w:line="288" w:lineRule="auto"/>
        <w:jc w:val="both"/>
        <w:rPr>
          <w:rFonts w:ascii="Calibri" w:eastAsia="Calibri" w:hAnsi="Calibri" w:cs="Calibri"/>
          <w:sz w:val="22"/>
        </w:rPr>
      </w:pPr>
      <w:r>
        <w:rPr>
          <w:rFonts w:ascii="Calibri" w:eastAsia="Calibri" w:hAnsi="Calibri" w:cs="Calibri"/>
          <w:sz w:val="22"/>
        </w:rPr>
        <w:t xml:space="preserve">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involve estimates, projections, plans, goals, forecasts, and assumptions that may prove to be inaccurate. As a result, actual results could differ materially from those expressed by such forward-looking statements and such statements should not be relied upon.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w:t>
      </w:r>
      <w:r w:rsidR="00357F72">
        <w:rPr>
          <w:rFonts w:ascii="Calibri" w:eastAsia="Calibri" w:hAnsi="Calibri" w:cs="Calibri"/>
          <w:sz w:val="22"/>
        </w:rPr>
        <w:t xml:space="preserve">  </w:t>
      </w:r>
      <w:r w:rsidR="00357F72" w:rsidRPr="00B50418">
        <w:rPr>
          <w:rFonts w:ascii="Calibri" w:eastAsia="Calibri" w:hAnsi="Calibri" w:cs="Calibri"/>
          <w:sz w:val="22"/>
        </w:rPr>
        <w:t>The forward-looking information and forward-looking statements contained herein may include but are not limited to, information concerning the expectations regarding Jushi, or the ability of Jushi to successfully achieve business objectives, and expectations for other economic, business, and/or competitive factors.</w:t>
      </w:r>
    </w:p>
    <w:p w14:paraId="1B2C9D4A" w14:textId="77777777" w:rsidR="00A77B3E" w:rsidRDefault="00A77B3E">
      <w:pPr>
        <w:spacing w:line="288" w:lineRule="auto"/>
        <w:rPr>
          <w:rFonts w:ascii="Calibri" w:eastAsia="Calibri" w:hAnsi="Calibri" w:cs="Calibri"/>
          <w:sz w:val="22"/>
        </w:rPr>
      </w:pPr>
    </w:p>
    <w:p w14:paraId="199AEC9D" w14:textId="3245B9DC" w:rsidR="00A77B3E" w:rsidRDefault="0071599F" w:rsidP="00E70760">
      <w:pPr>
        <w:spacing w:line="288" w:lineRule="auto"/>
        <w:jc w:val="both"/>
        <w:rPr>
          <w:sz w:val="22"/>
        </w:rPr>
      </w:pPr>
      <w:r>
        <w:rPr>
          <w:rFonts w:ascii="Calibri" w:eastAsia="Calibri" w:hAnsi="Calibri" w:cs="Calibri"/>
          <w:sz w:val="22"/>
        </w:rPr>
        <w:t xml:space="preserve">By identifying such information and statements in this manner, the Company is alerting the reader that such information and statements are subject to known and unknown risks, uncertainties and other factors that may cause the actual results, level of activity, </w:t>
      </w:r>
      <w:proofErr w:type="gramStart"/>
      <w:r>
        <w:rPr>
          <w:rFonts w:ascii="Calibri" w:eastAsia="Calibri" w:hAnsi="Calibri" w:cs="Calibri"/>
          <w:sz w:val="22"/>
        </w:rPr>
        <w:t>performance</w:t>
      </w:r>
      <w:proofErr w:type="gramEnd"/>
      <w:r>
        <w:rPr>
          <w:rFonts w:ascii="Calibri" w:eastAsia="Calibri" w:hAnsi="Calibri" w:cs="Calibri"/>
          <w:sz w:val="22"/>
        </w:rPr>
        <w:t xml:space="preserve"> or achievements of the Company to be materially different from those expressed or implied by such information and statements. In addition, in connection with the forward-looking information and forward-looking statements contained in this press release, the Company has certain expectations and has made certain assumptions. </w:t>
      </w:r>
      <w:r w:rsidR="000468FE" w:rsidRPr="008655A8">
        <w:rPr>
          <w:rFonts w:ascii="Calibri" w:eastAsia="Calibri" w:hAnsi="Calibri" w:cs="Calibri"/>
          <w:sz w:val="22"/>
        </w:rPr>
        <w:t xml:space="preserve">Among the key factors that could cause actual results to differ materially from those projected in the forward-looking information and statements are the following: the late filing of Jushi’s audited annual financial statements and related management’s discussion and analysis, CEO and CFO certificates,  and Annual Information Form for the fiscal year ended December 31, 2020 (collectively, the “Required Filings”) by the filing deadline of April 30, 2021 (the “Filing Deadline”); whether Jushi will obtain the management cease trade order (“MCTO”) that it has applied for with the Canadian securities administrators (the “CSA”) as a result of not making the Required Filings by the Filing Deadline, and if such MCTO is obtained, whether Jushi will continue to satisfy the necessary conditions applicable thereto and, if not, whether a cease </w:t>
      </w:r>
      <w:r w:rsidR="000468FE" w:rsidRPr="008655A8">
        <w:rPr>
          <w:rFonts w:ascii="Calibri" w:eastAsia="Calibri" w:hAnsi="Calibri" w:cs="Calibri"/>
          <w:sz w:val="22"/>
        </w:rPr>
        <w:lastRenderedPageBreak/>
        <w:t>trade order will be imposed on the securities of Jushi by the CSA,  the ability of Jushi to successfully achieve business objectives, including with regulatory bodies, employees, suppliers, customers and competitors; changes in general economic, business and political conditions, including changes in the financial markets; changes in applicable laws; and compliance with extensive government regulation, as well as other risks and uncertainties which</w:t>
      </w:r>
      <w:r w:rsidR="00E70760">
        <w:rPr>
          <w:rFonts w:ascii="Calibri" w:eastAsia="Calibri" w:hAnsi="Calibri" w:cs="Calibri"/>
          <w:sz w:val="22"/>
        </w:rPr>
        <w:t xml:space="preserve"> </w:t>
      </w:r>
      <w:r>
        <w:rPr>
          <w:rFonts w:ascii="Calibri" w:eastAsia="Calibri" w:hAnsi="Calibri" w:cs="Calibri"/>
          <w:sz w:val="22"/>
        </w:rPr>
        <w:t xml:space="preserve">are more fully described in the Company’s Management, Discussion and Analysis for the three months ended September 30, 2020,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w:t>
      </w:r>
      <w:proofErr w:type="gramStart"/>
      <w:r>
        <w:rPr>
          <w:rFonts w:ascii="Calibri" w:eastAsia="Calibri" w:hAnsi="Calibri" w:cs="Calibri"/>
          <w:sz w:val="22"/>
        </w:rPr>
        <w:t>estimated</w:t>
      </w:r>
      <w:proofErr w:type="gramEnd"/>
      <w:r>
        <w:rPr>
          <w:rFonts w:ascii="Calibri" w:eastAsia="Calibri" w:hAnsi="Calibri" w:cs="Calibri"/>
          <w:sz w:val="22"/>
        </w:rPr>
        <w:t xml:space="preserve"> or expected.</w:t>
      </w:r>
    </w:p>
    <w:p w14:paraId="6773F682" w14:textId="77777777" w:rsidR="00A77B3E" w:rsidRDefault="00A77B3E">
      <w:pPr>
        <w:spacing w:line="288" w:lineRule="auto"/>
        <w:rPr>
          <w:rFonts w:ascii="Calibri" w:eastAsia="Calibri" w:hAnsi="Calibri" w:cs="Calibri"/>
          <w:sz w:val="22"/>
        </w:rPr>
      </w:pPr>
    </w:p>
    <w:p w14:paraId="66C4D142" w14:textId="0A9B51C0" w:rsidR="00A77B3E" w:rsidRDefault="000468FE" w:rsidP="00E70760">
      <w:pPr>
        <w:spacing w:line="288" w:lineRule="auto"/>
        <w:jc w:val="both"/>
        <w:rPr>
          <w:sz w:val="22"/>
        </w:rPr>
      </w:pPr>
      <w:r w:rsidRPr="00C46578">
        <w:rPr>
          <w:rFonts w:ascii="Calibri" w:eastAsia="Calibri" w:hAnsi="Calibri" w:cs="Calibri"/>
          <w:sz w:val="22"/>
        </w:rPr>
        <w:t xml:space="preserve">Although the Company believes that the assumptions and factors used in preparing, and the expectations contained in, the forward-looking information and statements are reasonable, undue reliance should not be placed on such information and statements, and no assurance or guarantee can be given that such forward-looking information and statements will prove to be accurate, as actual results and future events could differ materially from those anticipated in such information and statements. </w:t>
      </w:r>
      <w:r w:rsidR="0071599F">
        <w:rPr>
          <w:rFonts w:ascii="Calibri" w:eastAsia="Calibri" w:hAnsi="Calibri" w:cs="Calibri"/>
          <w:sz w:val="22"/>
        </w:rPr>
        <w:t>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279CD0BB" w14:textId="77777777" w:rsidR="00A77B3E" w:rsidRDefault="00A77B3E">
      <w:pPr>
        <w:spacing w:line="288" w:lineRule="auto"/>
        <w:rPr>
          <w:rFonts w:ascii="Calibri" w:eastAsia="Calibri" w:hAnsi="Calibri" w:cs="Calibri"/>
          <w:sz w:val="22"/>
        </w:rPr>
      </w:pPr>
    </w:p>
    <w:p w14:paraId="180F44A6" w14:textId="77777777" w:rsidR="00A77B3E" w:rsidRDefault="00A77B3E">
      <w:pPr>
        <w:spacing w:line="288" w:lineRule="auto"/>
        <w:rPr>
          <w:rFonts w:ascii="Calibri" w:eastAsia="Calibri" w:hAnsi="Calibri" w:cs="Calibri"/>
          <w:sz w:val="22"/>
        </w:rPr>
      </w:pPr>
    </w:p>
    <w:p w14:paraId="1CC96049" w14:textId="77777777" w:rsidR="00A77B3E" w:rsidRDefault="00A77B3E">
      <w:pPr>
        <w:spacing w:line="288" w:lineRule="auto"/>
        <w:rPr>
          <w:sz w:val="22"/>
        </w:rPr>
      </w:pPr>
    </w:p>
    <w:p w14:paraId="747F8B09" w14:textId="77777777" w:rsidR="00A77B3E" w:rsidRDefault="0071599F">
      <w:pPr>
        <w:spacing w:line="288" w:lineRule="auto"/>
        <w:rPr>
          <w:rFonts w:ascii="Calibri" w:eastAsia="Calibri" w:hAnsi="Calibri" w:cs="Calibri"/>
          <w:b/>
          <w:i/>
          <w:sz w:val="22"/>
        </w:rPr>
      </w:pPr>
      <w:r>
        <w:rPr>
          <w:rFonts w:ascii="Calibri" w:eastAsia="Calibri" w:hAnsi="Calibri" w:cs="Calibri"/>
          <w:b/>
          <w:i/>
          <w:sz w:val="22"/>
        </w:rPr>
        <w:t>Not for distribution to United States newswire services or for dissemination in the United States.</w:t>
      </w:r>
    </w:p>
    <w:p w14:paraId="5C05D327" w14:textId="77777777" w:rsidR="00A77B3E" w:rsidRDefault="00A77B3E">
      <w:pPr>
        <w:spacing w:line="288" w:lineRule="auto"/>
        <w:rPr>
          <w:rFonts w:ascii="Calibri" w:eastAsia="Calibri" w:hAnsi="Calibri" w:cs="Calibri"/>
          <w:sz w:val="22"/>
        </w:rPr>
      </w:pPr>
    </w:p>
    <w:p w14:paraId="668254CF" w14:textId="77777777" w:rsidR="00A77B3E" w:rsidRDefault="0071599F">
      <w:pPr>
        <w:spacing w:line="288" w:lineRule="auto"/>
        <w:rPr>
          <w:sz w:val="21"/>
        </w:rPr>
      </w:pPr>
      <w:r>
        <w:rPr>
          <w:rFonts w:ascii="Calibri" w:eastAsia="Calibri" w:hAnsi="Calibri" w:cs="Calibri"/>
          <w:b/>
          <w:sz w:val="21"/>
          <w:shd w:val="clear" w:color="auto" w:fill="FFFFFF"/>
        </w:rPr>
        <w:t>For further information, please contact:</w:t>
      </w:r>
    </w:p>
    <w:p w14:paraId="30FC7AA4" w14:textId="77777777" w:rsidR="00A77B3E" w:rsidRDefault="00A77B3E">
      <w:pPr>
        <w:spacing w:line="288" w:lineRule="auto"/>
        <w:rPr>
          <w:sz w:val="22"/>
        </w:rPr>
      </w:pPr>
    </w:p>
    <w:p w14:paraId="60F9BF91" w14:textId="77777777" w:rsidR="00A77B3E" w:rsidRDefault="0071599F">
      <w:pPr>
        <w:spacing w:line="288" w:lineRule="auto"/>
        <w:rPr>
          <w:sz w:val="22"/>
        </w:rPr>
      </w:pPr>
      <w:r>
        <w:rPr>
          <w:rFonts w:ascii="Calibri" w:eastAsia="Calibri" w:hAnsi="Calibri" w:cs="Calibri"/>
          <w:b/>
          <w:sz w:val="22"/>
          <w:shd w:val="clear" w:color="auto" w:fill="FFFFFF"/>
        </w:rPr>
        <w:t>Investor Relations</w:t>
      </w:r>
    </w:p>
    <w:p w14:paraId="6836FD48" w14:textId="77777777" w:rsidR="00A77B3E" w:rsidRDefault="0071599F">
      <w:pPr>
        <w:spacing w:line="288" w:lineRule="auto"/>
        <w:rPr>
          <w:rFonts w:ascii="Calibri" w:eastAsia="Calibri" w:hAnsi="Calibri" w:cs="Calibri"/>
          <w:b/>
          <w:sz w:val="22"/>
          <w:shd w:val="clear" w:color="auto" w:fill="FFFFFF"/>
        </w:rPr>
      </w:pPr>
      <w:r>
        <w:rPr>
          <w:rFonts w:ascii="Calibri" w:eastAsia="Calibri" w:hAnsi="Calibri" w:cs="Calibri"/>
          <w:sz w:val="22"/>
          <w:shd w:val="clear" w:color="auto" w:fill="FFFFFF"/>
        </w:rPr>
        <w:t>Michael Perlman</w:t>
      </w:r>
    </w:p>
    <w:p w14:paraId="209FAAAB" w14:textId="77777777" w:rsidR="00A77B3E" w:rsidRDefault="0071599F">
      <w:pPr>
        <w:spacing w:line="288" w:lineRule="auto"/>
        <w:rPr>
          <w:rFonts w:ascii="Calibri" w:eastAsia="Calibri" w:hAnsi="Calibri" w:cs="Calibri"/>
          <w:sz w:val="22"/>
          <w:shd w:val="clear" w:color="auto" w:fill="FFFFFF"/>
        </w:rPr>
      </w:pPr>
      <w:r>
        <w:rPr>
          <w:rFonts w:ascii="Calibri" w:eastAsia="Calibri" w:hAnsi="Calibri" w:cs="Calibri"/>
          <w:sz w:val="22"/>
          <w:shd w:val="clear" w:color="auto" w:fill="FFFFFF"/>
        </w:rPr>
        <w:t>Executive Vice President of Investor Relations and Treasury</w:t>
      </w:r>
    </w:p>
    <w:p w14:paraId="28633119" w14:textId="77777777" w:rsidR="00A77B3E" w:rsidRPr="00E37E96" w:rsidRDefault="000458B1">
      <w:pPr>
        <w:spacing w:line="288" w:lineRule="auto"/>
        <w:rPr>
          <w:rFonts w:ascii="Calibri" w:eastAsia="Calibri" w:hAnsi="Calibri" w:cs="Calibri"/>
          <w:sz w:val="22"/>
          <w:shd w:val="clear" w:color="auto" w:fill="FFFFFF"/>
          <w:lang w:val="es-ES"/>
        </w:rPr>
      </w:pPr>
      <w:hyperlink r:id="rId8" w:history="1">
        <w:r w:rsidR="0071599F" w:rsidRPr="00E37E96">
          <w:rPr>
            <w:rFonts w:ascii="Calibri" w:eastAsia="Calibri" w:hAnsi="Calibri" w:cs="Calibri"/>
            <w:color w:val="0563C1"/>
            <w:sz w:val="22"/>
            <w:u w:val="single"/>
            <w:shd w:val="clear" w:color="auto" w:fill="FFFFFF"/>
            <w:lang w:val="es-ES"/>
          </w:rPr>
          <w:t>Investors@jushico.com</w:t>
        </w:r>
      </w:hyperlink>
    </w:p>
    <w:p w14:paraId="005F50CC" w14:textId="699C5ACE" w:rsidR="00A77B3E" w:rsidRPr="00E37E96" w:rsidRDefault="0071599F">
      <w:pPr>
        <w:spacing w:line="288" w:lineRule="auto"/>
        <w:rPr>
          <w:rFonts w:ascii="Calibri" w:eastAsia="Calibri" w:hAnsi="Calibri" w:cs="Calibri"/>
          <w:sz w:val="22"/>
          <w:shd w:val="clear" w:color="auto" w:fill="FFFFFF"/>
          <w:lang w:val="es-ES"/>
        </w:rPr>
      </w:pPr>
      <w:r w:rsidRPr="00E37E96">
        <w:rPr>
          <w:rFonts w:ascii="Calibri" w:eastAsia="Calibri" w:hAnsi="Calibri" w:cs="Calibri"/>
          <w:sz w:val="22"/>
          <w:shd w:val="clear" w:color="auto" w:fill="FFFFFF"/>
          <w:lang w:val="es-ES"/>
        </w:rPr>
        <w:t xml:space="preserve">(561) </w:t>
      </w:r>
      <w:r w:rsidR="00555539">
        <w:rPr>
          <w:rFonts w:ascii="Calibri" w:eastAsia="Calibri" w:hAnsi="Calibri" w:cs="Calibri"/>
          <w:sz w:val="22"/>
          <w:shd w:val="clear" w:color="auto" w:fill="FFFFFF"/>
          <w:lang w:val="es-ES"/>
        </w:rPr>
        <w:t>281-0247</w:t>
      </w:r>
    </w:p>
    <w:p w14:paraId="63AB44E0" w14:textId="77777777" w:rsidR="00A77B3E" w:rsidRPr="00E37E96" w:rsidRDefault="00A77B3E">
      <w:pPr>
        <w:spacing w:line="288" w:lineRule="auto"/>
        <w:rPr>
          <w:sz w:val="22"/>
          <w:lang w:val="es-ES"/>
        </w:rPr>
      </w:pPr>
    </w:p>
    <w:p w14:paraId="3C7E2A01" w14:textId="77777777" w:rsidR="00A77B3E" w:rsidRPr="00E37E96" w:rsidRDefault="0071599F">
      <w:pPr>
        <w:spacing w:line="288" w:lineRule="auto"/>
        <w:rPr>
          <w:sz w:val="22"/>
          <w:lang w:val="es-ES"/>
        </w:rPr>
      </w:pPr>
      <w:r w:rsidRPr="00E37E96">
        <w:rPr>
          <w:rFonts w:ascii="Calibri" w:eastAsia="Calibri" w:hAnsi="Calibri" w:cs="Calibri"/>
          <w:b/>
          <w:sz w:val="22"/>
          <w:shd w:val="clear" w:color="auto" w:fill="FFFFFF"/>
          <w:lang w:val="es-ES"/>
        </w:rPr>
        <w:t xml:space="preserve">Media </w:t>
      </w:r>
      <w:proofErr w:type="spellStart"/>
      <w:r w:rsidRPr="00E37E96">
        <w:rPr>
          <w:rFonts w:ascii="Calibri" w:eastAsia="Calibri" w:hAnsi="Calibri" w:cs="Calibri"/>
          <w:b/>
          <w:sz w:val="22"/>
          <w:shd w:val="clear" w:color="auto" w:fill="FFFFFF"/>
          <w:lang w:val="es-ES"/>
        </w:rPr>
        <w:t>Contact</w:t>
      </w:r>
      <w:proofErr w:type="spellEnd"/>
    </w:p>
    <w:p w14:paraId="4F1E4E6A" w14:textId="77777777" w:rsidR="00A77B3E" w:rsidRPr="00E37E96" w:rsidRDefault="0071599F">
      <w:pPr>
        <w:spacing w:line="288" w:lineRule="auto"/>
        <w:rPr>
          <w:sz w:val="22"/>
          <w:lang w:val="es-ES"/>
        </w:rPr>
      </w:pPr>
      <w:r w:rsidRPr="00E37E96">
        <w:rPr>
          <w:rFonts w:ascii="Calibri" w:eastAsia="Calibri" w:hAnsi="Calibri" w:cs="Calibri"/>
          <w:sz w:val="22"/>
          <w:shd w:val="clear" w:color="auto" w:fill="FFFFFF"/>
          <w:lang w:val="es-ES"/>
        </w:rPr>
        <w:t>Ellen Mellody</w:t>
      </w:r>
    </w:p>
    <w:p w14:paraId="58B3217B" w14:textId="77777777" w:rsidR="00A77B3E" w:rsidRDefault="0071599F">
      <w:pPr>
        <w:spacing w:line="288" w:lineRule="auto"/>
        <w:rPr>
          <w:sz w:val="22"/>
        </w:rPr>
      </w:pPr>
      <w:r>
        <w:rPr>
          <w:rFonts w:ascii="Calibri" w:eastAsia="Calibri" w:hAnsi="Calibri" w:cs="Calibri"/>
          <w:sz w:val="22"/>
          <w:shd w:val="clear" w:color="auto" w:fill="FFFFFF"/>
        </w:rPr>
        <w:t>MATTIO Communications</w:t>
      </w:r>
    </w:p>
    <w:p w14:paraId="6B1857E1" w14:textId="77777777" w:rsidR="00A77B3E" w:rsidRDefault="000458B1">
      <w:pPr>
        <w:spacing w:line="288" w:lineRule="auto"/>
        <w:rPr>
          <w:sz w:val="22"/>
        </w:rPr>
      </w:pPr>
      <w:hyperlink r:id="rId9" w:history="1">
        <w:r w:rsidR="0071599F">
          <w:rPr>
            <w:rFonts w:ascii="Calibri" w:eastAsia="Calibri" w:hAnsi="Calibri" w:cs="Calibri"/>
            <w:color w:val="1155CC"/>
            <w:sz w:val="22"/>
            <w:u w:val="single"/>
            <w:shd w:val="clear" w:color="auto" w:fill="FFFFFF"/>
          </w:rPr>
          <w:t>Ellen@Mattio.com</w:t>
        </w:r>
      </w:hyperlink>
      <w:r w:rsidR="0071599F">
        <w:rPr>
          <w:rFonts w:ascii="Calibri" w:eastAsia="Calibri" w:hAnsi="Calibri" w:cs="Calibri"/>
          <w:sz w:val="22"/>
          <w:shd w:val="clear" w:color="auto" w:fill="FFFFFF"/>
        </w:rPr>
        <w:t xml:space="preserve"> </w:t>
      </w:r>
    </w:p>
    <w:p w14:paraId="28E5100E" w14:textId="0509059B" w:rsidR="00A77B3E" w:rsidRDefault="0071599F">
      <w:pPr>
        <w:spacing w:line="288" w:lineRule="auto"/>
        <w:rPr>
          <w:sz w:val="22"/>
        </w:rPr>
      </w:pPr>
      <w:r>
        <w:rPr>
          <w:rFonts w:ascii="Calibri" w:eastAsia="Calibri" w:hAnsi="Calibri" w:cs="Calibri"/>
          <w:sz w:val="22"/>
          <w:shd w:val="clear" w:color="auto" w:fill="FFFFFF"/>
        </w:rPr>
        <w:t>(570) 209-2947</w:t>
      </w:r>
    </w:p>
    <w:sectPr w:rsidR="00A77B3E">
      <w:headerReference w:type="default" r:id="rId10"/>
      <w:footerReference w:type="default" r:id="rId11"/>
      <w:headerReference w:type="first" r:id="rId12"/>
      <w:footerReference w:type="first" r:id="rId13"/>
      <w:type w:val="continuous"/>
      <w:pgSz w:w="12240" w:h="15840"/>
      <w:pgMar w:top="1728" w:right="720" w:bottom="1080" w:left="720" w:header="270" w:footer="2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A34C" w14:textId="77777777" w:rsidR="000458B1" w:rsidRDefault="000458B1">
      <w:r>
        <w:separator/>
      </w:r>
    </w:p>
  </w:endnote>
  <w:endnote w:type="continuationSeparator" w:id="0">
    <w:p w14:paraId="029ACD0A" w14:textId="77777777" w:rsidR="000458B1" w:rsidRDefault="0004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1969" w14:textId="77777777" w:rsidR="00277A24" w:rsidRDefault="00277A24">
    <w:pPr>
      <w:tabs>
        <w:tab w:val="center" w:pos="4680"/>
        <w:tab w:val="right" w:pos="9360"/>
      </w:tabs>
      <w:spacing w:line="288" w:lineRule="auto"/>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7566" w14:textId="77777777" w:rsidR="00277A24" w:rsidRDefault="00277A24">
    <w:pPr>
      <w:tabs>
        <w:tab w:val="center" w:pos="4680"/>
        <w:tab w:val="right" w:pos="9360"/>
      </w:tabs>
      <w:spacing w:line="288" w:lineRule="auto"/>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3A82" w14:textId="77777777" w:rsidR="000458B1" w:rsidRDefault="000458B1">
      <w:r>
        <w:separator/>
      </w:r>
    </w:p>
  </w:footnote>
  <w:footnote w:type="continuationSeparator" w:id="0">
    <w:p w14:paraId="050120F6" w14:textId="77777777" w:rsidR="000458B1" w:rsidRDefault="0004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E660" w14:textId="77777777" w:rsidR="00277A24" w:rsidRDefault="00277A24">
    <w:pPr>
      <w:spacing w:line="288" w:lineRule="auto"/>
      <w:jc w:val="right"/>
      <w:rPr>
        <w:sz w:val="22"/>
      </w:rPr>
    </w:pPr>
  </w:p>
  <w:tbl>
    <w:tblPr>
      <w:tblpPr w:leftFromText="180" w:rightFromText="180" w:vertAnchor="text" w:tblpXSpec="right" w:tblpY="1"/>
      <w:tblOverlap w:val="never"/>
      <w:tblW w:w="11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5370"/>
      <w:gridCol w:w="1974"/>
    </w:tblGrid>
    <w:tr w:rsidR="00277A24" w14:paraId="231038A4" w14:textId="77777777" w:rsidTr="00511D8A">
      <w:trPr>
        <w:cantSplit/>
        <w:trHeight w:hRule="exact" w:val="240"/>
        <w:jc w:val="right"/>
      </w:trPr>
      <w:tc>
        <w:tcPr>
          <w:tcW w:w="3600" w:type="dxa"/>
          <w:vMerge w:val="restart"/>
          <w:tcBorders>
            <w:top w:val="nil"/>
            <w:left w:val="nil"/>
            <w:bottom w:val="nil"/>
            <w:right w:val="nil"/>
          </w:tcBorders>
          <w:tcMar>
            <w:top w:w="0" w:type="dxa"/>
            <w:left w:w="0" w:type="dxa"/>
            <w:bottom w:w="0" w:type="dxa"/>
            <w:right w:w="0" w:type="dxa"/>
          </w:tcMar>
          <w:vAlign w:val="bottom"/>
        </w:tcPr>
        <w:p w14:paraId="1779E22B" w14:textId="77777777" w:rsidR="00277A24" w:rsidRDefault="00277A24">
          <w:pPr>
            <w:keepNext/>
          </w:pPr>
        </w:p>
      </w:tc>
      <w:tc>
        <w:tcPr>
          <w:tcW w:w="5265" w:type="dxa"/>
          <w:tcBorders>
            <w:top w:val="nil"/>
            <w:left w:val="nil"/>
            <w:bottom w:val="nil"/>
            <w:right w:val="nil"/>
          </w:tcBorders>
          <w:tcMar>
            <w:top w:w="0" w:type="dxa"/>
            <w:left w:w="0" w:type="dxa"/>
            <w:bottom w:w="0" w:type="dxa"/>
            <w:right w:w="0" w:type="dxa"/>
          </w:tcMar>
          <w:vAlign w:val="bottom"/>
        </w:tcPr>
        <w:p w14:paraId="39E657AD" w14:textId="77777777" w:rsidR="00277A24" w:rsidRDefault="00277A24">
          <w:pPr>
            <w:keepNext/>
          </w:pPr>
        </w:p>
      </w:tc>
      <w:tc>
        <w:tcPr>
          <w:tcW w:w="1935" w:type="dxa"/>
          <w:tcBorders>
            <w:top w:val="nil"/>
            <w:left w:val="nil"/>
            <w:bottom w:val="nil"/>
            <w:right w:val="nil"/>
          </w:tcBorders>
          <w:tcMar>
            <w:top w:w="0" w:type="dxa"/>
            <w:left w:w="53" w:type="dxa"/>
            <w:bottom w:w="0" w:type="dxa"/>
            <w:right w:w="53" w:type="dxa"/>
          </w:tcMar>
          <w:vAlign w:val="bottom"/>
        </w:tcPr>
        <w:p w14:paraId="54BE4956" w14:textId="77777777" w:rsidR="00277A24" w:rsidRDefault="0071599F">
          <w:pPr>
            <w:keepNext/>
            <w:spacing w:before="53" w:after="30" w:line="288" w:lineRule="auto"/>
          </w:pPr>
          <w:r>
            <w:rPr>
              <w:rFonts w:ascii="Calibri" w:eastAsia="Calibri" w:hAnsi="Calibri" w:cs="Calibri"/>
              <w:color w:val="000000"/>
              <w:sz w:val="16"/>
            </w:rPr>
            <w:t xml:space="preserve">1800 NW Corporate Blvd </w:t>
          </w:r>
        </w:p>
      </w:tc>
    </w:tr>
    <w:tr w:rsidR="00277A24" w14:paraId="4D26B459" w14:textId="77777777" w:rsidTr="00511D8A">
      <w:trPr>
        <w:cantSplit/>
        <w:trHeight w:hRule="exact" w:val="240"/>
        <w:jc w:val="right"/>
      </w:trPr>
      <w:tc>
        <w:tcPr>
          <w:tcW w:w="3600" w:type="dxa"/>
          <w:vMerge/>
          <w:tcBorders>
            <w:top w:val="nil"/>
            <w:left w:val="nil"/>
            <w:bottom w:val="nil"/>
            <w:right w:val="nil"/>
          </w:tcBorders>
        </w:tcPr>
        <w:p w14:paraId="4059C199" w14:textId="77777777" w:rsidR="00277A24" w:rsidRDefault="00277A24">
          <w:pPr>
            <w:keepNext/>
          </w:pPr>
        </w:p>
      </w:tc>
      <w:tc>
        <w:tcPr>
          <w:tcW w:w="5265" w:type="dxa"/>
          <w:tcBorders>
            <w:top w:val="nil"/>
            <w:left w:val="nil"/>
            <w:bottom w:val="nil"/>
            <w:right w:val="nil"/>
          </w:tcBorders>
          <w:tcMar>
            <w:top w:w="0" w:type="dxa"/>
            <w:left w:w="0" w:type="dxa"/>
            <w:bottom w:w="0" w:type="dxa"/>
            <w:right w:w="0" w:type="dxa"/>
          </w:tcMar>
          <w:vAlign w:val="bottom"/>
        </w:tcPr>
        <w:p w14:paraId="4E64D223" w14:textId="77777777" w:rsidR="00277A24" w:rsidRDefault="00277A24">
          <w:pPr>
            <w:keepNext/>
          </w:pPr>
        </w:p>
      </w:tc>
      <w:tc>
        <w:tcPr>
          <w:tcW w:w="1935" w:type="dxa"/>
          <w:tcBorders>
            <w:top w:val="nil"/>
            <w:left w:val="nil"/>
            <w:bottom w:val="nil"/>
            <w:right w:val="nil"/>
          </w:tcBorders>
          <w:tcMar>
            <w:top w:w="0" w:type="dxa"/>
            <w:left w:w="53" w:type="dxa"/>
            <w:bottom w:w="0" w:type="dxa"/>
            <w:right w:w="53" w:type="dxa"/>
          </w:tcMar>
          <w:vAlign w:val="bottom"/>
        </w:tcPr>
        <w:p w14:paraId="0CDE7477" w14:textId="77777777" w:rsidR="00277A24" w:rsidRDefault="0071599F">
          <w:pPr>
            <w:keepNext/>
            <w:spacing w:before="53" w:after="30" w:line="288" w:lineRule="auto"/>
          </w:pPr>
          <w:r>
            <w:rPr>
              <w:rFonts w:ascii="Calibri" w:eastAsia="Calibri" w:hAnsi="Calibri" w:cs="Calibri"/>
              <w:color w:val="000000"/>
              <w:sz w:val="16"/>
            </w:rPr>
            <w:t xml:space="preserve"> Suite 200</w:t>
          </w:r>
        </w:p>
      </w:tc>
    </w:tr>
    <w:tr w:rsidR="00277A24" w14:paraId="3999F11B" w14:textId="77777777" w:rsidTr="00511D8A">
      <w:trPr>
        <w:cantSplit/>
        <w:trHeight w:hRule="exact" w:val="240"/>
        <w:jc w:val="right"/>
      </w:trPr>
      <w:tc>
        <w:tcPr>
          <w:tcW w:w="3600" w:type="dxa"/>
          <w:vMerge/>
          <w:tcBorders>
            <w:top w:val="nil"/>
            <w:left w:val="nil"/>
            <w:bottom w:val="nil"/>
            <w:right w:val="nil"/>
          </w:tcBorders>
        </w:tcPr>
        <w:p w14:paraId="60E1A03C" w14:textId="77777777" w:rsidR="00277A24" w:rsidRDefault="00277A24"/>
      </w:tc>
      <w:tc>
        <w:tcPr>
          <w:tcW w:w="5265" w:type="dxa"/>
          <w:tcBorders>
            <w:top w:val="nil"/>
            <w:left w:val="nil"/>
            <w:bottom w:val="nil"/>
            <w:right w:val="nil"/>
          </w:tcBorders>
          <w:tcMar>
            <w:top w:w="0" w:type="dxa"/>
            <w:left w:w="0" w:type="dxa"/>
            <w:bottom w:w="0" w:type="dxa"/>
            <w:right w:w="0" w:type="dxa"/>
          </w:tcMar>
          <w:vAlign w:val="bottom"/>
        </w:tcPr>
        <w:p w14:paraId="4ACCF8D6" w14:textId="77777777" w:rsidR="00277A24" w:rsidRDefault="00277A24"/>
      </w:tc>
      <w:tc>
        <w:tcPr>
          <w:tcW w:w="1935" w:type="dxa"/>
          <w:tcBorders>
            <w:top w:val="nil"/>
            <w:left w:val="nil"/>
            <w:bottom w:val="nil"/>
            <w:right w:val="nil"/>
          </w:tcBorders>
          <w:tcMar>
            <w:top w:w="0" w:type="dxa"/>
            <w:left w:w="53" w:type="dxa"/>
            <w:bottom w:w="0" w:type="dxa"/>
            <w:right w:w="53" w:type="dxa"/>
          </w:tcMar>
          <w:vAlign w:val="bottom"/>
        </w:tcPr>
        <w:p w14:paraId="3472F7D2" w14:textId="77777777" w:rsidR="00277A24" w:rsidRDefault="0071599F">
          <w:pPr>
            <w:spacing w:before="53" w:after="30" w:line="288" w:lineRule="auto"/>
          </w:pPr>
          <w:r>
            <w:rPr>
              <w:rFonts w:ascii="Calibri" w:eastAsia="Calibri" w:hAnsi="Calibri" w:cs="Calibri"/>
              <w:color w:val="000000"/>
              <w:sz w:val="16"/>
            </w:rPr>
            <w:t>Boca Raton, FL 33431</w:t>
          </w:r>
        </w:p>
      </w:tc>
    </w:tr>
  </w:tbl>
  <w:p w14:paraId="61C36D07" w14:textId="77777777" w:rsidR="00277A24" w:rsidRDefault="00277A24">
    <w:pPr>
      <w:spacing w:line="288" w:lineRule="auto"/>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998C" w14:textId="77777777" w:rsidR="00277A24" w:rsidRDefault="00277A24">
    <w:pPr>
      <w:spacing w:line="288" w:lineRule="auto"/>
      <w:jc w:val="right"/>
      <w:rPr>
        <w:sz w:val="22"/>
      </w:rPr>
    </w:pPr>
  </w:p>
  <w:tbl>
    <w:tblPr>
      <w:tblpPr w:leftFromText="180" w:rightFromText="180" w:vertAnchor="text" w:tblpXSpec="right" w:tblpY="1"/>
      <w:tblOverlap w:val="never"/>
      <w:tblW w:w="11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5370"/>
      <w:gridCol w:w="1974"/>
    </w:tblGrid>
    <w:tr w:rsidR="00277A24" w14:paraId="25309BFD" w14:textId="77777777" w:rsidTr="00511D8A">
      <w:trPr>
        <w:cantSplit/>
        <w:trHeight w:hRule="exact" w:val="240"/>
        <w:jc w:val="right"/>
      </w:trPr>
      <w:tc>
        <w:tcPr>
          <w:tcW w:w="3600" w:type="dxa"/>
          <w:vMerge w:val="restart"/>
          <w:tcBorders>
            <w:top w:val="nil"/>
            <w:left w:val="nil"/>
            <w:bottom w:val="nil"/>
            <w:right w:val="nil"/>
          </w:tcBorders>
          <w:tcMar>
            <w:top w:w="0" w:type="dxa"/>
            <w:left w:w="53" w:type="dxa"/>
            <w:bottom w:w="0" w:type="dxa"/>
            <w:right w:w="53" w:type="dxa"/>
          </w:tcMar>
          <w:vAlign w:val="bottom"/>
        </w:tcPr>
        <w:p w14:paraId="445D66B4" w14:textId="77777777" w:rsidR="00277A24" w:rsidRDefault="0071599F">
          <w:pPr>
            <w:keepNext/>
            <w:spacing w:before="53" w:after="30" w:line="288" w:lineRule="auto"/>
            <w:rPr>
              <w:sz w:val="22"/>
            </w:rPr>
          </w:pPr>
          <w:r>
            <w:rPr>
              <w:noProof/>
            </w:rPr>
            <w:drawing>
              <wp:inline distT="0" distB="0" distL="0" distR="0" wp14:anchorId="38280EF3" wp14:editId="73D25312">
                <wp:extent cx="1228725" cy="457200"/>
                <wp:effectExtent l="0" t="0" r="0" b="0"/>
                <wp:docPr id="2049" name="Imag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 20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228725" cy="457200"/>
                        </a:xfrm>
                        <a:prstGeom prst="rect">
                          <a:avLst/>
                        </a:prstGeom>
                        <a:noFill/>
                        <a:ln>
                          <a:noFill/>
                        </a:ln>
                      </pic:spPr>
                    </pic:pic>
                  </a:graphicData>
                </a:graphic>
              </wp:inline>
            </w:drawing>
          </w:r>
        </w:p>
      </w:tc>
      <w:tc>
        <w:tcPr>
          <w:tcW w:w="5265" w:type="dxa"/>
          <w:tcBorders>
            <w:top w:val="nil"/>
            <w:left w:val="nil"/>
            <w:bottom w:val="nil"/>
            <w:right w:val="nil"/>
          </w:tcBorders>
          <w:tcMar>
            <w:top w:w="0" w:type="dxa"/>
            <w:left w:w="0" w:type="dxa"/>
            <w:bottom w:w="0" w:type="dxa"/>
            <w:right w:w="0" w:type="dxa"/>
          </w:tcMar>
          <w:vAlign w:val="bottom"/>
        </w:tcPr>
        <w:p w14:paraId="4E39CEDF" w14:textId="77777777" w:rsidR="00277A24" w:rsidRDefault="00277A24">
          <w:pPr>
            <w:keepNext/>
          </w:pPr>
        </w:p>
      </w:tc>
      <w:tc>
        <w:tcPr>
          <w:tcW w:w="1935" w:type="dxa"/>
          <w:tcBorders>
            <w:top w:val="nil"/>
            <w:left w:val="nil"/>
            <w:bottom w:val="nil"/>
            <w:right w:val="nil"/>
          </w:tcBorders>
          <w:tcMar>
            <w:top w:w="0" w:type="dxa"/>
            <w:left w:w="53" w:type="dxa"/>
            <w:bottom w:w="0" w:type="dxa"/>
            <w:right w:w="53" w:type="dxa"/>
          </w:tcMar>
          <w:vAlign w:val="bottom"/>
        </w:tcPr>
        <w:p w14:paraId="1AC225CB" w14:textId="77777777" w:rsidR="00277A24" w:rsidRDefault="0071599F">
          <w:pPr>
            <w:keepNext/>
            <w:spacing w:before="53" w:after="30" w:line="288" w:lineRule="auto"/>
          </w:pPr>
          <w:r>
            <w:rPr>
              <w:rFonts w:ascii="Calibri" w:eastAsia="Calibri" w:hAnsi="Calibri" w:cs="Calibri"/>
              <w:color w:val="000000"/>
              <w:sz w:val="16"/>
            </w:rPr>
            <w:t xml:space="preserve">1800 NW Corporate Blvd </w:t>
          </w:r>
        </w:p>
      </w:tc>
    </w:tr>
    <w:tr w:rsidR="00277A24" w14:paraId="1345112B" w14:textId="77777777" w:rsidTr="00511D8A">
      <w:trPr>
        <w:cantSplit/>
        <w:trHeight w:hRule="exact" w:val="240"/>
        <w:jc w:val="right"/>
      </w:trPr>
      <w:tc>
        <w:tcPr>
          <w:tcW w:w="3600" w:type="dxa"/>
          <w:vMerge/>
          <w:tcBorders>
            <w:top w:val="nil"/>
            <w:left w:val="nil"/>
            <w:bottom w:val="nil"/>
            <w:right w:val="nil"/>
          </w:tcBorders>
        </w:tcPr>
        <w:p w14:paraId="54DCF813" w14:textId="77777777" w:rsidR="00277A24" w:rsidRDefault="00277A24">
          <w:pPr>
            <w:keepNext/>
          </w:pPr>
        </w:p>
      </w:tc>
      <w:tc>
        <w:tcPr>
          <w:tcW w:w="5265" w:type="dxa"/>
          <w:tcBorders>
            <w:top w:val="nil"/>
            <w:left w:val="nil"/>
            <w:bottom w:val="nil"/>
            <w:right w:val="nil"/>
          </w:tcBorders>
          <w:tcMar>
            <w:top w:w="0" w:type="dxa"/>
            <w:left w:w="0" w:type="dxa"/>
            <w:bottom w:w="0" w:type="dxa"/>
            <w:right w:w="0" w:type="dxa"/>
          </w:tcMar>
          <w:vAlign w:val="bottom"/>
        </w:tcPr>
        <w:p w14:paraId="3C25CF76" w14:textId="77777777" w:rsidR="00277A24" w:rsidRDefault="00277A24">
          <w:pPr>
            <w:keepNext/>
          </w:pPr>
        </w:p>
      </w:tc>
      <w:tc>
        <w:tcPr>
          <w:tcW w:w="1935" w:type="dxa"/>
          <w:tcBorders>
            <w:top w:val="nil"/>
            <w:left w:val="nil"/>
            <w:bottom w:val="nil"/>
            <w:right w:val="nil"/>
          </w:tcBorders>
          <w:tcMar>
            <w:top w:w="0" w:type="dxa"/>
            <w:left w:w="53" w:type="dxa"/>
            <w:bottom w:w="0" w:type="dxa"/>
            <w:right w:w="53" w:type="dxa"/>
          </w:tcMar>
          <w:vAlign w:val="bottom"/>
        </w:tcPr>
        <w:p w14:paraId="1194C48D" w14:textId="77777777" w:rsidR="00277A24" w:rsidRDefault="0071599F">
          <w:pPr>
            <w:keepNext/>
            <w:spacing w:before="53" w:after="30" w:line="288" w:lineRule="auto"/>
          </w:pPr>
          <w:r>
            <w:rPr>
              <w:rFonts w:ascii="Calibri" w:eastAsia="Calibri" w:hAnsi="Calibri" w:cs="Calibri"/>
              <w:color w:val="000000"/>
              <w:sz w:val="16"/>
            </w:rPr>
            <w:t xml:space="preserve"> Suite 200</w:t>
          </w:r>
        </w:p>
      </w:tc>
    </w:tr>
    <w:tr w:rsidR="00277A24" w14:paraId="470F7E88" w14:textId="77777777" w:rsidTr="00511D8A">
      <w:trPr>
        <w:cantSplit/>
        <w:trHeight w:hRule="exact" w:val="240"/>
        <w:jc w:val="right"/>
      </w:trPr>
      <w:tc>
        <w:tcPr>
          <w:tcW w:w="3600" w:type="dxa"/>
          <w:vMerge/>
          <w:tcBorders>
            <w:top w:val="nil"/>
            <w:left w:val="nil"/>
            <w:bottom w:val="nil"/>
            <w:right w:val="nil"/>
          </w:tcBorders>
        </w:tcPr>
        <w:p w14:paraId="5BB05E16" w14:textId="77777777" w:rsidR="00277A24" w:rsidRDefault="00277A24"/>
      </w:tc>
      <w:tc>
        <w:tcPr>
          <w:tcW w:w="5265" w:type="dxa"/>
          <w:tcBorders>
            <w:top w:val="nil"/>
            <w:left w:val="nil"/>
            <w:bottom w:val="nil"/>
            <w:right w:val="nil"/>
          </w:tcBorders>
          <w:tcMar>
            <w:top w:w="0" w:type="dxa"/>
            <w:left w:w="0" w:type="dxa"/>
            <w:bottom w:w="0" w:type="dxa"/>
            <w:right w:w="0" w:type="dxa"/>
          </w:tcMar>
          <w:vAlign w:val="bottom"/>
        </w:tcPr>
        <w:p w14:paraId="18164611" w14:textId="77777777" w:rsidR="00277A24" w:rsidRDefault="00277A24"/>
      </w:tc>
      <w:tc>
        <w:tcPr>
          <w:tcW w:w="1935" w:type="dxa"/>
          <w:tcBorders>
            <w:top w:val="nil"/>
            <w:left w:val="nil"/>
            <w:bottom w:val="nil"/>
            <w:right w:val="nil"/>
          </w:tcBorders>
          <w:tcMar>
            <w:top w:w="0" w:type="dxa"/>
            <w:left w:w="53" w:type="dxa"/>
            <w:bottom w:w="0" w:type="dxa"/>
            <w:right w:w="53" w:type="dxa"/>
          </w:tcMar>
          <w:vAlign w:val="bottom"/>
        </w:tcPr>
        <w:p w14:paraId="298AA603" w14:textId="0A92D29D" w:rsidR="00277A24" w:rsidRDefault="008771C4">
          <w:pPr>
            <w:spacing w:before="53" w:after="30" w:line="288" w:lineRule="auto"/>
          </w:pPr>
          <w:r>
            <w:rPr>
              <w:rFonts w:ascii="Calibri" w:eastAsia="Calibri" w:hAnsi="Calibri" w:cs="Calibri"/>
              <w:color w:val="000000"/>
              <w:sz w:val="16"/>
            </w:rPr>
            <w:t xml:space="preserve"> </w:t>
          </w:r>
          <w:r w:rsidR="0071599F">
            <w:rPr>
              <w:rFonts w:ascii="Calibri" w:eastAsia="Calibri" w:hAnsi="Calibri" w:cs="Calibri"/>
              <w:color w:val="000000"/>
              <w:sz w:val="16"/>
            </w:rPr>
            <w:t>Boca Raton, FL 33431</w:t>
          </w:r>
        </w:p>
      </w:tc>
    </w:tr>
  </w:tbl>
  <w:p w14:paraId="3875FF26" w14:textId="77777777" w:rsidR="00277A24" w:rsidRDefault="00277A24">
    <w:pPr>
      <w:spacing w:line="288" w:lineRule="auto"/>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2"/>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3"/>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04"/>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05"/>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06"/>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07"/>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08"/>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15:restartNumberingAfterBreak="0">
    <w:nsid w:val="00000009"/>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15:restartNumberingAfterBreak="0">
    <w:nsid w:val="0000000A"/>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15:restartNumberingAfterBreak="0">
    <w:nsid w:val="0000000B"/>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15:restartNumberingAfterBreak="0">
    <w:nsid w:val="0000000C"/>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15:restartNumberingAfterBreak="0">
    <w:nsid w:val="0000000D"/>
    <w:multiLevelType w:val="multilevel"/>
    <w:tmpl w:val="00000001"/>
    <w:lvl w:ilvl="0">
      <w:start w:val="1"/>
      <w:numFmt w:val="decimal"/>
      <w:lvlText w:val="•"/>
      <w:lvlJc w:val="left"/>
      <w:pPr>
        <w:tabs>
          <w:tab w:val="num" w:pos="720"/>
        </w:tabs>
        <w:ind w:left="720" w:hanging="360"/>
      </w:pPr>
      <w:rPr>
        <w:rFonts w:ascii="Calibri" w:eastAsia="Calibri" w:hAnsi="Calibri" w:cs="Calibri"/>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MbQ0tDQxMLA0NjBQ0lEKTi0uzszPAykwNKkFAEKscpwtAAAA"/>
  </w:docVars>
  <w:rsids>
    <w:rsidRoot w:val="00A77B3E"/>
    <w:rsid w:val="000458B1"/>
    <w:rsid w:val="000468FE"/>
    <w:rsid w:val="00054674"/>
    <w:rsid w:val="000D4C72"/>
    <w:rsid w:val="000D5D7A"/>
    <w:rsid w:val="000D6419"/>
    <w:rsid w:val="00116DCD"/>
    <w:rsid w:val="0015239D"/>
    <w:rsid w:val="00182E23"/>
    <w:rsid w:val="001A474A"/>
    <w:rsid w:val="002102FF"/>
    <w:rsid w:val="0022082E"/>
    <w:rsid w:val="00221030"/>
    <w:rsid w:val="00221E16"/>
    <w:rsid w:val="00234ED7"/>
    <w:rsid w:val="00240B69"/>
    <w:rsid w:val="002422C4"/>
    <w:rsid w:val="00277A24"/>
    <w:rsid w:val="002D01B9"/>
    <w:rsid w:val="002E44EE"/>
    <w:rsid w:val="00353B39"/>
    <w:rsid w:val="00357F72"/>
    <w:rsid w:val="0038517B"/>
    <w:rsid w:val="003B2429"/>
    <w:rsid w:val="003C5B47"/>
    <w:rsid w:val="003E50B1"/>
    <w:rsid w:val="00427D08"/>
    <w:rsid w:val="004346CC"/>
    <w:rsid w:val="00456EB1"/>
    <w:rsid w:val="004D1642"/>
    <w:rsid w:val="00511D8A"/>
    <w:rsid w:val="005307DD"/>
    <w:rsid w:val="005479E5"/>
    <w:rsid w:val="00555539"/>
    <w:rsid w:val="005C4C6A"/>
    <w:rsid w:val="0064708E"/>
    <w:rsid w:val="006636E2"/>
    <w:rsid w:val="006C296B"/>
    <w:rsid w:val="006D5B7D"/>
    <w:rsid w:val="0071599F"/>
    <w:rsid w:val="007215FF"/>
    <w:rsid w:val="007512B7"/>
    <w:rsid w:val="007A7F3A"/>
    <w:rsid w:val="007B4DD0"/>
    <w:rsid w:val="0086090D"/>
    <w:rsid w:val="00864E30"/>
    <w:rsid w:val="008771C4"/>
    <w:rsid w:val="00880A20"/>
    <w:rsid w:val="008C1292"/>
    <w:rsid w:val="009E1CBE"/>
    <w:rsid w:val="00A14501"/>
    <w:rsid w:val="00A2587E"/>
    <w:rsid w:val="00A77B3E"/>
    <w:rsid w:val="00AD1B3D"/>
    <w:rsid w:val="00AE4D5A"/>
    <w:rsid w:val="00AF3803"/>
    <w:rsid w:val="00AF4894"/>
    <w:rsid w:val="00B06D91"/>
    <w:rsid w:val="00B24F60"/>
    <w:rsid w:val="00BF768F"/>
    <w:rsid w:val="00C11954"/>
    <w:rsid w:val="00C20A38"/>
    <w:rsid w:val="00C90FAE"/>
    <w:rsid w:val="00C97F9A"/>
    <w:rsid w:val="00CA2A55"/>
    <w:rsid w:val="00CC312D"/>
    <w:rsid w:val="00CD4419"/>
    <w:rsid w:val="00D755D0"/>
    <w:rsid w:val="00DC020E"/>
    <w:rsid w:val="00E27387"/>
    <w:rsid w:val="00E37E96"/>
    <w:rsid w:val="00E70760"/>
    <w:rsid w:val="00E7265A"/>
    <w:rsid w:val="00E72E5E"/>
    <w:rsid w:val="00EA6428"/>
    <w:rsid w:val="00EC7E23"/>
    <w:rsid w:val="00F24DA0"/>
    <w:rsid w:val="00F6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C92B4"/>
  <w15:docId w15:val="{7C06DB98-0595-4742-B02E-1ED4A38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scSYMBOL">
    <w:name w:val="DiscSYMBOL•◦▪"/>
    <w:pPr>
      <w:numPr>
        <w:numId w:val="1"/>
      </w:numPr>
    </w:pPr>
  </w:style>
  <w:style w:type="paragraph" w:styleId="BalloonText">
    <w:name w:val="Balloon Text"/>
    <w:basedOn w:val="Normal"/>
    <w:link w:val="BalloonTextChar"/>
    <w:rsid w:val="006C296B"/>
    <w:rPr>
      <w:rFonts w:ascii="Segoe UI" w:hAnsi="Segoe UI" w:cs="Segoe UI"/>
      <w:sz w:val="18"/>
      <w:szCs w:val="18"/>
    </w:rPr>
  </w:style>
  <w:style w:type="character" w:customStyle="1" w:styleId="BalloonTextChar">
    <w:name w:val="Balloon Text Char"/>
    <w:basedOn w:val="DefaultParagraphFont"/>
    <w:link w:val="BalloonText"/>
    <w:rsid w:val="006C296B"/>
    <w:rPr>
      <w:rFonts w:ascii="Segoe UI" w:hAnsi="Segoe UI" w:cs="Segoe UI"/>
      <w:sz w:val="18"/>
      <w:szCs w:val="18"/>
    </w:rPr>
  </w:style>
  <w:style w:type="character" w:styleId="Hyperlink">
    <w:name w:val="Hyperlink"/>
    <w:basedOn w:val="DefaultParagraphFont"/>
    <w:unhideWhenUsed/>
    <w:rsid w:val="00E70760"/>
    <w:rPr>
      <w:color w:val="0000FF" w:themeColor="hyperlink"/>
      <w:u w:val="single"/>
    </w:rPr>
  </w:style>
  <w:style w:type="character" w:styleId="UnresolvedMention">
    <w:name w:val="Unresolved Mention"/>
    <w:basedOn w:val="DefaultParagraphFont"/>
    <w:uiPriority w:val="99"/>
    <w:semiHidden/>
    <w:unhideWhenUsed/>
    <w:rsid w:val="00E70760"/>
    <w:rPr>
      <w:color w:val="605E5C"/>
      <w:shd w:val="clear" w:color="auto" w:fill="E1DFDD"/>
    </w:rPr>
  </w:style>
  <w:style w:type="character" w:styleId="CommentReference">
    <w:name w:val="annotation reference"/>
    <w:basedOn w:val="DefaultParagraphFont"/>
    <w:semiHidden/>
    <w:unhideWhenUsed/>
    <w:rsid w:val="00E70760"/>
    <w:rPr>
      <w:sz w:val="16"/>
      <w:szCs w:val="16"/>
    </w:rPr>
  </w:style>
  <w:style w:type="paragraph" w:styleId="CommentText">
    <w:name w:val="annotation text"/>
    <w:basedOn w:val="Normal"/>
    <w:link w:val="CommentTextChar"/>
    <w:unhideWhenUsed/>
    <w:rsid w:val="00E70760"/>
    <w:rPr>
      <w:sz w:val="20"/>
      <w:szCs w:val="20"/>
    </w:rPr>
  </w:style>
  <w:style w:type="character" w:customStyle="1" w:styleId="CommentTextChar">
    <w:name w:val="Comment Text Char"/>
    <w:basedOn w:val="DefaultParagraphFont"/>
    <w:link w:val="CommentText"/>
    <w:rsid w:val="00E70760"/>
  </w:style>
  <w:style w:type="paragraph" w:styleId="CommentSubject">
    <w:name w:val="annotation subject"/>
    <w:basedOn w:val="CommentText"/>
    <w:next w:val="CommentText"/>
    <w:link w:val="CommentSubjectChar"/>
    <w:semiHidden/>
    <w:unhideWhenUsed/>
    <w:rsid w:val="00E70760"/>
    <w:rPr>
      <w:b/>
      <w:bCs/>
    </w:rPr>
  </w:style>
  <w:style w:type="character" w:customStyle="1" w:styleId="CommentSubjectChar">
    <w:name w:val="Comment Subject Char"/>
    <w:basedOn w:val="CommentTextChar"/>
    <w:link w:val="CommentSubject"/>
    <w:semiHidden/>
    <w:rsid w:val="00E70760"/>
    <w:rPr>
      <w:b/>
      <w:bCs/>
    </w:rPr>
  </w:style>
  <w:style w:type="paragraph" w:styleId="Header">
    <w:name w:val="header"/>
    <w:basedOn w:val="Normal"/>
    <w:link w:val="HeaderChar"/>
    <w:unhideWhenUsed/>
    <w:rsid w:val="008771C4"/>
    <w:pPr>
      <w:tabs>
        <w:tab w:val="center" w:pos="4680"/>
        <w:tab w:val="right" w:pos="9360"/>
      </w:tabs>
    </w:pPr>
  </w:style>
  <w:style w:type="character" w:customStyle="1" w:styleId="HeaderChar">
    <w:name w:val="Header Char"/>
    <w:basedOn w:val="DefaultParagraphFont"/>
    <w:link w:val="Header"/>
    <w:rsid w:val="008771C4"/>
    <w:rPr>
      <w:sz w:val="24"/>
      <w:szCs w:val="24"/>
    </w:rPr>
  </w:style>
  <w:style w:type="paragraph" w:styleId="Footer">
    <w:name w:val="footer"/>
    <w:basedOn w:val="Normal"/>
    <w:link w:val="FooterChar"/>
    <w:unhideWhenUsed/>
    <w:rsid w:val="008771C4"/>
    <w:pPr>
      <w:tabs>
        <w:tab w:val="center" w:pos="4680"/>
        <w:tab w:val="right" w:pos="9360"/>
      </w:tabs>
    </w:pPr>
  </w:style>
  <w:style w:type="character" w:customStyle="1" w:styleId="FooterChar">
    <w:name w:val="Footer Char"/>
    <w:basedOn w:val="DefaultParagraphFont"/>
    <w:link w:val="Footer"/>
    <w:rsid w:val="00877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Cgupr5ggDjvCOZwu9UE4B3Jf59G7sfhtwTbR4KWkTlnaq92EpK446jjQVuqqRESDwJkWCMP4W7ilZiHjKfjhKDalkAKuyIqh2e8Gd8rcf4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jushic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len@Matti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Q4 2020 Earnings Press Release CONDENSED</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Q4 2020 Earnings Press Release CONDENSED</dc:title>
  <dc:creator>Michael Perlman</dc:creator>
  <cp:lastModifiedBy>Lisa Forman</cp:lastModifiedBy>
  <cp:revision>7</cp:revision>
  <dcterms:created xsi:type="dcterms:W3CDTF">2021-04-21T00:11:00Z</dcterms:created>
  <dcterms:modified xsi:type="dcterms:W3CDTF">2021-04-21T01:56:00Z</dcterms:modified>
</cp:coreProperties>
</file>