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8C04" w14:textId="3C0C8C2F" w:rsidR="00B50571" w:rsidRPr="000C36D0" w:rsidRDefault="00B50571" w:rsidP="00B50571">
      <w:pPr>
        <w:shd w:val="clear" w:color="auto" w:fill="FFFFFF"/>
        <w:spacing w:after="240" w:line="240" w:lineRule="auto"/>
        <w:jc w:val="center"/>
        <w:rPr>
          <w:b/>
          <w:sz w:val="32"/>
          <w:szCs w:val="28"/>
        </w:rPr>
      </w:pPr>
      <w:bookmarkStart w:id="0" w:name="_Hlk161679162"/>
      <w:r w:rsidRPr="000C36D0">
        <w:rPr>
          <w:b/>
          <w:sz w:val="32"/>
          <w:szCs w:val="28"/>
        </w:rPr>
        <w:t xml:space="preserve">Vireo Growth </w:t>
      </w:r>
      <w:r>
        <w:rPr>
          <w:b/>
          <w:sz w:val="32"/>
          <w:szCs w:val="28"/>
        </w:rPr>
        <w:t xml:space="preserve">Inc. </w:t>
      </w:r>
      <w:r w:rsidR="00862294">
        <w:rPr>
          <w:b/>
          <w:sz w:val="32"/>
          <w:szCs w:val="28"/>
        </w:rPr>
        <w:t xml:space="preserve">Exercises Option to Purchase </w:t>
      </w:r>
      <w:r w:rsidR="005C3C21">
        <w:rPr>
          <w:b/>
          <w:sz w:val="32"/>
          <w:szCs w:val="28"/>
        </w:rPr>
        <w:t xml:space="preserve">New York </w:t>
      </w:r>
      <w:r w:rsidR="004D23C3">
        <w:rPr>
          <w:b/>
          <w:sz w:val="32"/>
          <w:szCs w:val="28"/>
        </w:rPr>
        <w:t xml:space="preserve">Facility </w:t>
      </w:r>
      <w:r w:rsidR="005C3C21">
        <w:rPr>
          <w:b/>
          <w:sz w:val="32"/>
          <w:szCs w:val="28"/>
        </w:rPr>
        <w:t>from Innovative Industrial Properties</w:t>
      </w:r>
    </w:p>
    <w:p w14:paraId="73CBC0F9" w14:textId="77777777" w:rsidR="000C36D0" w:rsidRPr="000C36D0" w:rsidRDefault="000C36D0" w:rsidP="000C36D0">
      <w:pPr>
        <w:shd w:val="clear" w:color="auto" w:fill="FFFFFF"/>
        <w:spacing w:after="240" w:line="240" w:lineRule="auto"/>
        <w:rPr>
          <w:b/>
          <w:sz w:val="28"/>
          <w:szCs w:val="28"/>
        </w:rPr>
      </w:pPr>
    </w:p>
    <w:bookmarkEnd w:id="0"/>
    <w:p w14:paraId="57CDD505" w14:textId="0BA16773" w:rsidR="00B25951" w:rsidRDefault="00E747F2" w:rsidP="00FF2BFB">
      <w:pPr>
        <w:shd w:val="clear" w:color="auto" w:fill="FFFFFF"/>
        <w:spacing w:after="240" w:line="384" w:lineRule="auto"/>
        <w:jc w:val="both"/>
        <w:rPr>
          <w:color w:val="0A0A0A"/>
        </w:rPr>
      </w:pPr>
      <w:r w:rsidRPr="00E747F2">
        <w:rPr>
          <w:color w:val="0A0A0A"/>
          <w:lang w:val="en-CA"/>
        </w:rPr>
        <w:t>MINNEAPOLIS, Minnesota</w:t>
      </w:r>
      <w:r w:rsidR="00FF2BFB" w:rsidRPr="00692AA7">
        <w:rPr>
          <w:color w:val="0A0A0A"/>
          <w:lang w:val="en-CA"/>
        </w:rPr>
        <w:t xml:space="preserve">, </w:t>
      </w:r>
      <w:r w:rsidR="000C36D0" w:rsidRPr="00394F7A">
        <w:rPr>
          <w:color w:val="0A0A0A"/>
          <w:lang w:val="en-CA"/>
        </w:rPr>
        <w:t xml:space="preserve">May </w:t>
      </w:r>
      <w:r w:rsidR="00837001" w:rsidRPr="00394F7A">
        <w:rPr>
          <w:color w:val="0A0A0A"/>
          <w:lang w:val="en-CA"/>
        </w:rPr>
        <w:t>2</w:t>
      </w:r>
      <w:r w:rsidR="005911A1" w:rsidRPr="00394F7A">
        <w:rPr>
          <w:color w:val="0A0A0A"/>
          <w:lang w:val="en-CA"/>
        </w:rPr>
        <w:t>6</w:t>
      </w:r>
      <w:r w:rsidR="00FF2BFB" w:rsidRPr="00CD0A4A">
        <w:rPr>
          <w:color w:val="0A0A0A"/>
          <w:lang w:val="en-CA"/>
        </w:rPr>
        <w:t>,</w:t>
      </w:r>
      <w:r w:rsidR="00FF2BFB" w:rsidRPr="00692AA7">
        <w:rPr>
          <w:color w:val="0A0A0A"/>
          <w:lang w:val="en-CA"/>
        </w:rPr>
        <w:t xml:space="preserve"> 2026 --</w:t>
      </w:r>
      <w:r w:rsidR="000B3BC4">
        <w:rPr>
          <w:color w:val="0A0A0A"/>
          <w:lang w:val="en-CA"/>
        </w:rPr>
        <w:t xml:space="preserve"> </w:t>
      </w:r>
      <w:r w:rsidR="000B3BC4" w:rsidRPr="000B3BC4">
        <w:rPr>
          <w:color w:val="0A0A0A"/>
        </w:rPr>
        <w:t>Vireo Growth Inc. (CSE: VREO) (OTCQX: VREOF) (“Vireo”</w:t>
      </w:r>
      <w:r w:rsidR="003E3166">
        <w:rPr>
          <w:color w:val="0A0A0A"/>
        </w:rPr>
        <w:t xml:space="preserve"> or the “Company”</w:t>
      </w:r>
      <w:r w:rsidR="000B3BC4" w:rsidRPr="000B3BC4">
        <w:rPr>
          <w:color w:val="0A0A0A"/>
        </w:rPr>
        <w:t>),</w:t>
      </w:r>
      <w:r w:rsidR="003E3166">
        <w:rPr>
          <w:color w:val="0A0A0A"/>
        </w:rPr>
        <w:t xml:space="preserve"> </w:t>
      </w:r>
      <w:r w:rsidR="00FF2BFB">
        <w:rPr>
          <w:color w:val="0A0A0A"/>
        </w:rPr>
        <w:t xml:space="preserve">today announced </w:t>
      </w:r>
      <w:r w:rsidR="00833149">
        <w:rPr>
          <w:color w:val="0A0A0A"/>
        </w:rPr>
        <w:t xml:space="preserve">that </w:t>
      </w:r>
      <w:r w:rsidR="008B1E08">
        <w:rPr>
          <w:color w:val="0A0A0A"/>
        </w:rPr>
        <w:t>its</w:t>
      </w:r>
      <w:r w:rsidR="004C092D">
        <w:rPr>
          <w:color w:val="0A0A0A"/>
        </w:rPr>
        <w:t xml:space="preserve"> subsidiary</w:t>
      </w:r>
      <w:r w:rsidR="004D566D">
        <w:rPr>
          <w:color w:val="0A0A0A"/>
        </w:rPr>
        <w:t>, 256 County Route 117 Perth LLC</w:t>
      </w:r>
      <w:r w:rsidR="00BE6C0F">
        <w:rPr>
          <w:color w:val="0A0A0A"/>
        </w:rPr>
        <w:t xml:space="preserve"> (the “Buyer”)</w:t>
      </w:r>
      <w:r w:rsidR="008B1E08">
        <w:rPr>
          <w:color w:val="0A0A0A"/>
        </w:rPr>
        <w:t>,</w:t>
      </w:r>
      <w:r w:rsidR="004C092D">
        <w:rPr>
          <w:color w:val="0A0A0A"/>
        </w:rPr>
        <w:t xml:space="preserve"> </w:t>
      </w:r>
      <w:r w:rsidR="008B1E08">
        <w:rPr>
          <w:color w:val="0A0A0A"/>
        </w:rPr>
        <w:t xml:space="preserve">completed </w:t>
      </w:r>
      <w:r w:rsidR="00C972B8">
        <w:rPr>
          <w:color w:val="0A0A0A"/>
        </w:rPr>
        <w:t>the</w:t>
      </w:r>
      <w:r w:rsidR="008B1E08">
        <w:rPr>
          <w:color w:val="0A0A0A"/>
        </w:rPr>
        <w:t xml:space="preserve"> acquisition of </w:t>
      </w:r>
      <w:r w:rsidR="00E2440E">
        <w:rPr>
          <w:color w:val="0A0A0A"/>
        </w:rPr>
        <w:t>premises located at 256 County Route 117 in Perth</w:t>
      </w:r>
      <w:r w:rsidR="00D01200">
        <w:rPr>
          <w:color w:val="0A0A0A"/>
        </w:rPr>
        <w:t>, NY</w:t>
      </w:r>
      <w:r w:rsidR="00BE6C0F">
        <w:rPr>
          <w:color w:val="0A0A0A"/>
        </w:rPr>
        <w:t xml:space="preserve"> (the “Property”)</w:t>
      </w:r>
      <w:r w:rsidR="00D01200">
        <w:rPr>
          <w:color w:val="0A0A0A"/>
        </w:rPr>
        <w:t xml:space="preserve">.  The </w:t>
      </w:r>
      <w:r w:rsidR="00BE6C0F">
        <w:rPr>
          <w:color w:val="0A0A0A"/>
        </w:rPr>
        <w:t>Property</w:t>
      </w:r>
      <w:r w:rsidR="00597A49">
        <w:rPr>
          <w:color w:val="0A0A0A"/>
        </w:rPr>
        <w:t xml:space="preserve">, </w:t>
      </w:r>
      <w:r w:rsidR="00D01200">
        <w:rPr>
          <w:color w:val="0A0A0A"/>
        </w:rPr>
        <w:t>also known as</w:t>
      </w:r>
      <w:r w:rsidR="00FB3049">
        <w:rPr>
          <w:color w:val="0A0A0A"/>
        </w:rPr>
        <w:t xml:space="preserve"> </w:t>
      </w:r>
      <w:r w:rsidR="00D01200">
        <w:rPr>
          <w:color w:val="0A0A0A"/>
        </w:rPr>
        <w:t>Vire</w:t>
      </w:r>
      <w:r w:rsidR="00B25951">
        <w:rPr>
          <w:color w:val="0A0A0A"/>
        </w:rPr>
        <w:t>o</w:t>
      </w:r>
      <w:r w:rsidR="00D01200">
        <w:rPr>
          <w:color w:val="0A0A0A"/>
        </w:rPr>
        <w:t>’s</w:t>
      </w:r>
      <w:r w:rsidR="00D242FC">
        <w:rPr>
          <w:color w:val="0A0A0A"/>
        </w:rPr>
        <w:t xml:space="preserve"> Johnstown</w:t>
      </w:r>
      <w:r w:rsidR="003C1195">
        <w:rPr>
          <w:color w:val="0A0A0A"/>
        </w:rPr>
        <w:t>,</w:t>
      </w:r>
      <w:r w:rsidR="00D242FC">
        <w:rPr>
          <w:color w:val="0A0A0A"/>
        </w:rPr>
        <w:t xml:space="preserve"> New York </w:t>
      </w:r>
      <w:r w:rsidR="00B25951">
        <w:rPr>
          <w:color w:val="0A0A0A"/>
        </w:rPr>
        <w:t>facility</w:t>
      </w:r>
      <w:r w:rsidR="00597A49">
        <w:rPr>
          <w:color w:val="0A0A0A"/>
        </w:rPr>
        <w:t xml:space="preserve">, is a </w:t>
      </w:r>
      <w:r w:rsidR="00FF54ED">
        <w:rPr>
          <w:color w:val="0A0A0A"/>
        </w:rPr>
        <w:t>389</w:t>
      </w:r>
      <w:r w:rsidR="00597A49">
        <w:rPr>
          <w:color w:val="0A0A0A"/>
        </w:rPr>
        <w:t>,000 square foot cannabis cultivation</w:t>
      </w:r>
      <w:r w:rsidR="008B773F">
        <w:rPr>
          <w:color w:val="0A0A0A"/>
        </w:rPr>
        <w:t xml:space="preserve"> and production</w:t>
      </w:r>
      <w:r w:rsidR="00597A49">
        <w:rPr>
          <w:color w:val="0A0A0A"/>
        </w:rPr>
        <w:t xml:space="preserve"> </w:t>
      </w:r>
      <w:r w:rsidR="003C1195">
        <w:rPr>
          <w:color w:val="0A0A0A"/>
        </w:rPr>
        <w:t>facility</w:t>
      </w:r>
      <w:r w:rsidR="00833149">
        <w:rPr>
          <w:color w:val="0A0A0A"/>
        </w:rPr>
        <w:t xml:space="preserve"> previously leased from</w:t>
      </w:r>
      <w:r w:rsidR="00BE6C0F">
        <w:rPr>
          <w:color w:val="0A0A0A"/>
        </w:rPr>
        <w:t xml:space="preserve"> </w:t>
      </w:r>
      <w:r w:rsidR="00BE6C0F" w:rsidRPr="00BE6C0F">
        <w:rPr>
          <w:color w:val="0A0A0A"/>
        </w:rPr>
        <w:t>IIP-NY 2 LLC</w:t>
      </w:r>
      <w:r w:rsidR="00BE6C0F">
        <w:rPr>
          <w:color w:val="0A0A0A"/>
        </w:rPr>
        <w:t xml:space="preserve"> (“IIP” or “Seller”)</w:t>
      </w:r>
      <w:r w:rsidR="00BE6C0F" w:rsidRPr="00BE6C0F">
        <w:rPr>
          <w:color w:val="0A0A0A"/>
        </w:rPr>
        <w:t>, a subsidiary of</w:t>
      </w:r>
      <w:r w:rsidR="00833149">
        <w:rPr>
          <w:color w:val="0A0A0A"/>
        </w:rPr>
        <w:t xml:space="preserve"> </w:t>
      </w:r>
      <w:r w:rsidR="00CB3647">
        <w:rPr>
          <w:color w:val="0A0A0A"/>
        </w:rPr>
        <w:t>Innovative Industrial Properties</w:t>
      </w:r>
      <w:r w:rsidR="00BE6C0F">
        <w:rPr>
          <w:color w:val="0A0A0A"/>
        </w:rPr>
        <w:t>, Inc</w:t>
      </w:r>
      <w:r w:rsidR="00CE3A31">
        <w:rPr>
          <w:color w:val="0A0A0A"/>
        </w:rPr>
        <w:t>.</w:t>
      </w:r>
      <w:r w:rsidR="00CB3647">
        <w:rPr>
          <w:color w:val="0A0A0A"/>
        </w:rPr>
        <w:t xml:space="preserve"> </w:t>
      </w:r>
      <w:r w:rsidR="00CE3A31">
        <w:rPr>
          <w:color w:val="0A0A0A"/>
        </w:rPr>
        <w:t xml:space="preserve">Vireo’s acquisition of the Property comes after Vireo exercised its </w:t>
      </w:r>
      <w:r w:rsidR="00833149">
        <w:rPr>
          <w:color w:val="0A0A0A"/>
          <w:lang w:val="en-US"/>
        </w:rPr>
        <w:t>purchase</w:t>
      </w:r>
      <w:r w:rsidR="00597A49" w:rsidRPr="00C972B8">
        <w:rPr>
          <w:color w:val="0A0A0A"/>
          <w:lang w:val="en-US"/>
        </w:rPr>
        <w:t xml:space="preserve"> option contained in a lease between Vireo Health of New York, LLC, as tenant</w:t>
      </w:r>
      <w:r w:rsidR="00BE6C0F">
        <w:rPr>
          <w:color w:val="0A0A0A"/>
          <w:lang w:val="en-US"/>
        </w:rPr>
        <w:t>,</w:t>
      </w:r>
      <w:r w:rsidR="00597A49" w:rsidRPr="00C972B8">
        <w:rPr>
          <w:color w:val="0A0A0A"/>
          <w:lang w:val="en-US"/>
        </w:rPr>
        <w:t xml:space="preserve"> and IIP, as landlord.</w:t>
      </w:r>
    </w:p>
    <w:p w14:paraId="051819E5" w14:textId="668BFAAA" w:rsidR="00CE3A31" w:rsidRDefault="00C972B8" w:rsidP="00D229B7">
      <w:pPr>
        <w:shd w:val="clear" w:color="auto" w:fill="FFFFFF"/>
        <w:spacing w:after="240" w:line="384" w:lineRule="auto"/>
        <w:jc w:val="both"/>
        <w:rPr>
          <w:color w:val="0A0A0A"/>
          <w:lang w:val="en-US"/>
        </w:rPr>
      </w:pPr>
      <w:r w:rsidRPr="00C972B8">
        <w:rPr>
          <w:color w:val="0A0A0A"/>
          <w:lang w:val="en-US"/>
        </w:rPr>
        <w:t xml:space="preserve">The purchase price for the </w:t>
      </w:r>
      <w:r w:rsidR="00BE6C0F">
        <w:rPr>
          <w:color w:val="0A0A0A"/>
          <w:lang w:val="en-US"/>
        </w:rPr>
        <w:t>P</w:t>
      </w:r>
      <w:r w:rsidRPr="00C972B8">
        <w:rPr>
          <w:color w:val="0A0A0A"/>
          <w:lang w:val="en-US"/>
        </w:rPr>
        <w:t xml:space="preserve">roperty was </w:t>
      </w:r>
      <w:r w:rsidR="00597A49">
        <w:rPr>
          <w:color w:val="0A0A0A"/>
          <w:lang w:val="en-US"/>
        </w:rPr>
        <w:t>US</w:t>
      </w:r>
      <w:r w:rsidRPr="00C972B8">
        <w:rPr>
          <w:color w:val="0A0A0A"/>
          <w:lang w:val="en-US"/>
        </w:rPr>
        <w:t>$88</w:t>
      </w:r>
      <w:r w:rsidR="00597A49">
        <w:rPr>
          <w:color w:val="0A0A0A"/>
          <w:lang w:val="en-US"/>
        </w:rPr>
        <w:t>.5 million</w:t>
      </w:r>
      <w:r w:rsidR="00BE6C0F">
        <w:rPr>
          <w:color w:val="0A0A0A"/>
          <w:lang w:val="en-US"/>
        </w:rPr>
        <w:t>.</w:t>
      </w:r>
      <w:r w:rsidRPr="00C972B8">
        <w:rPr>
          <w:color w:val="0A0A0A"/>
          <w:lang w:val="en-US"/>
        </w:rPr>
        <w:t> </w:t>
      </w:r>
      <w:bookmarkStart w:id="1" w:name="_cp_change_5"/>
      <w:bookmarkStart w:id="2" w:name="_cp_change_6"/>
      <w:bookmarkEnd w:id="1"/>
      <w:bookmarkEnd w:id="2"/>
      <w:r w:rsidR="00BE6C0F" w:rsidRPr="00BE6C0F">
        <w:rPr>
          <w:color w:val="0A0A0A"/>
          <w:lang w:val="en-US"/>
        </w:rPr>
        <w:t>Pursuant to the terms of a purchase agreement between the Buyer and IIP dated May 26, 2026 (the “Purchase Agreement”), IIP provided seller financing to the Buyer in the principal amount of US$49</w:t>
      </w:r>
      <w:r w:rsidR="00BE6C0F">
        <w:rPr>
          <w:color w:val="0A0A0A"/>
          <w:lang w:val="en-US"/>
        </w:rPr>
        <w:t xml:space="preserve"> million</w:t>
      </w:r>
      <w:r w:rsidR="00BE6C0F" w:rsidRPr="00BE6C0F">
        <w:rPr>
          <w:color w:val="0A0A0A"/>
          <w:lang w:val="en-US"/>
        </w:rPr>
        <w:t xml:space="preserve"> (the “Seller Note”). The Seller Note bears interest at 15% per annum, matures on May 25, 2027, and is subject to two one-year extension options. The Seller Note is secured by a first priority mortgage on the Property and is guaranteed by the Company. The balance of the purchase price, together with closing costs, was funded by a loan from Chicago Atlantic Financial Services, LLC in the amount of $41.0 million (the “Chicago Atlantic Loan”). The Chicago Atlantic Loan is secured by a second priority mortgage on the Property, subordinate to the Seller Note pursuant to an intercreditor agreement, and is guaranteed by Vireo Health, Inc., a subsidiary of the Company.</w:t>
      </w:r>
      <w:r w:rsidR="00BE6C0F">
        <w:rPr>
          <w:color w:val="0A0A0A"/>
          <w:lang w:val="en-US"/>
        </w:rPr>
        <w:t xml:space="preserve"> </w:t>
      </w:r>
    </w:p>
    <w:p w14:paraId="5E115087" w14:textId="7083A32E" w:rsidR="00BE4610" w:rsidRPr="00721E1B" w:rsidRDefault="00BE4610" w:rsidP="00D229B7">
      <w:pPr>
        <w:shd w:val="clear" w:color="auto" w:fill="FFFFFF"/>
        <w:spacing w:after="240" w:line="384" w:lineRule="auto"/>
        <w:jc w:val="both"/>
        <w:rPr>
          <w:b/>
          <w:color w:val="0A0A0A"/>
        </w:rPr>
      </w:pPr>
      <w:r w:rsidRPr="00721E1B">
        <w:rPr>
          <w:b/>
          <w:color w:val="0A0A0A"/>
        </w:rPr>
        <w:t xml:space="preserve">About </w:t>
      </w:r>
      <w:r>
        <w:rPr>
          <w:b/>
          <w:color w:val="0A0A0A"/>
        </w:rPr>
        <w:t xml:space="preserve">Vireo Growth Inc. </w:t>
      </w:r>
    </w:p>
    <w:p w14:paraId="51D66D19" w14:textId="5FE19E2F" w:rsidR="00BE4610" w:rsidRDefault="00BE4610" w:rsidP="00FF2BFB">
      <w:pPr>
        <w:shd w:val="clear" w:color="auto" w:fill="FFFFFF"/>
        <w:spacing w:after="240" w:line="384" w:lineRule="auto"/>
        <w:jc w:val="both"/>
        <w:rPr>
          <w:color w:val="0A0A0A"/>
        </w:rPr>
      </w:pPr>
      <w:bookmarkStart w:id="3" w:name="_9kMH0H6ZWu59978FlVyvt"/>
      <w:r>
        <w:rPr>
          <w:color w:val="000000"/>
          <w:highlight w:val="white"/>
        </w:rPr>
        <w:t>Vireo</w:t>
      </w:r>
      <w:bookmarkEnd w:id="3"/>
      <w:r>
        <w:rPr>
          <w:color w:val="000000"/>
          <w:highlight w:val="white"/>
        </w:rPr>
        <w:t xml:space="preserve"> was founded in 2014 as a pioneering medical cannabis company. </w:t>
      </w:r>
      <w:bookmarkStart w:id="4" w:name="_9kMH1I6ZWu59978FlVyvt"/>
      <w:r>
        <w:rPr>
          <w:color w:val="000000"/>
          <w:highlight w:val="white"/>
        </w:rPr>
        <w:t>Vireo</w:t>
      </w:r>
      <w:bookmarkEnd w:id="4"/>
      <w:r>
        <w:rPr>
          <w:color w:val="000000"/>
          <w:highlight w:val="white"/>
        </w:rPr>
        <w:t xml:space="preserve"> is building a disciplined, strategically aligned, and execution-focused platform in the industry. This strategy drives Vireo’s intense local market focus while leveraging the strength of a national portfolio. Vireo is committed to hiring industry leaders and deploying capital and talent where it believes it will drive the most value. </w:t>
      </w:r>
      <w:bookmarkStart w:id="5" w:name="_9kMH2J6ZWu59978FlVyvt"/>
      <w:r>
        <w:rPr>
          <w:color w:val="000000"/>
          <w:highlight w:val="white"/>
        </w:rPr>
        <w:t>Vireo</w:t>
      </w:r>
      <w:bookmarkEnd w:id="5"/>
      <w:r>
        <w:rPr>
          <w:color w:val="000000"/>
          <w:highlight w:val="white"/>
        </w:rPr>
        <w:t xml:space="preserve"> operates with a long-term mindset, a bias for action, and an unapologetic commitment to its customers, employees, shareholders, industry collaborators, and the communities it serves. For more information about </w:t>
      </w:r>
      <w:bookmarkStart w:id="6" w:name="_9kMH3K6ZWu59978FlVyvt"/>
      <w:r>
        <w:rPr>
          <w:color w:val="000000"/>
          <w:highlight w:val="white"/>
        </w:rPr>
        <w:t>Vireo</w:t>
      </w:r>
      <w:bookmarkEnd w:id="6"/>
      <w:r>
        <w:rPr>
          <w:color w:val="000000"/>
          <w:highlight w:val="white"/>
        </w:rPr>
        <w:t xml:space="preserve">, visit </w:t>
      </w:r>
      <w:hyperlink r:id="rId7">
        <w:r>
          <w:rPr>
            <w:color w:val="0563C1"/>
            <w:highlight w:val="white"/>
            <w:u w:val="single"/>
          </w:rPr>
          <w:t>www.vireogrowth.com</w:t>
        </w:r>
      </w:hyperlink>
      <w:r w:rsidRPr="00BF7603">
        <w:rPr>
          <w:color w:val="0A0A0A"/>
        </w:rPr>
        <w:t>.</w:t>
      </w:r>
    </w:p>
    <w:p w14:paraId="13823443" w14:textId="5103F25E" w:rsidR="00FF2BFB" w:rsidRDefault="00FF2BFB" w:rsidP="00051210">
      <w:pPr>
        <w:shd w:val="clear" w:color="auto" w:fill="FFFFFF"/>
        <w:tabs>
          <w:tab w:val="left" w:pos="4884"/>
        </w:tabs>
        <w:spacing w:line="384" w:lineRule="auto"/>
        <w:jc w:val="both"/>
        <w:rPr>
          <w:b/>
          <w:bCs/>
          <w:lang w:val="en-US"/>
        </w:rPr>
      </w:pPr>
      <w:r w:rsidRPr="000C36D0">
        <w:rPr>
          <w:b/>
          <w:bCs/>
          <w:lang w:val="en-US"/>
        </w:rPr>
        <w:lastRenderedPageBreak/>
        <w:t>Forward</w:t>
      </w:r>
      <w:r w:rsidRPr="00E92BD5">
        <w:rPr>
          <w:b/>
          <w:bCs/>
          <w:lang w:val="en-US"/>
        </w:rPr>
        <w:t xml:space="preserve">-Looking Information </w:t>
      </w:r>
    </w:p>
    <w:p w14:paraId="628C0F3A" w14:textId="1250DF00" w:rsidR="003D6823" w:rsidRDefault="003D6823" w:rsidP="00D229B7">
      <w:pPr>
        <w:pStyle w:val="NormalWeb"/>
        <w:rPr>
          <w:rFonts w:ascii="Arial" w:hAnsi="Arial" w:cs="Arial"/>
          <w:color w:val="000000" w:themeColor="text1"/>
          <w:sz w:val="22"/>
          <w:szCs w:val="22"/>
        </w:rPr>
      </w:pPr>
      <w:r w:rsidRPr="003D6823">
        <w:rPr>
          <w:rFonts w:ascii="Arial" w:hAnsi="Arial" w:cs="Arial"/>
          <w:color w:val="000000" w:themeColor="text1"/>
          <w:sz w:val="22"/>
          <w:szCs w:val="22"/>
        </w:rPr>
        <w:t>This press release contains “forward-looking information” or “forward-looking statements” within the meaning of applicable United States and Canadian securities legislation (referred to herein as “forward-looking information”</w:t>
      </w:r>
      <w:r w:rsidR="0044494B">
        <w:rPr>
          <w:rFonts w:ascii="Arial" w:hAnsi="Arial" w:cs="Arial"/>
          <w:color w:val="000000" w:themeColor="text1"/>
          <w:sz w:val="22"/>
          <w:szCs w:val="22"/>
        </w:rPr>
        <w:t>)</w:t>
      </w:r>
      <w:r w:rsidRPr="003D6823">
        <w:rPr>
          <w:rFonts w:ascii="Arial" w:hAnsi="Arial" w:cs="Arial"/>
          <w:color w:val="000000" w:themeColor="text1"/>
          <w:sz w:val="22"/>
          <w:szCs w:val="22"/>
        </w:rPr>
        <w:t xml:space="preserve">. To the extent any forward-looking information in this press release constitutes “financial outlooks” within the meaning of applicable United States or Canadian securities laws, this information is being provided as preliminary financial results; the reader is cautioned that this information may not be appropriate for any other purpose and the reader should not place undue reliance on such financial outlooks. Forward-looking information contained in this press release may be identified by the use of words such as “should,” “believe,” “estimate,” “would,” “looking forward,” “may,” “continue,” “expect,” “expected,” “will,” “likely,” “subject to,” and variations of such words and phrases, or any statements or clauses containing verbs in any future tense and includes statements regarding </w:t>
      </w:r>
      <w:r w:rsidR="00465F81">
        <w:rPr>
          <w:rFonts w:ascii="Arial" w:hAnsi="Arial" w:cs="Arial"/>
          <w:color w:val="000000" w:themeColor="text1"/>
          <w:sz w:val="22"/>
          <w:szCs w:val="22"/>
        </w:rPr>
        <w:t>the expected benefits of the acquisition</w:t>
      </w:r>
      <w:r w:rsidR="00446984">
        <w:rPr>
          <w:rFonts w:ascii="Arial" w:hAnsi="Arial" w:cs="Arial"/>
          <w:color w:val="000000" w:themeColor="text1"/>
          <w:sz w:val="22"/>
          <w:szCs w:val="22"/>
        </w:rPr>
        <w:t xml:space="preserve"> of the Property</w:t>
      </w:r>
      <w:r w:rsidRPr="003D6823">
        <w:rPr>
          <w:rFonts w:ascii="Arial" w:hAnsi="Arial" w:cs="Arial"/>
          <w:color w:val="000000" w:themeColor="text1"/>
          <w:sz w:val="22"/>
          <w:szCs w:val="22"/>
        </w:rPr>
        <w:t>;</w:t>
      </w:r>
      <w:r w:rsidR="00465F81">
        <w:rPr>
          <w:rFonts w:ascii="Arial" w:hAnsi="Arial" w:cs="Arial"/>
          <w:color w:val="000000" w:themeColor="text1"/>
          <w:sz w:val="22"/>
          <w:szCs w:val="22"/>
        </w:rPr>
        <w:t xml:space="preserve"> </w:t>
      </w:r>
      <w:r w:rsidR="00465F81" w:rsidRPr="00465F81">
        <w:rPr>
          <w:rFonts w:ascii="Arial" w:hAnsi="Arial" w:cs="Arial"/>
          <w:color w:val="000000" w:themeColor="text1"/>
          <w:sz w:val="22"/>
          <w:szCs w:val="22"/>
        </w:rPr>
        <w:t>the Company’s expectations regarding its ability to service the debt incurred in connection with the acquisition</w:t>
      </w:r>
      <w:r w:rsidR="00446984">
        <w:rPr>
          <w:rFonts w:ascii="Arial" w:hAnsi="Arial" w:cs="Arial"/>
          <w:color w:val="000000" w:themeColor="text1"/>
          <w:sz w:val="22"/>
          <w:szCs w:val="22"/>
        </w:rPr>
        <w:t xml:space="preserve"> of the Property</w:t>
      </w:r>
      <w:r w:rsidR="00465F81">
        <w:rPr>
          <w:rFonts w:ascii="Arial" w:hAnsi="Arial" w:cs="Arial"/>
          <w:color w:val="000000" w:themeColor="text1"/>
          <w:sz w:val="22"/>
          <w:szCs w:val="22"/>
        </w:rPr>
        <w:t>;</w:t>
      </w:r>
      <w:r w:rsidRPr="003D6823">
        <w:rPr>
          <w:rFonts w:ascii="Arial" w:hAnsi="Arial" w:cs="Arial"/>
          <w:color w:val="000000" w:themeColor="text1"/>
          <w:sz w:val="22"/>
          <w:szCs w:val="22"/>
        </w:rPr>
        <w:t xml:space="preserve"> </w:t>
      </w:r>
      <w:r w:rsidR="00465F81">
        <w:rPr>
          <w:rFonts w:ascii="Arial" w:hAnsi="Arial" w:cs="Arial"/>
          <w:color w:val="000000" w:themeColor="text1"/>
          <w:sz w:val="22"/>
          <w:szCs w:val="22"/>
        </w:rPr>
        <w:t>and the Company’s ability to exercise the extension options on the Seller Note</w:t>
      </w:r>
      <w:r w:rsidRPr="003D6823">
        <w:rPr>
          <w:rFonts w:ascii="Arial" w:hAnsi="Arial" w:cs="Arial"/>
          <w:color w:val="000000" w:themeColor="text1"/>
          <w:sz w:val="22"/>
          <w:szCs w:val="22"/>
        </w:rPr>
        <w:t>. These statements should not be read as guarantees of future performance or results. Forward-looking information includes both known and unknown risks, uncertainties, and other factors which may cause the actual results, performance, or achievements of the Company or its subsidiaries to be materially different from any future results, performance, or achievements expressed or implied by the forward-looking statements or information contained in this press release. Financial outlooks, as with forward-looking information generally, are, without limitation, based on the assumptions and subject to various risks as set out herein and in our Annual Report on Form 10-K and our Quarterly Reports on Form 10-Q filed with the U.S. Securities Exchange Commission. Our actual financial position and results of operations may differ materially from management’s current expectations and, as a result, our revenue, EBITDA, Adjusted EBITDA, and cash on hand may differ materially from the values provided in this press release</w:t>
      </w:r>
      <w:r w:rsidR="00446984">
        <w:rPr>
          <w:rFonts w:ascii="Arial" w:hAnsi="Arial" w:cs="Arial"/>
          <w:color w:val="000000" w:themeColor="text1"/>
          <w:sz w:val="22"/>
          <w:szCs w:val="22"/>
        </w:rPr>
        <w:t>, if any</w:t>
      </w:r>
      <w:r w:rsidRPr="003D6823">
        <w:rPr>
          <w:rFonts w:ascii="Arial" w:hAnsi="Arial" w:cs="Arial"/>
          <w:color w:val="000000" w:themeColor="text1"/>
          <w:sz w:val="22"/>
          <w:szCs w:val="22"/>
        </w:rPr>
        <w:t>. Forward-looking information is based upon a number of estimates and assumptions of management, believed but not certain to be reasonable, in light of management’s experience and perception of trends, current conditions, and expected developments, as well as other factors relevant in the circumstances, including assumptions in respect of current and future market conditions, the current and future regulatory environment, and the availability of licenses, approvals and permits.</w:t>
      </w:r>
    </w:p>
    <w:p w14:paraId="4459C577" w14:textId="0291E5D3" w:rsidR="00FC169F" w:rsidRDefault="00FC169F" w:rsidP="00D229B7">
      <w:pPr>
        <w:pStyle w:val="NormalWeb"/>
        <w:rPr>
          <w:rFonts w:ascii="Arial" w:hAnsi="Arial" w:cs="Arial"/>
          <w:color w:val="000000" w:themeColor="text1"/>
          <w:sz w:val="22"/>
          <w:szCs w:val="22"/>
          <w:lang w:val="en"/>
        </w:rPr>
      </w:pPr>
      <w:r w:rsidRPr="00FC169F">
        <w:rPr>
          <w:rFonts w:ascii="Arial" w:hAnsi="Arial" w:cs="Arial"/>
          <w:color w:val="000000" w:themeColor="text1"/>
          <w:sz w:val="22"/>
          <w:szCs w:val="22"/>
          <w:lang w:val="en"/>
        </w:rPr>
        <w:t xml:space="preserve">Although the Company believes that the expectations and assumptions on which such forward-looking information is based are reasonable, the reader should not place undue reliance on the forward-looking information because the Company can give no assurance that they will prove to be correct. Actual results and developments may differ materially from those contemplated by these statements. Forward-looking information is subject to a variety of risks and uncertainties that could cause actual events or results to differ materially from those projected in the forward-looking information. Such risks and uncertainties include, but are not limited to: risks related to </w:t>
      </w:r>
      <w:r w:rsidR="00465F81" w:rsidRPr="00465F81">
        <w:rPr>
          <w:rFonts w:ascii="Arial" w:hAnsi="Arial" w:cs="Arial"/>
          <w:color w:val="000000" w:themeColor="text1"/>
          <w:sz w:val="22"/>
          <w:szCs w:val="22"/>
          <w:lang w:val="en"/>
        </w:rPr>
        <w:t>Company’s ability to service the debt obligations incurred in connection with the acquisition</w:t>
      </w:r>
      <w:r w:rsidR="00446984">
        <w:rPr>
          <w:rFonts w:ascii="Arial" w:hAnsi="Arial" w:cs="Arial"/>
          <w:color w:val="000000" w:themeColor="text1"/>
          <w:sz w:val="22"/>
          <w:szCs w:val="22"/>
          <w:lang w:val="en"/>
        </w:rPr>
        <w:t xml:space="preserve"> of the Property</w:t>
      </w:r>
      <w:r w:rsidR="00465F81" w:rsidRPr="00465F81">
        <w:rPr>
          <w:rFonts w:ascii="Arial" w:hAnsi="Arial" w:cs="Arial"/>
          <w:color w:val="000000" w:themeColor="text1"/>
          <w:sz w:val="22"/>
          <w:szCs w:val="22"/>
          <w:lang w:val="en"/>
        </w:rPr>
        <w:t>, including the Seller Note and the Chicago Atlantic Loan;</w:t>
      </w:r>
      <w:r w:rsidRPr="00FC169F">
        <w:rPr>
          <w:rFonts w:ascii="Arial" w:hAnsi="Arial" w:cs="Arial"/>
          <w:color w:val="000000" w:themeColor="text1"/>
          <w:sz w:val="22"/>
          <w:szCs w:val="22"/>
          <w:lang w:val="en"/>
        </w:rPr>
        <w:t xml:space="preserve">; </w:t>
      </w:r>
      <w:r w:rsidR="00465F81">
        <w:rPr>
          <w:rFonts w:ascii="Arial" w:hAnsi="Arial" w:cs="Arial"/>
          <w:color w:val="000000" w:themeColor="text1"/>
          <w:sz w:val="22"/>
          <w:szCs w:val="22"/>
          <w:lang w:val="en"/>
        </w:rPr>
        <w:t xml:space="preserve">risks related to the Company’s ability to satisfy the conditions for the extension options on the Seller Note; risks that the anticipated benefits of the acquisition </w:t>
      </w:r>
      <w:r w:rsidR="00446984">
        <w:rPr>
          <w:rFonts w:ascii="Arial" w:hAnsi="Arial" w:cs="Arial"/>
          <w:color w:val="000000" w:themeColor="text1"/>
          <w:sz w:val="22"/>
          <w:szCs w:val="22"/>
          <w:lang w:val="en"/>
        </w:rPr>
        <w:t xml:space="preserve">of the Property </w:t>
      </w:r>
      <w:r w:rsidR="00465F81">
        <w:rPr>
          <w:rFonts w:ascii="Arial" w:hAnsi="Arial" w:cs="Arial"/>
          <w:color w:val="000000" w:themeColor="text1"/>
          <w:sz w:val="22"/>
          <w:szCs w:val="22"/>
          <w:lang w:val="en"/>
        </w:rPr>
        <w:t>may not be realized</w:t>
      </w:r>
      <w:r w:rsidRPr="00FC169F">
        <w:rPr>
          <w:rFonts w:ascii="Arial" w:hAnsi="Arial" w:cs="Arial"/>
          <w:color w:val="000000" w:themeColor="text1"/>
          <w:sz w:val="22"/>
          <w:szCs w:val="22"/>
          <w:lang w:val="en"/>
        </w:rPr>
        <w:t xml:space="preserve">; the Company’s ability to maintain relationships with suppliers, customers, employees and other third parties </w:t>
      </w:r>
      <w:r w:rsidR="00465F81">
        <w:rPr>
          <w:rFonts w:ascii="Arial" w:hAnsi="Arial" w:cs="Arial"/>
          <w:color w:val="000000" w:themeColor="text1"/>
          <w:sz w:val="22"/>
          <w:szCs w:val="22"/>
          <w:lang w:val="en"/>
        </w:rPr>
        <w:t>following the acquisition</w:t>
      </w:r>
      <w:r w:rsidR="00446984">
        <w:rPr>
          <w:rFonts w:ascii="Arial" w:hAnsi="Arial" w:cs="Arial"/>
          <w:color w:val="000000" w:themeColor="text1"/>
          <w:sz w:val="22"/>
          <w:szCs w:val="22"/>
          <w:lang w:val="en"/>
        </w:rPr>
        <w:t xml:space="preserve"> of the Property</w:t>
      </w:r>
      <w:r w:rsidRPr="00FC169F">
        <w:rPr>
          <w:rFonts w:ascii="Arial" w:hAnsi="Arial" w:cs="Arial"/>
          <w:color w:val="000000" w:themeColor="text1"/>
          <w:sz w:val="22"/>
          <w:szCs w:val="22"/>
          <w:lang w:val="en"/>
        </w:rPr>
        <w:t xml:space="preserve">; the nature, cost, impact and outcome of pending and future litigation, other legal or regulatory proceedings, or governmental investigations and actions; risks related to the timing and content of adult-use legislation in markets where the Company currently operates; current and future market conditions, including the market price of the subordinate voting shares of the Company; risks related to epidemics and pandemics; </w:t>
      </w:r>
      <w:r w:rsidRPr="00FC169F">
        <w:rPr>
          <w:rFonts w:ascii="Arial" w:hAnsi="Arial" w:cs="Arial"/>
          <w:color w:val="000000" w:themeColor="text1"/>
          <w:sz w:val="22"/>
          <w:szCs w:val="22"/>
          <w:lang w:val="en"/>
        </w:rPr>
        <w:lastRenderedPageBreak/>
        <w:t xml:space="preserve">federal, state, local, and foreign government laws, rules, and regulations, including federal and state laws and regulations in the United States relating to cannabis operations in the United States and any changes to such laws or regulations; operational, regulatory and other risks; execution of business strategy; management of growth; difficulties inherent in forecasting future events; conflicts of interest; risks inherent in an agricultural business; risks inherent in a manufacturing business; liquidity and the ability of the Company to raise additional financing to continue as a going concern; the Company’s ability to meet the demand for flower in its various markets; our ability to dispose of our assets held for sale at an acceptable price or at all; and risk factors set out in the Company’s Annual Reports on Form </w:t>
      </w:r>
      <w:r w:rsidR="00923FDA" w:rsidRPr="00FC169F">
        <w:rPr>
          <w:rFonts w:ascii="Arial" w:hAnsi="Arial" w:cs="Arial"/>
          <w:color w:val="000000" w:themeColor="text1"/>
          <w:sz w:val="22"/>
          <w:szCs w:val="22"/>
          <w:lang w:val="en"/>
        </w:rPr>
        <w:t>10</w:t>
      </w:r>
      <w:r w:rsidR="00923FDA">
        <w:rPr>
          <w:rFonts w:ascii="Arial" w:hAnsi="Arial" w:cs="Arial"/>
          <w:color w:val="000000" w:themeColor="text1"/>
          <w:sz w:val="22"/>
          <w:szCs w:val="22"/>
          <w:lang w:val="en"/>
        </w:rPr>
        <w:t>-</w:t>
      </w:r>
      <w:r w:rsidRPr="00FC169F">
        <w:rPr>
          <w:rFonts w:ascii="Arial" w:hAnsi="Arial" w:cs="Arial"/>
          <w:color w:val="000000" w:themeColor="text1"/>
          <w:sz w:val="22"/>
          <w:szCs w:val="22"/>
          <w:lang w:val="en"/>
        </w:rPr>
        <w:t xml:space="preserve">K and Quarterly Reports on Form </w:t>
      </w:r>
      <w:r w:rsidR="00923FDA" w:rsidRPr="00FC169F">
        <w:rPr>
          <w:rFonts w:ascii="Arial" w:hAnsi="Arial" w:cs="Arial"/>
          <w:color w:val="000000" w:themeColor="text1"/>
          <w:sz w:val="22"/>
          <w:szCs w:val="22"/>
          <w:lang w:val="en"/>
        </w:rPr>
        <w:t>10</w:t>
      </w:r>
      <w:r w:rsidR="00923FDA">
        <w:rPr>
          <w:rFonts w:ascii="Arial" w:hAnsi="Arial" w:cs="Arial"/>
          <w:color w:val="000000" w:themeColor="text1"/>
          <w:sz w:val="22"/>
          <w:szCs w:val="22"/>
          <w:lang w:val="en"/>
        </w:rPr>
        <w:t>-</w:t>
      </w:r>
      <w:r w:rsidRPr="00FC169F">
        <w:rPr>
          <w:rFonts w:ascii="Arial" w:hAnsi="Arial" w:cs="Arial"/>
          <w:color w:val="000000" w:themeColor="text1"/>
          <w:sz w:val="22"/>
          <w:szCs w:val="22"/>
          <w:lang w:val="en"/>
        </w:rPr>
        <w:t>Q, which are available on EDGAR with the U.S. Securities and Exchange Commission at </w:t>
      </w:r>
      <w:hyperlink r:id="rId8" w:tooltip="https://www.globenewswire.com/Tracker?data=JlAbcaEWLQ-Ybs6bkMi8RbvVEHwX_hKp1On6AzLiAXCFyC9toMDHq7TwHk1H1P8v83SnvdVt9PH2pGsJh5Y4iw==" w:history="1">
        <w:r w:rsidRPr="00FC169F">
          <w:rPr>
            <w:rStyle w:val="Hyperlink"/>
            <w:rFonts w:ascii="Arial" w:hAnsi="Arial" w:cs="Arial"/>
            <w:sz w:val="22"/>
            <w:szCs w:val="22"/>
            <w:lang w:val="en"/>
          </w:rPr>
          <w:t>www.sec.gov</w:t>
        </w:r>
      </w:hyperlink>
      <w:r w:rsidRPr="00FC169F">
        <w:rPr>
          <w:rFonts w:ascii="Arial" w:hAnsi="Arial" w:cs="Arial"/>
          <w:color w:val="000000" w:themeColor="text1"/>
          <w:sz w:val="22"/>
          <w:szCs w:val="22"/>
          <w:lang w:val="en"/>
        </w:rPr>
        <w:t> and filed with the Canadian securities regulators and available under the Company’s profile on SEDAR+ at </w:t>
      </w:r>
      <w:hyperlink r:id="rId9" w:tooltip="https://www.globenewswire.com/Tracker?data=JlAbcaEWLQ-Ybs6bkMi8RRM_W95gHW1O8egK4lyB91xdSaInxCD_8NcmDMoCepmBP9V8SS9YSAWWgpKX1cBrwEpSRTyBz3AdIujlbh8H9oU=" w:history="1">
        <w:r w:rsidRPr="00FC169F">
          <w:rPr>
            <w:rStyle w:val="Hyperlink"/>
            <w:rFonts w:ascii="Arial" w:hAnsi="Arial" w:cs="Arial"/>
            <w:sz w:val="22"/>
            <w:szCs w:val="22"/>
            <w:lang w:val="en"/>
          </w:rPr>
          <w:t>www.sedarplus.com</w:t>
        </w:r>
      </w:hyperlink>
      <w:r w:rsidRPr="00FC169F">
        <w:rPr>
          <w:rFonts w:ascii="Arial" w:hAnsi="Arial" w:cs="Arial"/>
          <w:color w:val="000000" w:themeColor="text1"/>
          <w:sz w:val="22"/>
          <w:szCs w:val="22"/>
          <w:lang w:val="en"/>
        </w:rPr>
        <w:t>.</w:t>
      </w:r>
    </w:p>
    <w:p w14:paraId="02B8E11E" w14:textId="26487268" w:rsidR="00A47CDB" w:rsidRPr="00CB3F04" w:rsidRDefault="00A47CDB" w:rsidP="00D229B7">
      <w:pPr>
        <w:pStyle w:val="NormalWeb"/>
        <w:rPr>
          <w:rFonts w:ascii="Arial" w:hAnsi="Arial" w:cs="Arial"/>
          <w:color w:val="000000" w:themeColor="text1"/>
          <w:sz w:val="22"/>
          <w:szCs w:val="22"/>
        </w:rPr>
      </w:pPr>
      <w:r w:rsidRPr="00CB3F04">
        <w:rPr>
          <w:rFonts w:ascii="Arial" w:hAnsi="Arial" w:cs="Arial"/>
          <w:color w:val="000000" w:themeColor="text1"/>
          <w:sz w:val="22"/>
          <w:szCs w:val="22"/>
        </w:rPr>
        <w:t>The statements in this press release are made as of the date of this release. Except as required by law, we undertake no obligation to update any forward-looking statements or forward-looking information to reflect events or circumstances after the date of such statements.</w:t>
      </w:r>
    </w:p>
    <w:p w14:paraId="447E4343" w14:textId="77777777" w:rsidR="00A47CDB" w:rsidRPr="00D229B7" w:rsidRDefault="00A47CDB" w:rsidP="00D229B7">
      <w:pPr>
        <w:shd w:val="clear" w:color="auto" w:fill="FFFFFF"/>
        <w:tabs>
          <w:tab w:val="left" w:pos="4884"/>
        </w:tabs>
        <w:spacing w:after="240" w:line="384" w:lineRule="auto"/>
        <w:jc w:val="both"/>
        <w:rPr>
          <w:b/>
          <w:bCs/>
          <w:lang w:val="en-US"/>
        </w:rPr>
      </w:pPr>
    </w:p>
    <w:p w14:paraId="6B191B73" w14:textId="77777777" w:rsidR="005269EA" w:rsidRDefault="005269EA" w:rsidP="005269EA">
      <w:pPr>
        <w:rPr>
          <w:b/>
          <w:bCs/>
        </w:rPr>
      </w:pPr>
      <w:bookmarkStart w:id="7" w:name="_cp_change_385"/>
      <w:bookmarkEnd w:id="7"/>
      <w:r>
        <w:rPr>
          <w:b/>
          <w:bCs/>
        </w:rPr>
        <w:t>For Vireo, contact:</w:t>
      </w:r>
    </w:p>
    <w:p w14:paraId="3D3EF2EE" w14:textId="77777777" w:rsidR="005269EA" w:rsidRDefault="005269EA" w:rsidP="005269EA">
      <w:pPr>
        <w:rPr>
          <w:b/>
          <w:bCs/>
        </w:rPr>
      </w:pPr>
    </w:p>
    <w:p w14:paraId="5BDA6606" w14:textId="712EB226" w:rsidR="000C36D0" w:rsidRDefault="000C36D0" w:rsidP="005269EA">
      <w:r>
        <w:t>Lynn Ricci</w:t>
      </w:r>
    </w:p>
    <w:p w14:paraId="32FA5A85" w14:textId="0BEE9BC4" w:rsidR="005269EA" w:rsidRDefault="000C36D0" w:rsidP="005269EA">
      <w:r>
        <w:t>Director Investor Relations &amp; Corporate Communications</w:t>
      </w:r>
    </w:p>
    <w:p w14:paraId="496F73C9" w14:textId="77777777" w:rsidR="005269EA" w:rsidRDefault="005269EA" w:rsidP="005269EA">
      <w:r>
        <w:t>investor@vireogrowth.com</w:t>
      </w:r>
    </w:p>
    <w:p w14:paraId="53B9CD32" w14:textId="4E59B59C" w:rsidR="005269EA" w:rsidRPr="00CC0FCE" w:rsidRDefault="005269EA" w:rsidP="005269EA">
      <w:r>
        <w:t>(612) 314-8995</w:t>
      </w:r>
    </w:p>
    <w:p w14:paraId="4ACF2219" w14:textId="021A5515" w:rsidR="00CC0FCE" w:rsidRPr="00CC0FCE" w:rsidRDefault="00CC0FCE" w:rsidP="005269EA"/>
    <w:sectPr w:rsidR="00CC0FCE" w:rsidRPr="00CC0FCE" w:rsidSect="00FE58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ACEB" w14:textId="77777777" w:rsidR="001C5362" w:rsidRDefault="001C5362" w:rsidP="00FF2BFB">
      <w:pPr>
        <w:spacing w:line="240" w:lineRule="auto"/>
      </w:pPr>
      <w:r>
        <w:separator/>
      </w:r>
    </w:p>
  </w:endnote>
  <w:endnote w:type="continuationSeparator" w:id="0">
    <w:p w14:paraId="1C49F9F1" w14:textId="77777777" w:rsidR="001C5362" w:rsidRDefault="001C5362" w:rsidP="00FF2BFB">
      <w:pPr>
        <w:spacing w:line="240" w:lineRule="auto"/>
      </w:pPr>
      <w:r>
        <w:continuationSeparator/>
      </w:r>
    </w:p>
  </w:endnote>
  <w:endnote w:type="continuationNotice" w:id="1">
    <w:p w14:paraId="5776ACA8" w14:textId="77777777" w:rsidR="001C5362" w:rsidRDefault="001C53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A4EB" w14:textId="77777777" w:rsidR="00BE6C0F" w:rsidRDefault="00BE6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5ED" w14:textId="77777777" w:rsidR="00B46355" w:rsidRDefault="00B46355">
    <w:pPr>
      <w:pStyle w:val="Footer"/>
    </w:pPr>
  </w:p>
  <w:p w14:paraId="428D7C1D" w14:textId="03C6D510" w:rsidR="00B46355" w:rsidRDefault="00B46355" w:rsidP="00B46355">
    <w:pPr>
      <w:pStyle w:val="Footer"/>
    </w:pPr>
    <w:r>
      <w:rPr>
        <w:sz w:val="16"/>
      </w:rPr>
      <w:fldChar w:fldCharType="begin"/>
    </w:r>
    <w:r>
      <w:rPr>
        <w:sz w:val="16"/>
      </w:rPr>
      <w:instrText xml:space="preserve"> </w:instrText>
    </w:r>
    <w:r w:rsidRPr="00B46355">
      <w:rPr>
        <w:sz w:val="16"/>
      </w:rPr>
      <w:instrText>IF "</w:instrText>
    </w:r>
    <w:r w:rsidRPr="00B46355">
      <w:rPr>
        <w:sz w:val="16"/>
      </w:rPr>
      <w:fldChar w:fldCharType="begin"/>
    </w:r>
    <w:r w:rsidRPr="00B46355">
      <w:rPr>
        <w:sz w:val="16"/>
      </w:rPr>
      <w:instrText xml:space="preserve"> DOCVARIABLE "SWDocIDLocation" </w:instrText>
    </w:r>
    <w:r w:rsidRPr="00B46355">
      <w:rPr>
        <w:sz w:val="16"/>
      </w:rPr>
      <w:fldChar w:fldCharType="separate"/>
    </w:r>
    <w:r>
      <w:rPr>
        <w:sz w:val="16"/>
      </w:rPr>
      <w:instrText>1</w:instrText>
    </w:r>
    <w:r w:rsidRPr="00B46355">
      <w:rPr>
        <w:sz w:val="16"/>
      </w:rPr>
      <w:fldChar w:fldCharType="end"/>
    </w:r>
    <w:r w:rsidRPr="00B46355">
      <w:rPr>
        <w:sz w:val="16"/>
      </w:rPr>
      <w:instrText>" = "1" "</w:instrText>
    </w:r>
    <w:r w:rsidRPr="00B46355">
      <w:rPr>
        <w:sz w:val="16"/>
      </w:rPr>
      <w:fldChar w:fldCharType="begin"/>
    </w:r>
    <w:r w:rsidRPr="00B46355">
      <w:rPr>
        <w:sz w:val="16"/>
      </w:rPr>
      <w:instrText xml:space="preserve"> DOCPROPERTY "SWDocID" </w:instrText>
    </w:r>
    <w:r w:rsidRPr="00B46355">
      <w:rPr>
        <w:sz w:val="16"/>
      </w:rPr>
      <w:fldChar w:fldCharType="separate"/>
    </w:r>
    <w:r>
      <w:rPr>
        <w:sz w:val="16"/>
      </w:rPr>
      <w:instrText>329596087v1</w:instrText>
    </w:r>
    <w:r w:rsidRPr="00B46355">
      <w:rPr>
        <w:sz w:val="16"/>
      </w:rPr>
      <w:fldChar w:fldCharType="end"/>
    </w:r>
    <w:r w:rsidRPr="00B46355">
      <w:rPr>
        <w:sz w:val="16"/>
      </w:rPr>
      <w:instrText>" ""</w:instrText>
    </w:r>
    <w:r>
      <w:rPr>
        <w:sz w:val="16"/>
      </w:rPr>
      <w:instrText xml:space="preserve"> </w:instrText>
    </w:r>
    <w:r>
      <w:rPr>
        <w:sz w:val="16"/>
      </w:rPr>
      <w:fldChar w:fldCharType="separate"/>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1313" w14:textId="13BC73D3" w:rsidR="004F2378" w:rsidRDefault="00B50571">
    <w:pPr>
      <w:pStyle w:val="Footer"/>
    </w:pPr>
    <w:r>
      <w:rPr>
        <w:noProof/>
      </w:rPr>
      <mc:AlternateContent>
        <mc:Choice Requires="wps">
          <w:drawing>
            <wp:anchor distT="0" distB="0" distL="114300" distR="114300" simplePos="0" relativeHeight="251657728" behindDoc="1" locked="0" layoutInCell="1" allowOverlap="1" wp14:anchorId="00653F79" wp14:editId="4617A25C">
              <wp:simplePos x="0" y="0"/>
              <wp:positionH relativeFrom="margin">
                <wp:posOffset>0</wp:posOffset>
              </wp:positionH>
              <wp:positionV relativeFrom="paragraph">
                <wp:posOffset>0</wp:posOffset>
              </wp:positionV>
              <wp:extent cx="2560320" cy="255905"/>
              <wp:effectExtent l="0" t="0"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2DCCC2C6" w14:textId="194110D4" w:rsidR="004F2378" w:rsidRDefault="004F2378">
                          <w:pPr>
                            <w:pStyle w:val="MacPacTrailer"/>
                          </w:pPr>
                          <w:r>
                            <w:t>LEGAL*71464952.2</w:t>
                          </w:r>
                        </w:p>
                        <w:p w14:paraId="2358F522" w14:textId="2BEE8AC7" w:rsidR="004F2378" w:rsidRDefault="004F237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0653F79">
              <v:stroke joinstyle="miter"/>
              <v:path gradientshapeok="t" o:connecttype="rect"/>
            </v:shapetype>
            <v:shape id="Text Box 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v:textbox inset="0,0,0,0">
                <w:txbxContent>
                  <w:p w:rsidR="004F2378" w:rsidRDefault="004F2378" w14:paraId="2DCCC2C6" w14:textId="194110D4">
                    <w:pPr>
                      <w:pStyle w:val="MacPacTrailer"/>
                    </w:pPr>
                    <w:r>
                      <w:t>LEGAL*71464952.2</w:t>
                    </w:r>
                  </w:p>
                  <w:p w:rsidR="004F2378" w:rsidRDefault="004F2378" w14:paraId="2358F522" w14:textId="2BEE8AC7">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2665" w14:textId="77777777" w:rsidR="001C5362" w:rsidRDefault="001C5362" w:rsidP="00FF2BFB">
      <w:pPr>
        <w:spacing w:line="240" w:lineRule="auto"/>
      </w:pPr>
      <w:r>
        <w:separator/>
      </w:r>
    </w:p>
  </w:footnote>
  <w:footnote w:type="continuationSeparator" w:id="0">
    <w:p w14:paraId="156E7909" w14:textId="77777777" w:rsidR="001C5362" w:rsidRDefault="001C5362" w:rsidP="00FF2BFB">
      <w:pPr>
        <w:spacing w:line="240" w:lineRule="auto"/>
      </w:pPr>
      <w:r>
        <w:continuationSeparator/>
      </w:r>
    </w:p>
  </w:footnote>
  <w:footnote w:type="continuationNotice" w:id="1">
    <w:p w14:paraId="2E4357E4" w14:textId="77777777" w:rsidR="001C5362" w:rsidRDefault="001C53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7BC6" w14:textId="77777777" w:rsidR="00BE6C0F" w:rsidRDefault="00BE6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13D0" w14:textId="77777777" w:rsidR="00BE6C0F" w:rsidRDefault="00BE6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D329" w14:textId="77777777" w:rsidR="00BE6C0F" w:rsidRDefault="00BE6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FB"/>
    <w:rsid w:val="0000274A"/>
    <w:rsid w:val="000233D3"/>
    <w:rsid w:val="00025681"/>
    <w:rsid w:val="000426D2"/>
    <w:rsid w:val="00044BA2"/>
    <w:rsid w:val="000501EE"/>
    <w:rsid w:val="00051210"/>
    <w:rsid w:val="00061C14"/>
    <w:rsid w:val="000668D3"/>
    <w:rsid w:val="00090DF2"/>
    <w:rsid w:val="000A0788"/>
    <w:rsid w:val="000B3BC4"/>
    <w:rsid w:val="000B71AC"/>
    <w:rsid w:val="000C0099"/>
    <w:rsid w:val="000C2B64"/>
    <w:rsid w:val="000C307D"/>
    <w:rsid w:val="000C36D0"/>
    <w:rsid w:val="000D7B67"/>
    <w:rsid w:val="000E0514"/>
    <w:rsid w:val="000E13EC"/>
    <w:rsid w:val="000E2A5B"/>
    <w:rsid w:val="000E4B23"/>
    <w:rsid w:val="000F0245"/>
    <w:rsid w:val="000F4FF3"/>
    <w:rsid w:val="00105952"/>
    <w:rsid w:val="001101B8"/>
    <w:rsid w:val="00110FD0"/>
    <w:rsid w:val="00116AEB"/>
    <w:rsid w:val="001270FF"/>
    <w:rsid w:val="001528FC"/>
    <w:rsid w:val="001620B0"/>
    <w:rsid w:val="00162D2C"/>
    <w:rsid w:val="00164E6C"/>
    <w:rsid w:val="00171FA5"/>
    <w:rsid w:val="00173283"/>
    <w:rsid w:val="0017474F"/>
    <w:rsid w:val="0017503F"/>
    <w:rsid w:val="001829EF"/>
    <w:rsid w:val="001A0F0F"/>
    <w:rsid w:val="001A3250"/>
    <w:rsid w:val="001B6BE8"/>
    <w:rsid w:val="001C046B"/>
    <w:rsid w:val="001C5362"/>
    <w:rsid w:val="001C77A2"/>
    <w:rsid w:val="001D6AB7"/>
    <w:rsid w:val="001E28DD"/>
    <w:rsid w:val="00216339"/>
    <w:rsid w:val="00225302"/>
    <w:rsid w:val="00233700"/>
    <w:rsid w:val="00250370"/>
    <w:rsid w:val="00251731"/>
    <w:rsid w:val="002518B1"/>
    <w:rsid w:val="00271071"/>
    <w:rsid w:val="002725F6"/>
    <w:rsid w:val="0027695C"/>
    <w:rsid w:val="002771FE"/>
    <w:rsid w:val="00283EF8"/>
    <w:rsid w:val="0028430B"/>
    <w:rsid w:val="00294C62"/>
    <w:rsid w:val="002A7511"/>
    <w:rsid w:val="002B1C80"/>
    <w:rsid w:val="002B3E9D"/>
    <w:rsid w:val="002B66C8"/>
    <w:rsid w:val="002C5E16"/>
    <w:rsid w:val="002D3F7F"/>
    <w:rsid w:val="002D61BD"/>
    <w:rsid w:val="002E0854"/>
    <w:rsid w:val="002F1159"/>
    <w:rsid w:val="002F20FE"/>
    <w:rsid w:val="003020E4"/>
    <w:rsid w:val="00302C23"/>
    <w:rsid w:val="003135DC"/>
    <w:rsid w:val="00332758"/>
    <w:rsid w:val="0033672C"/>
    <w:rsid w:val="00350319"/>
    <w:rsid w:val="00353A66"/>
    <w:rsid w:val="00361F69"/>
    <w:rsid w:val="00373EFC"/>
    <w:rsid w:val="00390E1F"/>
    <w:rsid w:val="00391078"/>
    <w:rsid w:val="0039143E"/>
    <w:rsid w:val="00394F7A"/>
    <w:rsid w:val="00397843"/>
    <w:rsid w:val="003A06AE"/>
    <w:rsid w:val="003A5D8C"/>
    <w:rsid w:val="003A5FCC"/>
    <w:rsid w:val="003B55ED"/>
    <w:rsid w:val="003C0CA6"/>
    <w:rsid w:val="003C1057"/>
    <w:rsid w:val="003C1195"/>
    <w:rsid w:val="003C46A5"/>
    <w:rsid w:val="003C5534"/>
    <w:rsid w:val="003D1D2F"/>
    <w:rsid w:val="003D6823"/>
    <w:rsid w:val="003E3166"/>
    <w:rsid w:val="003E3FC0"/>
    <w:rsid w:val="003E7A86"/>
    <w:rsid w:val="00411CE3"/>
    <w:rsid w:val="00412869"/>
    <w:rsid w:val="00417DF5"/>
    <w:rsid w:val="00426DFD"/>
    <w:rsid w:val="00430B1D"/>
    <w:rsid w:val="00433D80"/>
    <w:rsid w:val="004411CB"/>
    <w:rsid w:val="00442824"/>
    <w:rsid w:val="004448D2"/>
    <w:rsid w:val="0044494B"/>
    <w:rsid w:val="00444AE4"/>
    <w:rsid w:val="00446984"/>
    <w:rsid w:val="0045542E"/>
    <w:rsid w:val="00457A04"/>
    <w:rsid w:val="0046018E"/>
    <w:rsid w:val="00465958"/>
    <w:rsid w:val="00465F81"/>
    <w:rsid w:val="00467BA1"/>
    <w:rsid w:val="00481889"/>
    <w:rsid w:val="00481E11"/>
    <w:rsid w:val="00485283"/>
    <w:rsid w:val="00490295"/>
    <w:rsid w:val="00496B19"/>
    <w:rsid w:val="00496DA2"/>
    <w:rsid w:val="00497BD4"/>
    <w:rsid w:val="004B0299"/>
    <w:rsid w:val="004B226C"/>
    <w:rsid w:val="004B3AAE"/>
    <w:rsid w:val="004B6F48"/>
    <w:rsid w:val="004C092D"/>
    <w:rsid w:val="004C749B"/>
    <w:rsid w:val="004C77A8"/>
    <w:rsid w:val="004D23C3"/>
    <w:rsid w:val="004D566D"/>
    <w:rsid w:val="004D7630"/>
    <w:rsid w:val="004E3096"/>
    <w:rsid w:val="004E3DF6"/>
    <w:rsid w:val="004E6478"/>
    <w:rsid w:val="004F2378"/>
    <w:rsid w:val="004F7FF5"/>
    <w:rsid w:val="00516243"/>
    <w:rsid w:val="00522CB8"/>
    <w:rsid w:val="00524B33"/>
    <w:rsid w:val="005269EA"/>
    <w:rsid w:val="00541313"/>
    <w:rsid w:val="005422FA"/>
    <w:rsid w:val="0056050D"/>
    <w:rsid w:val="005715ED"/>
    <w:rsid w:val="00587B6A"/>
    <w:rsid w:val="005911A1"/>
    <w:rsid w:val="005958C9"/>
    <w:rsid w:val="00596671"/>
    <w:rsid w:val="00597A49"/>
    <w:rsid w:val="005A69F6"/>
    <w:rsid w:val="005C3C21"/>
    <w:rsid w:val="005D7B53"/>
    <w:rsid w:val="005E419F"/>
    <w:rsid w:val="005F4313"/>
    <w:rsid w:val="005F5DF7"/>
    <w:rsid w:val="00604682"/>
    <w:rsid w:val="006132F3"/>
    <w:rsid w:val="0061666F"/>
    <w:rsid w:val="006175CE"/>
    <w:rsid w:val="006209B0"/>
    <w:rsid w:val="00622FE0"/>
    <w:rsid w:val="00623117"/>
    <w:rsid w:val="0062401B"/>
    <w:rsid w:val="00625CA6"/>
    <w:rsid w:val="00626DF3"/>
    <w:rsid w:val="00630284"/>
    <w:rsid w:val="00631175"/>
    <w:rsid w:val="00636496"/>
    <w:rsid w:val="0064152E"/>
    <w:rsid w:val="00642148"/>
    <w:rsid w:val="00645340"/>
    <w:rsid w:val="006476BE"/>
    <w:rsid w:val="006508F1"/>
    <w:rsid w:val="00651D81"/>
    <w:rsid w:val="00652DAC"/>
    <w:rsid w:val="00674AE3"/>
    <w:rsid w:val="006835DF"/>
    <w:rsid w:val="00685698"/>
    <w:rsid w:val="00692AA7"/>
    <w:rsid w:val="006933C4"/>
    <w:rsid w:val="006A091E"/>
    <w:rsid w:val="006A490C"/>
    <w:rsid w:val="006A7B4B"/>
    <w:rsid w:val="006B3801"/>
    <w:rsid w:val="006B50A6"/>
    <w:rsid w:val="006C717F"/>
    <w:rsid w:val="006C7835"/>
    <w:rsid w:val="006E51AA"/>
    <w:rsid w:val="006E6FC6"/>
    <w:rsid w:val="006F6914"/>
    <w:rsid w:val="006F766F"/>
    <w:rsid w:val="007011B6"/>
    <w:rsid w:val="00711FDA"/>
    <w:rsid w:val="007251E4"/>
    <w:rsid w:val="007265EF"/>
    <w:rsid w:val="007305BF"/>
    <w:rsid w:val="00741D67"/>
    <w:rsid w:val="00744858"/>
    <w:rsid w:val="007544B9"/>
    <w:rsid w:val="00765C57"/>
    <w:rsid w:val="0077138B"/>
    <w:rsid w:val="00774B4D"/>
    <w:rsid w:val="00775584"/>
    <w:rsid w:val="00777CBB"/>
    <w:rsid w:val="0078411C"/>
    <w:rsid w:val="00784B40"/>
    <w:rsid w:val="00786169"/>
    <w:rsid w:val="00796E81"/>
    <w:rsid w:val="007A2FA0"/>
    <w:rsid w:val="007C074B"/>
    <w:rsid w:val="007C6E61"/>
    <w:rsid w:val="007D1864"/>
    <w:rsid w:val="007D1F53"/>
    <w:rsid w:val="007D3D15"/>
    <w:rsid w:val="007D4D2E"/>
    <w:rsid w:val="007D75A6"/>
    <w:rsid w:val="007E437B"/>
    <w:rsid w:val="007E732A"/>
    <w:rsid w:val="007F487F"/>
    <w:rsid w:val="00806DDB"/>
    <w:rsid w:val="00817F3A"/>
    <w:rsid w:val="00821016"/>
    <w:rsid w:val="00833149"/>
    <w:rsid w:val="0083513F"/>
    <w:rsid w:val="00837001"/>
    <w:rsid w:val="00837877"/>
    <w:rsid w:val="00837A61"/>
    <w:rsid w:val="00846ED5"/>
    <w:rsid w:val="00862294"/>
    <w:rsid w:val="008747F3"/>
    <w:rsid w:val="008768AC"/>
    <w:rsid w:val="00886C0B"/>
    <w:rsid w:val="008B1E08"/>
    <w:rsid w:val="008B48B3"/>
    <w:rsid w:val="008B773F"/>
    <w:rsid w:val="008B7DD9"/>
    <w:rsid w:val="008C2B8E"/>
    <w:rsid w:val="008C4EA8"/>
    <w:rsid w:val="008D72A8"/>
    <w:rsid w:val="008F0275"/>
    <w:rsid w:val="008F1A16"/>
    <w:rsid w:val="00912730"/>
    <w:rsid w:val="00917859"/>
    <w:rsid w:val="00923FDA"/>
    <w:rsid w:val="00926C62"/>
    <w:rsid w:val="0095448A"/>
    <w:rsid w:val="00962D2F"/>
    <w:rsid w:val="00964E7C"/>
    <w:rsid w:val="00967A4E"/>
    <w:rsid w:val="009760C4"/>
    <w:rsid w:val="00982640"/>
    <w:rsid w:val="009835EA"/>
    <w:rsid w:val="00986298"/>
    <w:rsid w:val="00993D33"/>
    <w:rsid w:val="00993FF6"/>
    <w:rsid w:val="009A55D4"/>
    <w:rsid w:val="009A5C49"/>
    <w:rsid w:val="009B14B0"/>
    <w:rsid w:val="009B7159"/>
    <w:rsid w:val="009B7214"/>
    <w:rsid w:val="009C201C"/>
    <w:rsid w:val="009C5D66"/>
    <w:rsid w:val="009C7CD4"/>
    <w:rsid w:val="009D0EBA"/>
    <w:rsid w:val="009D1694"/>
    <w:rsid w:val="009D25B3"/>
    <w:rsid w:val="009D3BF5"/>
    <w:rsid w:val="009D429E"/>
    <w:rsid w:val="009E3621"/>
    <w:rsid w:val="009E75DD"/>
    <w:rsid w:val="009F72A9"/>
    <w:rsid w:val="009F7415"/>
    <w:rsid w:val="009F7D73"/>
    <w:rsid w:val="00A06190"/>
    <w:rsid w:val="00A2527D"/>
    <w:rsid w:val="00A36B8A"/>
    <w:rsid w:val="00A4247F"/>
    <w:rsid w:val="00A465B2"/>
    <w:rsid w:val="00A46983"/>
    <w:rsid w:val="00A47CDB"/>
    <w:rsid w:val="00A73183"/>
    <w:rsid w:val="00A7797B"/>
    <w:rsid w:val="00A82F02"/>
    <w:rsid w:val="00A834C2"/>
    <w:rsid w:val="00AA42CB"/>
    <w:rsid w:val="00AA5FA0"/>
    <w:rsid w:val="00AB2312"/>
    <w:rsid w:val="00AB4868"/>
    <w:rsid w:val="00AC323B"/>
    <w:rsid w:val="00AC3A83"/>
    <w:rsid w:val="00AC63A9"/>
    <w:rsid w:val="00AD4574"/>
    <w:rsid w:val="00AF027C"/>
    <w:rsid w:val="00AF57C1"/>
    <w:rsid w:val="00B0130A"/>
    <w:rsid w:val="00B019AC"/>
    <w:rsid w:val="00B07CE3"/>
    <w:rsid w:val="00B25951"/>
    <w:rsid w:val="00B25DB7"/>
    <w:rsid w:val="00B26DB9"/>
    <w:rsid w:val="00B338F4"/>
    <w:rsid w:val="00B350A9"/>
    <w:rsid w:val="00B41B63"/>
    <w:rsid w:val="00B45BA1"/>
    <w:rsid w:val="00B46355"/>
    <w:rsid w:val="00B472C6"/>
    <w:rsid w:val="00B50571"/>
    <w:rsid w:val="00B528E4"/>
    <w:rsid w:val="00B52FC5"/>
    <w:rsid w:val="00B61338"/>
    <w:rsid w:val="00B64516"/>
    <w:rsid w:val="00B65162"/>
    <w:rsid w:val="00B71660"/>
    <w:rsid w:val="00B747EF"/>
    <w:rsid w:val="00B74EC1"/>
    <w:rsid w:val="00B80B65"/>
    <w:rsid w:val="00B82121"/>
    <w:rsid w:val="00B8483C"/>
    <w:rsid w:val="00B8556D"/>
    <w:rsid w:val="00B85B09"/>
    <w:rsid w:val="00BB3668"/>
    <w:rsid w:val="00BB6BB9"/>
    <w:rsid w:val="00BC64AD"/>
    <w:rsid w:val="00BD4790"/>
    <w:rsid w:val="00BD7FF9"/>
    <w:rsid w:val="00BE4610"/>
    <w:rsid w:val="00BE4FFB"/>
    <w:rsid w:val="00BE6C0F"/>
    <w:rsid w:val="00BF026E"/>
    <w:rsid w:val="00C0054E"/>
    <w:rsid w:val="00C05D9F"/>
    <w:rsid w:val="00C11CD4"/>
    <w:rsid w:val="00C14872"/>
    <w:rsid w:val="00C17677"/>
    <w:rsid w:val="00C22F4D"/>
    <w:rsid w:val="00C3072E"/>
    <w:rsid w:val="00C47BD3"/>
    <w:rsid w:val="00C47CD5"/>
    <w:rsid w:val="00C5343C"/>
    <w:rsid w:val="00C57442"/>
    <w:rsid w:val="00C70210"/>
    <w:rsid w:val="00C8010C"/>
    <w:rsid w:val="00C80E0F"/>
    <w:rsid w:val="00C8445C"/>
    <w:rsid w:val="00C9258B"/>
    <w:rsid w:val="00C972B8"/>
    <w:rsid w:val="00CA51CA"/>
    <w:rsid w:val="00CB3647"/>
    <w:rsid w:val="00CB3F04"/>
    <w:rsid w:val="00CB67B2"/>
    <w:rsid w:val="00CC0FCE"/>
    <w:rsid w:val="00CD0A4A"/>
    <w:rsid w:val="00CD11B8"/>
    <w:rsid w:val="00CD168C"/>
    <w:rsid w:val="00CD3095"/>
    <w:rsid w:val="00CD4250"/>
    <w:rsid w:val="00CD68BF"/>
    <w:rsid w:val="00CE3A31"/>
    <w:rsid w:val="00CE7909"/>
    <w:rsid w:val="00D00D0E"/>
    <w:rsid w:val="00D01200"/>
    <w:rsid w:val="00D10629"/>
    <w:rsid w:val="00D15140"/>
    <w:rsid w:val="00D15BC3"/>
    <w:rsid w:val="00D21A19"/>
    <w:rsid w:val="00D229B7"/>
    <w:rsid w:val="00D24142"/>
    <w:rsid w:val="00D242FC"/>
    <w:rsid w:val="00D338B7"/>
    <w:rsid w:val="00D4465D"/>
    <w:rsid w:val="00D461FD"/>
    <w:rsid w:val="00D4689B"/>
    <w:rsid w:val="00D54951"/>
    <w:rsid w:val="00D5572C"/>
    <w:rsid w:val="00D74A37"/>
    <w:rsid w:val="00D825F4"/>
    <w:rsid w:val="00D913F8"/>
    <w:rsid w:val="00DA0A52"/>
    <w:rsid w:val="00DB176D"/>
    <w:rsid w:val="00DB1FE5"/>
    <w:rsid w:val="00DB6E04"/>
    <w:rsid w:val="00DC26EE"/>
    <w:rsid w:val="00DC5711"/>
    <w:rsid w:val="00DC77FA"/>
    <w:rsid w:val="00DD051A"/>
    <w:rsid w:val="00DD626D"/>
    <w:rsid w:val="00DE7046"/>
    <w:rsid w:val="00DF1037"/>
    <w:rsid w:val="00E134AF"/>
    <w:rsid w:val="00E158CB"/>
    <w:rsid w:val="00E15FDC"/>
    <w:rsid w:val="00E20BCC"/>
    <w:rsid w:val="00E2440E"/>
    <w:rsid w:val="00E24C3C"/>
    <w:rsid w:val="00E36240"/>
    <w:rsid w:val="00E45A14"/>
    <w:rsid w:val="00E540A5"/>
    <w:rsid w:val="00E56606"/>
    <w:rsid w:val="00E56AA1"/>
    <w:rsid w:val="00E57244"/>
    <w:rsid w:val="00E60189"/>
    <w:rsid w:val="00E63FF9"/>
    <w:rsid w:val="00E65476"/>
    <w:rsid w:val="00E72728"/>
    <w:rsid w:val="00E747F2"/>
    <w:rsid w:val="00E76C4F"/>
    <w:rsid w:val="00E77A34"/>
    <w:rsid w:val="00E87374"/>
    <w:rsid w:val="00E90E11"/>
    <w:rsid w:val="00E9670C"/>
    <w:rsid w:val="00E975BE"/>
    <w:rsid w:val="00EA731C"/>
    <w:rsid w:val="00EB37E7"/>
    <w:rsid w:val="00EB6D32"/>
    <w:rsid w:val="00EC006E"/>
    <w:rsid w:val="00ED3AFE"/>
    <w:rsid w:val="00EE2F8E"/>
    <w:rsid w:val="00EF1F31"/>
    <w:rsid w:val="00EF47D3"/>
    <w:rsid w:val="00F10BF0"/>
    <w:rsid w:val="00F12F5E"/>
    <w:rsid w:val="00F164C5"/>
    <w:rsid w:val="00F34D66"/>
    <w:rsid w:val="00F35F7B"/>
    <w:rsid w:val="00F40EBC"/>
    <w:rsid w:val="00F461E7"/>
    <w:rsid w:val="00F504A4"/>
    <w:rsid w:val="00F55A80"/>
    <w:rsid w:val="00F57CAD"/>
    <w:rsid w:val="00F81658"/>
    <w:rsid w:val="00F848C9"/>
    <w:rsid w:val="00F86FAE"/>
    <w:rsid w:val="00F9108C"/>
    <w:rsid w:val="00F946E6"/>
    <w:rsid w:val="00FA1D47"/>
    <w:rsid w:val="00FA2089"/>
    <w:rsid w:val="00FB0C48"/>
    <w:rsid w:val="00FB20A4"/>
    <w:rsid w:val="00FB3049"/>
    <w:rsid w:val="00FB5185"/>
    <w:rsid w:val="00FC169F"/>
    <w:rsid w:val="00FC2E3E"/>
    <w:rsid w:val="00FC52E1"/>
    <w:rsid w:val="00FD330D"/>
    <w:rsid w:val="00FE04B5"/>
    <w:rsid w:val="00FE1F05"/>
    <w:rsid w:val="00FE4D68"/>
    <w:rsid w:val="00FE553F"/>
    <w:rsid w:val="00FE58B8"/>
    <w:rsid w:val="00FF2BE1"/>
    <w:rsid w:val="00FF2BFB"/>
    <w:rsid w:val="00FF54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CAA"/>
  <w15:chartTrackingRefBased/>
  <w15:docId w15:val="{B8884BEC-B9AE-47B0-B93C-5AF7E41B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BFB"/>
    <w:pPr>
      <w:spacing w:after="0" w:line="276" w:lineRule="auto"/>
    </w:pPr>
    <w:rPr>
      <w:rFonts w:ascii="Arial" w:eastAsia="Arial" w:hAnsi="Arial" w:cs="Arial"/>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2BFB"/>
    <w:pPr>
      <w:spacing w:line="240" w:lineRule="auto"/>
    </w:pPr>
    <w:rPr>
      <w:sz w:val="20"/>
      <w:szCs w:val="20"/>
    </w:rPr>
  </w:style>
  <w:style w:type="character" w:customStyle="1" w:styleId="FootnoteTextChar">
    <w:name w:val="Footnote Text Char"/>
    <w:basedOn w:val="DefaultParagraphFont"/>
    <w:link w:val="FootnoteText"/>
    <w:uiPriority w:val="99"/>
    <w:semiHidden/>
    <w:rsid w:val="00FF2BFB"/>
    <w:rPr>
      <w:rFonts w:ascii="Arial" w:eastAsia="Arial" w:hAnsi="Arial" w:cs="Arial"/>
      <w:sz w:val="20"/>
      <w:szCs w:val="20"/>
      <w:lang w:val="en" w:eastAsia="en-CA"/>
    </w:rPr>
  </w:style>
  <w:style w:type="character" w:styleId="FootnoteReference">
    <w:name w:val="footnote reference"/>
    <w:basedOn w:val="DefaultParagraphFont"/>
    <w:uiPriority w:val="99"/>
    <w:unhideWhenUsed/>
    <w:rsid w:val="00FF2BFB"/>
    <w:rPr>
      <w:vertAlign w:val="superscript"/>
    </w:rPr>
  </w:style>
  <w:style w:type="character" w:styleId="Hyperlink">
    <w:name w:val="Hyperlink"/>
    <w:basedOn w:val="DefaultParagraphFont"/>
    <w:uiPriority w:val="99"/>
    <w:unhideWhenUsed/>
    <w:rsid w:val="00FF2BFB"/>
    <w:rPr>
      <w:color w:val="0563C1" w:themeColor="hyperlink"/>
      <w:u w:val="single"/>
    </w:rPr>
  </w:style>
  <w:style w:type="paragraph" w:styleId="Header">
    <w:name w:val="header"/>
    <w:basedOn w:val="Normal"/>
    <w:link w:val="HeaderChar"/>
    <w:uiPriority w:val="99"/>
    <w:unhideWhenUsed/>
    <w:rsid w:val="00FF2BFB"/>
    <w:pPr>
      <w:tabs>
        <w:tab w:val="center" w:pos="4680"/>
        <w:tab w:val="right" w:pos="9360"/>
      </w:tabs>
      <w:spacing w:line="240" w:lineRule="auto"/>
    </w:pPr>
  </w:style>
  <w:style w:type="character" w:customStyle="1" w:styleId="HeaderChar">
    <w:name w:val="Header Char"/>
    <w:basedOn w:val="DefaultParagraphFont"/>
    <w:link w:val="Header"/>
    <w:uiPriority w:val="99"/>
    <w:rsid w:val="00FF2BFB"/>
    <w:rPr>
      <w:rFonts w:ascii="Arial" w:eastAsia="Arial" w:hAnsi="Arial" w:cs="Arial"/>
      <w:lang w:val="en" w:eastAsia="en-CA"/>
    </w:rPr>
  </w:style>
  <w:style w:type="paragraph" w:styleId="Footer">
    <w:name w:val="footer"/>
    <w:basedOn w:val="Normal"/>
    <w:link w:val="FooterChar"/>
    <w:uiPriority w:val="99"/>
    <w:unhideWhenUsed/>
    <w:rsid w:val="00FF2BFB"/>
    <w:pPr>
      <w:tabs>
        <w:tab w:val="center" w:pos="4680"/>
        <w:tab w:val="right" w:pos="9360"/>
      </w:tabs>
      <w:spacing w:line="240" w:lineRule="auto"/>
    </w:pPr>
  </w:style>
  <w:style w:type="character" w:customStyle="1" w:styleId="FooterChar">
    <w:name w:val="Footer Char"/>
    <w:basedOn w:val="DefaultParagraphFont"/>
    <w:link w:val="Footer"/>
    <w:uiPriority w:val="99"/>
    <w:rsid w:val="00FF2BFB"/>
    <w:rPr>
      <w:rFonts w:ascii="Arial" w:eastAsia="Arial" w:hAnsi="Arial" w:cs="Arial"/>
      <w:lang w:val="en" w:eastAsia="en-CA"/>
    </w:rPr>
  </w:style>
  <w:style w:type="paragraph" w:styleId="EndnoteText">
    <w:name w:val="endnote text"/>
    <w:basedOn w:val="Normal"/>
    <w:link w:val="EndnoteTextChar"/>
    <w:uiPriority w:val="99"/>
    <w:semiHidden/>
    <w:unhideWhenUsed/>
    <w:rsid w:val="00A36B8A"/>
    <w:pPr>
      <w:spacing w:line="240" w:lineRule="auto"/>
    </w:pPr>
    <w:rPr>
      <w:sz w:val="20"/>
      <w:szCs w:val="20"/>
    </w:rPr>
  </w:style>
  <w:style w:type="character" w:customStyle="1" w:styleId="EndnoteTextChar">
    <w:name w:val="Endnote Text Char"/>
    <w:basedOn w:val="DefaultParagraphFont"/>
    <w:link w:val="EndnoteText"/>
    <w:uiPriority w:val="99"/>
    <w:semiHidden/>
    <w:rsid w:val="00A36B8A"/>
    <w:rPr>
      <w:rFonts w:ascii="Arial" w:eastAsia="Arial" w:hAnsi="Arial" w:cs="Arial"/>
      <w:sz w:val="20"/>
      <w:szCs w:val="20"/>
      <w:lang w:val="en" w:eastAsia="en-CA"/>
    </w:rPr>
  </w:style>
  <w:style w:type="character" w:styleId="EndnoteReference">
    <w:name w:val="endnote reference"/>
    <w:basedOn w:val="DefaultParagraphFont"/>
    <w:uiPriority w:val="99"/>
    <w:semiHidden/>
    <w:unhideWhenUsed/>
    <w:rsid w:val="00A36B8A"/>
    <w:rPr>
      <w:vertAlign w:val="superscript"/>
    </w:rPr>
  </w:style>
  <w:style w:type="paragraph" w:styleId="Revision">
    <w:name w:val="Revision"/>
    <w:hidden/>
    <w:uiPriority w:val="99"/>
    <w:semiHidden/>
    <w:rsid w:val="00CB67B2"/>
    <w:pPr>
      <w:spacing w:after="0" w:line="240" w:lineRule="auto"/>
    </w:pPr>
    <w:rPr>
      <w:rFonts w:ascii="Arial" w:eastAsia="Arial" w:hAnsi="Arial" w:cs="Arial"/>
      <w:lang w:val="en" w:eastAsia="en-CA"/>
    </w:rPr>
  </w:style>
  <w:style w:type="character" w:styleId="CommentReference">
    <w:name w:val="annotation reference"/>
    <w:basedOn w:val="DefaultParagraphFont"/>
    <w:uiPriority w:val="99"/>
    <w:semiHidden/>
    <w:unhideWhenUsed/>
    <w:rsid w:val="0027695C"/>
    <w:rPr>
      <w:sz w:val="16"/>
      <w:szCs w:val="16"/>
    </w:rPr>
  </w:style>
  <w:style w:type="paragraph" w:styleId="CommentText">
    <w:name w:val="annotation text"/>
    <w:basedOn w:val="Normal"/>
    <w:link w:val="CommentTextChar"/>
    <w:uiPriority w:val="99"/>
    <w:unhideWhenUsed/>
    <w:rsid w:val="0027695C"/>
    <w:pPr>
      <w:spacing w:line="240" w:lineRule="auto"/>
    </w:pPr>
    <w:rPr>
      <w:sz w:val="20"/>
      <w:szCs w:val="20"/>
    </w:rPr>
  </w:style>
  <w:style w:type="character" w:customStyle="1" w:styleId="CommentTextChar">
    <w:name w:val="Comment Text Char"/>
    <w:basedOn w:val="DefaultParagraphFont"/>
    <w:link w:val="CommentText"/>
    <w:uiPriority w:val="99"/>
    <w:rsid w:val="0027695C"/>
    <w:rPr>
      <w:rFonts w:ascii="Arial" w:eastAsia="Arial" w:hAnsi="Arial" w:cs="Arial"/>
      <w:sz w:val="20"/>
      <w:szCs w:val="20"/>
      <w:lang w:val="en" w:eastAsia="en-CA"/>
    </w:rPr>
  </w:style>
  <w:style w:type="paragraph" w:styleId="CommentSubject">
    <w:name w:val="annotation subject"/>
    <w:basedOn w:val="CommentText"/>
    <w:next w:val="CommentText"/>
    <w:link w:val="CommentSubjectChar"/>
    <w:uiPriority w:val="99"/>
    <w:semiHidden/>
    <w:unhideWhenUsed/>
    <w:rsid w:val="0027695C"/>
    <w:rPr>
      <w:b/>
      <w:bCs/>
    </w:rPr>
  </w:style>
  <w:style w:type="character" w:customStyle="1" w:styleId="CommentSubjectChar">
    <w:name w:val="Comment Subject Char"/>
    <w:basedOn w:val="CommentTextChar"/>
    <w:link w:val="CommentSubject"/>
    <w:uiPriority w:val="99"/>
    <w:semiHidden/>
    <w:rsid w:val="0027695C"/>
    <w:rPr>
      <w:rFonts w:ascii="Arial" w:eastAsia="Arial" w:hAnsi="Arial" w:cs="Arial"/>
      <w:b/>
      <w:bCs/>
      <w:sz w:val="20"/>
      <w:szCs w:val="20"/>
      <w:lang w:val="en" w:eastAsia="en-CA"/>
    </w:rPr>
  </w:style>
  <w:style w:type="paragraph" w:customStyle="1" w:styleId="MacPacTrailer">
    <w:name w:val="MacPac Trailer"/>
    <w:rsid w:val="004F2378"/>
    <w:pPr>
      <w:widowControl w:val="0"/>
      <w:spacing w:after="0" w:line="200" w:lineRule="exact"/>
    </w:pPr>
    <w:rPr>
      <w:rFonts w:ascii="Arial" w:eastAsia="Times New Roman" w:hAnsi="Arial" w:cs="Times New Roman"/>
      <w:sz w:val="16"/>
      <w:lang w:eastAsia="en-US"/>
    </w:rPr>
  </w:style>
  <w:style w:type="character" w:styleId="PlaceholderText">
    <w:name w:val="Placeholder Text"/>
    <w:basedOn w:val="DefaultParagraphFont"/>
    <w:uiPriority w:val="99"/>
    <w:semiHidden/>
    <w:rsid w:val="00A7797B"/>
    <w:rPr>
      <w:color w:val="666666"/>
    </w:rPr>
  </w:style>
  <w:style w:type="character" w:styleId="UnresolvedMention">
    <w:name w:val="Unresolved Mention"/>
    <w:basedOn w:val="DefaultParagraphFont"/>
    <w:uiPriority w:val="99"/>
    <w:semiHidden/>
    <w:unhideWhenUsed/>
    <w:rsid w:val="0017503F"/>
    <w:rPr>
      <w:color w:val="605E5C"/>
      <w:shd w:val="clear" w:color="auto" w:fill="E1DFDD"/>
    </w:rPr>
  </w:style>
  <w:style w:type="paragraph" w:styleId="NoSpacing">
    <w:name w:val="No Spacing"/>
    <w:uiPriority w:val="1"/>
    <w:qFormat/>
    <w:rsid w:val="007C074B"/>
    <w:pPr>
      <w:spacing w:after="0" w:line="240" w:lineRule="auto"/>
    </w:pPr>
    <w:rPr>
      <w:rFonts w:ascii="Arial" w:eastAsia="Arial" w:hAnsi="Arial" w:cs="Arial"/>
      <w:lang w:val="en" w:eastAsia="en-CA"/>
    </w:rPr>
  </w:style>
  <w:style w:type="paragraph" w:styleId="BalloonText">
    <w:name w:val="Balloon Text"/>
    <w:basedOn w:val="Normal"/>
    <w:link w:val="BalloonTextChar"/>
    <w:uiPriority w:val="99"/>
    <w:semiHidden/>
    <w:unhideWhenUsed/>
    <w:rsid w:val="002163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6339"/>
    <w:rPr>
      <w:rFonts w:ascii="Times New Roman" w:eastAsia="Arial" w:hAnsi="Times New Roman" w:cs="Times New Roman"/>
      <w:sz w:val="18"/>
      <w:szCs w:val="18"/>
      <w:lang w:val="en" w:eastAsia="en-CA"/>
    </w:rPr>
  </w:style>
  <w:style w:type="paragraph" w:styleId="NormalWeb">
    <w:name w:val="Normal (Web)"/>
    <w:basedOn w:val="Normal"/>
    <w:uiPriority w:val="99"/>
    <w:unhideWhenUsed/>
    <w:rsid w:val="00A47CD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8774">
      <w:bodyDiv w:val="1"/>
      <w:marLeft w:val="0"/>
      <w:marRight w:val="0"/>
      <w:marTop w:val="0"/>
      <w:marBottom w:val="0"/>
      <w:divBdr>
        <w:top w:val="none" w:sz="0" w:space="0" w:color="auto"/>
        <w:left w:val="none" w:sz="0" w:space="0" w:color="auto"/>
        <w:bottom w:val="none" w:sz="0" w:space="0" w:color="auto"/>
        <w:right w:val="none" w:sz="0" w:space="0" w:color="auto"/>
      </w:divBdr>
    </w:div>
    <w:div w:id="524906493">
      <w:bodyDiv w:val="1"/>
      <w:marLeft w:val="0"/>
      <w:marRight w:val="0"/>
      <w:marTop w:val="0"/>
      <w:marBottom w:val="0"/>
      <w:divBdr>
        <w:top w:val="none" w:sz="0" w:space="0" w:color="auto"/>
        <w:left w:val="none" w:sz="0" w:space="0" w:color="auto"/>
        <w:bottom w:val="none" w:sz="0" w:space="0" w:color="auto"/>
        <w:right w:val="none" w:sz="0" w:space="0" w:color="auto"/>
      </w:divBdr>
    </w:div>
    <w:div w:id="965086380">
      <w:bodyDiv w:val="1"/>
      <w:marLeft w:val="0"/>
      <w:marRight w:val="0"/>
      <w:marTop w:val="0"/>
      <w:marBottom w:val="0"/>
      <w:divBdr>
        <w:top w:val="none" w:sz="0" w:space="0" w:color="auto"/>
        <w:left w:val="none" w:sz="0" w:space="0" w:color="auto"/>
        <w:bottom w:val="none" w:sz="0" w:space="0" w:color="auto"/>
        <w:right w:val="none" w:sz="0" w:space="0" w:color="auto"/>
      </w:divBdr>
    </w:div>
    <w:div w:id="1021974418">
      <w:bodyDiv w:val="1"/>
      <w:marLeft w:val="0"/>
      <w:marRight w:val="0"/>
      <w:marTop w:val="0"/>
      <w:marBottom w:val="0"/>
      <w:divBdr>
        <w:top w:val="none" w:sz="0" w:space="0" w:color="auto"/>
        <w:left w:val="none" w:sz="0" w:space="0" w:color="auto"/>
        <w:bottom w:val="none" w:sz="0" w:space="0" w:color="auto"/>
        <w:right w:val="none" w:sz="0" w:space="0" w:color="auto"/>
      </w:divBdr>
    </w:div>
    <w:div w:id="1089160236">
      <w:bodyDiv w:val="1"/>
      <w:marLeft w:val="0"/>
      <w:marRight w:val="0"/>
      <w:marTop w:val="0"/>
      <w:marBottom w:val="0"/>
      <w:divBdr>
        <w:top w:val="none" w:sz="0" w:space="0" w:color="auto"/>
        <w:left w:val="none" w:sz="0" w:space="0" w:color="auto"/>
        <w:bottom w:val="none" w:sz="0" w:space="0" w:color="auto"/>
        <w:right w:val="none" w:sz="0" w:space="0" w:color="auto"/>
      </w:divBdr>
    </w:div>
    <w:div w:id="1131171181">
      <w:bodyDiv w:val="1"/>
      <w:marLeft w:val="0"/>
      <w:marRight w:val="0"/>
      <w:marTop w:val="0"/>
      <w:marBottom w:val="0"/>
      <w:divBdr>
        <w:top w:val="none" w:sz="0" w:space="0" w:color="auto"/>
        <w:left w:val="none" w:sz="0" w:space="0" w:color="auto"/>
        <w:bottom w:val="none" w:sz="0" w:space="0" w:color="auto"/>
        <w:right w:val="none" w:sz="0" w:space="0" w:color="auto"/>
      </w:divBdr>
    </w:div>
    <w:div w:id="1195653428">
      <w:bodyDiv w:val="1"/>
      <w:marLeft w:val="0"/>
      <w:marRight w:val="0"/>
      <w:marTop w:val="0"/>
      <w:marBottom w:val="0"/>
      <w:divBdr>
        <w:top w:val="none" w:sz="0" w:space="0" w:color="auto"/>
        <w:left w:val="none" w:sz="0" w:space="0" w:color="auto"/>
        <w:bottom w:val="none" w:sz="0" w:space="0" w:color="auto"/>
        <w:right w:val="none" w:sz="0" w:space="0" w:color="auto"/>
      </w:divBdr>
    </w:div>
    <w:div w:id="1478187300">
      <w:bodyDiv w:val="1"/>
      <w:marLeft w:val="0"/>
      <w:marRight w:val="0"/>
      <w:marTop w:val="0"/>
      <w:marBottom w:val="0"/>
      <w:divBdr>
        <w:top w:val="none" w:sz="0" w:space="0" w:color="auto"/>
        <w:left w:val="none" w:sz="0" w:space="0" w:color="auto"/>
        <w:bottom w:val="none" w:sz="0" w:space="0" w:color="auto"/>
        <w:right w:val="none" w:sz="0" w:space="0" w:color="auto"/>
      </w:divBdr>
      <w:divsChild>
        <w:div w:id="1936160658">
          <w:marLeft w:val="0"/>
          <w:marRight w:val="0"/>
          <w:marTop w:val="0"/>
          <w:marBottom w:val="0"/>
          <w:divBdr>
            <w:top w:val="none" w:sz="0" w:space="0" w:color="auto"/>
            <w:left w:val="none" w:sz="0" w:space="0" w:color="auto"/>
            <w:bottom w:val="none" w:sz="0" w:space="0" w:color="auto"/>
            <w:right w:val="none" w:sz="0" w:space="0" w:color="auto"/>
          </w:divBdr>
          <w:divsChild>
            <w:div w:id="827089162">
              <w:marLeft w:val="0"/>
              <w:marRight w:val="0"/>
              <w:marTop w:val="0"/>
              <w:marBottom w:val="0"/>
              <w:divBdr>
                <w:top w:val="none" w:sz="0" w:space="0" w:color="auto"/>
                <w:left w:val="none" w:sz="0" w:space="0" w:color="auto"/>
                <w:bottom w:val="none" w:sz="0" w:space="0" w:color="auto"/>
                <w:right w:val="none" w:sz="0" w:space="0" w:color="auto"/>
              </w:divBdr>
              <w:divsChild>
                <w:div w:id="177426142">
                  <w:marLeft w:val="0"/>
                  <w:marRight w:val="0"/>
                  <w:marTop w:val="0"/>
                  <w:marBottom w:val="0"/>
                  <w:divBdr>
                    <w:top w:val="none" w:sz="0" w:space="0" w:color="auto"/>
                    <w:left w:val="none" w:sz="0" w:space="0" w:color="auto"/>
                    <w:bottom w:val="none" w:sz="0" w:space="0" w:color="auto"/>
                    <w:right w:val="none" w:sz="0" w:space="0" w:color="auto"/>
                  </w:divBdr>
                  <w:divsChild>
                    <w:div w:id="419259489">
                      <w:marLeft w:val="0"/>
                      <w:marRight w:val="0"/>
                      <w:marTop w:val="0"/>
                      <w:marBottom w:val="0"/>
                      <w:divBdr>
                        <w:top w:val="none" w:sz="0" w:space="0" w:color="auto"/>
                        <w:left w:val="none" w:sz="0" w:space="0" w:color="auto"/>
                        <w:bottom w:val="none" w:sz="0" w:space="0" w:color="auto"/>
                        <w:right w:val="none" w:sz="0" w:space="0" w:color="auto"/>
                      </w:divBdr>
                      <w:divsChild>
                        <w:div w:id="1569881948">
                          <w:marLeft w:val="0"/>
                          <w:marRight w:val="0"/>
                          <w:marTop w:val="100"/>
                          <w:marBottom w:val="100"/>
                          <w:divBdr>
                            <w:top w:val="none" w:sz="0" w:space="0" w:color="auto"/>
                            <w:left w:val="none" w:sz="0" w:space="0" w:color="auto"/>
                            <w:bottom w:val="none" w:sz="0" w:space="0" w:color="auto"/>
                            <w:right w:val="none" w:sz="0" w:space="0" w:color="auto"/>
                          </w:divBdr>
                          <w:divsChild>
                            <w:div w:id="1109663231">
                              <w:marLeft w:val="0"/>
                              <w:marRight w:val="0"/>
                              <w:marTop w:val="0"/>
                              <w:marBottom w:val="0"/>
                              <w:divBdr>
                                <w:top w:val="none" w:sz="0" w:space="0" w:color="auto"/>
                                <w:left w:val="none" w:sz="0" w:space="0" w:color="auto"/>
                                <w:bottom w:val="none" w:sz="0" w:space="0" w:color="auto"/>
                                <w:right w:val="none" w:sz="0" w:space="0" w:color="auto"/>
                              </w:divBdr>
                              <w:divsChild>
                                <w:div w:id="2026324725">
                                  <w:marLeft w:val="0"/>
                                  <w:marRight w:val="0"/>
                                  <w:marTop w:val="0"/>
                                  <w:marBottom w:val="0"/>
                                  <w:divBdr>
                                    <w:top w:val="none" w:sz="0" w:space="0" w:color="auto"/>
                                    <w:left w:val="none" w:sz="0" w:space="0" w:color="auto"/>
                                    <w:bottom w:val="single" w:sz="2" w:space="8" w:color="FDB913"/>
                                    <w:right w:val="none" w:sz="0" w:space="0" w:color="auto"/>
                                  </w:divBdr>
                                  <w:divsChild>
                                    <w:div w:id="2443857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258604">
      <w:bodyDiv w:val="1"/>
      <w:marLeft w:val="0"/>
      <w:marRight w:val="0"/>
      <w:marTop w:val="0"/>
      <w:marBottom w:val="0"/>
      <w:divBdr>
        <w:top w:val="none" w:sz="0" w:space="0" w:color="auto"/>
        <w:left w:val="none" w:sz="0" w:space="0" w:color="auto"/>
        <w:bottom w:val="none" w:sz="0" w:space="0" w:color="auto"/>
        <w:right w:val="none" w:sz="0" w:space="0" w:color="auto"/>
      </w:divBdr>
    </w:div>
    <w:div w:id="1847013678">
      <w:bodyDiv w:val="1"/>
      <w:marLeft w:val="0"/>
      <w:marRight w:val="0"/>
      <w:marTop w:val="0"/>
      <w:marBottom w:val="0"/>
      <w:divBdr>
        <w:top w:val="none" w:sz="0" w:space="0" w:color="auto"/>
        <w:left w:val="none" w:sz="0" w:space="0" w:color="auto"/>
        <w:bottom w:val="none" w:sz="0" w:space="0" w:color="auto"/>
        <w:right w:val="none" w:sz="0" w:space="0" w:color="auto"/>
      </w:divBdr>
    </w:div>
    <w:div w:id="1852060947">
      <w:bodyDiv w:val="1"/>
      <w:marLeft w:val="0"/>
      <w:marRight w:val="0"/>
      <w:marTop w:val="0"/>
      <w:marBottom w:val="0"/>
      <w:divBdr>
        <w:top w:val="none" w:sz="0" w:space="0" w:color="auto"/>
        <w:left w:val="none" w:sz="0" w:space="0" w:color="auto"/>
        <w:bottom w:val="none" w:sz="0" w:space="0" w:color="auto"/>
        <w:right w:val="none" w:sz="0" w:space="0" w:color="auto"/>
      </w:divBdr>
    </w:div>
    <w:div w:id="2002653796">
      <w:bodyDiv w:val="1"/>
      <w:marLeft w:val="0"/>
      <w:marRight w:val="0"/>
      <w:marTop w:val="0"/>
      <w:marBottom w:val="0"/>
      <w:divBdr>
        <w:top w:val="none" w:sz="0" w:space="0" w:color="auto"/>
        <w:left w:val="none" w:sz="0" w:space="0" w:color="auto"/>
        <w:bottom w:val="none" w:sz="0" w:space="0" w:color="auto"/>
        <w:right w:val="none" w:sz="0" w:space="0" w:color="auto"/>
      </w:divBdr>
    </w:div>
    <w:div w:id="2009481127">
      <w:bodyDiv w:val="1"/>
      <w:marLeft w:val="0"/>
      <w:marRight w:val="0"/>
      <w:marTop w:val="0"/>
      <w:marBottom w:val="0"/>
      <w:divBdr>
        <w:top w:val="none" w:sz="0" w:space="0" w:color="auto"/>
        <w:left w:val="none" w:sz="0" w:space="0" w:color="auto"/>
        <w:bottom w:val="none" w:sz="0" w:space="0" w:color="auto"/>
        <w:right w:val="none" w:sz="0" w:space="0" w:color="auto"/>
      </w:divBdr>
    </w:div>
    <w:div w:id="20309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JlAbcaEWLQ-Ybs6bkMi8RbvVEHwX_hKp1On6AzLiAXCFyC9toMDHq7TwHk1H1P8v83SnvdVt9PH2pGsJh5Y4i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ireogrowth.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lobenewswire.com/Tracker?data=JlAbcaEWLQ-Ybs6bkMi8RRM_W95gHW1O8egK4lyB91xdSaInxCD_8NcmDMoCepmBP9V8SS9YSAWWgpKX1cBrwEpSRTyBz3AdIujlbh8H9o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FIRMDOCS!61592039.2</documentid>
  <senderid>EAC</senderid>
  <senderemail>ELEXA.CLEMENT@CA.DLAPIPER.COM</senderemail>
  <lastmodified>2026-05-26T20:08:00.0000000-04:00</lastmodified>
  <database>FIRMDOCS</database>
</properties>
</file>

<file path=customXml/itemProps1.xml><?xml version="1.0" encoding="utf-8"?>
<ds:datastoreItem xmlns:ds="http://schemas.openxmlformats.org/officeDocument/2006/customXml" ds:itemID="{F6397664-E6E7-4135-81BF-C47DA322C0E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1336</Words>
  <Characters>7696</Characters>
  <Application>Microsoft Office Word</Application>
  <DocSecurity>0</DocSecurity>
  <Lines>106</Lines>
  <Paragraphs>17</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Ricci</dc:creator>
  <cp:lastModifiedBy>Doradea, Karla</cp:lastModifiedBy>
  <cp:revision>6</cp:revision>
  <cp:lastPrinted>1900-01-01T05:00:00Z</cp:lastPrinted>
  <dcterms:created xsi:type="dcterms:W3CDTF">2026-05-27T00:07:00Z</dcterms:created>
  <dcterms:modified xsi:type="dcterms:W3CDTF">2026-05-27T02:33:00Z</dcterms:modified>
</cp:coreProperties>
</file>