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FCD7" w14:textId="2F3A8026" w:rsidR="007366AE" w:rsidRDefault="007366AE">
      <w:pPr>
        <w:pStyle w:val="BodyText"/>
        <w:ind w:left="1645"/>
        <w:rPr>
          <w:rFonts w:ascii="Times New Roman"/>
          <w:sz w:val="20"/>
        </w:rPr>
      </w:pPr>
    </w:p>
    <w:p w14:paraId="2456897E" w14:textId="77777777" w:rsidR="007366AE" w:rsidRDefault="007366AE">
      <w:pPr>
        <w:pStyle w:val="BodyText"/>
        <w:rPr>
          <w:rFonts w:ascii="Times New Roman"/>
          <w:sz w:val="20"/>
        </w:rPr>
      </w:pPr>
    </w:p>
    <w:p w14:paraId="26E561E5" w14:textId="77777777" w:rsidR="007366AE" w:rsidRDefault="007366AE">
      <w:pPr>
        <w:pStyle w:val="BodyText"/>
        <w:rPr>
          <w:rFonts w:ascii="Times New Roman"/>
          <w:sz w:val="20"/>
        </w:rPr>
      </w:pPr>
    </w:p>
    <w:p w14:paraId="48E94DBB" w14:textId="77777777" w:rsidR="007366AE" w:rsidRDefault="007366AE">
      <w:pPr>
        <w:pStyle w:val="BodyText"/>
        <w:spacing w:before="4"/>
        <w:rPr>
          <w:rFonts w:ascii="Times New Roman"/>
          <w:sz w:val="21"/>
        </w:rPr>
      </w:pPr>
    </w:p>
    <w:p w14:paraId="3957D9F9" w14:textId="23AE6398" w:rsidR="007366AE" w:rsidRDefault="00C41F33" w:rsidP="003C0FE4">
      <w:pPr>
        <w:spacing w:before="44"/>
        <w:ind w:left="4445" w:right="1946" w:hanging="2665"/>
        <w:jc w:val="center"/>
        <w:rPr>
          <w:rFonts w:ascii="Calibri" w:hAnsi="Calibri"/>
          <w:b/>
          <w:caps/>
          <w:sz w:val="28"/>
        </w:rPr>
      </w:pPr>
      <w:r>
        <w:rPr>
          <w:noProof/>
          <w:lang w:bidi="ar-SA"/>
        </w:rPr>
        <w:drawing>
          <wp:anchor distT="0" distB="0" distL="0" distR="0" simplePos="0" relativeHeight="251657216" behindDoc="0" locked="0" layoutInCell="1" allowOverlap="1" wp14:anchorId="427F549C" wp14:editId="29DDCA20">
            <wp:simplePos x="0" y="0"/>
            <wp:positionH relativeFrom="page">
              <wp:posOffset>0</wp:posOffset>
            </wp:positionH>
            <wp:positionV relativeFrom="paragraph">
              <wp:posOffset>-358647</wp:posOffset>
            </wp:positionV>
            <wp:extent cx="7772400" cy="1619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772400" cy="161925"/>
                    </a:xfrm>
                    <a:prstGeom prst="rect">
                      <a:avLst/>
                    </a:prstGeom>
                  </pic:spPr>
                </pic:pic>
              </a:graphicData>
            </a:graphic>
          </wp:anchor>
        </w:drawing>
      </w:r>
      <w:r>
        <w:rPr>
          <w:rFonts w:ascii="Calibri"/>
          <w:b/>
          <w:sz w:val="28"/>
        </w:rPr>
        <w:t xml:space="preserve">IMAGIN MEDICAL </w:t>
      </w:r>
      <w:r w:rsidR="00235913">
        <w:rPr>
          <w:rFonts w:ascii="Calibri" w:hAnsi="Calibri"/>
          <w:b/>
          <w:caps/>
          <w:sz w:val="28"/>
        </w:rPr>
        <w:t>TO PRESENT AT NOBLECON16</w:t>
      </w:r>
    </w:p>
    <w:p w14:paraId="7A51F387" w14:textId="057CE63E" w:rsidR="007366AE" w:rsidRDefault="00F57AF8">
      <w:pPr>
        <w:pStyle w:val="BodyText"/>
        <w:spacing w:before="11"/>
        <w:rPr>
          <w:rFonts w:ascii="Calibri"/>
          <w:b/>
          <w:sz w:val="13"/>
        </w:rPr>
      </w:pPr>
      <w:r>
        <w:rPr>
          <w:noProof/>
          <w:lang w:bidi="ar-SA"/>
        </w:rPr>
        <mc:AlternateContent>
          <mc:Choice Requires="wps">
            <w:drawing>
              <wp:anchor distT="0" distB="0" distL="0" distR="0" simplePos="0" relativeHeight="251658240" behindDoc="1" locked="0" layoutInCell="1" allowOverlap="1" wp14:anchorId="3CA00537" wp14:editId="4EF41956">
                <wp:simplePos x="0" y="0"/>
                <wp:positionH relativeFrom="page">
                  <wp:posOffset>2278380</wp:posOffset>
                </wp:positionH>
                <wp:positionV relativeFrom="paragraph">
                  <wp:posOffset>139065</wp:posOffset>
                </wp:positionV>
                <wp:extent cx="3096260" cy="1270"/>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260" cy="1270"/>
                        </a:xfrm>
                        <a:custGeom>
                          <a:avLst/>
                          <a:gdLst>
                            <a:gd name="T0" fmla="+- 0 3588 3588"/>
                            <a:gd name="T1" fmla="*/ T0 w 4876"/>
                            <a:gd name="T2" fmla="+- 0 8464 3588"/>
                            <a:gd name="T3" fmla="*/ T2 w 4876"/>
                          </a:gdLst>
                          <a:ahLst/>
                          <a:cxnLst>
                            <a:cxn ang="0">
                              <a:pos x="T1" y="0"/>
                            </a:cxn>
                            <a:cxn ang="0">
                              <a:pos x="T3" y="0"/>
                            </a:cxn>
                          </a:cxnLst>
                          <a:rect l="0" t="0" r="r" b="b"/>
                          <a:pathLst>
                            <a:path w="4876">
                              <a:moveTo>
                                <a:pt x="0" y="0"/>
                              </a:moveTo>
                              <a:lnTo>
                                <a:pt x="487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FF1CD0" id="Freeform 2" o:spid="_x0000_s1026" style="position:absolute;margin-left:179.4pt;margin-top:10.95pt;width:243.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" path="m,l4876,e" filled="f" strokeweight=".31908mm">
                <v:path arrowok="t" o:connecttype="custom" o:connectlocs="0,0;3096260,0" o:connectangles="0,0"/>
                <w10:wrap type="topAndBottom" anchorx="page"/>
              </v:shape>
            </w:pict>
          </mc:Fallback>
        </mc:AlternateContent>
      </w:r>
    </w:p>
    <w:p w14:paraId="6A824D31" w14:textId="77777777" w:rsidR="00F57AF8" w:rsidRDefault="00F57AF8" w:rsidP="00F57AF8">
      <w:pPr>
        <w:pStyle w:val="BodyText"/>
        <w:spacing w:before="94"/>
        <w:ind w:left="1620" w:right="1791"/>
        <w:jc w:val="both"/>
        <w:rPr>
          <w:b/>
        </w:rPr>
      </w:pPr>
    </w:p>
    <w:p w14:paraId="7BC1AF32" w14:textId="79EACF52" w:rsidR="00235913" w:rsidRDefault="00C41F33" w:rsidP="000E31CC">
      <w:pPr>
        <w:pStyle w:val="BodyText"/>
        <w:ind w:left="1622" w:right="1792"/>
        <w:jc w:val="both"/>
        <w:rPr>
          <w:spacing w:val="-6"/>
        </w:rPr>
      </w:pPr>
      <w:r>
        <w:rPr>
          <w:b/>
        </w:rPr>
        <w:t xml:space="preserve">Vancouver, B.C. and Boston, MA, </w:t>
      </w:r>
      <w:r w:rsidR="00235913" w:rsidRPr="00235913">
        <w:rPr>
          <w:b/>
          <w:bCs/>
          <w:spacing w:val="-6"/>
        </w:rPr>
        <w:t xml:space="preserve">February </w:t>
      </w:r>
      <w:r w:rsidR="00EC46EA">
        <w:rPr>
          <w:b/>
          <w:bCs/>
          <w:spacing w:val="-6"/>
        </w:rPr>
        <w:t>1</w:t>
      </w:r>
      <w:r w:rsidR="00662BC6">
        <w:rPr>
          <w:b/>
          <w:bCs/>
          <w:spacing w:val="-6"/>
        </w:rPr>
        <w:t>0</w:t>
      </w:r>
      <w:r w:rsidR="00235913" w:rsidRPr="00235913">
        <w:rPr>
          <w:b/>
          <w:bCs/>
          <w:spacing w:val="-6"/>
        </w:rPr>
        <w:t>,</w:t>
      </w:r>
      <w:r w:rsidR="00235913">
        <w:rPr>
          <w:b/>
          <w:bCs/>
          <w:spacing w:val="-6"/>
        </w:rPr>
        <w:t xml:space="preserve"> </w:t>
      </w:r>
      <w:r w:rsidR="00F57AF8">
        <w:rPr>
          <w:b/>
        </w:rPr>
        <w:t>2020</w:t>
      </w:r>
      <w:r>
        <w:rPr>
          <w:b/>
        </w:rPr>
        <w:t xml:space="preserve"> </w:t>
      </w:r>
      <w:r>
        <w:t>– Imagin Medical (CSE: IME) (OTCQB: IMEXF) (Frankfurt &amp; Stuttgart Symbol: DPD2) (“Imagin” or the “Company”) announced</w:t>
      </w:r>
      <w:r>
        <w:rPr>
          <w:spacing w:val="-6"/>
        </w:rPr>
        <w:t xml:space="preserve"> </w:t>
      </w:r>
      <w:r w:rsidR="00F57AF8" w:rsidRPr="00F57AF8">
        <w:rPr>
          <w:spacing w:val="-6"/>
        </w:rPr>
        <w:t xml:space="preserve">today that </w:t>
      </w:r>
      <w:r w:rsidR="00235913" w:rsidRPr="00235913">
        <w:rPr>
          <w:spacing w:val="-6"/>
        </w:rPr>
        <w:t xml:space="preserve">its </w:t>
      </w:r>
      <w:r w:rsidR="00662BC6">
        <w:rPr>
          <w:spacing w:val="-6"/>
        </w:rPr>
        <w:t>P</w:t>
      </w:r>
      <w:r w:rsidR="00235913">
        <w:rPr>
          <w:spacing w:val="-6"/>
        </w:rPr>
        <w:t xml:space="preserve">resident and CEO, Jim Hutchens, </w:t>
      </w:r>
      <w:r w:rsidR="00235913" w:rsidRPr="00235913">
        <w:rPr>
          <w:spacing w:val="-6"/>
        </w:rPr>
        <w:t>will present at NobleCon16</w:t>
      </w:r>
      <w:r w:rsidR="00235913">
        <w:rPr>
          <w:spacing w:val="-6"/>
        </w:rPr>
        <w:t xml:space="preserve">, </w:t>
      </w:r>
      <w:r w:rsidR="00235913" w:rsidRPr="00235913">
        <w:rPr>
          <w:spacing w:val="-6"/>
        </w:rPr>
        <w:t>Noble Capital Markets’ Sixteenth Annual Investor Conference at the Hard Rock Hotel &amp; Casino, Hollywood, Florida</w:t>
      </w:r>
      <w:r w:rsidR="00EC46EA">
        <w:rPr>
          <w:spacing w:val="-6"/>
        </w:rPr>
        <w:t xml:space="preserve">, </w:t>
      </w:r>
      <w:r w:rsidR="00235913" w:rsidRPr="00235913">
        <w:rPr>
          <w:spacing w:val="-6"/>
        </w:rPr>
        <w:t>on</w:t>
      </w:r>
      <w:r w:rsidR="008248C5">
        <w:rPr>
          <w:spacing w:val="-6"/>
        </w:rPr>
        <w:t xml:space="preserve"> Monday,</w:t>
      </w:r>
      <w:r w:rsidR="00235913" w:rsidRPr="00235913">
        <w:rPr>
          <w:spacing w:val="-6"/>
        </w:rPr>
        <w:t xml:space="preserve"> </w:t>
      </w:r>
      <w:r w:rsidR="00235913">
        <w:rPr>
          <w:spacing w:val="-6"/>
        </w:rPr>
        <w:t>February 1</w:t>
      </w:r>
      <w:r w:rsidR="008248C5">
        <w:rPr>
          <w:spacing w:val="-6"/>
        </w:rPr>
        <w:t>7</w:t>
      </w:r>
      <w:r w:rsidR="00235913">
        <w:rPr>
          <w:spacing w:val="-6"/>
        </w:rPr>
        <w:t xml:space="preserve">, 2020, at </w:t>
      </w:r>
      <w:r w:rsidR="008248C5">
        <w:rPr>
          <w:spacing w:val="-6"/>
        </w:rPr>
        <w:t>10:30 a.m.</w:t>
      </w:r>
      <w:bookmarkStart w:id="0" w:name="_GoBack"/>
      <w:bookmarkEnd w:id="0"/>
      <w:r w:rsidR="00235913">
        <w:rPr>
          <w:spacing w:val="-6"/>
        </w:rPr>
        <w:t xml:space="preserve"> </w:t>
      </w:r>
      <w:r w:rsidR="00235913" w:rsidRPr="00235913">
        <w:rPr>
          <w:spacing w:val="-6"/>
        </w:rPr>
        <w:t>Eastern Standard Time.</w:t>
      </w:r>
    </w:p>
    <w:p w14:paraId="77E9F665" w14:textId="77777777" w:rsidR="000E31CC" w:rsidRPr="003A2453" w:rsidRDefault="000E31CC" w:rsidP="000E31CC">
      <w:pPr>
        <w:pStyle w:val="BodyText"/>
        <w:ind w:left="1622" w:right="1792"/>
        <w:jc w:val="both"/>
        <w:rPr>
          <w:spacing w:val="-6"/>
        </w:rPr>
      </w:pPr>
    </w:p>
    <w:p w14:paraId="07D613F6" w14:textId="2E6FDB6A" w:rsidR="003A2453" w:rsidRDefault="00235913" w:rsidP="00662BC6">
      <w:pPr>
        <w:pStyle w:val="BodyText"/>
        <w:ind w:left="1622" w:right="1792"/>
        <w:jc w:val="both"/>
        <w:rPr>
          <w:spacing w:val="-6"/>
        </w:rPr>
      </w:pPr>
      <w:r w:rsidRPr="003A2453">
        <w:rPr>
          <w:spacing w:val="-6"/>
        </w:rPr>
        <w:t xml:space="preserve">A high-definition, video webcast of the presentation will be available the following day on the Company's website </w:t>
      </w:r>
      <w:hyperlink r:id="rId7" w:history="1">
        <w:r w:rsidR="00EC46EA" w:rsidRPr="00081D33">
          <w:rPr>
            <w:rStyle w:val="Hyperlink"/>
            <w:spacing w:val="-6"/>
          </w:rPr>
          <w:t>www.imaginmedical.com</w:t>
        </w:r>
      </w:hyperlink>
      <w:r w:rsidR="00EC46EA">
        <w:rPr>
          <w:spacing w:val="-6"/>
        </w:rPr>
        <w:t xml:space="preserve"> i</w:t>
      </w:r>
      <w:r w:rsidR="00EC46EA" w:rsidRPr="00EC46EA">
        <w:rPr>
          <w:spacing w:val="-6"/>
        </w:rPr>
        <w:t>n the ‘</w:t>
      </w:r>
      <w:r w:rsidR="00662BC6">
        <w:rPr>
          <w:spacing w:val="-6"/>
        </w:rPr>
        <w:t>Events &amp; Presentations</w:t>
      </w:r>
      <w:r w:rsidR="00EC46EA" w:rsidRPr="00EC46EA">
        <w:rPr>
          <w:spacing w:val="-6"/>
        </w:rPr>
        <w:t>’ section, and will be archived for 90 days.</w:t>
      </w:r>
      <w:r w:rsidRPr="003A2453">
        <w:rPr>
          <w:spacing w:val="-6"/>
        </w:rPr>
        <w:t xml:space="preserve"> </w:t>
      </w:r>
    </w:p>
    <w:p w14:paraId="6CA0D49E" w14:textId="77777777" w:rsidR="00662BC6" w:rsidRDefault="00662BC6" w:rsidP="00662BC6">
      <w:pPr>
        <w:pStyle w:val="Heading1"/>
        <w:jc w:val="both"/>
      </w:pPr>
    </w:p>
    <w:p w14:paraId="5BA52019" w14:textId="77777777" w:rsidR="00235913" w:rsidRPr="003A2453" w:rsidRDefault="00235913" w:rsidP="00662BC6">
      <w:pPr>
        <w:pStyle w:val="Heading1"/>
        <w:jc w:val="both"/>
        <w:rPr>
          <w:b w:val="0"/>
        </w:rPr>
      </w:pPr>
      <w:r w:rsidRPr="003A2453">
        <w:t>About Imagin Medical</w:t>
      </w:r>
    </w:p>
    <w:p w14:paraId="68CD583D" w14:textId="7C09C11F" w:rsidR="00235913" w:rsidRPr="003A2453" w:rsidRDefault="00235913" w:rsidP="00662BC6">
      <w:pPr>
        <w:ind w:left="1622" w:right="1797"/>
        <w:jc w:val="both"/>
      </w:pPr>
      <w:r w:rsidRPr="003A2453">
        <w:t xml:space="preserve">Imagin Medical is a surgical imaging company focused on advancing new methods of visualizing cancer during minimally invasive procedures. The Company believes its first product, the i/Blue™ Imaging System, with its proprietary optics and light sensors, will greatly increase the efficiency and accuracy of detecting cancer for removal, helping to reduce recurrence rates. The Company’s initial focus is bladder cancer. Learn more at </w:t>
      </w:r>
      <w:hyperlink r:id="rId8" w:history="1">
        <w:r w:rsidRPr="003A2453">
          <w:rPr>
            <w:rStyle w:val="Hyperlink"/>
          </w:rPr>
          <w:t>www.imaginmedical.com</w:t>
        </w:r>
      </w:hyperlink>
      <w:r w:rsidRPr="003A2453">
        <w:t>.</w:t>
      </w:r>
    </w:p>
    <w:p w14:paraId="2A22C488" w14:textId="77777777" w:rsidR="00235913" w:rsidRPr="003A2453" w:rsidRDefault="00235913" w:rsidP="00662BC6">
      <w:pPr>
        <w:ind w:left="1622" w:right="1797"/>
        <w:jc w:val="both"/>
      </w:pPr>
    </w:p>
    <w:p w14:paraId="715E123E" w14:textId="18FA9872" w:rsidR="007366AE" w:rsidRDefault="00C41F33" w:rsidP="003C0FE4">
      <w:pPr>
        <w:spacing w:before="94"/>
        <w:ind w:left="1620"/>
        <w:jc w:val="both"/>
        <w:rPr>
          <w:b/>
          <w:i/>
        </w:rPr>
      </w:pPr>
      <w:r>
        <w:rPr>
          <w:b/>
          <w:i/>
        </w:rPr>
        <w:t>Forward-Looking Statement</w:t>
      </w:r>
    </w:p>
    <w:p w14:paraId="1885CA5E" w14:textId="77777777" w:rsidR="007227B3" w:rsidRDefault="00C41F33">
      <w:pPr>
        <w:ind w:left="1620" w:right="1792"/>
        <w:jc w:val="both"/>
        <w:rPr>
          <w:i/>
        </w:rPr>
      </w:pPr>
      <w:r>
        <w:rPr>
          <w:i/>
        </w:rPr>
        <w:t xml:space="preserve">Information set forth in this news release contains forward-looking statements. These statements reflect management’s current estimates, beliefs, intentions and expectations; they are not guarantees of future performance. The Company cautions that all forward- 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w:t>
      </w:r>
    </w:p>
    <w:p w14:paraId="40EECD29" w14:textId="77A4FDC3" w:rsidR="007366AE" w:rsidRDefault="00C41F33">
      <w:pPr>
        <w:ind w:left="1620" w:right="1792"/>
        <w:jc w:val="both"/>
        <w:rPr>
          <w:i/>
        </w:rPr>
      </w:pPr>
      <w:r>
        <w:rPr>
          <w:i/>
        </w:rPr>
        <w:t>the manner expected. Except as required under applicable securities legislation, the Company</w:t>
      </w:r>
      <w:r>
        <w:rPr>
          <w:i/>
          <w:spacing w:val="-8"/>
        </w:rPr>
        <w:t xml:space="preserve"> </w:t>
      </w:r>
      <w:r>
        <w:rPr>
          <w:i/>
        </w:rPr>
        <w:t>undertakes</w:t>
      </w:r>
      <w:r>
        <w:rPr>
          <w:i/>
          <w:spacing w:val="-6"/>
        </w:rPr>
        <w:t xml:space="preserve"> </w:t>
      </w:r>
      <w:r>
        <w:rPr>
          <w:i/>
        </w:rPr>
        <w:t>no</w:t>
      </w:r>
      <w:r>
        <w:rPr>
          <w:i/>
          <w:spacing w:val="-9"/>
        </w:rPr>
        <w:t xml:space="preserve"> </w:t>
      </w:r>
      <w:r>
        <w:rPr>
          <w:i/>
        </w:rPr>
        <w:t>obligation</w:t>
      </w:r>
      <w:r>
        <w:rPr>
          <w:i/>
          <w:spacing w:val="-4"/>
        </w:rPr>
        <w:t xml:space="preserve"> </w:t>
      </w:r>
      <w:r>
        <w:rPr>
          <w:i/>
        </w:rPr>
        <w:t>to</w:t>
      </w:r>
      <w:r>
        <w:rPr>
          <w:i/>
          <w:spacing w:val="-7"/>
        </w:rPr>
        <w:t xml:space="preserve"> </w:t>
      </w:r>
      <w:r>
        <w:rPr>
          <w:i/>
        </w:rPr>
        <w:t>publicly</w:t>
      </w:r>
      <w:r>
        <w:rPr>
          <w:i/>
          <w:spacing w:val="-4"/>
        </w:rPr>
        <w:t xml:space="preserve"> </w:t>
      </w:r>
      <w:r>
        <w:rPr>
          <w:i/>
        </w:rPr>
        <w:t>update</w:t>
      </w:r>
      <w:r>
        <w:rPr>
          <w:i/>
          <w:spacing w:val="-6"/>
        </w:rPr>
        <w:t xml:space="preserve"> </w:t>
      </w:r>
      <w:r>
        <w:rPr>
          <w:i/>
        </w:rPr>
        <w:t>or</w:t>
      </w:r>
      <w:r>
        <w:rPr>
          <w:i/>
          <w:spacing w:val="-6"/>
        </w:rPr>
        <w:t xml:space="preserve"> </w:t>
      </w:r>
      <w:r>
        <w:rPr>
          <w:i/>
        </w:rPr>
        <w:t>revise</w:t>
      </w:r>
      <w:r>
        <w:rPr>
          <w:i/>
          <w:spacing w:val="-6"/>
        </w:rPr>
        <w:t xml:space="preserve"> </w:t>
      </w:r>
      <w:r>
        <w:rPr>
          <w:i/>
        </w:rPr>
        <w:t>forward-looking</w:t>
      </w:r>
      <w:r>
        <w:rPr>
          <w:i/>
          <w:spacing w:val="-5"/>
        </w:rPr>
        <w:t xml:space="preserve"> </w:t>
      </w:r>
      <w:r>
        <w:rPr>
          <w:i/>
        </w:rPr>
        <w:t>information. The CSE has neither approved nor disapproved the information contained herein and</w:t>
      </w:r>
      <w:r>
        <w:rPr>
          <w:i/>
          <w:spacing w:val="-29"/>
        </w:rPr>
        <w:t xml:space="preserve"> </w:t>
      </w:r>
      <w:r>
        <w:rPr>
          <w:i/>
        </w:rPr>
        <w:t>does not accept responsibility for the adequacy or accuracy of this news</w:t>
      </w:r>
      <w:r>
        <w:rPr>
          <w:i/>
          <w:spacing w:val="-10"/>
        </w:rPr>
        <w:t xml:space="preserve"> </w:t>
      </w:r>
      <w:r>
        <w:rPr>
          <w:i/>
        </w:rPr>
        <w:t>release.</w:t>
      </w:r>
    </w:p>
    <w:p w14:paraId="24416275" w14:textId="77777777" w:rsidR="007366AE" w:rsidRDefault="007366AE">
      <w:pPr>
        <w:pStyle w:val="BodyText"/>
        <w:rPr>
          <w:i/>
        </w:rPr>
      </w:pPr>
    </w:p>
    <w:p w14:paraId="7B6ADDB2" w14:textId="77777777" w:rsidR="007366AE" w:rsidRDefault="00C41F33">
      <w:pPr>
        <w:pStyle w:val="Heading1"/>
      </w:pPr>
      <w:r>
        <w:t>Contacts:</w:t>
      </w:r>
    </w:p>
    <w:p w14:paraId="4DC7E289" w14:textId="77777777" w:rsidR="007366AE" w:rsidRDefault="007366AE">
      <w:pPr>
        <w:pStyle w:val="BodyText"/>
        <w:spacing w:before="1"/>
        <w:rPr>
          <w:b/>
        </w:rPr>
      </w:pPr>
    </w:p>
    <w:p w14:paraId="084A78C4" w14:textId="77777777" w:rsidR="007366AE" w:rsidRDefault="00C41F33">
      <w:pPr>
        <w:pStyle w:val="BodyText"/>
        <w:ind w:left="1620" w:right="7212"/>
      </w:pPr>
      <w:r>
        <w:t>Stephen Kilmer, Investor Relations Telephone: 647-872-4849</w:t>
      </w:r>
    </w:p>
    <w:p w14:paraId="2C07A642" w14:textId="77777777" w:rsidR="007366AE" w:rsidRDefault="00C41F33">
      <w:pPr>
        <w:pStyle w:val="BodyText"/>
        <w:ind w:left="1620"/>
      </w:pPr>
      <w:r>
        <w:t xml:space="preserve">Email: </w:t>
      </w:r>
      <w:hyperlink r:id="rId9">
        <w:r>
          <w:rPr>
            <w:color w:val="0000FF"/>
            <w:u w:val="single" w:color="0000FF"/>
          </w:rPr>
          <w:t>stephen@kilmerlucas.com</w:t>
        </w:r>
      </w:hyperlink>
    </w:p>
    <w:p w14:paraId="3C820E83" w14:textId="77777777" w:rsidR="007366AE" w:rsidRDefault="007366AE">
      <w:pPr>
        <w:pStyle w:val="BodyText"/>
        <w:spacing w:before="10"/>
        <w:rPr>
          <w:sz w:val="13"/>
        </w:rPr>
      </w:pPr>
    </w:p>
    <w:p w14:paraId="64739DF1" w14:textId="77777777" w:rsidR="007366AE" w:rsidRDefault="00C41F33">
      <w:pPr>
        <w:pStyle w:val="BodyText"/>
        <w:spacing w:before="94"/>
        <w:ind w:left="1620" w:right="7469"/>
      </w:pPr>
      <w:r>
        <w:t>Jim Hutchens, President &amp; CEO Telephone: 833-246-2446</w:t>
      </w:r>
    </w:p>
    <w:sectPr w:rsidR="007366AE" w:rsidSect="003A2453">
      <w:headerReference w:type="default" r:id="rId10"/>
      <w:type w:val="continuous"/>
      <w:pgSz w:w="12240" w:h="15840"/>
      <w:pgMar w:top="1440" w:right="0" w:bottom="117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2A15" w14:textId="77777777" w:rsidR="00567BE4" w:rsidRDefault="00567BE4" w:rsidP="003A2453">
      <w:r>
        <w:separator/>
      </w:r>
    </w:p>
  </w:endnote>
  <w:endnote w:type="continuationSeparator" w:id="0">
    <w:p w14:paraId="549BC9AD" w14:textId="77777777" w:rsidR="00567BE4" w:rsidRDefault="00567BE4" w:rsidP="003A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548E" w14:textId="77777777" w:rsidR="00567BE4" w:rsidRDefault="00567BE4" w:rsidP="003A2453">
      <w:r>
        <w:separator/>
      </w:r>
    </w:p>
  </w:footnote>
  <w:footnote w:type="continuationSeparator" w:id="0">
    <w:p w14:paraId="264E1107" w14:textId="77777777" w:rsidR="00567BE4" w:rsidRDefault="00567BE4" w:rsidP="003A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5E60" w14:textId="36081C66" w:rsidR="003A2453" w:rsidRDefault="003A2453">
    <w:pPr>
      <w:pStyle w:val="Header"/>
    </w:pPr>
    <w:r>
      <w:rPr>
        <w:rFonts w:ascii="Times New Roman"/>
        <w:noProof/>
        <w:sz w:val="20"/>
        <w:lang w:bidi="ar-SA"/>
      </w:rPr>
      <w:drawing>
        <wp:anchor distT="0" distB="0" distL="114300" distR="114300" simplePos="0" relativeHeight="251658240" behindDoc="0" locked="0" layoutInCell="1" allowOverlap="1" wp14:anchorId="70365808" wp14:editId="528EB9C9">
          <wp:simplePos x="0" y="0"/>
          <wp:positionH relativeFrom="column">
            <wp:posOffset>3026757</wp:posOffset>
          </wp:positionH>
          <wp:positionV relativeFrom="paragraph">
            <wp:posOffset>-117475</wp:posOffset>
          </wp:positionV>
          <wp:extent cx="1594941" cy="533400"/>
          <wp:effectExtent l="0" t="0" r="5715" b="0"/>
          <wp:wrapSquare wrapText="bothSides"/>
          <wp:docPr id="2" name="image1.png"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941" cy="533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AE"/>
    <w:rsid w:val="000E31CC"/>
    <w:rsid w:val="00196B8A"/>
    <w:rsid w:val="00227287"/>
    <w:rsid w:val="00235913"/>
    <w:rsid w:val="00287638"/>
    <w:rsid w:val="003A2453"/>
    <w:rsid w:val="003C0FE4"/>
    <w:rsid w:val="004727E6"/>
    <w:rsid w:val="0053569D"/>
    <w:rsid w:val="00567BE4"/>
    <w:rsid w:val="00662BC6"/>
    <w:rsid w:val="006F69A3"/>
    <w:rsid w:val="007227B3"/>
    <w:rsid w:val="007366AE"/>
    <w:rsid w:val="008248C5"/>
    <w:rsid w:val="00AC55DE"/>
    <w:rsid w:val="00AD30B4"/>
    <w:rsid w:val="00BB6A5D"/>
    <w:rsid w:val="00C41F33"/>
    <w:rsid w:val="00D2284D"/>
    <w:rsid w:val="00DF6C93"/>
    <w:rsid w:val="00E242D1"/>
    <w:rsid w:val="00EC46EA"/>
    <w:rsid w:val="00F57AF8"/>
    <w:rsid w:val="00FB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B97"/>
  <w15:docId w15:val="{91A4B9A8-75F5-41F1-8336-3A82AFB6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7AF8"/>
    <w:rPr>
      <w:color w:val="0000FF" w:themeColor="hyperlink"/>
      <w:u w:val="single"/>
    </w:rPr>
  </w:style>
  <w:style w:type="character" w:customStyle="1" w:styleId="UnresolvedMention1">
    <w:name w:val="Unresolved Mention1"/>
    <w:basedOn w:val="DefaultParagraphFont"/>
    <w:uiPriority w:val="99"/>
    <w:semiHidden/>
    <w:unhideWhenUsed/>
    <w:rsid w:val="00F57AF8"/>
    <w:rPr>
      <w:color w:val="605E5C"/>
      <w:shd w:val="clear" w:color="auto" w:fill="E1DFDD"/>
    </w:rPr>
  </w:style>
  <w:style w:type="paragraph" w:styleId="Header">
    <w:name w:val="header"/>
    <w:basedOn w:val="Normal"/>
    <w:link w:val="HeaderChar"/>
    <w:uiPriority w:val="99"/>
    <w:unhideWhenUsed/>
    <w:rsid w:val="003A2453"/>
    <w:pPr>
      <w:tabs>
        <w:tab w:val="center" w:pos="4680"/>
        <w:tab w:val="right" w:pos="9360"/>
      </w:tabs>
    </w:pPr>
  </w:style>
  <w:style w:type="character" w:customStyle="1" w:styleId="HeaderChar">
    <w:name w:val="Header Char"/>
    <w:basedOn w:val="DefaultParagraphFont"/>
    <w:link w:val="Header"/>
    <w:uiPriority w:val="99"/>
    <w:rsid w:val="003A2453"/>
    <w:rPr>
      <w:rFonts w:ascii="Arial" w:eastAsia="Arial" w:hAnsi="Arial" w:cs="Arial"/>
      <w:lang w:bidi="en-US"/>
    </w:rPr>
  </w:style>
  <w:style w:type="paragraph" w:styleId="Footer">
    <w:name w:val="footer"/>
    <w:basedOn w:val="Normal"/>
    <w:link w:val="FooterChar"/>
    <w:uiPriority w:val="99"/>
    <w:unhideWhenUsed/>
    <w:rsid w:val="003A2453"/>
    <w:pPr>
      <w:tabs>
        <w:tab w:val="center" w:pos="4680"/>
        <w:tab w:val="right" w:pos="9360"/>
      </w:tabs>
    </w:pPr>
  </w:style>
  <w:style w:type="character" w:customStyle="1" w:styleId="FooterChar">
    <w:name w:val="Footer Char"/>
    <w:basedOn w:val="DefaultParagraphFont"/>
    <w:link w:val="Footer"/>
    <w:uiPriority w:val="99"/>
    <w:rsid w:val="003A2453"/>
    <w:rPr>
      <w:rFonts w:ascii="Arial" w:eastAsia="Arial" w:hAnsi="Arial" w:cs="Arial"/>
      <w:lang w:bidi="en-US"/>
    </w:rPr>
  </w:style>
  <w:style w:type="paragraph" w:styleId="BalloonText">
    <w:name w:val="Balloon Text"/>
    <w:basedOn w:val="Normal"/>
    <w:link w:val="BalloonTextChar"/>
    <w:uiPriority w:val="99"/>
    <w:semiHidden/>
    <w:unhideWhenUsed/>
    <w:rsid w:val="00EC46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6EA"/>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aginmedical.com" TargetMode="External"/><Relationship Id="rId3" Type="http://schemas.openxmlformats.org/officeDocument/2006/relationships/webSettings" Target="webSettings.xml"/><Relationship Id="rId7" Type="http://schemas.openxmlformats.org/officeDocument/2006/relationships/hyperlink" Target="http://www.imaginmedic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tephen@kilmerluc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boyle</dc:creator>
  <cp:lastModifiedBy>Stephen Kilmer</cp:lastModifiedBy>
  <cp:revision>3</cp:revision>
  <cp:lastPrinted>2020-01-11T02:42:00Z</cp:lastPrinted>
  <dcterms:created xsi:type="dcterms:W3CDTF">2020-02-10T16:27:00Z</dcterms:created>
  <dcterms:modified xsi:type="dcterms:W3CDTF">2020-02-10T16:29:00Z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2019-12-12T00:00:00Z</vt:filetime>
  </property>
</Properties>
</file>