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F2CF" w14:textId="6E633D1D" w:rsidR="00205062" w:rsidRPr="00F204D3" w:rsidRDefault="00012596" w:rsidP="00205062">
      <w:pPr>
        <w:rPr>
          <w:rFonts w:ascii="Calibri" w:eastAsia="Times New Roman" w:hAnsi="Calibri" w:cs="Calibri"/>
        </w:rPr>
      </w:pPr>
      <w:r w:rsidRPr="00F204D3">
        <w:rPr>
          <w:rFonts w:ascii="Calibri" w:eastAsia="Times New Roman" w:hAnsi="Calibri" w:cs="Calibri"/>
        </w:rPr>
        <w:t>For Immediate Release</w:t>
      </w:r>
    </w:p>
    <w:p w14:paraId="6622BED0" w14:textId="77777777" w:rsidR="00AA77C1" w:rsidRPr="00F204D3" w:rsidRDefault="00AA77C1" w:rsidP="007771D2">
      <w:pPr>
        <w:jc w:val="center"/>
        <w:rPr>
          <w:rFonts w:asciiTheme="minorHAnsi" w:hAnsiTheme="minorHAnsi" w:cstheme="minorHAnsi"/>
          <w:b/>
          <w:bCs/>
        </w:rPr>
      </w:pPr>
    </w:p>
    <w:p w14:paraId="12E2A6C7" w14:textId="21784452" w:rsidR="007771D2" w:rsidRPr="00F204D3" w:rsidRDefault="007771D2" w:rsidP="007771D2">
      <w:pPr>
        <w:jc w:val="center"/>
        <w:rPr>
          <w:rFonts w:asciiTheme="minorHAnsi" w:hAnsiTheme="minorHAnsi" w:cstheme="minorHAnsi"/>
          <w:b/>
          <w:bCs/>
        </w:rPr>
      </w:pPr>
      <w:r w:rsidRPr="00F204D3">
        <w:rPr>
          <w:rFonts w:asciiTheme="minorHAnsi" w:hAnsiTheme="minorHAnsi" w:cstheme="minorHAnsi"/>
          <w:b/>
          <w:bCs/>
        </w:rPr>
        <w:t xml:space="preserve">Rapid Dose </w:t>
      </w:r>
      <w:r w:rsidR="008E3FB1">
        <w:rPr>
          <w:rFonts w:asciiTheme="minorHAnsi" w:hAnsiTheme="minorHAnsi" w:cstheme="minorHAnsi"/>
          <w:b/>
          <w:bCs/>
        </w:rPr>
        <w:t>Announces</w:t>
      </w:r>
      <w:r w:rsidR="008571BA">
        <w:rPr>
          <w:rFonts w:asciiTheme="minorHAnsi" w:hAnsiTheme="minorHAnsi" w:cstheme="minorHAnsi"/>
          <w:b/>
          <w:bCs/>
        </w:rPr>
        <w:t xml:space="preserve"> Filing of Corrective Disclosure</w:t>
      </w:r>
    </w:p>
    <w:p w14:paraId="0F4E0B47" w14:textId="458BB527" w:rsidR="007745B9" w:rsidRDefault="007771D2" w:rsidP="001220C8">
      <w:pPr>
        <w:pStyle w:val="Heading1"/>
        <w:spacing w:before="239"/>
        <w:ind w:right="113"/>
        <w:contextualSpacing/>
        <w:jc w:val="both"/>
        <w:rPr>
          <w:rFonts w:asciiTheme="minorHAnsi" w:hAnsiTheme="minorHAnsi" w:cstheme="minorHAnsi"/>
          <w:sz w:val="24"/>
          <w:szCs w:val="24"/>
        </w:rPr>
      </w:pPr>
      <w:r w:rsidRPr="007745B9">
        <w:rPr>
          <w:rFonts w:asciiTheme="minorHAnsi" w:hAnsiTheme="minorHAnsi" w:cstheme="minorHAnsi"/>
          <w:sz w:val="24"/>
          <w:szCs w:val="24"/>
        </w:rPr>
        <w:t>BURLINGTON, Ontario –</w:t>
      </w:r>
      <w:r w:rsidR="009249C5" w:rsidRPr="007745B9">
        <w:rPr>
          <w:rFonts w:asciiTheme="minorHAnsi" w:hAnsiTheme="minorHAnsi" w:cstheme="minorHAnsi"/>
          <w:sz w:val="24"/>
          <w:szCs w:val="24"/>
        </w:rPr>
        <w:t xml:space="preserve"> </w:t>
      </w:r>
      <w:r w:rsidR="00F3276B">
        <w:rPr>
          <w:rFonts w:asciiTheme="minorHAnsi" w:hAnsiTheme="minorHAnsi" w:cstheme="minorHAnsi"/>
          <w:sz w:val="24"/>
          <w:szCs w:val="24"/>
        </w:rPr>
        <w:t>April 14</w:t>
      </w:r>
      <w:r w:rsidRPr="007745B9">
        <w:rPr>
          <w:rFonts w:asciiTheme="minorHAnsi" w:hAnsiTheme="minorHAnsi" w:cstheme="minorHAnsi"/>
          <w:sz w:val="24"/>
          <w:szCs w:val="24"/>
        </w:rPr>
        <w:t>, 2023</w:t>
      </w:r>
      <w:r w:rsidR="009E18F9" w:rsidRPr="007745B9">
        <w:rPr>
          <w:rFonts w:asciiTheme="minorHAnsi" w:hAnsiTheme="minorHAnsi" w:cstheme="minorHAnsi"/>
          <w:sz w:val="24"/>
          <w:szCs w:val="24"/>
        </w:rPr>
        <w:t xml:space="preserve"> </w:t>
      </w:r>
      <w:r w:rsidRPr="007745B9">
        <w:rPr>
          <w:rFonts w:asciiTheme="minorHAnsi" w:hAnsiTheme="minorHAnsi" w:cstheme="minorHAnsi"/>
          <w:sz w:val="24"/>
          <w:szCs w:val="24"/>
        </w:rPr>
        <w:t>-</w:t>
      </w:r>
      <w:r w:rsidR="00B04896" w:rsidRPr="007745B9">
        <w:rPr>
          <w:rFonts w:asciiTheme="minorHAnsi" w:hAnsiTheme="minorHAnsi" w:cstheme="minorHAnsi"/>
          <w:sz w:val="24"/>
          <w:szCs w:val="24"/>
        </w:rPr>
        <w:t xml:space="preserve"> </w:t>
      </w:r>
      <w:r w:rsidRPr="007745B9">
        <w:rPr>
          <w:rFonts w:asciiTheme="minorHAnsi" w:hAnsiTheme="minorHAnsi" w:cstheme="minorHAnsi"/>
          <w:sz w:val="24"/>
          <w:szCs w:val="24"/>
        </w:rPr>
        <w:t>Rapid Dose Therapeutics Corp. (“</w:t>
      </w:r>
      <w:r w:rsidRPr="007745B9">
        <w:rPr>
          <w:rFonts w:asciiTheme="minorHAnsi" w:hAnsiTheme="minorHAnsi" w:cstheme="minorHAnsi"/>
          <w:b/>
          <w:bCs/>
          <w:sz w:val="24"/>
          <w:szCs w:val="24"/>
        </w:rPr>
        <w:t>RDT</w:t>
      </w:r>
      <w:r w:rsidRPr="007745B9">
        <w:rPr>
          <w:rFonts w:asciiTheme="minorHAnsi" w:hAnsiTheme="minorHAnsi" w:cstheme="minorHAnsi"/>
          <w:sz w:val="24"/>
          <w:szCs w:val="24"/>
        </w:rPr>
        <w:t>” or the “</w:t>
      </w:r>
      <w:r w:rsidRPr="007745B9">
        <w:rPr>
          <w:rFonts w:asciiTheme="minorHAnsi" w:hAnsiTheme="minorHAnsi" w:cstheme="minorHAnsi"/>
          <w:b/>
          <w:bCs/>
          <w:sz w:val="24"/>
          <w:szCs w:val="24"/>
        </w:rPr>
        <w:t>Company</w:t>
      </w:r>
      <w:r w:rsidRPr="007745B9">
        <w:rPr>
          <w:rFonts w:asciiTheme="minorHAnsi" w:hAnsiTheme="minorHAnsi" w:cstheme="minorHAnsi"/>
          <w:sz w:val="24"/>
          <w:szCs w:val="24"/>
        </w:rPr>
        <w:t>”) (CSE: DOSE)</w:t>
      </w:r>
      <w:r w:rsidR="008E3FB1" w:rsidRPr="007745B9">
        <w:rPr>
          <w:rFonts w:asciiTheme="minorHAnsi" w:hAnsiTheme="minorHAnsi" w:cstheme="minorHAnsi"/>
          <w:sz w:val="24"/>
          <w:szCs w:val="24"/>
        </w:rPr>
        <w:t xml:space="preserve"> </w:t>
      </w:r>
      <w:r w:rsidR="007745B9" w:rsidRPr="007745B9">
        <w:rPr>
          <w:rFonts w:asciiTheme="minorHAnsi" w:hAnsiTheme="minorHAnsi" w:cstheme="minorHAnsi"/>
          <w:sz w:val="24"/>
          <w:szCs w:val="24"/>
        </w:rPr>
        <w:t>announces</w:t>
      </w:r>
      <w:r w:rsidR="007745B9" w:rsidRPr="007745B9">
        <w:rPr>
          <w:rFonts w:asciiTheme="minorHAnsi" w:hAnsiTheme="minorHAnsi" w:cstheme="minorHAnsi"/>
          <w:spacing w:val="-17"/>
          <w:sz w:val="24"/>
          <w:szCs w:val="24"/>
        </w:rPr>
        <w:t xml:space="preserve"> </w:t>
      </w:r>
      <w:r w:rsidR="007745B9" w:rsidRPr="007745B9">
        <w:rPr>
          <w:rFonts w:asciiTheme="minorHAnsi" w:hAnsiTheme="minorHAnsi" w:cstheme="minorHAnsi"/>
          <w:sz w:val="24"/>
          <w:szCs w:val="24"/>
        </w:rPr>
        <w:t>that</w:t>
      </w:r>
      <w:r w:rsidR="007745B9" w:rsidRPr="007745B9">
        <w:rPr>
          <w:rFonts w:asciiTheme="minorHAnsi" w:hAnsiTheme="minorHAnsi" w:cstheme="minorHAnsi"/>
          <w:spacing w:val="-16"/>
          <w:sz w:val="24"/>
          <w:szCs w:val="24"/>
        </w:rPr>
        <w:t xml:space="preserve"> </w:t>
      </w:r>
      <w:r w:rsidR="007745B9" w:rsidRPr="007745B9">
        <w:rPr>
          <w:rFonts w:asciiTheme="minorHAnsi" w:hAnsiTheme="minorHAnsi" w:cstheme="minorHAnsi"/>
          <w:sz w:val="24"/>
          <w:szCs w:val="24"/>
        </w:rPr>
        <w:t>further</w:t>
      </w:r>
      <w:r w:rsidR="007745B9" w:rsidRPr="007745B9">
        <w:rPr>
          <w:rFonts w:asciiTheme="minorHAnsi" w:hAnsiTheme="minorHAnsi" w:cstheme="minorHAnsi"/>
          <w:spacing w:val="-16"/>
          <w:sz w:val="24"/>
          <w:szCs w:val="24"/>
        </w:rPr>
        <w:t xml:space="preserve"> </w:t>
      </w:r>
      <w:r w:rsidR="007745B9" w:rsidRPr="007745B9">
        <w:rPr>
          <w:rFonts w:asciiTheme="minorHAnsi" w:hAnsiTheme="minorHAnsi" w:cstheme="minorHAnsi"/>
          <w:sz w:val="24"/>
          <w:szCs w:val="24"/>
        </w:rPr>
        <w:t>to</w:t>
      </w:r>
      <w:r w:rsidR="007745B9" w:rsidRPr="007745B9">
        <w:rPr>
          <w:rFonts w:asciiTheme="minorHAnsi" w:hAnsiTheme="minorHAnsi" w:cstheme="minorHAnsi"/>
          <w:spacing w:val="-17"/>
          <w:sz w:val="24"/>
          <w:szCs w:val="24"/>
        </w:rPr>
        <w:t xml:space="preserve"> </w:t>
      </w:r>
      <w:r w:rsidR="007745B9" w:rsidRPr="007745B9">
        <w:rPr>
          <w:rFonts w:asciiTheme="minorHAnsi" w:hAnsiTheme="minorHAnsi" w:cstheme="minorHAnsi"/>
          <w:sz w:val="24"/>
          <w:szCs w:val="24"/>
        </w:rPr>
        <w:t>the</w:t>
      </w:r>
      <w:r w:rsidR="007745B9" w:rsidRPr="007745B9">
        <w:rPr>
          <w:rFonts w:asciiTheme="minorHAnsi" w:hAnsiTheme="minorHAnsi" w:cstheme="minorHAnsi"/>
          <w:spacing w:val="-15"/>
          <w:sz w:val="24"/>
          <w:szCs w:val="24"/>
        </w:rPr>
        <w:t xml:space="preserve"> </w:t>
      </w:r>
      <w:r w:rsidR="007745B9" w:rsidRPr="007745B9">
        <w:rPr>
          <w:rFonts w:asciiTheme="minorHAnsi" w:hAnsiTheme="minorHAnsi" w:cstheme="minorHAnsi"/>
          <w:sz w:val="24"/>
          <w:szCs w:val="24"/>
        </w:rPr>
        <w:t>review</w:t>
      </w:r>
      <w:r w:rsidR="007745B9" w:rsidRPr="007745B9">
        <w:rPr>
          <w:rFonts w:asciiTheme="minorHAnsi" w:hAnsiTheme="minorHAnsi" w:cstheme="minorHAnsi"/>
          <w:spacing w:val="-17"/>
          <w:sz w:val="24"/>
          <w:szCs w:val="24"/>
        </w:rPr>
        <w:t xml:space="preserve"> </w:t>
      </w:r>
      <w:r w:rsidR="007745B9" w:rsidRPr="007745B9">
        <w:rPr>
          <w:rFonts w:asciiTheme="minorHAnsi" w:hAnsiTheme="minorHAnsi" w:cstheme="minorHAnsi"/>
          <w:sz w:val="24"/>
          <w:szCs w:val="24"/>
        </w:rPr>
        <w:t>by</w:t>
      </w:r>
      <w:r w:rsidR="007745B9" w:rsidRPr="007745B9">
        <w:rPr>
          <w:rFonts w:asciiTheme="minorHAnsi" w:hAnsiTheme="minorHAnsi" w:cstheme="minorHAnsi"/>
          <w:spacing w:val="-20"/>
          <w:sz w:val="24"/>
          <w:szCs w:val="24"/>
        </w:rPr>
        <w:t xml:space="preserve"> </w:t>
      </w:r>
      <w:r w:rsidR="007745B9" w:rsidRPr="007745B9">
        <w:rPr>
          <w:rFonts w:asciiTheme="minorHAnsi" w:hAnsiTheme="minorHAnsi" w:cstheme="minorHAnsi"/>
          <w:sz w:val="24"/>
          <w:szCs w:val="24"/>
        </w:rPr>
        <w:t>the</w:t>
      </w:r>
      <w:r w:rsidR="007745B9" w:rsidRPr="007745B9">
        <w:rPr>
          <w:rFonts w:asciiTheme="minorHAnsi" w:hAnsiTheme="minorHAnsi" w:cstheme="minorHAnsi"/>
          <w:spacing w:val="-18"/>
          <w:sz w:val="24"/>
          <w:szCs w:val="24"/>
        </w:rPr>
        <w:t xml:space="preserve"> </w:t>
      </w:r>
      <w:r w:rsidR="007745B9" w:rsidRPr="007745B9">
        <w:rPr>
          <w:rFonts w:asciiTheme="minorHAnsi" w:hAnsiTheme="minorHAnsi" w:cstheme="minorHAnsi"/>
          <w:sz w:val="24"/>
          <w:szCs w:val="24"/>
        </w:rPr>
        <w:t>Ontario</w:t>
      </w:r>
      <w:r w:rsidR="007745B9" w:rsidRPr="007745B9">
        <w:rPr>
          <w:rFonts w:asciiTheme="minorHAnsi" w:hAnsiTheme="minorHAnsi" w:cstheme="minorHAnsi"/>
          <w:spacing w:val="-18"/>
          <w:sz w:val="24"/>
          <w:szCs w:val="24"/>
        </w:rPr>
        <w:t xml:space="preserve"> </w:t>
      </w:r>
      <w:r w:rsidR="007745B9" w:rsidRPr="007745B9">
        <w:rPr>
          <w:rFonts w:asciiTheme="minorHAnsi" w:hAnsiTheme="minorHAnsi" w:cstheme="minorHAnsi"/>
          <w:sz w:val="24"/>
          <w:szCs w:val="24"/>
        </w:rPr>
        <w:t>Securities</w:t>
      </w:r>
      <w:r w:rsidR="007745B9" w:rsidRPr="007745B9">
        <w:rPr>
          <w:rFonts w:asciiTheme="minorHAnsi" w:hAnsiTheme="minorHAnsi" w:cstheme="minorHAnsi"/>
          <w:spacing w:val="-15"/>
          <w:sz w:val="24"/>
          <w:szCs w:val="24"/>
        </w:rPr>
        <w:t xml:space="preserve"> </w:t>
      </w:r>
      <w:r w:rsidR="007745B9" w:rsidRPr="007745B9">
        <w:rPr>
          <w:rFonts w:asciiTheme="minorHAnsi" w:hAnsiTheme="minorHAnsi" w:cstheme="minorHAnsi"/>
          <w:sz w:val="24"/>
          <w:szCs w:val="24"/>
        </w:rPr>
        <w:t>Commission (“</w:t>
      </w:r>
      <w:r w:rsidR="007745B9" w:rsidRPr="007745B9">
        <w:rPr>
          <w:rFonts w:asciiTheme="minorHAnsi" w:hAnsiTheme="minorHAnsi" w:cstheme="minorHAnsi"/>
          <w:b/>
          <w:sz w:val="24"/>
          <w:szCs w:val="24"/>
        </w:rPr>
        <w:t>OSC</w:t>
      </w:r>
      <w:r w:rsidR="007745B9" w:rsidRPr="007745B9">
        <w:rPr>
          <w:rFonts w:asciiTheme="minorHAnsi" w:hAnsiTheme="minorHAnsi" w:cstheme="minorHAnsi"/>
          <w:sz w:val="24"/>
          <w:szCs w:val="24"/>
        </w:rPr>
        <w:t>”) of the Company’s continuous disclosure</w:t>
      </w:r>
      <w:r w:rsidR="008F3C4D">
        <w:rPr>
          <w:rFonts w:asciiTheme="minorHAnsi" w:hAnsiTheme="minorHAnsi" w:cstheme="minorHAnsi"/>
          <w:sz w:val="24"/>
          <w:szCs w:val="24"/>
        </w:rPr>
        <w:t xml:space="preserve"> record</w:t>
      </w:r>
      <w:r w:rsidR="007745B9" w:rsidRPr="007745B9">
        <w:rPr>
          <w:rFonts w:asciiTheme="minorHAnsi" w:hAnsiTheme="minorHAnsi" w:cstheme="minorHAnsi"/>
          <w:sz w:val="24"/>
          <w:szCs w:val="24"/>
        </w:rPr>
        <w:t xml:space="preserve">, and a subsequent request from </w:t>
      </w:r>
      <w:r w:rsidR="001220C8">
        <w:rPr>
          <w:rFonts w:asciiTheme="minorHAnsi" w:hAnsiTheme="minorHAnsi" w:cstheme="minorHAnsi"/>
          <w:sz w:val="24"/>
          <w:szCs w:val="24"/>
        </w:rPr>
        <w:t xml:space="preserve">staff of the </w:t>
      </w:r>
      <w:r w:rsidR="007745B9" w:rsidRPr="007745B9">
        <w:rPr>
          <w:rFonts w:asciiTheme="minorHAnsi" w:hAnsiTheme="minorHAnsi" w:cstheme="minorHAnsi"/>
          <w:sz w:val="24"/>
          <w:szCs w:val="24"/>
        </w:rPr>
        <w:t xml:space="preserve">OSC in connection therewith, the Company has </w:t>
      </w:r>
      <w:r w:rsidR="001220C8">
        <w:rPr>
          <w:rFonts w:asciiTheme="minorHAnsi" w:hAnsiTheme="minorHAnsi" w:cstheme="minorHAnsi"/>
          <w:sz w:val="24"/>
          <w:szCs w:val="24"/>
        </w:rPr>
        <w:t xml:space="preserve">filed </w:t>
      </w:r>
      <w:r w:rsidR="007745B9" w:rsidRPr="007745B9">
        <w:rPr>
          <w:rFonts w:asciiTheme="minorHAnsi" w:hAnsiTheme="minorHAnsi" w:cstheme="minorHAnsi"/>
          <w:sz w:val="24"/>
          <w:szCs w:val="24"/>
        </w:rPr>
        <w:t>corrective disclosure with respect to the following documents:</w:t>
      </w:r>
      <w:r w:rsidR="001220C8">
        <w:rPr>
          <w:rFonts w:asciiTheme="minorHAnsi" w:hAnsiTheme="minorHAnsi" w:cstheme="minorHAnsi"/>
          <w:sz w:val="24"/>
          <w:szCs w:val="24"/>
        </w:rPr>
        <w:t xml:space="preserve"> m</w:t>
      </w:r>
      <w:r w:rsidR="007745B9" w:rsidRPr="007745B9">
        <w:rPr>
          <w:rFonts w:asciiTheme="minorHAnsi" w:hAnsiTheme="minorHAnsi" w:cstheme="minorHAnsi"/>
          <w:sz w:val="24"/>
          <w:szCs w:val="24"/>
        </w:rPr>
        <w:t xml:space="preserve">anagement’s discussion and analysis for the year ended </w:t>
      </w:r>
      <w:r w:rsidR="001220C8">
        <w:rPr>
          <w:rFonts w:asciiTheme="minorHAnsi" w:hAnsiTheme="minorHAnsi" w:cstheme="minorHAnsi"/>
          <w:sz w:val="24"/>
          <w:szCs w:val="24"/>
        </w:rPr>
        <w:t>February 28, 2022 and m</w:t>
      </w:r>
      <w:r w:rsidR="007745B9" w:rsidRPr="007745B9">
        <w:rPr>
          <w:rFonts w:asciiTheme="minorHAnsi" w:hAnsiTheme="minorHAnsi" w:cstheme="minorHAnsi"/>
          <w:sz w:val="24"/>
          <w:szCs w:val="24"/>
        </w:rPr>
        <w:t xml:space="preserve">anagement’s discussion and analysis for the </w:t>
      </w:r>
      <w:r w:rsidR="001220C8">
        <w:rPr>
          <w:rFonts w:asciiTheme="minorHAnsi" w:hAnsiTheme="minorHAnsi" w:cstheme="minorHAnsi"/>
          <w:sz w:val="24"/>
          <w:szCs w:val="24"/>
        </w:rPr>
        <w:t xml:space="preserve">interim </w:t>
      </w:r>
      <w:r w:rsidR="007745B9" w:rsidRPr="007745B9">
        <w:rPr>
          <w:rFonts w:asciiTheme="minorHAnsi" w:hAnsiTheme="minorHAnsi" w:cstheme="minorHAnsi"/>
          <w:sz w:val="24"/>
          <w:szCs w:val="24"/>
        </w:rPr>
        <w:t xml:space="preserve">period ended </w:t>
      </w:r>
      <w:r w:rsidR="001220C8">
        <w:rPr>
          <w:rFonts w:asciiTheme="minorHAnsi" w:hAnsiTheme="minorHAnsi" w:cstheme="minorHAnsi"/>
          <w:sz w:val="24"/>
          <w:szCs w:val="24"/>
        </w:rPr>
        <w:t>November 30</w:t>
      </w:r>
      <w:r w:rsidR="007745B9" w:rsidRPr="007745B9">
        <w:rPr>
          <w:rFonts w:asciiTheme="minorHAnsi" w:hAnsiTheme="minorHAnsi" w:cstheme="minorHAnsi"/>
          <w:sz w:val="24"/>
          <w:szCs w:val="24"/>
        </w:rPr>
        <w:t>,</w:t>
      </w:r>
      <w:r w:rsidR="007745B9" w:rsidRPr="007745B9">
        <w:rPr>
          <w:rFonts w:asciiTheme="minorHAnsi" w:hAnsiTheme="minorHAnsi" w:cstheme="minorHAnsi"/>
          <w:spacing w:val="-11"/>
          <w:sz w:val="24"/>
          <w:szCs w:val="24"/>
        </w:rPr>
        <w:t xml:space="preserve"> </w:t>
      </w:r>
      <w:r w:rsidR="007745B9" w:rsidRPr="007745B9">
        <w:rPr>
          <w:rFonts w:asciiTheme="minorHAnsi" w:hAnsiTheme="minorHAnsi" w:cstheme="minorHAnsi"/>
          <w:sz w:val="24"/>
          <w:szCs w:val="24"/>
        </w:rPr>
        <w:t>2022</w:t>
      </w:r>
      <w:r w:rsidR="001220C8">
        <w:rPr>
          <w:rFonts w:asciiTheme="minorHAnsi" w:hAnsiTheme="minorHAnsi" w:cstheme="minorHAnsi"/>
          <w:sz w:val="24"/>
          <w:szCs w:val="24"/>
        </w:rPr>
        <w:t xml:space="preserve"> (collectively</w:t>
      </w:r>
      <w:r w:rsidR="007745B9" w:rsidRPr="007745B9">
        <w:rPr>
          <w:rFonts w:asciiTheme="minorHAnsi" w:hAnsiTheme="minorHAnsi" w:cstheme="minorHAnsi"/>
          <w:sz w:val="24"/>
          <w:szCs w:val="24"/>
        </w:rPr>
        <w:t>, the</w:t>
      </w:r>
      <w:r w:rsidR="007745B9" w:rsidRPr="007745B9">
        <w:rPr>
          <w:rFonts w:asciiTheme="minorHAnsi" w:hAnsiTheme="minorHAnsi" w:cstheme="minorHAnsi"/>
          <w:spacing w:val="-4"/>
          <w:sz w:val="24"/>
          <w:szCs w:val="24"/>
        </w:rPr>
        <w:t xml:space="preserve"> </w:t>
      </w:r>
      <w:r w:rsidR="007745B9" w:rsidRPr="007745B9">
        <w:rPr>
          <w:rFonts w:asciiTheme="minorHAnsi" w:hAnsiTheme="minorHAnsi" w:cstheme="minorHAnsi"/>
          <w:sz w:val="24"/>
          <w:szCs w:val="24"/>
        </w:rPr>
        <w:t>“</w:t>
      </w:r>
      <w:r w:rsidR="007745B9" w:rsidRPr="007745B9">
        <w:rPr>
          <w:rFonts w:asciiTheme="minorHAnsi" w:hAnsiTheme="minorHAnsi" w:cstheme="minorHAnsi"/>
          <w:b/>
          <w:sz w:val="24"/>
          <w:szCs w:val="24"/>
        </w:rPr>
        <w:t>MD&amp;As</w:t>
      </w:r>
      <w:r w:rsidR="007745B9" w:rsidRPr="007745B9">
        <w:rPr>
          <w:rFonts w:asciiTheme="minorHAnsi" w:hAnsiTheme="minorHAnsi" w:cstheme="minorHAnsi"/>
          <w:sz w:val="24"/>
          <w:szCs w:val="24"/>
        </w:rPr>
        <w:t>”)</w:t>
      </w:r>
      <w:r w:rsidR="001220C8">
        <w:rPr>
          <w:rFonts w:asciiTheme="minorHAnsi" w:hAnsiTheme="minorHAnsi" w:cstheme="minorHAnsi"/>
          <w:sz w:val="24"/>
          <w:szCs w:val="24"/>
        </w:rPr>
        <w:t>.</w:t>
      </w:r>
    </w:p>
    <w:p w14:paraId="15513B95" w14:textId="77777777" w:rsidR="001220C8" w:rsidRPr="001220C8" w:rsidRDefault="001220C8" w:rsidP="001220C8">
      <w:pPr>
        <w:pStyle w:val="Heading1"/>
        <w:spacing w:before="239"/>
        <w:ind w:right="113"/>
        <w:contextualSpacing/>
        <w:jc w:val="both"/>
        <w:rPr>
          <w:rFonts w:asciiTheme="minorHAnsi" w:hAnsiTheme="minorHAnsi" w:cstheme="minorHAnsi"/>
          <w:sz w:val="24"/>
          <w:szCs w:val="24"/>
        </w:rPr>
      </w:pPr>
    </w:p>
    <w:p w14:paraId="40134A0E" w14:textId="1FE003CB" w:rsidR="007745B9" w:rsidRPr="007745B9" w:rsidRDefault="007745B9" w:rsidP="001220C8">
      <w:pPr>
        <w:spacing w:before="15"/>
        <w:ind w:left="100" w:right="10"/>
        <w:contextualSpacing/>
        <w:jc w:val="both"/>
        <w:rPr>
          <w:rFonts w:asciiTheme="minorHAnsi" w:hAnsiTheme="minorHAnsi" w:cstheme="minorHAnsi"/>
        </w:rPr>
      </w:pPr>
      <w:r w:rsidRPr="007745B9">
        <w:rPr>
          <w:rFonts w:asciiTheme="minorHAnsi" w:hAnsiTheme="minorHAnsi" w:cstheme="minorHAnsi"/>
        </w:rPr>
        <w:t>Corrective disclosure was requested by</w:t>
      </w:r>
      <w:r w:rsidR="001220C8">
        <w:rPr>
          <w:rFonts w:asciiTheme="minorHAnsi" w:hAnsiTheme="minorHAnsi" w:cstheme="minorHAnsi"/>
        </w:rPr>
        <w:t xml:space="preserve"> staff of the</w:t>
      </w:r>
      <w:r w:rsidRPr="007745B9">
        <w:rPr>
          <w:rFonts w:asciiTheme="minorHAnsi" w:hAnsiTheme="minorHAnsi" w:cstheme="minorHAnsi"/>
        </w:rPr>
        <w:t xml:space="preserve"> OSC in connection with the Company’s application to revoke the failure-to-file cease trade order </w:t>
      </w:r>
      <w:r w:rsidR="001220C8">
        <w:rPr>
          <w:rFonts w:asciiTheme="minorHAnsi" w:hAnsiTheme="minorHAnsi" w:cstheme="minorHAnsi"/>
        </w:rPr>
        <w:t xml:space="preserve">that was </w:t>
      </w:r>
      <w:r w:rsidR="008F3C4D">
        <w:rPr>
          <w:rFonts w:asciiTheme="minorHAnsi" w:hAnsiTheme="minorHAnsi" w:cstheme="minorHAnsi"/>
        </w:rPr>
        <w:t xml:space="preserve">previously </w:t>
      </w:r>
      <w:r w:rsidRPr="007745B9">
        <w:rPr>
          <w:rFonts w:asciiTheme="minorHAnsi" w:hAnsiTheme="minorHAnsi" w:cstheme="minorHAnsi"/>
        </w:rPr>
        <w:t xml:space="preserve">issued by the OSC on </w:t>
      </w:r>
      <w:r w:rsidR="001220C8">
        <w:rPr>
          <w:rFonts w:asciiTheme="minorHAnsi" w:hAnsiTheme="minorHAnsi" w:cstheme="minorHAnsi"/>
        </w:rPr>
        <w:t>August 26</w:t>
      </w:r>
      <w:r w:rsidRPr="007745B9">
        <w:rPr>
          <w:rFonts w:asciiTheme="minorHAnsi" w:hAnsiTheme="minorHAnsi" w:cstheme="minorHAnsi"/>
        </w:rPr>
        <w:t>, 2022.</w:t>
      </w:r>
    </w:p>
    <w:p w14:paraId="3F0CDBD2" w14:textId="77777777" w:rsidR="007745B9" w:rsidRPr="007745B9" w:rsidRDefault="007745B9" w:rsidP="001220C8">
      <w:pPr>
        <w:pStyle w:val="BodyText"/>
        <w:spacing w:before="2"/>
        <w:contextualSpacing/>
        <w:jc w:val="both"/>
        <w:rPr>
          <w:rFonts w:asciiTheme="minorHAnsi" w:hAnsiTheme="minorHAnsi" w:cstheme="minorHAnsi"/>
          <w:i w:val="0"/>
          <w:sz w:val="24"/>
          <w:szCs w:val="24"/>
        </w:rPr>
      </w:pPr>
    </w:p>
    <w:p w14:paraId="6B59CDDF" w14:textId="7649ED74" w:rsidR="007745B9" w:rsidRPr="007745B9" w:rsidRDefault="008F3C4D" w:rsidP="001220C8">
      <w:pPr>
        <w:ind w:left="100" w:right="114"/>
        <w:contextualSpacing/>
        <w:jc w:val="both"/>
        <w:rPr>
          <w:rFonts w:asciiTheme="minorHAnsi" w:hAnsiTheme="minorHAnsi" w:cstheme="minorHAnsi"/>
        </w:rPr>
      </w:pPr>
      <w:r>
        <w:rPr>
          <w:rFonts w:asciiTheme="minorHAnsi" w:hAnsiTheme="minorHAnsi" w:cstheme="minorHAnsi"/>
        </w:rPr>
        <w:t>I</w:t>
      </w:r>
      <w:r w:rsidR="007745B9" w:rsidRPr="007745B9">
        <w:rPr>
          <w:rFonts w:asciiTheme="minorHAnsi" w:hAnsiTheme="minorHAnsi" w:cstheme="minorHAnsi"/>
        </w:rPr>
        <w:t>n accordance with OSC Staff Notice 51- 711</w:t>
      </w:r>
      <w:r w:rsidR="007745B9" w:rsidRPr="007745B9">
        <w:rPr>
          <w:rFonts w:asciiTheme="minorHAnsi" w:hAnsiTheme="minorHAnsi" w:cstheme="minorHAnsi"/>
          <w:spacing w:val="-10"/>
        </w:rPr>
        <w:t xml:space="preserve"> </w:t>
      </w:r>
      <w:r w:rsidR="007745B9" w:rsidRPr="007745B9">
        <w:rPr>
          <w:rFonts w:asciiTheme="minorHAnsi" w:hAnsiTheme="minorHAnsi" w:cstheme="minorHAnsi"/>
        </w:rPr>
        <w:t>(Revised)</w:t>
      </w:r>
      <w:r w:rsidR="007745B9" w:rsidRPr="007745B9">
        <w:rPr>
          <w:rFonts w:asciiTheme="minorHAnsi" w:hAnsiTheme="minorHAnsi" w:cstheme="minorHAnsi"/>
          <w:spacing w:val="-11"/>
        </w:rPr>
        <w:t xml:space="preserve"> </w:t>
      </w:r>
      <w:r w:rsidR="007745B9" w:rsidRPr="007745B9">
        <w:rPr>
          <w:rFonts w:asciiTheme="minorHAnsi" w:hAnsiTheme="minorHAnsi" w:cstheme="minorHAnsi"/>
        </w:rPr>
        <w:t>–</w:t>
      </w:r>
      <w:r w:rsidR="007745B9" w:rsidRPr="007745B9">
        <w:rPr>
          <w:rFonts w:asciiTheme="minorHAnsi" w:hAnsiTheme="minorHAnsi" w:cstheme="minorHAnsi"/>
          <w:spacing w:val="-11"/>
        </w:rPr>
        <w:t xml:space="preserve"> </w:t>
      </w:r>
      <w:proofErr w:type="spellStart"/>
      <w:r w:rsidR="007745B9" w:rsidRPr="007745B9">
        <w:rPr>
          <w:rFonts w:asciiTheme="minorHAnsi" w:hAnsiTheme="minorHAnsi" w:cstheme="minorHAnsi"/>
          <w:i/>
        </w:rPr>
        <w:t>Refilings</w:t>
      </w:r>
      <w:proofErr w:type="spellEnd"/>
      <w:r w:rsidR="007745B9" w:rsidRPr="007745B9">
        <w:rPr>
          <w:rFonts w:asciiTheme="minorHAnsi" w:hAnsiTheme="minorHAnsi" w:cstheme="minorHAnsi"/>
          <w:i/>
          <w:spacing w:val="-9"/>
        </w:rPr>
        <w:t xml:space="preserve"> </w:t>
      </w:r>
      <w:r w:rsidR="007745B9" w:rsidRPr="007745B9">
        <w:rPr>
          <w:rFonts w:asciiTheme="minorHAnsi" w:hAnsiTheme="minorHAnsi" w:cstheme="minorHAnsi"/>
          <w:i/>
        </w:rPr>
        <w:t>and</w:t>
      </w:r>
      <w:r w:rsidR="007745B9" w:rsidRPr="007745B9">
        <w:rPr>
          <w:rFonts w:asciiTheme="minorHAnsi" w:hAnsiTheme="minorHAnsi" w:cstheme="minorHAnsi"/>
          <w:i/>
          <w:spacing w:val="-10"/>
        </w:rPr>
        <w:t xml:space="preserve"> </w:t>
      </w:r>
      <w:r w:rsidR="007745B9" w:rsidRPr="007745B9">
        <w:rPr>
          <w:rFonts w:asciiTheme="minorHAnsi" w:hAnsiTheme="minorHAnsi" w:cstheme="minorHAnsi"/>
          <w:i/>
        </w:rPr>
        <w:t>Corrections</w:t>
      </w:r>
      <w:r w:rsidR="007745B9" w:rsidRPr="007745B9">
        <w:rPr>
          <w:rFonts w:asciiTheme="minorHAnsi" w:hAnsiTheme="minorHAnsi" w:cstheme="minorHAnsi"/>
          <w:i/>
          <w:spacing w:val="-8"/>
        </w:rPr>
        <w:t xml:space="preserve"> </w:t>
      </w:r>
      <w:r w:rsidR="007745B9" w:rsidRPr="007745B9">
        <w:rPr>
          <w:rFonts w:asciiTheme="minorHAnsi" w:hAnsiTheme="minorHAnsi" w:cstheme="minorHAnsi"/>
          <w:i/>
        </w:rPr>
        <w:t>of</w:t>
      </w:r>
      <w:r w:rsidR="007745B9" w:rsidRPr="007745B9">
        <w:rPr>
          <w:rFonts w:asciiTheme="minorHAnsi" w:hAnsiTheme="minorHAnsi" w:cstheme="minorHAnsi"/>
          <w:i/>
          <w:spacing w:val="-9"/>
        </w:rPr>
        <w:t xml:space="preserve"> </w:t>
      </w:r>
      <w:r w:rsidR="007745B9" w:rsidRPr="007745B9">
        <w:rPr>
          <w:rFonts w:asciiTheme="minorHAnsi" w:hAnsiTheme="minorHAnsi" w:cstheme="minorHAnsi"/>
          <w:i/>
        </w:rPr>
        <w:t>Errors</w:t>
      </w:r>
      <w:r w:rsidR="007745B9" w:rsidRPr="007745B9">
        <w:rPr>
          <w:rFonts w:asciiTheme="minorHAnsi" w:hAnsiTheme="minorHAnsi" w:cstheme="minorHAnsi"/>
          <w:i/>
          <w:spacing w:val="-7"/>
        </w:rPr>
        <w:t xml:space="preserve"> </w:t>
      </w:r>
      <w:r w:rsidR="007745B9" w:rsidRPr="007745B9">
        <w:rPr>
          <w:rFonts w:asciiTheme="minorHAnsi" w:hAnsiTheme="minorHAnsi" w:cstheme="minorHAnsi"/>
        </w:rPr>
        <w:t>(“</w:t>
      </w:r>
      <w:r w:rsidR="007745B9" w:rsidRPr="007745B9">
        <w:rPr>
          <w:rFonts w:asciiTheme="minorHAnsi" w:hAnsiTheme="minorHAnsi" w:cstheme="minorHAnsi"/>
          <w:b/>
        </w:rPr>
        <w:t>SN</w:t>
      </w:r>
      <w:r w:rsidR="007745B9" w:rsidRPr="007745B9">
        <w:rPr>
          <w:rFonts w:asciiTheme="minorHAnsi" w:hAnsiTheme="minorHAnsi" w:cstheme="minorHAnsi"/>
          <w:b/>
          <w:spacing w:val="-10"/>
        </w:rPr>
        <w:t xml:space="preserve"> </w:t>
      </w:r>
      <w:r w:rsidR="007745B9" w:rsidRPr="007745B9">
        <w:rPr>
          <w:rFonts w:asciiTheme="minorHAnsi" w:hAnsiTheme="minorHAnsi" w:cstheme="minorHAnsi"/>
          <w:b/>
        </w:rPr>
        <w:t>51-711</w:t>
      </w:r>
      <w:r w:rsidR="007745B9" w:rsidRPr="007745B9">
        <w:rPr>
          <w:rFonts w:asciiTheme="minorHAnsi" w:hAnsiTheme="minorHAnsi" w:cstheme="minorHAnsi"/>
        </w:rPr>
        <w:t>”),</w:t>
      </w:r>
      <w:r w:rsidR="007745B9" w:rsidRPr="007745B9">
        <w:rPr>
          <w:rFonts w:asciiTheme="minorHAnsi" w:hAnsiTheme="minorHAnsi" w:cstheme="minorHAnsi"/>
          <w:spacing w:val="-11"/>
        </w:rPr>
        <w:t xml:space="preserve"> </w:t>
      </w:r>
      <w:r w:rsidR="007745B9" w:rsidRPr="007745B9">
        <w:rPr>
          <w:rFonts w:asciiTheme="minorHAnsi" w:hAnsiTheme="minorHAnsi" w:cstheme="minorHAnsi"/>
        </w:rPr>
        <w:t>the</w:t>
      </w:r>
      <w:r w:rsidR="007745B9" w:rsidRPr="007745B9">
        <w:rPr>
          <w:rFonts w:asciiTheme="minorHAnsi" w:hAnsiTheme="minorHAnsi" w:cstheme="minorHAnsi"/>
          <w:spacing w:val="-12"/>
        </w:rPr>
        <w:t xml:space="preserve"> </w:t>
      </w:r>
      <w:r w:rsidR="007745B9" w:rsidRPr="007745B9">
        <w:rPr>
          <w:rFonts w:asciiTheme="minorHAnsi" w:hAnsiTheme="minorHAnsi" w:cstheme="minorHAnsi"/>
        </w:rPr>
        <w:t>Company</w:t>
      </w:r>
      <w:r w:rsidR="007745B9" w:rsidRPr="007745B9">
        <w:rPr>
          <w:rFonts w:asciiTheme="minorHAnsi" w:hAnsiTheme="minorHAnsi" w:cstheme="minorHAnsi"/>
          <w:spacing w:val="-10"/>
        </w:rPr>
        <w:t xml:space="preserve"> </w:t>
      </w:r>
      <w:r w:rsidR="007745B9" w:rsidRPr="007745B9">
        <w:rPr>
          <w:rFonts w:asciiTheme="minorHAnsi" w:hAnsiTheme="minorHAnsi" w:cstheme="minorHAnsi"/>
        </w:rPr>
        <w:t>has</w:t>
      </w:r>
      <w:r w:rsidR="007745B9" w:rsidRPr="007745B9">
        <w:rPr>
          <w:rFonts w:asciiTheme="minorHAnsi" w:hAnsiTheme="minorHAnsi" w:cstheme="minorHAnsi"/>
          <w:spacing w:val="-11"/>
        </w:rPr>
        <w:t xml:space="preserve"> </w:t>
      </w:r>
      <w:r w:rsidR="007745B9" w:rsidRPr="007745B9">
        <w:rPr>
          <w:rFonts w:asciiTheme="minorHAnsi" w:hAnsiTheme="minorHAnsi" w:cstheme="minorHAnsi"/>
        </w:rPr>
        <w:t>filed</w:t>
      </w:r>
      <w:r w:rsidR="007745B9" w:rsidRPr="007745B9">
        <w:rPr>
          <w:rFonts w:asciiTheme="minorHAnsi" w:hAnsiTheme="minorHAnsi" w:cstheme="minorHAnsi"/>
          <w:spacing w:val="-13"/>
        </w:rPr>
        <w:t xml:space="preserve"> </w:t>
      </w:r>
      <w:r w:rsidR="007745B9" w:rsidRPr="007745B9">
        <w:rPr>
          <w:rFonts w:asciiTheme="minorHAnsi" w:hAnsiTheme="minorHAnsi" w:cstheme="minorHAnsi"/>
        </w:rPr>
        <w:t xml:space="preserve">revised versions of the MD&amp;As on SEDAR providing additional details and clarifications with respect to the </w:t>
      </w:r>
      <w:r w:rsidR="007745B9" w:rsidRPr="008536C6">
        <w:rPr>
          <w:rFonts w:asciiTheme="minorHAnsi" w:hAnsiTheme="minorHAnsi" w:cstheme="minorHAnsi"/>
        </w:rPr>
        <w:t xml:space="preserve">Company’s operations, financial performance, </w:t>
      </w:r>
      <w:r w:rsidR="00912555" w:rsidRPr="008536C6">
        <w:rPr>
          <w:rFonts w:asciiTheme="minorHAnsi" w:hAnsiTheme="minorHAnsi" w:cstheme="minorHAnsi"/>
        </w:rPr>
        <w:t xml:space="preserve">significant </w:t>
      </w:r>
      <w:proofErr w:type="gramStart"/>
      <w:r w:rsidR="00912555" w:rsidRPr="008536C6">
        <w:rPr>
          <w:rFonts w:asciiTheme="minorHAnsi" w:hAnsiTheme="minorHAnsi" w:cstheme="minorHAnsi"/>
        </w:rPr>
        <w:t>projects</w:t>
      </w:r>
      <w:proofErr w:type="gramEnd"/>
      <w:r w:rsidR="00912555" w:rsidRPr="008536C6">
        <w:rPr>
          <w:rFonts w:asciiTheme="minorHAnsi" w:hAnsiTheme="minorHAnsi" w:cstheme="minorHAnsi"/>
        </w:rPr>
        <w:t xml:space="preserve"> </w:t>
      </w:r>
      <w:r w:rsidR="007745B9" w:rsidRPr="008536C6">
        <w:rPr>
          <w:rFonts w:asciiTheme="minorHAnsi" w:hAnsiTheme="minorHAnsi" w:cstheme="minorHAnsi"/>
        </w:rPr>
        <w:t>and milestones. Certifications of interi</w:t>
      </w:r>
      <w:r w:rsidR="007745B9" w:rsidRPr="007745B9">
        <w:rPr>
          <w:rFonts w:asciiTheme="minorHAnsi" w:hAnsiTheme="minorHAnsi" w:cstheme="minorHAnsi"/>
        </w:rPr>
        <w:t xml:space="preserve">m and annual filings for each MD&amp;A, as applicable, </w:t>
      </w:r>
      <w:r w:rsidR="00F3276B">
        <w:rPr>
          <w:rFonts w:asciiTheme="minorHAnsi" w:hAnsiTheme="minorHAnsi" w:cstheme="minorHAnsi"/>
        </w:rPr>
        <w:t>h</w:t>
      </w:r>
      <w:r w:rsidR="00593624">
        <w:rPr>
          <w:rFonts w:asciiTheme="minorHAnsi" w:hAnsiTheme="minorHAnsi" w:cstheme="minorHAnsi"/>
        </w:rPr>
        <w:t>a</w:t>
      </w:r>
      <w:r w:rsidR="00F3276B">
        <w:rPr>
          <w:rFonts w:asciiTheme="minorHAnsi" w:hAnsiTheme="minorHAnsi" w:cstheme="minorHAnsi"/>
        </w:rPr>
        <w:t>ve also been</w:t>
      </w:r>
      <w:r w:rsidR="007745B9" w:rsidRPr="007745B9">
        <w:rPr>
          <w:rFonts w:asciiTheme="minorHAnsi" w:hAnsiTheme="minorHAnsi" w:cstheme="minorHAnsi"/>
        </w:rPr>
        <w:t xml:space="preserve"> filed by the Company as part of its corrective disclosure and in compliance with National Instrument 52-109 - </w:t>
      </w:r>
      <w:r w:rsidR="007745B9" w:rsidRPr="007745B9">
        <w:rPr>
          <w:rFonts w:asciiTheme="minorHAnsi" w:hAnsiTheme="minorHAnsi" w:cstheme="minorHAnsi"/>
          <w:i/>
        </w:rPr>
        <w:t>Certification of Disclosure in Issuers' Annual and Interim Filings</w:t>
      </w:r>
      <w:r w:rsidR="007745B9" w:rsidRPr="007745B9">
        <w:rPr>
          <w:rFonts w:asciiTheme="minorHAnsi" w:hAnsiTheme="minorHAnsi" w:cstheme="minorHAnsi"/>
        </w:rPr>
        <w:t>.</w:t>
      </w:r>
    </w:p>
    <w:p w14:paraId="6F3BC1E5" w14:textId="77777777" w:rsidR="007745B9" w:rsidRPr="007745B9" w:rsidRDefault="007745B9" w:rsidP="007745B9">
      <w:pPr>
        <w:pStyle w:val="BodyText"/>
        <w:spacing w:before="10"/>
        <w:contextualSpacing/>
        <w:rPr>
          <w:rFonts w:asciiTheme="minorHAnsi" w:hAnsiTheme="minorHAnsi" w:cstheme="minorHAnsi"/>
          <w:i w:val="0"/>
          <w:sz w:val="24"/>
          <w:szCs w:val="24"/>
        </w:rPr>
      </w:pPr>
    </w:p>
    <w:p w14:paraId="01BA7593" w14:textId="02DC2F9A" w:rsidR="007745B9" w:rsidRPr="007745B9" w:rsidRDefault="007745B9" w:rsidP="007745B9">
      <w:pPr>
        <w:ind w:left="100" w:right="10"/>
        <w:contextualSpacing/>
        <w:rPr>
          <w:rFonts w:asciiTheme="minorHAnsi" w:hAnsiTheme="minorHAnsi" w:cstheme="minorHAnsi"/>
        </w:rPr>
      </w:pPr>
      <w:r w:rsidRPr="007745B9">
        <w:rPr>
          <w:rFonts w:asciiTheme="minorHAnsi" w:hAnsiTheme="minorHAnsi" w:cstheme="minorHAnsi"/>
        </w:rPr>
        <w:t xml:space="preserve">As a result of having to provide such corrective disclosures, the Company will be placed on the public list of </w:t>
      </w:r>
      <w:r w:rsidR="008F3C4D">
        <w:rPr>
          <w:rFonts w:asciiTheme="minorHAnsi" w:hAnsiTheme="minorHAnsi" w:cstheme="minorHAnsi"/>
        </w:rPr>
        <w:t>r</w:t>
      </w:r>
      <w:r w:rsidRPr="007745B9">
        <w:rPr>
          <w:rFonts w:asciiTheme="minorHAnsi" w:hAnsiTheme="minorHAnsi" w:cstheme="minorHAnsi"/>
        </w:rPr>
        <w:t xml:space="preserve">efiling and </w:t>
      </w:r>
      <w:r w:rsidR="008F3C4D">
        <w:rPr>
          <w:rFonts w:asciiTheme="minorHAnsi" w:hAnsiTheme="minorHAnsi" w:cstheme="minorHAnsi"/>
        </w:rPr>
        <w:t>e</w:t>
      </w:r>
      <w:r w:rsidRPr="007745B9">
        <w:rPr>
          <w:rFonts w:asciiTheme="minorHAnsi" w:hAnsiTheme="minorHAnsi" w:cstheme="minorHAnsi"/>
        </w:rPr>
        <w:t>rrors in accordance with SN 51-711.</w:t>
      </w:r>
    </w:p>
    <w:p w14:paraId="41F962FD" w14:textId="693D2BB1" w:rsidR="00D45842" w:rsidRPr="00132E20" w:rsidRDefault="00D45842" w:rsidP="007745B9">
      <w:pPr>
        <w:jc w:val="both"/>
        <w:rPr>
          <w:rFonts w:asciiTheme="minorHAnsi" w:hAnsiTheme="minorHAnsi" w:cstheme="minorHAnsi"/>
        </w:rPr>
      </w:pPr>
    </w:p>
    <w:p w14:paraId="133F7B54"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About Rapid Dose Therapeutics Corp. </w:t>
      </w:r>
    </w:p>
    <w:p w14:paraId="056AEF68" w14:textId="6F62D9DD" w:rsidR="00E73B3D" w:rsidRPr="00F204D3" w:rsidRDefault="00E73B3D" w:rsidP="00E73B3D">
      <w:pPr>
        <w:jc w:val="both"/>
        <w:rPr>
          <w:rFonts w:ascii="Calibri" w:eastAsia="Times New Roman" w:hAnsi="Calibri" w:cs="Calibri"/>
        </w:rPr>
      </w:pPr>
      <w:r w:rsidRPr="00F204D3">
        <w:rPr>
          <w:rFonts w:ascii="Calibri" w:eastAsia="Times New Roman" w:hAnsi="Calibri" w:cs="Calibri"/>
        </w:rPr>
        <w:t>Rapid Dose Therapeutics is a Canadian biotechnology company revolutionizing drug delivery through innovation. The Company</w:t>
      </w:r>
      <w:r w:rsidR="00132E20">
        <w:rPr>
          <w:rFonts w:ascii="Calibri" w:eastAsia="Times New Roman" w:hAnsi="Calibri" w:cs="Calibri"/>
        </w:rPr>
        <w:t>’</w:t>
      </w:r>
      <w:r w:rsidRPr="00F204D3">
        <w:rPr>
          <w:rFonts w:ascii="Calibri" w:eastAsia="Times New Roman" w:hAnsi="Calibri" w:cs="Calibri"/>
        </w:rPr>
        <w:t xml:space="preserve">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F204D3">
          <w:rPr>
            <w:rStyle w:val="Hyperlink"/>
            <w:rFonts w:ascii="Calibri" w:eastAsia="Times New Roman" w:hAnsi="Calibri" w:cs="Calibri"/>
            <w:color w:val="auto"/>
          </w:rPr>
          <w:t>www.rapid-dose.com</w:t>
        </w:r>
      </w:hyperlink>
      <w:r w:rsidRPr="00F204D3">
        <w:rPr>
          <w:rFonts w:ascii="Calibri" w:eastAsia="Times New Roman" w:hAnsi="Calibri" w:cs="Calibri"/>
          <w:u w:val="single"/>
        </w:rPr>
        <w:t>.</w:t>
      </w:r>
      <w:r w:rsidRPr="00F204D3">
        <w:rPr>
          <w:rFonts w:ascii="Calibri" w:eastAsia="Times New Roman" w:hAnsi="Calibri" w:cs="Calibri"/>
        </w:rPr>
        <w:t xml:space="preserve"> </w:t>
      </w:r>
    </w:p>
    <w:p w14:paraId="726F0A7F"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br/>
        <w:t>Contacts:</w:t>
      </w:r>
    </w:p>
    <w:p w14:paraId="28F2A04D" w14:textId="77777777" w:rsidR="00E73B3D" w:rsidRPr="00F204D3" w:rsidRDefault="00E73B3D" w:rsidP="00E73B3D">
      <w:pPr>
        <w:jc w:val="both"/>
        <w:rPr>
          <w:rFonts w:ascii="Calibri" w:eastAsia="Times New Roman" w:hAnsi="Calibri" w:cs="Calibri"/>
          <w:b/>
          <w:bCs/>
        </w:rPr>
      </w:pPr>
    </w:p>
    <w:p w14:paraId="7EFC6EAE"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RDT Investor Contact: </w:t>
      </w:r>
    </w:p>
    <w:p w14:paraId="352EF8B5"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Mark Upsdell, CEO</w:t>
      </w:r>
      <w:r w:rsidRPr="00F204D3">
        <w:rPr>
          <w:rFonts w:ascii="Calibri" w:eastAsia="Times New Roman" w:hAnsi="Calibri" w:cs="Calibri"/>
        </w:rPr>
        <w:tab/>
      </w:r>
    </w:p>
    <w:p w14:paraId="6607F604" w14:textId="77777777" w:rsidR="00E73B3D" w:rsidRPr="00F204D3" w:rsidRDefault="00E44D80" w:rsidP="00E73B3D">
      <w:pPr>
        <w:jc w:val="both"/>
        <w:rPr>
          <w:rFonts w:ascii="Calibri" w:eastAsia="Times New Roman" w:hAnsi="Calibri" w:cs="Calibri"/>
        </w:rPr>
      </w:pPr>
      <w:hyperlink r:id="rId9" w:history="1">
        <w:r w:rsidR="00E73B3D" w:rsidRPr="00F204D3">
          <w:rPr>
            <w:rStyle w:val="Hyperlink"/>
            <w:rFonts w:ascii="Calibri" w:eastAsia="Times New Roman" w:hAnsi="Calibri" w:cs="Calibri"/>
            <w:color w:val="auto"/>
          </w:rPr>
          <w:t>mupsdell@rapid-dose.com</w:t>
        </w:r>
      </w:hyperlink>
      <w:r w:rsidR="00E73B3D" w:rsidRPr="00F204D3">
        <w:rPr>
          <w:rFonts w:ascii="Calibri" w:eastAsia="Times New Roman" w:hAnsi="Calibri" w:cs="Calibri"/>
        </w:rPr>
        <w:br/>
        <w:t>416-477-1052</w:t>
      </w:r>
    </w:p>
    <w:p w14:paraId="5A75F57B" w14:textId="77777777" w:rsidR="00E73B3D" w:rsidRPr="00F204D3" w:rsidRDefault="00E73B3D" w:rsidP="00E73B3D">
      <w:pPr>
        <w:jc w:val="both"/>
        <w:rPr>
          <w:rFonts w:ascii="Calibri" w:eastAsia="Times New Roman" w:hAnsi="Calibri" w:cs="Calibri"/>
          <w:b/>
          <w:bCs/>
        </w:rPr>
      </w:pPr>
    </w:p>
    <w:p w14:paraId="7A575D73"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lastRenderedPageBreak/>
        <w:t xml:space="preserve">Media Contact: </w:t>
      </w:r>
    </w:p>
    <w:p w14:paraId="04A908F4"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rPr>
        <w:t xml:space="preserve">Dara Willis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r>
      <w:hyperlink r:id="rId10" w:history="1">
        <w:r w:rsidRPr="00F204D3">
          <w:rPr>
            <w:rStyle w:val="Hyperlink"/>
            <w:rFonts w:ascii="Calibri" w:eastAsia="Times New Roman" w:hAnsi="Calibri" w:cs="Calibri"/>
            <w:color w:val="auto"/>
          </w:rPr>
          <w:t>dara@dwcomm.ca</w:t>
        </w:r>
      </w:hyperlink>
      <w:r w:rsidRPr="00F204D3">
        <w:rPr>
          <w:rFonts w:ascii="Calibri" w:eastAsia="Times New Roman" w:hAnsi="Calibri" w:cs="Calibri"/>
        </w:rPr>
        <w:t xml:space="preserve">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t xml:space="preserve">416-836-9272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p>
    <w:p w14:paraId="63C93C00" w14:textId="77777777" w:rsidR="00E73B3D" w:rsidRPr="00F204D3" w:rsidRDefault="00E73B3D" w:rsidP="00E73B3D">
      <w:pPr>
        <w:jc w:val="both"/>
        <w:rPr>
          <w:rFonts w:ascii="Calibri" w:eastAsia="Times New Roman" w:hAnsi="Calibri" w:cs="Calibri"/>
          <w:b/>
          <w:bCs/>
        </w:rPr>
      </w:pPr>
    </w:p>
    <w:p w14:paraId="3A0FB127"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CAUTIONARY NOTE REGARDING FORWARD-LOOKING STATEMENTS:</w:t>
      </w:r>
    </w:p>
    <w:p w14:paraId="2EB0A9EE" w14:textId="23C0210A" w:rsidR="004F1680" w:rsidRPr="00F204D3" w:rsidRDefault="00E73B3D" w:rsidP="00E73B3D">
      <w:pPr>
        <w:jc w:val="both"/>
        <w:rPr>
          <w:rFonts w:ascii="Calibri" w:eastAsia="Times New Roman" w:hAnsi="Calibri" w:cs="Calibri"/>
          <w:i/>
          <w:iCs/>
        </w:rPr>
      </w:pPr>
      <w:r w:rsidRPr="00F204D3">
        <w:rPr>
          <w:rFonts w:ascii="Calibri" w:eastAsia="Times New Roman" w:hAnsi="Calibri" w:cs="Calibri"/>
          <w:i/>
          <w:iCs/>
        </w:rPr>
        <w:t>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w:t>
      </w:r>
      <w:r w:rsidR="00F3276B">
        <w:rPr>
          <w:rFonts w:ascii="Calibri" w:eastAsia="Times New Roman" w:hAnsi="Calibri" w:cs="Calibri"/>
          <w:i/>
          <w:iCs/>
        </w:rPr>
        <w:t xml:space="preserve"> </w:t>
      </w:r>
      <w:r w:rsidRPr="00F204D3">
        <w:rPr>
          <w:rFonts w:ascii="Calibri" w:eastAsia="Times New Roman" w:hAnsi="Calibri" w:cs="Calibri"/>
          <w:i/>
          <w:iCs/>
        </w:rPr>
        <w:t>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F204D3">
        <w:rPr>
          <w:rFonts w:ascii="Calibri" w:eastAsia="Times New Roman" w:hAnsi="Calibri" w:cs="Calibri"/>
          <w:i/>
          <w:iCs/>
          <w:lang w:val="en-US"/>
        </w:rPr>
        <w:t xml:space="preserve"> </w:t>
      </w:r>
      <w:r w:rsidRPr="00F204D3">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sectPr w:rsidR="004F1680" w:rsidRPr="00F204D3"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499D" w14:textId="77777777" w:rsidR="00CB2D1E" w:rsidRDefault="00CB2D1E" w:rsidP="00781948">
      <w:r>
        <w:separator/>
      </w:r>
    </w:p>
  </w:endnote>
  <w:endnote w:type="continuationSeparator" w:id="0">
    <w:p w14:paraId="52358DC8" w14:textId="77777777" w:rsidR="00CB2D1E" w:rsidRDefault="00CB2D1E"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F992" w14:textId="77777777" w:rsidR="00CB2D1E" w:rsidRDefault="00CB2D1E" w:rsidP="00781948">
      <w:r>
        <w:separator/>
      </w:r>
    </w:p>
  </w:footnote>
  <w:footnote w:type="continuationSeparator" w:id="0">
    <w:p w14:paraId="4E0E2102" w14:textId="77777777" w:rsidR="00CB2D1E" w:rsidRDefault="00CB2D1E"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8E5"/>
    <w:multiLevelType w:val="hybridMultilevel"/>
    <w:tmpl w:val="4DBC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255FF9"/>
    <w:multiLevelType w:val="hybridMultilevel"/>
    <w:tmpl w:val="4266C67C"/>
    <w:lvl w:ilvl="0" w:tplc="365A78AA">
      <w:numFmt w:val="bullet"/>
      <w:lvlText w:val=""/>
      <w:lvlJc w:val="left"/>
      <w:pPr>
        <w:ind w:left="820" w:hanging="360"/>
      </w:pPr>
      <w:rPr>
        <w:rFonts w:ascii="Symbol" w:eastAsia="Symbol" w:hAnsi="Symbol" w:cs="Symbol" w:hint="default"/>
        <w:w w:val="100"/>
        <w:sz w:val="22"/>
        <w:szCs w:val="22"/>
        <w:lang w:val="en-US" w:eastAsia="en-US" w:bidi="en-US"/>
      </w:rPr>
    </w:lvl>
    <w:lvl w:ilvl="1" w:tplc="7AE06CCC">
      <w:numFmt w:val="bullet"/>
      <w:lvlText w:val="•"/>
      <w:lvlJc w:val="left"/>
      <w:pPr>
        <w:ind w:left="1696" w:hanging="360"/>
      </w:pPr>
      <w:rPr>
        <w:rFonts w:hint="default"/>
        <w:lang w:val="en-US" w:eastAsia="en-US" w:bidi="en-US"/>
      </w:rPr>
    </w:lvl>
    <w:lvl w:ilvl="2" w:tplc="29BA5330">
      <w:numFmt w:val="bullet"/>
      <w:lvlText w:val="•"/>
      <w:lvlJc w:val="left"/>
      <w:pPr>
        <w:ind w:left="2572" w:hanging="360"/>
      </w:pPr>
      <w:rPr>
        <w:rFonts w:hint="default"/>
        <w:lang w:val="en-US" w:eastAsia="en-US" w:bidi="en-US"/>
      </w:rPr>
    </w:lvl>
    <w:lvl w:ilvl="3" w:tplc="BFCC6CA2">
      <w:numFmt w:val="bullet"/>
      <w:lvlText w:val="•"/>
      <w:lvlJc w:val="left"/>
      <w:pPr>
        <w:ind w:left="3448" w:hanging="360"/>
      </w:pPr>
      <w:rPr>
        <w:rFonts w:hint="default"/>
        <w:lang w:val="en-US" w:eastAsia="en-US" w:bidi="en-US"/>
      </w:rPr>
    </w:lvl>
    <w:lvl w:ilvl="4" w:tplc="F1C49374">
      <w:numFmt w:val="bullet"/>
      <w:lvlText w:val="•"/>
      <w:lvlJc w:val="left"/>
      <w:pPr>
        <w:ind w:left="4324" w:hanging="360"/>
      </w:pPr>
      <w:rPr>
        <w:rFonts w:hint="default"/>
        <w:lang w:val="en-US" w:eastAsia="en-US" w:bidi="en-US"/>
      </w:rPr>
    </w:lvl>
    <w:lvl w:ilvl="5" w:tplc="69125BA8">
      <w:numFmt w:val="bullet"/>
      <w:lvlText w:val="•"/>
      <w:lvlJc w:val="left"/>
      <w:pPr>
        <w:ind w:left="5200" w:hanging="360"/>
      </w:pPr>
      <w:rPr>
        <w:rFonts w:hint="default"/>
        <w:lang w:val="en-US" w:eastAsia="en-US" w:bidi="en-US"/>
      </w:rPr>
    </w:lvl>
    <w:lvl w:ilvl="6" w:tplc="C0C8493A">
      <w:numFmt w:val="bullet"/>
      <w:lvlText w:val="•"/>
      <w:lvlJc w:val="left"/>
      <w:pPr>
        <w:ind w:left="6076" w:hanging="360"/>
      </w:pPr>
      <w:rPr>
        <w:rFonts w:hint="default"/>
        <w:lang w:val="en-US" w:eastAsia="en-US" w:bidi="en-US"/>
      </w:rPr>
    </w:lvl>
    <w:lvl w:ilvl="7" w:tplc="CABE7782">
      <w:numFmt w:val="bullet"/>
      <w:lvlText w:val="•"/>
      <w:lvlJc w:val="left"/>
      <w:pPr>
        <w:ind w:left="6952" w:hanging="360"/>
      </w:pPr>
      <w:rPr>
        <w:rFonts w:hint="default"/>
        <w:lang w:val="en-US" w:eastAsia="en-US" w:bidi="en-US"/>
      </w:rPr>
    </w:lvl>
    <w:lvl w:ilvl="8" w:tplc="4380109E">
      <w:numFmt w:val="bullet"/>
      <w:lvlText w:val="•"/>
      <w:lvlJc w:val="left"/>
      <w:pPr>
        <w:ind w:left="7828" w:hanging="360"/>
      </w:pPr>
      <w:rPr>
        <w:rFonts w:hint="default"/>
        <w:lang w:val="en-US" w:eastAsia="en-US" w:bidi="en-US"/>
      </w:rPr>
    </w:lvl>
  </w:abstractNum>
  <w:abstractNum w:abstractNumId="6"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233930228">
    <w:abstractNumId w:val="3"/>
  </w:num>
  <w:num w:numId="2" w16cid:durableId="493494391">
    <w:abstractNumId w:val="2"/>
  </w:num>
  <w:num w:numId="3" w16cid:durableId="664287711">
    <w:abstractNumId w:val="0"/>
  </w:num>
  <w:num w:numId="4" w16cid:durableId="1038971462">
    <w:abstractNumId w:val="4"/>
  </w:num>
  <w:num w:numId="5" w16cid:durableId="938174938">
    <w:abstractNumId w:val="7"/>
  </w:num>
  <w:num w:numId="6" w16cid:durableId="1232347514">
    <w:abstractNumId w:val="6"/>
  </w:num>
  <w:num w:numId="7" w16cid:durableId="307633242">
    <w:abstractNumId w:val="1"/>
  </w:num>
  <w:num w:numId="8" w16cid:durableId="688529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159E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77CCF"/>
    <w:rsid w:val="00080E94"/>
    <w:rsid w:val="00080FFD"/>
    <w:rsid w:val="00085F84"/>
    <w:rsid w:val="00086F53"/>
    <w:rsid w:val="0009005C"/>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0DF0"/>
    <w:rsid w:val="000D1449"/>
    <w:rsid w:val="000E0029"/>
    <w:rsid w:val="000E593F"/>
    <w:rsid w:val="000F2B69"/>
    <w:rsid w:val="000F4394"/>
    <w:rsid w:val="000F5350"/>
    <w:rsid w:val="00110BDE"/>
    <w:rsid w:val="001159DD"/>
    <w:rsid w:val="00117DBA"/>
    <w:rsid w:val="00121152"/>
    <w:rsid w:val="0012154D"/>
    <w:rsid w:val="001220C8"/>
    <w:rsid w:val="00127786"/>
    <w:rsid w:val="00132E20"/>
    <w:rsid w:val="0014106C"/>
    <w:rsid w:val="00141BCF"/>
    <w:rsid w:val="00150B46"/>
    <w:rsid w:val="001562F8"/>
    <w:rsid w:val="00162BFB"/>
    <w:rsid w:val="0017055C"/>
    <w:rsid w:val="0017070E"/>
    <w:rsid w:val="00171E5F"/>
    <w:rsid w:val="0017479E"/>
    <w:rsid w:val="001818F5"/>
    <w:rsid w:val="00190D73"/>
    <w:rsid w:val="00193A45"/>
    <w:rsid w:val="001962E1"/>
    <w:rsid w:val="001B1DFE"/>
    <w:rsid w:val="001B3D9F"/>
    <w:rsid w:val="001B5B10"/>
    <w:rsid w:val="001C6238"/>
    <w:rsid w:val="001D50BD"/>
    <w:rsid w:val="001D6342"/>
    <w:rsid w:val="001E7148"/>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379AF"/>
    <w:rsid w:val="00242128"/>
    <w:rsid w:val="00256CC9"/>
    <w:rsid w:val="002602BB"/>
    <w:rsid w:val="00260B0B"/>
    <w:rsid w:val="0027235C"/>
    <w:rsid w:val="002727E6"/>
    <w:rsid w:val="0028682E"/>
    <w:rsid w:val="002A2BDE"/>
    <w:rsid w:val="002B05BF"/>
    <w:rsid w:val="002B1771"/>
    <w:rsid w:val="002C59D4"/>
    <w:rsid w:val="002C65D0"/>
    <w:rsid w:val="002D50FD"/>
    <w:rsid w:val="002F122E"/>
    <w:rsid w:val="002F2AE3"/>
    <w:rsid w:val="002F5711"/>
    <w:rsid w:val="002F7BCB"/>
    <w:rsid w:val="003012DD"/>
    <w:rsid w:val="00305BCE"/>
    <w:rsid w:val="003070BF"/>
    <w:rsid w:val="003143B0"/>
    <w:rsid w:val="003230C5"/>
    <w:rsid w:val="00324557"/>
    <w:rsid w:val="003501B1"/>
    <w:rsid w:val="003536F4"/>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84EA7"/>
    <w:rsid w:val="00490A60"/>
    <w:rsid w:val="004923B1"/>
    <w:rsid w:val="00492EE4"/>
    <w:rsid w:val="0049330D"/>
    <w:rsid w:val="004A0291"/>
    <w:rsid w:val="004A1387"/>
    <w:rsid w:val="004A3F80"/>
    <w:rsid w:val="004A64B2"/>
    <w:rsid w:val="004A6B2C"/>
    <w:rsid w:val="004B14FD"/>
    <w:rsid w:val="004B6C84"/>
    <w:rsid w:val="004D3549"/>
    <w:rsid w:val="004E5D80"/>
    <w:rsid w:val="004E6291"/>
    <w:rsid w:val="004E7445"/>
    <w:rsid w:val="004F1680"/>
    <w:rsid w:val="004F18BC"/>
    <w:rsid w:val="004F456A"/>
    <w:rsid w:val="004F5501"/>
    <w:rsid w:val="004F5A1B"/>
    <w:rsid w:val="00501BC5"/>
    <w:rsid w:val="0050592F"/>
    <w:rsid w:val="00505E39"/>
    <w:rsid w:val="00511486"/>
    <w:rsid w:val="00515DF6"/>
    <w:rsid w:val="00516FF1"/>
    <w:rsid w:val="0051772C"/>
    <w:rsid w:val="00523DA3"/>
    <w:rsid w:val="00525776"/>
    <w:rsid w:val="00525C98"/>
    <w:rsid w:val="00526AAD"/>
    <w:rsid w:val="005317E4"/>
    <w:rsid w:val="00534CBF"/>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624"/>
    <w:rsid w:val="00593B2B"/>
    <w:rsid w:val="00595C17"/>
    <w:rsid w:val="005A3500"/>
    <w:rsid w:val="005A45B2"/>
    <w:rsid w:val="005A4E89"/>
    <w:rsid w:val="005C106C"/>
    <w:rsid w:val="005C2E15"/>
    <w:rsid w:val="005D520C"/>
    <w:rsid w:val="005E05B8"/>
    <w:rsid w:val="005F533A"/>
    <w:rsid w:val="005F64A2"/>
    <w:rsid w:val="006027A0"/>
    <w:rsid w:val="00604C0A"/>
    <w:rsid w:val="00605AA8"/>
    <w:rsid w:val="00607F44"/>
    <w:rsid w:val="00610678"/>
    <w:rsid w:val="00626BF2"/>
    <w:rsid w:val="006306B4"/>
    <w:rsid w:val="00644D80"/>
    <w:rsid w:val="006534C6"/>
    <w:rsid w:val="0065405D"/>
    <w:rsid w:val="006603BD"/>
    <w:rsid w:val="00662189"/>
    <w:rsid w:val="00671083"/>
    <w:rsid w:val="006741AB"/>
    <w:rsid w:val="006845F3"/>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25ACA"/>
    <w:rsid w:val="00744605"/>
    <w:rsid w:val="0074769E"/>
    <w:rsid w:val="00751813"/>
    <w:rsid w:val="0075200E"/>
    <w:rsid w:val="007534DE"/>
    <w:rsid w:val="00760BAA"/>
    <w:rsid w:val="00761A1A"/>
    <w:rsid w:val="007664D0"/>
    <w:rsid w:val="007677E2"/>
    <w:rsid w:val="00773F4E"/>
    <w:rsid w:val="007745B9"/>
    <w:rsid w:val="007764C8"/>
    <w:rsid w:val="007771D2"/>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536C6"/>
    <w:rsid w:val="008571BA"/>
    <w:rsid w:val="00862A92"/>
    <w:rsid w:val="0086714C"/>
    <w:rsid w:val="008679F1"/>
    <w:rsid w:val="00872FEC"/>
    <w:rsid w:val="0088106A"/>
    <w:rsid w:val="008A142A"/>
    <w:rsid w:val="008B5216"/>
    <w:rsid w:val="008C219E"/>
    <w:rsid w:val="008C2B69"/>
    <w:rsid w:val="008C52CC"/>
    <w:rsid w:val="008D190A"/>
    <w:rsid w:val="008E3FB1"/>
    <w:rsid w:val="008F3C4D"/>
    <w:rsid w:val="0090209E"/>
    <w:rsid w:val="0090280D"/>
    <w:rsid w:val="00903CDF"/>
    <w:rsid w:val="0090711A"/>
    <w:rsid w:val="00912555"/>
    <w:rsid w:val="00916627"/>
    <w:rsid w:val="009211E8"/>
    <w:rsid w:val="00921289"/>
    <w:rsid w:val="009249C5"/>
    <w:rsid w:val="00925CDE"/>
    <w:rsid w:val="009276B9"/>
    <w:rsid w:val="0093212F"/>
    <w:rsid w:val="00933270"/>
    <w:rsid w:val="009360D1"/>
    <w:rsid w:val="00943B19"/>
    <w:rsid w:val="00943F5D"/>
    <w:rsid w:val="00957BDC"/>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8F9"/>
    <w:rsid w:val="009E1A0E"/>
    <w:rsid w:val="00A035BB"/>
    <w:rsid w:val="00A0516C"/>
    <w:rsid w:val="00A148F8"/>
    <w:rsid w:val="00A229EF"/>
    <w:rsid w:val="00A23355"/>
    <w:rsid w:val="00A31C12"/>
    <w:rsid w:val="00A32DF4"/>
    <w:rsid w:val="00A407EB"/>
    <w:rsid w:val="00A457E1"/>
    <w:rsid w:val="00A46401"/>
    <w:rsid w:val="00A46E9A"/>
    <w:rsid w:val="00A51C5F"/>
    <w:rsid w:val="00A53EDB"/>
    <w:rsid w:val="00A564EE"/>
    <w:rsid w:val="00A57FF7"/>
    <w:rsid w:val="00A60F6C"/>
    <w:rsid w:val="00A626F9"/>
    <w:rsid w:val="00A65A12"/>
    <w:rsid w:val="00A66EBF"/>
    <w:rsid w:val="00A721B0"/>
    <w:rsid w:val="00A826B7"/>
    <w:rsid w:val="00A8303A"/>
    <w:rsid w:val="00A83F0F"/>
    <w:rsid w:val="00A84420"/>
    <w:rsid w:val="00A85BEF"/>
    <w:rsid w:val="00A9486D"/>
    <w:rsid w:val="00A967A3"/>
    <w:rsid w:val="00A96F6F"/>
    <w:rsid w:val="00AA45FD"/>
    <w:rsid w:val="00AA4B81"/>
    <w:rsid w:val="00AA554B"/>
    <w:rsid w:val="00AA6858"/>
    <w:rsid w:val="00AA77C1"/>
    <w:rsid w:val="00AB528E"/>
    <w:rsid w:val="00AC70A7"/>
    <w:rsid w:val="00AD593F"/>
    <w:rsid w:val="00AD70E4"/>
    <w:rsid w:val="00AE1E5A"/>
    <w:rsid w:val="00AE5FEF"/>
    <w:rsid w:val="00AF551E"/>
    <w:rsid w:val="00B02F4B"/>
    <w:rsid w:val="00B04896"/>
    <w:rsid w:val="00B05658"/>
    <w:rsid w:val="00B11F3E"/>
    <w:rsid w:val="00B208A2"/>
    <w:rsid w:val="00B25DC9"/>
    <w:rsid w:val="00B30ED7"/>
    <w:rsid w:val="00B3552E"/>
    <w:rsid w:val="00B37AB2"/>
    <w:rsid w:val="00B43B03"/>
    <w:rsid w:val="00B46D71"/>
    <w:rsid w:val="00B740A9"/>
    <w:rsid w:val="00B74417"/>
    <w:rsid w:val="00B75403"/>
    <w:rsid w:val="00B871DA"/>
    <w:rsid w:val="00B9269C"/>
    <w:rsid w:val="00B93D96"/>
    <w:rsid w:val="00B958DF"/>
    <w:rsid w:val="00B95A24"/>
    <w:rsid w:val="00BA221E"/>
    <w:rsid w:val="00BA47B1"/>
    <w:rsid w:val="00BA499F"/>
    <w:rsid w:val="00BB04C8"/>
    <w:rsid w:val="00BB51DB"/>
    <w:rsid w:val="00BB554C"/>
    <w:rsid w:val="00BC0376"/>
    <w:rsid w:val="00BC5600"/>
    <w:rsid w:val="00BD20F3"/>
    <w:rsid w:val="00BD465F"/>
    <w:rsid w:val="00BD70C3"/>
    <w:rsid w:val="00BE0027"/>
    <w:rsid w:val="00BE668E"/>
    <w:rsid w:val="00BF1C98"/>
    <w:rsid w:val="00BF35ED"/>
    <w:rsid w:val="00C004A5"/>
    <w:rsid w:val="00C010F8"/>
    <w:rsid w:val="00C039A4"/>
    <w:rsid w:val="00C175F3"/>
    <w:rsid w:val="00C26AC0"/>
    <w:rsid w:val="00C30C18"/>
    <w:rsid w:val="00C3398B"/>
    <w:rsid w:val="00C3441F"/>
    <w:rsid w:val="00C418ED"/>
    <w:rsid w:val="00C41F3A"/>
    <w:rsid w:val="00C42CDC"/>
    <w:rsid w:val="00C449F4"/>
    <w:rsid w:val="00C54D37"/>
    <w:rsid w:val="00C61264"/>
    <w:rsid w:val="00C67D46"/>
    <w:rsid w:val="00C75BB3"/>
    <w:rsid w:val="00C8707C"/>
    <w:rsid w:val="00C903C6"/>
    <w:rsid w:val="00CA2CB3"/>
    <w:rsid w:val="00CB2D1E"/>
    <w:rsid w:val="00CB37EA"/>
    <w:rsid w:val="00CC112D"/>
    <w:rsid w:val="00CC35DB"/>
    <w:rsid w:val="00CC4BE2"/>
    <w:rsid w:val="00CD0319"/>
    <w:rsid w:val="00CD089D"/>
    <w:rsid w:val="00CD0FA5"/>
    <w:rsid w:val="00CE3061"/>
    <w:rsid w:val="00CE3660"/>
    <w:rsid w:val="00CE67BA"/>
    <w:rsid w:val="00CF2DC9"/>
    <w:rsid w:val="00CF4461"/>
    <w:rsid w:val="00D005D3"/>
    <w:rsid w:val="00D02443"/>
    <w:rsid w:val="00D101FA"/>
    <w:rsid w:val="00D260D6"/>
    <w:rsid w:val="00D3357E"/>
    <w:rsid w:val="00D45842"/>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2B75"/>
    <w:rsid w:val="00E33449"/>
    <w:rsid w:val="00E33681"/>
    <w:rsid w:val="00E35795"/>
    <w:rsid w:val="00E40862"/>
    <w:rsid w:val="00E415BD"/>
    <w:rsid w:val="00E42DD8"/>
    <w:rsid w:val="00E43619"/>
    <w:rsid w:val="00E4366D"/>
    <w:rsid w:val="00E44D80"/>
    <w:rsid w:val="00E450B7"/>
    <w:rsid w:val="00E4737E"/>
    <w:rsid w:val="00E4785C"/>
    <w:rsid w:val="00E50890"/>
    <w:rsid w:val="00E519A9"/>
    <w:rsid w:val="00E545D0"/>
    <w:rsid w:val="00E5583E"/>
    <w:rsid w:val="00E60E00"/>
    <w:rsid w:val="00E6699C"/>
    <w:rsid w:val="00E70B77"/>
    <w:rsid w:val="00E70CFA"/>
    <w:rsid w:val="00E72FA6"/>
    <w:rsid w:val="00E73B3D"/>
    <w:rsid w:val="00E751F2"/>
    <w:rsid w:val="00E87BBB"/>
    <w:rsid w:val="00E9059F"/>
    <w:rsid w:val="00E93263"/>
    <w:rsid w:val="00EA3C57"/>
    <w:rsid w:val="00EA4C28"/>
    <w:rsid w:val="00EB074A"/>
    <w:rsid w:val="00EB3FAC"/>
    <w:rsid w:val="00EB505D"/>
    <w:rsid w:val="00EB51E8"/>
    <w:rsid w:val="00EC24D9"/>
    <w:rsid w:val="00EC5D70"/>
    <w:rsid w:val="00EC71E4"/>
    <w:rsid w:val="00ED6E8D"/>
    <w:rsid w:val="00EE18D8"/>
    <w:rsid w:val="00EE26C5"/>
    <w:rsid w:val="00EF3284"/>
    <w:rsid w:val="00EF397C"/>
    <w:rsid w:val="00EF5D52"/>
    <w:rsid w:val="00EF5E6A"/>
    <w:rsid w:val="00F112BC"/>
    <w:rsid w:val="00F12285"/>
    <w:rsid w:val="00F14056"/>
    <w:rsid w:val="00F17653"/>
    <w:rsid w:val="00F204D3"/>
    <w:rsid w:val="00F205C8"/>
    <w:rsid w:val="00F21C6A"/>
    <w:rsid w:val="00F22BAB"/>
    <w:rsid w:val="00F26EB3"/>
    <w:rsid w:val="00F3276B"/>
    <w:rsid w:val="00F32E00"/>
    <w:rsid w:val="00F359BA"/>
    <w:rsid w:val="00F41B49"/>
    <w:rsid w:val="00F4320C"/>
    <w:rsid w:val="00F5154C"/>
    <w:rsid w:val="00F60B6D"/>
    <w:rsid w:val="00F60D24"/>
    <w:rsid w:val="00F725C0"/>
    <w:rsid w:val="00F83288"/>
    <w:rsid w:val="00F84B79"/>
    <w:rsid w:val="00F8585B"/>
    <w:rsid w:val="00F93B63"/>
    <w:rsid w:val="00F9786C"/>
    <w:rsid w:val="00FA24DE"/>
    <w:rsid w:val="00FA62F2"/>
    <w:rsid w:val="00FB791A"/>
    <w:rsid w:val="00FE19A3"/>
    <w:rsid w:val="00FE567B"/>
    <w:rsid w:val="00FE6F48"/>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7745B9"/>
    <w:pPr>
      <w:widowControl w:val="0"/>
      <w:autoSpaceDE w:val="0"/>
      <w:autoSpaceDN w:val="0"/>
      <w:ind w:left="100"/>
      <w:outlineLvl w:val="0"/>
    </w:pPr>
    <w:rPr>
      <w:rFonts w:ascii="Arial" w:eastAsia="Arial" w:hAnsi="Arial" w:cs="Arial"/>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1"/>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 w:type="character" w:customStyle="1" w:styleId="Heading1Char">
    <w:name w:val="Heading 1 Char"/>
    <w:basedOn w:val="DefaultParagraphFont"/>
    <w:link w:val="Heading1"/>
    <w:uiPriority w:val="9"/>
    <w:rsid w:val="007745B9"/>
    <w:rPr>
      <w:rFonts w:ascii="Arial" w:eastAsia="Arial" w:hAnsi="Arial" w:cs="Arial"/>
      <w:sz w:val="22"/>
      <w:szCs w:val="22"/>
      <w:lang w:bidi="en-US"/>
    </w:rPr>
  </w:style>
  <w:style w:type="paragraph" w:styleId="BodyText">
    <w:name w:val="Body Text"/>
    <w:basedOn w:val="Normal"/>
    <w:link w:val="BodyTextChar"/>
    <w:uiPriority w:val="1"/>
    <w:qFormat/>
    <w:rsid w:val="007745B9"/>
    <w:pPr>
      <w:widowControl w:val="0"/>
      <w:autoSpaceDE w:val="0"/>
      <w:autoSpaceDN w:val="0"/>
    </w:pPr>
    <w:rPr>
      <w:rFonts w:ascii="Arial" w:eastAsia="Arial" w:hAnsi="Arial" w:cs="Arial"/>
      <w:i/>
      <w:sz w:val="20"/>
      <w:szCs w:val="20"/>
      <w:lang w:val="en-US" w:bidi="en-US"/>
    </w:rPr>
  </w:style>
  <w:style w:type="character" w:customStyle="1" w:styleId="BodyTextChar">
    <w:name w:val="Body Text Char"/>
    <w:basedOn w:val="DefaultParagraphFont"/>
    <w:link w:val="BodyText"/>
    <w:uiPriority w:val="1"/>
    <w:rsid w:val="007745B9"/>
    <w:rPr>
      <w:rFonts w:ascii="Arial" w:eastAsia="Arial" w:hAnsi="Arial" w:cs="Arial"/>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374890516">
      <w:bodyDiv w:val="1"/>
      <w:marLeft w:val="0"/>
      <w:marRight w:val="0"/>
      <w:marTop w:val="0"/>
      <w:marBottom w:val="0"/>
      <w:divBdr>
        <w:top w:val="none" w:sz="0" w:space="0" w:color="auto"/>
        <w:left w:val="none" w:sz="0" w:space="0" w:color="auto"/>
        <w:bottom w:val="none" w:sz="0" w:space="0" w:color="auto"/>
        <w:right w:val="none" w:sz="0" w:space="0" w:color="auto"/>
      </w:divBdr>
    </w:div>
    <w:div w:id="1740245203">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773815232">
      <w:bodyDiv w:val="1"/>
      <w:marLeft w:val="0"/>
      <w:marRight w:val="0"/>
      <w:marTop w:val="0"/>
      <w:marBottom w:val="0"/>
      <w:divBdr>
        <w:top w:val="none" w:sz="0" w:space="0" w:color="auto"/>
        <w:left w:val="none" w:sz="0" w:space="0" w:color="auto"/>
        <w:bottom w:val="none" w:sz="0" w:space="0" w:color="auto"/>
        <w:right w:val="none" w:sz="0" w:space="0" w:color="auto"/>
      </w:divBdr>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685E-7981-434A-B6B9-2C03DCB8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Doug Hyland</cp:lastModifiedBy>
  <cp:revision>3</cp:revision>
  <cp:lastPrinted>2023-03-13T19:37:00Z</cp:lastPrinted>
  <dcterms:created xsi:type="dcterms:W3CDTF">2023-04-14T18:30:00Z</dcterms:created>
  <dcterms:modified xsi:type="dcterms:W3CDTF">2023-04-14T18:30:00Z</dcterms:modified>
</cp:coreProperties>
</file>