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38F8F" w14:textId="647BD115" w:rsidR="00BA70F8" w:rsidRDefault="00BA70F8" w:rsidP="000900B8">
      <w:pPr>
        <w:rPr>
          <w:rFonts w:ascii="Arial" w:hAnsi="Arial" w:cs="Arial"/>
          <w:b/>
        </w:rPr>
      </w:pPr>
    </w:p>
    <w:p w14:paraId="7D10FF6C" w14:textId="1023C88D" w:rsidR="00BA70F8" w:rsidRDefault="00BA70F8" w:rsidP="000900B8">
      <w:pPr>
        <w:rPr>
          <w:rFonts w:ascii="Arial" w:hAnsi="Arial" w:cs="Arial"/>
          <w:b/>
        </w:rPr>
      </w:pPr>
    </w:p>
    <w:p w14:paraId="47D17581" w14:textId="4995BD1D" w:rsidR="00BA70F8" w:rsidRDefault="00BA70F8" w:rsidP="000900B8">
      <w:pPr>
        <w:rPr>
          <w:rFonts w:ascii="Arial" w:hAnsi="Arial" w:cs="Arial"/>
          <w:b/>
        </w:rPr>
      </w:pPr>
    </w:p>
    <w:p w14:paraId="1084E6EB" w14:textId="559B6FA1" w:rsidR="00BA70F8" w:rsidRDefault="00BA70F8" w:rsidP="000900B8">
      <w:pPr>
        <w:rPr>
          <w:rFonts w:ascii="Arial" w:hAnsi="Arial" w:cs="Arial"/>
          <w:b/>
        </w:rPr>
      </w:pPr>
    </w:p>
    <w:p w14:paraId="47165E69" w14:textId="4030C3B4" w:rsidR="00BA70F8" w:rsidRDefault="00BA70F8" w:rsidP="000900B8">
      <w:pPr>
        <w:rPr>
          <w:rFonts w:ascii="Arial" w:hAnsi="Arial" w:cs="Arial"/>
          <w:b/>
        </w:rPr>
      </w:pPr>
    </w:p>
    <w:p w14:paraId="29D096E6" w14:textId="4239CC79" w:rsidR="00BA70F8" w:rsidRDefault="00BA70F8" w:rsidP="000900B8">
      <w:pPr>
        <w:rPr>
          <w:rFonts w:ascii="Arial" w:hAnsi="Arial" w:cs="Arial"/>
          <w:b/>
        </w:rPr>
      </w:pPr>
    </w:p>
    <w:p w14:paraId="3E660C68" w14:textId="6BF6D270" w:rsidR="00BA70F8" w:rsidRDefault="00BA70F8" w:rsidP="000900B8">
      <w:pPr>
        <w:rPr>
          <w:rFonts w:ascii="Arial" w:hAnsi="Arial" w:cs="Arial"/>
          <w:b/>
        </w:rPr>
      </w:pPr>
    </w:p>
    <w:p w14:paraId="76F3F8A9" w14:textId="089773D8" w:rsidR="00BA70F8" w:rsidRDefault="00BA70F8" w:rsidP="000900B8">
      <w:pPr>
        <w:rPr>
          <w:rFonts w:ascii="Arial" w:hAnsi="Arial" w:cs="Arial"/>
          <w:b/>
        </w:rPr>
      </w:pPr>
    </w:p>
    <w:p w14:paraId="3543D01B" w14:textId="05935CDA" w:rsidR="00BA70F8" w:rsidRDefault="00BA70F8" w:rsidP="000900B8">
      <w:pPr>
        <w:rPr>
          <w:rFonts w:ascii="Arial" w:hAnsi="Arial" w:cs="Arial"/>
          <w:b/>
        </w:rPr>
      </w:pPr>
    </w:p>
    <w:p w14:paraId="015DBDCA" w14:textId="04469067" w:rsidR="00BA70F8" w:rsidRDefault="00BA70F8" w:rsidP="000900B8">
      <w:pPr>
        <w:rPr>
          <w:rFonts w:ascii="Arial" w:hAnsi="Arial" w:cs="Arial"/>
          <w:b/>
        </w:rPr>
      </w:pPr>
    </w:p>
    <w:p w14:paraId="221E84BB" w14:textId="07D6B996" w:rsidR="00BA70F8" w:rsidRDefault="00BA70F8" w:rsidP="000900B8">
      <w:pPr>
        <w:rPr>
          <w:rFonts w:ascii="Arial" w:hAnsi="Arial" w:cs="Arial"/>
          <w:b/>
        </w:rPr>
      </w:pPr>
    </w:p>
    <w:p w14:paraId="539A53CB" w14:textId="628D7FF4" w:rsidR="00BA70F8" w:rsidRDefault="00BA70F8" w:rsidP="000900B8">
      <w:pPr>
        <w:rPr>
          <w:rFonts w:ascii="Arial" w:hAnsi="Arial" w:cs="Arial"/>
          <w:b/>
        </w:rPr>
      </w:pPr>
    </w:p>
    <w:p w14:paraId="697296B2" w14:textId="6C0C0972" w:rsidR="00BA70F8" w:rsidRDefault="00BA70F8" w:rsidP="000900B8">
      <w:pPr>
        <w:rPr>
          <w:rFonts w:ascii="Arial" w:hAnsi="Arial" w:cs="Arial"/>
          <w:b/>
        </w:rPr>
      </w:pPr>
    </w:p>
    <w:p w14:paraId="24D35200" w14:textId="59FD9FF1" w:rsidR="00BA70F8" w:rsidRDefault="00BA70F8" w:rsidP="000900B8">
      <w:pPr>
        <w:rPr>
          <w:rFonts w:ascii="Arial" w:hAnsi="Arial" w:cs="Arial"/>
          <w:b/>
        </w:rPr>
      </w:pPr>
    </w:p>
    <w:p w14:paraId="71EDC780" w14:textId="77777777" w:rsidR="00BA70F8" w:rsidRDefault="00BA70F8" w:rsidP="000900B8">
      <w:pPr>
        <w:rPr>
          <w:rFonts w:ascii="Arial" w:hAnsi="Arial" w:cs="Arial"/>
          <w:b/>
        </w:rPr>
      </w:pPr>
    </w:p>
    <w:p w14:paraId="6CCD9FE6" w14:textId="277C3045" w:rsidR="00BA70F8" w:rsidRDefault="00BA70F8" w:rsidP="000900B8">
      <w:pPr>
        <w:rPr>
          <w:rFonts w:ascii="Arial" w:hAnsi="Arial" w:cs="Arial"/>
          <w:b/>
        </w:rPr>
      </w:pPr>
    </w:p>
    <w:p w14:paraId="62548854" w14:textId="5FFEE05F" w:rsidR="00BA70F8" w:rsidRDefault="00BA70F8" w:rsidP="000900B8">
      <w:pPr>
        <w:rPr>
          <w:rFonts w:ascii="Arial" w:hAnsi="Arial" w:cs="Arial"/>
          <w:b/>
        </w:rPr>
      </w:pPr>
    </w:p>
    <w:p w14:paraId="4FF27EE4" w14:textId="4F4DA08B" w:rsidR="00BA70F8" w:rsidRDefault="00BA70F8" w:rsidP="00BA70F8">
      <w:pPr>
        <w:spacing w:line="480" w:lineRule="auto"/>
        <w:ind w:left="720"/>
        <w:jc w:val="center"/>
        <w:rPr>
          <w:rFonts w:ascii="Arial" w:hAnsi="Arial" w:cs="Arial"/>
          <w:b/>
        </w:rPr>
      </w:pPr>
      <w:r>
        <w:rPr>
          <w:rFonts w:ascii="Arial" w:hAnsi="Arial" w:cs="Arial"/>
          <w:b/>
          <w:noProof/>
        </w:rPr>
        <w:drawing>
          <wp:inline distT="0" distB="0" distL="0" distR="0" wp14:anchorId="787369A8" wp14:editId="774FE694">
            <wp:extent cx="1155700" cy="115570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inline>
        </w:drawing>
      </w:r>
    </w:p>
    <w:p w14:paraId="7014DA2C" w14:textId="1D5D2915" w:rsidR="00BA70F8" w:rsidRDefault="00BA70F8" w:rsidP="00BA70F8">
      <w:pPr>
        <w:spacing w:line="480" w:lineRule="auto"/>
        <w:ind w:left="720"/>
        <w:jc w:val="center"/>
        <w:rPr>
          <w:rFonts w:ascii="Arial" w:hAnsi="Arial" w:cs="Arial"/>
          <w:b/>
        </w:rPr>
      </w:pPr>
    </w:p>
    <w:p w14:paraId="19FDD7BC" w14:textId="6D3A622A" w:rsidR="00BA70F8" w:rsidRDefault="00BA70F8" w:rsidP="00BA70F8">
      <w:pPr>
        <w:spacing w:line="480" w:lineRule="auto"/>
        <w:ind w:left="720"/>
        <w:jc w:val="center"/>
        <w:rPr>
          <w:rFonts w:ascii="Arial" w:hAnsi="Arial" w:cs="Arial"/>
          <w:b/>
        </w:rPr>
      </w:pPr>
      <w:r>
        <w:rPr>
          <w:rFonts w:ascii="Arial" w:hAnsi="Arial" w:cs="Arial"/>
          <w:b/>
        </w:rPr>
        <w:t>PEAKBIRCH LOGIC INC.</w:t>
      </w:r>
      <w:r>
        <w:rPr>
          <w:rFonts w:ascii="Arial" w:hAnsi="Arial" w:cs="Arial"/>
          <w:b/>
        </w:rPr>
        <w:br/>
        <w:t>MANAGEMENT DISCUSSION AND ANALYSIS</w:t>
      </w:r>
      <w:r>
        <w:rPr>
          <w:rFonts w:ascii="Arial" w:hAnsi="Arial" w:cs="Arial"/>
          <w:b/>
        </w:rPr>
        <w:br/>
      </w:r>
      <w:r w:rsidRPr="00BA70F8">
        <w:rPr>
          <w:rFonts w:ascii="Arial" w:hAnsi="Arial" w:cs="Arial"/>
          <w:bCs/>
        </w:rPr>
        <w:t>For the three</w:t>
      </w:r>
      <w:r w:rsidR="005C45FD">
        <w:rPr>
          <w:rFonts w:ascii="Arial" w:hAnsi="Arial" w:cs="Arial"/>
          <w:bCs/>
        </w:rPr>
        <w:t xml:space="preserve"> and </w:t>
      </w:r>
      <w:r w:rsidR="006A223D">
        <w:rPr>
          <w:rFonts w:ascii="Arial" w:hAnsi="Arial" w:cs="Arial"/>
          <w:bCs/>
        </w:rPr>
        <w:t>nine</w:t>
      </w:r>
      <w:r w:rsidRPr="00BA70F8">
        <w:rPr>
          <w:rFonts w:ascii="Arial" w:hAnsi="Arial" w:cs="Arial"/>
          <w:bCs/>
        </w:rPr>
        <w:t xml:space="preserve"> months ended </w:t>
      </w:r>
      <w:r w:rsidR="006A223D">
        <w:rPr>
          <w:rFonts w:ascii="Arial" w:hAnsi="Arial" w:cs="Arial"/>
          <w:bCs/>
        </w:rPr>
        <w:t>July 31</w:t>
      </w:r>
      <w:r w:rsidRPr="00BA70F8">
        <w:rPr>
          <w:rFonts w:ascii="Arial" w:hAnsi="Arial" w:cs="Arial"/>
          <w:bCs/>
        </w:rPr>
        <w:t>, 2021</w:t>
      </w:r>
    </w:p>
    <w:p w14:paraId="429F35AE" w14:textId="70DB2F79" w:rsidR="00BA70F8" w:rsidRDefault="00BA70F8" w:rsidP="00BA70F8">
      <w:pPr>
        <w:spacing w:line="480" w:lineRule="auto"/>
        <w:jc w:val="center"/>
        <w:rPr>
          <w:rFonts w:ascii="Arial" w:hAnsi="Arial" w:cs="Arial"/>
          <w:b/>
        </w:rPr>
      </w:pPr>
    </w:p>
    <w:p w14:paraId="23B917F0" w14:textId="77777777" w:rsidR="00BA70F8" w:rsidRDefault="00BA70F8" w:rsidP="00BA70F8">
      <w:pPr>
        <w:spacing w:line="480" w:lineRule="auto"/>
        <w:jc w:val="center"/>
        <w:rPr>
          <w:rFonts w:ascii="Arial" w:hAnsi="Arial" w:cs="Arial"/>
          <w:b/>
        </w:rPr>
      </w:pPr>
    </w:p>
    <w:p w14:paraId="401CC997" w14:textId="3C95695D" w:rsidR="00BA70F8" w:rsidRDefault="00BA70F8" w:rsidP="000900B8">
      <w:pPr>
        <w:rPr>
          <w:rFonts w:ascii="Arial" w:hAnsi="Arial" w:cs="Arial"/>
          <w:b/>
        </w:rPr>
      </w:pPr>
    </w:p>
    <w:p w14:paraId="4AF7F8D0" w14:textId="26113036" w:rsidR="00BA70F8" w:rsidRDefault="00BA70F8" w:rsidP="000900B8">
      <w:pPr>
        <w:rPr>
          <w:rFonts w:ascii="Arial" w:hAnsi="Arial" w:cs="Arial"/>
          <w:b/>
        </w:rPr>
      </w:pPr>
    </w:p>
    <w:p w14:paraId="7C7349A0" w14:textId="6DDC804D" w:rsidR="00BA70F8" w:rsidRDefault="00BA70F8" w:rsidP="000900B8">
      <w:pPr>
        <w:rPr>
          <w:rFonts w:ascii="Arial" w:hAnsi="Arial" w:cs="Arial"/>
          <w:b/>
        </w:rPr>
      </w:pPr>
    </w:p>
    <w:p w14:paraId="3F32E982" w14:textId="1F34EA7C" w:rsidR="00BA70F8" w:rsidRDefault="00BA70F8" w:rsidP="000900B8">
      <w:pPr>
        <w:rPr>
          <w:rFonts w:ascii="Arial" w:hAnsi="Arial" w:cs="Arial"/>
          <w:b/>
        </w:rPr>
      </w:pPr>
    </w:p>
    <w:p w14:paraId="4C144ABF" w14:textId="418467F7" w:rsidR="00BA70F8" w:rsidRDefault="00BA70F8" w:rsidP="000900B8">
      <w:pPr>
        <w:rPr>
          <w:rFonts w:ascii="Arial" w:hAnsi="Arial" w:cs="Arial"/>
          <w:b/>
        </w:rPr>
      </w:pPr>
    </w:p>
    <w:p w14:paraId="0F953BC3" w14:textId="6B2250D3" w:rsidR="00BA70F8" w:rsidRDefault="00BA70F8" w:rsidP="000900B8">
      <w:pPr>
        <w:rPr>
          <w:rFonts w:ascii="Arial" w:hAnsi="Arial" w:cs="Arial"/>
          <w:b/>
        </w:rPr>
      </w:pPr>
    </w:p>
    <w:p w14:paraId="1E839635" w14:textId="392623EE" w:rsidR="00BA70F8" w:rsidRDefault="00BA70F8" w:rsidP="000900B8">
      <w:pPr>
        <w:rPr>
          <w:rFonts w:ascii="Arial" w:hAnsi="Arial" w:cs="Arial"/>
          <w:b/>
        </w:rPr>
      </w:pPr>
    </w:p>
    <w:p w14:paraId="073D2F8A" w14:textId="51557EF3" w:rsidR="00BA70F8" w:rsidRDefault="00BA70F8" w:rsidP="000900B8">
      <w:pPr>
        <w:rPr>
          <w:rFonts w:ascii="Arial" w:hAnsi="Arial" w:cs="Arial"/>
          <w:b/>
        </w:rPr>
      </w:pPr>
    </w:p>
    <w:p w14:paraId="57F4047F" w14:textId="475D5C45" w:rsidR="00BA70F8" w:rsidRDefault="00BA70F8" w:rsidP="000900B8">
      <w:pPr>
        <w:rPr>
          <w:rFonts w:ascii="Arial" w:hAnsi="Arial" w:cs="Arial"/>
          <w:b/>
        </w:rPr>
      </w:pPr>
    </w:p>
    <w:p w14:paraId="63A99EA0" w14:textId="7D375EFA" w:rsidR="00BA70F8" w:rsidRDefault="00BA70F8" w:rsidP="000900B8">
      <w:pPr>
        <w:rPr>
          <w:rFonts w:ascii="Arial" w:hAnsi="Arial" w:cs="Arial"/>
          <w:b/>
        </w:rPr>
      </w:pPr>
    </w:p>
    <w:p w14:paraId="50438A84" w14:textId="4A25C0CB" w:rsidR="00BA70F8" w:rsidRDefault="00BA70F8" w:rsidP="000900B8">
      <w:pPr>
        <w:rPr>
          <w:rFonts w:ascii="Arial" w:hAnsi="Arial" w:cs="Arial"/>
          <w:b/>
        </w:rPr>
      </w:pPr>
    </w:p>
    <w:p w14:paraId="25621998" w14:textId="3F7C9AA2" w:rsidR="00BA70F8" w:rsidRDefault="00BA70F8" w:rsidP="000900B8">
      <w:pPr>
        <w:rPr>
          <w:rFonts w:ascii="Arial" w:hAnsi="Arial" w:cs="Arial"/>
          <w:b/>
        </w:rPr>
      </w:pPr>
    </w:p>
    <w:p w14:paraId="2A451E75" w14:textId="38AE2DAB" w:rsidR="00BA70F8" w:rsidRDefault="00BA70F8" w:rsidP="000900B8">
      <w:pPr>
        <w:rPr>
          <w:rFonts w:ascii="Arial" w:hAnsi="Arial" w:cs="Arial"/>
          <w:b/>
        </w:rPr>
      </w:pPr>
    </w:p>
    <w:p w14:paraId="0D1AD7AF" w14:textId="59D110E4" w:rsidR="00BA70F8" w:rsidRDefault="00BA70F8" w:rsidP="000900B8">
      <w:pPr>
        <w:rPr>
          <w:rFonts w:ascii="Arial" w:hAnsi="Arial" w:cs="Arial"/>
          <w:b/>
        </w:rPr>
      </w:pPr>
    </w:p>
    <w:p w14:paraId="4481DD22" w14:textId="450D472E" w:rsidR="00BA70F8" w:rsidRDefault="00BA70F8" w:rsidP="000900B8">
      <w:pPr>
        <w:rPr>
          <w:rFonts w:ascii="Arial" w:hAnsi="Arial" w:cs="Arial"/>
          <w:b/>
        </w:rPr>
      </w:pPr>
    </w:p>
    <w:p w14:paraId="297083C8" w14:textId="5C7C61DA" w:rsidR="00BA70F8" w:rsidRDefault="00BA70F8" w:rsidP="000900B8">
      <w:pPr>
        <w:rPr>
          <w:rFonts w:ascii="Arial" w:hAnsi="Arial" w:cs="Arial"/>
          <w:b/>
        </w:rPr>
      </w:pPr>
    </w:p>
    <w:p w14:paraId="2AC2CC00" w14:textId="0E18F3BF" w:rsidR="00BA70F8" w:rsidRDefault="00BA70F8" w:rsidP="000900B8">
      <w:pPr>
        <w:rPr>
          <w:rFonts w:ascii="Arial" w:hAnsi="Arial" w:cs="Arial"/>
          <w:b/>
        </w:rPr>
      </w:pPr>
    </w:p>
    <w:p w14:paraId="6E4B8E65" w14:textId="63A2B8BE" w:rsidR="00BA70F8" w:rsidRDefault="00BA70F8" w:rsidP="000900B8">
      <w:pPr>
        <w:rPr>
          <w:rFonts w:ascii="Arial" w:hAnsi="Arial" w:cs="Arial"/>
          <w:b/>
        </w:rPr>
      </w:pPr>
    </w:p>
    <w:p w14:paraId="74963B32" w14:textId="4269D5C4" w:rsidR="00BA70F8" w:rsidRDefault="00BA70F8" w:rsidP="000900B8">
      <w:pPr>
        <w:rPr>
          <w:rFonts w:ascii="Arial" w:hAnsi="Arial" w:cs="Arial"/>
          <w:b/>
        </w:rPr>
      </w:pPr>
    </w:p>
    <w:p w14:paraId="713A898E" w14:textId="6DBC061E" w:rsidR="00BA70F8" w:rsidRDefault="00BA70F8" w:rsidP="000900B8">
      <w:pPr>
        <w:rPr>
          <w:rFonts w:ascii="Arial" w:hAnsi="Arial" w:cs="Arial"/>
          <w:b/>
        </w:rPr>
      </w:pPr>
    </w:p>
    <w:p w14:paraId="61439EB6" w14:textId="7A2CA905" w:rsidR="00BA70F8" w:rsidRDefault="00BA70F8" w:rsidP="000900B8">
      <w:pPr>
        <w:rPr>
          <w:rFonts w:ascii="Arial" w:hAnsi="Arial" w:cs="Arial"/>
          <w:b/>
        </w:rPr>
      </w:pPr>
    </w:p>
    <w:p w14:paraId="1E5D1D27" w14:textId="75343037" w:rsidR="00BA70F8" w:rsidRDefault="00BA70F8" w:rsidP="000900B8">
      <w:pPr>
        <w:rPr>
          <w:rFonts w:ascii="Arial" w:hAnsi="Arial" w:cs="Arial"/>
          <w:b/>
        </w:rPr>
      </w:pPr>
    </w:p>
    <w:p w14:paraId="6E2AA005" w14:textId="7449CB56" w:rsidR="00BA70F8" w:rsidRDefault="00BA70F8" w:rsidP="000900B8">
      <w:pPr>
        <w:rPr>
          <w:rFonts w:ascii="Arial" w:hAnsi="Arial" w:cs="Arial"/>
          <w:b/>
        </w:rPr>
      </w:pPr>
    </w:p>
    <w:p w14:paraId="1349D9B6" w14:textId="77777777" w:rsidR="00112A80" w:rsidRDefault="00112A80" w:rsidP="000900B8">
      <w:pPr>
        <w:rPr>
          <w:rFonts w:ascii="Arial" w:hAnsi="Arial" w:cs="Arial"/>
          <w:b/>
        </w:rPr>
      </w:pPr>
    </w:p>
    <w:p w14:paraId="00A48909" w14:textId="2F0FFC2B" w:rsidR="0025475F" w:rsidRPr="00472A28" w:rsidRDefault="00886E19" w:rsidP="000900B8">
      <w:pPr>
        <w:rPr>
          <w:rFonts w:ascii="Arial" w:hAnsi="Arial" w:cs="Arial"/>
          <w:b/>
        </w:rPr>
      </w:pPr>
      <w:r w:rsidRPr="00472A28">
        <w:rPr>
          <w:rFonts w:ascii="Arial" w:hAnsi="Arial" w:cs="Arial"/>
          <w:b/>
        </w:rPr>
        <w:lastRenderedPageBreak/>
        <w:t>Peak</w:t>
      </w:r>
      <w:r w:rsidR="00EA4CE1">
        <w:rPr>
          <w:rFonts w:ascii="Arial" w:hAnsi="Arial" w:cs="Arial"/>
          <w:b/>
        </w:rPr>
        <w:t>B</w:t>
      </w:r>
      <w:r w:rsidRPr="00472A28">
        <w:rPr>
          <w:rFonts w:ascii="Arial" w:hAnsi="Arial" w:cs="Arial"/>
          <w:b/>
        </w:rPr>
        <w:t>irch Logic Inc</w:t>
      </w:r>
      <w:r w:rsidR="006D6EDD" w:rsidRPr="00472A28">
        <w:rPr>
          <w:rFonts w:ascii="Arial" w:hAnsi="Arial" w:cs="Arial"/>
          <w:b/>
        </w:rPr>
        <w:t>.</w:t>
      </w:r>
      <w:r w:rsidRPr="00472A28">
        <w:rPr>
          <w:rFonts w:ascii="Arial" w:hAnsi="Arial" w:cs="Arial"/>
          <w:b/>
        </w:rPr>
        <w:t xml:space="preserve"> (formerly </w:t>
      </w:r>
      <w:r w:rsidR="000900B8" w:rsidRPr="00472A28">
        <w:rPr>
          <w:rFonts w:ascii="Arial" w:hAnsi="Arial" w:cs="Arial"/>
          <w:b/>
        </w:rPr>
        <w:t>Kootenay Zinc Corp.</w:t>
      </w:r>
      <w:r w:rsidRPr="00472A28">
        <w:rPr>
          <w:rFonts w:ascii="Arial" w:hAnsi="Arial" w:cs="Arial"/>
          <w:b/>
        </w:rPr>
        <w:t>)</w:t>
      </w:r>
      <w:r w:rsidR="000900B8" w:rsidRPr="00472A28">
        <w:rPr>
          <w:rFonts w:ascii="Arial" w:hAnsi="Arial" w:cs="Arial"/>
          <w:b/>
        </w:rPr>
        <w:t xml:space="preserve"> </w:t>
      </w:r>
    </w:p>
    <w:p w14:paraId="4329CA7A" w14:textId="77777777" w:rsidR="00A813FC" w:rsidRPr="00472A28" w:rsidRDefault="00A813FC" w:rsidP="005C7B77">
      <w:pPr>
        <w:ind w:right="634"/>
        <w:jc w:val="both"/>
        <w:rPr>
          <w:rFonts w:ascii="Arial" w:hAnsi="Arial" w:cs="Arial"/>
          <w:b/>
        </w:rPr>
      </w:pPr>
      <w:r w:rsidRPr="00472A28">
        <w:rPr>
          <w:rFonts w:ascii="Arial" w:hAnsi="Arial" w:cs="Arial"/>
          <w:b/>
        </w:rPr>
        <w:t>Management Discussion and Analysis</w:t>
      </w:r>
    </w:p>
    <w:p w14:paraId="35498A9B" w14:textId="6BC16D7B" w:rsidR="00A813FC" w:rsidRPr="00472A28" w:rsidRDefault="00630B45" w:rsidP="005C7B77">
      <w:pPr>
        <w:ind w:right="634"/>
        <w:jc w:val="both"/>
        <w:rPr>
          <w:rFonts w:ascii="Arial" w:hAnsi="Arial" w:cs="Arial"/>
        </w:rPr>
      </w:pPr>
      <w:r w:rsidRPr="00472A28">
        <w:rPr>
          <w:rFonts w:ascii="Arial" w:hAnsi="Arial" w:cs="Arial"/>
          <w:b/>
        </w:rPr>
        <w:t xml:space="preserve">For the </w:t>
      </w:r>
      <w:r w:rsidR="00A66F6A">
        <w:rPr>
          <w:rFonts w:ascii="Arial" w:hAnsi="Arial" w:cs="Arial"/>
          <w:b/>
        </w:rPr>
        <w:t xml:space="preserve">three and </w:t>
      </w:r>
      <w:r w:rsidR="006A223D">
        <w:rPr>
          <w:rFonts w:ascii="Arial" w:hAnsi="Arial" w:cs="Arial"/>
          <w:b/>
        </w:rPr>
        <w:t>nine</w:t>
      </w:r>
      <w:r w:rsidR="00F451A4">
        <w:rPr>
          <w:rFonts w:ascii="Arial" w:hAnsi="Arial" w:cs="Arial"/>
          <w:b/>
        </w:rPr>
        <w:t xml:space="preserve"> months</w:t>
      </w:r>
      <w:r w:rsidR="00E4300B" w:rsidRPr="00472A28">
        <w:rPr>
          <w:rFonts w:ascii="Arial" w:hAnsi="Arial" w:cs="Arial"/>
          <w:b/>
        </w:rPr>
        <w:t xml:space="preserve"> ended </w:t>
      </w:r>
      <w:r w:rsidR="006A223D">
        <w:rPr>
          <w:rFonts w:ascii="Arial" w:hAnsi="Arial" w:cs="Arial"/>
          <w:b/>
        </w:rPr>
        <w:t>July 31</w:t>
      </w:r>
      <w:r w:rsidR="00A467D8" w:rsidRPr="00472A28">
        <w:rPr>
          <w:rFonts w:ascii="Arial" w:hAnsi="Arial" w:cs="Arial"/>
          <w:b/>
        </w:rPr>
        <w:t>, 202</w:t>
      </w:r>
      <w:r w:rsidR="00F451A4">
        <w:rPr>
          <w:rFonts w:ascii="Arial" w:hAnsi="Arial" w:cs="Arial"/>
          <w:b/>
        </w:rPr>
        <w:t>1</w:t>
      </w:r>
    </w:p>
    <w:p w14:paraId="61572AE8" w14:textId="77777777" w:rsidR="00BB03CE" w:rsidRPr="00472A28" w:rsidRDefault="00BB03CE" w:rsidP="005C7B77">
      <w:pPr>
        <w:ind w:right="634"/>
        <w:jc w:val="both"/>
        <w:rPr>
          <w:rFonts w:ascii="Arial" w:hAnsi="Arial" w:cs="Arial"/>
        </w:rPr>
      </w:pPr>
    </w:p>
    <w:p w14:paraId="6815F4E0" w14:textId="39D21F77" w:rsidR="00A813FC" w:rsidRPr="00472A28" w:rsidRDefault="00A813FC" w:rsidP="00907196">
      <w:pPr>
        <w:tabs>
          <w:tab w:val="left" w:pos="9450"/>
          <w:tab w:val="left" w:pos="9630"/>
        </w:tabs>
        <w:jc w:val="both"/>
        <w:rPr>
          <w:rFonts w:ascii="Arial" w:hAnsi="Arial" w:cs="Arial"/>
        </w:rPr>
      </w:pPr>
      <w:r w:rsidRPr="00472A28">
        <w:rPr>
          <w:rFonts w:ascii="Arial" w:hAnsi="Arial" w:cs="Arial"/>
        </w:rPr>
        <w:t>The Management D</w:t>
      </w:r>
      <w:r w:rsidR="00792C75" w:rsidRPr="00472A28">
        <w:rPr>
          <w:rFonts w:ascii="Arial" w:hAnsi="Arial" w:cs="Arial"/>
        </w:rPr>
        <w:t>iscussion and Analysi</w:t>
      </w:r>
      <w:r w:rsidR="00966B16" w:rsidRPr="00472A28">
        <w:rPr>
          <w:rFonts w:ascii="Arial" w:hAnsi="Arial" w:cs="Arial"/>
        </w:rPr>
        <w:t xml:space="preserve">s (“MD&amp;A”), prepared </w:t>
      </w:r>
      <w:r w:rsidR="006A223D">
        <w:rPr>
          <w:rFonts w:ascii="Arial" w:hAnsi="Arial" w:cs="Arial"/>
        </w:rPr>
        <w:t xml:space="preserve">September </w:t>
      </w:r>
      <w:r w:rsidR="006A223D" w:rsidRPr="006A223D">
        <w:rPr>
          <w:rFonts w:ascii="Arial" w:hAnsi="Arial" w:cs="Arial"/>
          <w:highlight w:val="yellow"/>
        </w:rPr>
        <w:t>*</w:t>
      </w:r>
      <w:r w:rsidR="00D05D53" w:rsidRPr="00472A28">
        <w:rPr>
          <w:rFonts w:ascii="Arial" w:hAnsi="Arial" w:cs="Arial"/>
        </w:rPr>
        <w:t>, 2021</w:t>
      </w:r>
      <w:r w:rsidR="00396601" w:rsidRPr="00472A28">
        <w:rPr>
          <w:rFonts w:ascii="Arial" w:hAnsi="Arial" w:cs="Arial"/>
        </w:rPr>
        <w:t xml:space="preserve"> </w:t>
      </w:r>
      <w:r w:rsidR="00792C75" w:rsidRPr="00472A28">
        <w:rPr>
          <w:rFonts w:ascii="Arial" w:hAnsi="Arial" w:cs="Arial"/>
        </w:rPr>
        <w:t xml:space="preserve">should </w:t>
      </w:r>
      <w:r w:rsidRPr="00472A28">
        <w:rPr>
          <w:rFonts w:ascii="Arial" w:hAnsi="Arial" w:cs="Arial"/>
        </w:rPr>
        <w:t>be</w:t>
      </w:r>
      <w:r w:rsidR="00792C75" w:rsidRPr="00472A28">
        <w:rPr>
          <w:rFonts w:ascii="Arial" w:hAnsi="Arial" w:cs="Arial"/>
        </w:rPr>
        <w:t xml:space="preserve"> read in conjunction with the</w:t>
      </w:r>
      <w:r w:rsidR="001C5778">
        <w:rPr>
          <w:rFonts w:ascii="Arial" w:hAnsi="Arial" w:cs="Arial"/>
        </w:rPr>
        <w:t xml:space="preserve"> condensed interim</w:t>
      </w:r>
      <w:r w:rsidR="00792C75" w:rsidRPr="00472A28">
        <w:rPr>
          <w:rFonts w:ascii="Arial" w:hAnsi="Arial" w:cs="Arial"/>
        </w:rPr>
        <w:t xml:space="preserve"> </w:t>
      </w:r>
      <w:r w:rsidR="00D05D53" w:rsidRPr="00472A28">
        <w:rPr>
          <w:rFonts w:ascii="Arial" w:hAnsi="Arial" w:cs="Arial"/>
        </w:rPr>
        <w:t>consolidated</w:t>
      </w:r>
      <w:r w:rsidR="00D93474" w:rsidRPr="00472A28">
        <w:rPr>
          <w:rFonts w:ascii="Arial" w:hAnsi="Arial" w:cs="Arial"/>
        </w:rPr>
        <w:t xml:space="preserve"> financial statements </w:t>
      </w:r>
      <w:r w:rsidR="00F638B9" w:rsidRPr="00472A28">
        <w:rPr>
          <w:rFonts w:ascii="Arial" w:hAnsi="Arial" w:cs="Arial"/>
        </w:rPr>
        <w:t xml:space="preserve">and notes thereto for the </w:t>
      </w:r>
      <w:r w:rsidR="000F300F">
        <w:rPr>
          <w:rFonts w:ascii="Arial" w:hAnsi="Arial" w:cs="Arial"/>
        </w:rPr>
        <w:t>three</w:t>
      </w:r>
      <w:r w:rsidR="000B6E5E">
        <w:rPr>
          <w:rFonts w:ascii="Arial" w:hAnsi="Arial" w:cs="Arial"/>
        </w:rPr>
        <w:t xml:space="preserve"> and </w:t>
      </w:r>
      <w:r w:rsidR="006A223D">
        <w:rPr>
          <w:rFonts w:ascii="Arial" w:hAnsi="Arial" w:cs="Arial"/>
        </w:rPr>
        <w:t>nine</w:t>
      </w:r>
      <w:r w:rsidR="001C5778">
        <w:rPr>
          <w:rFonts w:ascii="Arial" w:hAnsi="Arial" w:cs="Arial"/>
        </w:rPr>
        <w:t xml:space="preserve"> months</w:t>
      </w:r>
      <w:r w:rsidR="00682C55" w:rsidRPr="00472A28">
        <w:rPr>
          <w:rFonts w:ascii="Arial" w:hAnsi="Arial" w:cs="Arial"/>
        </w:rPr>
        <w:t xml:space="preserve"> </w:t>
      </w:r>
      <w:r w:rsidR="00A24B6F" w:rsidRPr="00472A28">
        <w:rPr>
          <w:rFonts w:ascii="Arial" w:hAnsi="Arial" w:cs="Arial"/>
        </w:rPr>
        <w:t xml:space="preserve">ended </w:t>
      </w:r>
      <w:r w:rsidR="006A223D">
        <w:rPr>
          <w:rFonts w:ascii="Arial" w:hAnsi="Arial" w:cs="Arial"/>
        </w:rPr>
        <w:t>July 31</w:t>
      </w:r>
      <w:r w:rsidR="00682C55" w:rsidRPr="00472A28">
        <w:rPr>
          <w:rFonts w:ascii="Arial" w:hAnsi="Arial" w:cs="Arial"/>
        </w:rPr>
        <w:t>, 20</w:t>
      </w:r>
      <w:r w:rsidR="00003000" w:rsidRPr="00472A28">
        <w:rPr>
          <w:rFonts w:ascii="Arial" w:hAnsi="Arial" w:cs="Arial"/>
        </w:rPr>
        <w:t>2</w:t>
      </w:r>
      <w:r w:rsidR="001C5778">
        <w:rPr>
          <w:rFonts w:ascii="Arial" w:hAnsi="Arial" w:cs="Arial"/>
        </w:rPr>
        <w:t>1</w:t>
      </w:r>
      <w:r w:rsidR="00682C55" w:rsidRPr="00472A28">
        <w:rPr>
          <w:rFonts w:ascii="Arial" w:hAnsi="Arial" w:cs="Arial"/>
        </w:rPr>
        <w:t xml:space="preserve"> </w:t>
      </w:r>
      <w:r w:rsidRPr="00472A28">
        <w:rPr>
          <w:rFonts w:ascii="Arial" w:hAnsi="Arial" w:cs="Arial"/>
        </w:rPr>
        <w:t xml:space="preserve">of </w:t>
      </w:r>
      <w:r w:rsidR="000E7BD5" w:rsidRPr="00472A28">
        <w:rPr>
          <w:rFonts w:ascii="Arial" w:hAnsi="Arial" w:cs="Arial"/>
        </w:rPr>
        <w:t>Peak</w:t>
      </w:r>
      <w:r w:rsidR="00EA4CE1">
        <w:rPr>
          <w:rFonts w:ascii="Arial" w:hAnsi="Arial" w:cs="Arial"/>
        </w:rPr>
        <w:t>B</w:t>
      </w:r>
      <w:r w:rsidR="000E7BD5" w:rsidRPr="00472A28">
        <w:rPr>
          <w:rFonts w:ascii="Arial" w:hAnsi="Arial" w:cs="Arial"/>
        </w:rPr>
        <w:t>irch Logic Inc</w:t>
      </w:r>
      <w:r w:rsidR="006D6EDD" w:rsidRPr="00472A28">
        <w:rPr>
          <w:rFonts w:ascii="Arial" w:hAnsi="Arial" w:cs="Arial"/>
        </w:rPr>
        <w:t>.</w:t>
      </w:r>
      <w:r w:rsidR="000E7BD5" w:rsidRPr="00472A28">
        <w:rPr>
          <w:rFonts w:ascii="Arial" w:hAnsi="Arial" w:cs="Arial"/>
        </w:rPr>
        <w:t xml:space="preserve"> (formerly </w:t>
      </w:r>
      <w:r w:rsidR="000900B8" w:rsidRPr="00472A28">
        <w:rPr>
          <w:rFonts w:ascii="Arial" w:hAnsi="Arial" w:cs="Arial"/>
        </w:rPr>
        <w:t>Kootenay Zinc Corp.</w:t>
      </w:r>
      <w:r w:rsidR="000E7BD5" w:rsidRPr="00472A28">
        <w:rPr>
          <w:rFonts w:ascii="Arial" w:hAnsi="Arial" w:cs="Arial"/>
        </w:rPr>
        <w:t>)</w:t>
      </w:r>
      <w:r w:rsidR="000900B8" w:rsidRPr="00472A28">
        <w:rPr>
          <w:rFonts w:ascii="Arial" w:hAnsi="Arial" w:cs="Arial"/>
        </w:rPr>
        <w:t xml:space="preserve"> </w:t>
      </w:r>
      <w:r w:rsidRPr="00472A28">
        <w:rPr>
          <w:rFonts w:ascii="Arial" w:hAnsi="Arial" w:cs="Arial"/>
        </w:rPr>
        <w:t>(</w:t>
      </w:r>
      <w:r w:rsidR="00A118C0" w:rsidRPr="00472A28">
        <w:rPr>
          <w:rFonts w:ascii="Arial" w:hAnsi="Arial" w:cs="Arial"/>
        </w:rPr>
        <w:t xml:space="preserve">the </w:t>
      </w:r>
      <w:r w:rsidR="001B6479" w:rsidRPr="00472A28">
        <w:rPr>
          <w:rFonts w:ascii="Arial" w:hAnsi="Arial" w:cs="Arial"/>
        </w:rPr>
        <w:t>“Company”</w:t>
      </w:r>
      <w:r w:rsidR="00BD5646" w:rsidRPr="00472A28">
        <w:rPr>
          <w:rFonts w:ascii="Arial" w:hAnsi="Arial" w:cs="Arial"/>
        </w:rPr>
        <w:t xml:space="preserve"> or “</w:t>
      </w:r>
      <w:r w:rsidR="000E7BD5" w:rsidRPr="00472A28">
        <w:rPr>
          <w:rFonts w:ascii="Arial" w:hAnsi="Arial" w:cs="Arial"/>
        </w:rPr>
        <w:t>Peak</w:t>
      </w:r>
      <w:r w:rsidR="00EA4CE1">
        <w:rPr>
          <w:rFonts w:ascii="Arial" w:hAnsi="Arial" w:cs="Arial"/>
        </w:rPr>
        <w:t>B</w:t>
      </w:r>
      <w:r w:rsidR="000E7BD5" w:rsidRPr="00472A28">
        <w:rPr>
          <w:rFonts w:ascii="Arial" w:hAnsi="Arial" w:cs="Arial"/>
        </w:rPr>
        <w:t>irch</w:t>
      </w:r>
      <w:r w:rsidR="00BD5646" w:rsidRPr="00472A28">
        <w:rPr>
          <w:rFonts w:ascii="Arial" w:hAnsi="Arial" w:cs="Arial"/>
        </w:rPr>
        <w:t>”</w:t>
      </w:r>
      <w:r w:rsidRPr="00472A28">
        <w:rPr>
          <w:rFonts w:ascii="Arial" w:hAnsi="Arial" w:cs="Arial"/>
        </w:rPr>
        <w:t xml:space="preserve">) which were prepared in accordance with </w:t>
      </w:r>
      <w:r w:rsidR="0030009C" w:rsidRPr="00472A28">
        <w:rPr>
          <w:rFonts w:ascii="Arial" w:hAnsi="Arial" w:cs="Arial"/>
        </w:rPr>
        <w:t>International Financial Reporting Standards (“IFRS”)</w:t>
      </w:r>
      <w:r w:rsidRPr="00472A28">
        <w:rPr>
          <w:rFonts w:ascii="Arial" w:hAnsi="Arial" w:cs="Arial"/>
        </w:rPr>
        <w:t>.</w:t>
      </w:r>
      <w:r w:rsidR="0094009F" w:rsidRPr="00472A28">
        <w:rPr>
          <w:rFonts w:ascii="Arial" w:hAnsi="Arial" w:cs="Arial"/>
        </w:rPr>
        <w:t xml:space="preserve"> Unless otherwise noted, all currency amounts are in </w:t>
      </w:r>
      <w:r w:rsidR="00D769A0">
        <w:rPr>
          <w:rFonts w:ascii="Arial" w:hAnsi="Arial" w:cs="Arial"/>
        </w:rPr>
        <w:t>US</w:t>
      </w:r>
      <w:r w:rsidR="0094009F" w:rsidRPr="00472A28">
        <w:rPr>
          <w:rFonts w:ascii="Arial" w:hAnsi="Arial" w:cs="Arial"/>
        </w:rPr>
        <w:t xml:space="preserve"> dollars.</w:t>
      </w:r>
    </w:p>
    <w:p w14:paraId="2D60131D" w14:textId="45F7F52E" w:rsidR="00A813FC" w:rsidRDefault="00A813FC" w:rsidP="00907196">
      <w:pPr>
        <w:tabs>
          <w:tab w:val="left" w:pos="9450"/>
          <w:tab w:val="left" w:pos="9630"/>
        </w:tabs>
        <w:jc w:val="both"/>
        <w:rPr>
          <w:rFonts w:ascii="Arial" w:hAnsi="Arial" w:cs="Arial"/>
        </w:rPr>
      </w:pPr>
    </w:p>
    <w:p w14:paraId="5CDE270C" w14:textId="2DA7D110" w:rsidR="000D1961" w:rsidRPr="00472A28" w:rsidRDefault="000D1961" w:rsidP="00907196">
      <w:pPr>
        <w:tabs>
          <w:tab w:val="left" w:pos="9450"/>
          <w:tab w:val="left" w:pos="9630"/>
        </w:tabs>
        <w:jc w:val="both"/>
        <w:rPr>
          <w:rFonts w:ascii="Arial" w:hAnsi="Arial" w:cs="Arial"/>
          <w:b/>
        </w:rPr>
      </w:pPr>
      <w:r w:rsidRPr="00472A28">
        <w:rPr>
          <w:rFonts w:ascii="Arial" w:hAnsi="Arial" w:cs="Arial"/>
          <w:b/>
        </w:rPr>
        <w:t>FORWARD-LOOKING STATEMENTS</w:t>
      </w:r>
    </w:p>
    <w:p w14:paraId="238A1475" w14:textId="77777777" w:rsidR="000D1961" w:rsidRPr="00472A28" w:rsidRDefault="000D1961" w:rsidP="00907196">
      <w:pPr>
        <w:tabs>
          <w:tab w:val="left" w:pos="9450"/>
          <w:tab w:val="left" w:pos="9630"/>
        </w:tabs>
        <w:jc w:val="both"/>
        <w:rPr>
          <w:rFonts w:ascii="Arial" w:hAnsi="Arial" w:cs="Arial"/>
        </w:rPr>
      </w:pPr>
    </w:p>
    <w:p w14:paraId="266AF349" w14:textId="12C989D5" w:rsidR="006E3BC8" w:rsidRPr="00687084" w:rsidRDefault="006E3BC8" w:rsidP="001C018E">
      <w:pPr>
        <w:tabs>
          <w:tab w:val="left" w:pos="9360"/>
          <w:tab w:val="left" w:pos="9630"/>
        </w:tabs>
        <w:jc w:val="both"/>
        <w:rPr>
          <w:rFonts w:ascii="Arial" w:hAnsi="Arial" w:cs="Arial"/>
        </w:rPr>
      </w:pPr>
      <w:r w:rsidRPr="00687084">
        <w:rPr>
          <w:rFonts w:ascii="Arial" w:hAnsi="Arial" w:cs="Arial"/>
        </w:rPr>
        <w:t xml:space="preserve">This management discussion and analysis may contain forward-looking statements in respect of various matters including upcoming events and include without limitation, statements regarding discussions of the Company’s business strategy, future plans, projections, objectives, estimates and forecasts and statements as to management's expectations with respect to, among other things, the Company’s expected performance and its future objectives. These forward-looking statements involve numerous risks and </w:t>
      </w:r>
      <w:r w:rsidR="00F76F07" w:rsidRPr="00F76F07">
        <w:rPr>
          <w:rFonts w:ascii="Arial" w:hAnsi="Arial" w:cs="Arial"/>
        </w:rPr>
        <w:t>uncertainties,</w:t>
      </w:r>
      <w:r w:rsidRPr="00687084">
        <w:rPr>
          <w:rFonts w:ascii="Arial" w:hAnsi="Arial" w:cs="Arial"/>
        </w:rPr>
        <w:t xml:space="preserve"> and actual results may vary. Important factors that may cause actual results to vary include without limitation, certain transactions, cer</w:t>
      </w:r>
      <w:bookmarkStart w:id="0" w:name="_GoBack"/>
      <w:bookmarkEnd w:id="0"/>
      <w:r w:rsidRPr="00687084">
        <w:rPr>
          <w:rFonts w:ascii="Arial" w:hAnsi="Arial" w:cs="Arial"/>
        </w:rPr>
        <w:t>tain approvals, changes in regulations in the jurisdictions in which the Company operates, social perception of cannabis and other related and regulated products which we currently or in the future may sell, delays in the receipt of any necessary government approvals, and changes in general economic conditions or conditions in the financial markets. In making the forward-looking statements in this MD&amp;A, the Company has applied several material assumptions, including without limitation, the assumptions that: (1) any additional financing needed will be available on reasonable terms; (2) any necessary permits or government approvals needed will be obtained; and (3) laws, regulations, government policies or stock exchange rules respecting the industries in which the Company operates will not become more onerous on the Company. The Company cannot make any assurances that any of these assumptions will prove to be correct.</w:t>
      </w:r>
    </w:p>
    <w:p w14:paraId="625B3CA6" w14:textId="77777777" w:rsidR="00A118C0" w:rsidRPr="00472A28" w:rsidRDefault="00A118C0" w:rsidP="00A118C0">
      <w:pPr>
        <w:tabs>
          <w:tab w:val="left" w:pos="9450"/>
        </w:tabs>
        <w:autoSpaceDE w:val="0"/>
        <w:autoSpaceDN w:val="0"/>
        <w:adjustRightInd w:val="0"/>
        <w:spacing w:before="240"/>
        <w:contextualSpacing/>
        <w:jc w:val="both"/>
        <w:rPr>
          <w:rFonts w:ascii="Arial" w:hAnsi="Arial" w:cs="Arial"/>
        </w:rPr>
      </w:pPr>
    </w:p>
    <w:p w14:paraId="613285FE" w14:textId="6200C1A4" w:rsidR="003075F9" w:rsidRPr="00472A28" w:rsidRDefault="003075F9" w:rsidP="00A118C0">
      <w:pPr>
        <w:tabs>
          <w:tab w:val="left" w:pos="9450"/>
        </w:tabs>
        <w:spacing w:before="240"/>
        <w:contextualSpacing/>
        <w:jc w:val="both"/>
        <w:rPr>
          <w:rFonts w:ascii="Arial" w:hAnsi="Arial" w:cs="Arial"/>
        </w:rPr>
      </w:pPr>
      <w:r w:rsidRPr="00472A28">
        <w:rPr>
          <w:rFonts w:ascii="Arial" w:hAnsi="Arial" w:cs="Arial"/>
        </w:rPr>
        <w:t>The words “expect,” “anticipate,” “estimate,” “may,” “will,” “should,” “intend,” “believe,” “target,” “budget,” “plan,” “projection” and similar expressions are intended to identify forward-looking statements</w:t>
      </w:r>
      <w:r w:rsidR="00660D0A">
        <w:rPr>
          <w:rFonts w:ascii="Arial" w:hAnsi="Arial" w:cs="Arial"/>
        </w:rPr>
        <w:t>.</w:t>
      </w:r>
    </w:p>
    <w:p w14:paraId="6A4B4B5F" w14:textId="77777777" w:rsidR="003075F9" w:rsidRPr="00472A28" w:rsidRDefault="003075F9" w:rsidP="00A118C0">
      <w:pPr>
        <w:tabs>
          <w:tab w:val="left" w:pos="9450"/>
          <w:tab w:val="left" w:pos="9630"/>
        </w:tabs>
        <w:contextualSpacing/>
        <w:jc w:val="both"/>
        <w:rPr>
          <w:rFonts w:ascii="Arial" w:hAnsi="Arial" w:cs="Arial"/>
        </w:rPr>
      </w:pPr>
    </w:p>
    <w:p w14:paraId="65975D24" w14:textId="0DD93640" w:rsidR="00907196" w:rsidRPr="00472A28" w:rsidRDefault="003075F9" w:rsidP="00907196">
      <w:pPr>
        <w:tabs>
          <w:tab w:val="left" w:pos="9450"/>
          <w:tab w:val="left" w:pos="9630"/>
        </w:tabs>
        <w:jc w:val="both"/>
        <w:rPr>
          <w:rFonts w:ascii="Arial" w:hAnsi="Arial" w:cs="Arial"/>
        </w:rPr>
      </w:pPr>
      <w:r w:rsidRPr="00472A28">
        <w:rPr>
          <w:rFonts w:ascii="Arial" w:hAnsi="Arial" w:cs="Arial"/>
        </w:rPr>
        <w:t>These factors should be considered carefully, and readers should not place undue reliance on the Company’s forward-looking statements.</w:t>
      </w:r>
      <w:r w:rsidR="00A90BD2">
        <w:rPr>
          <w:rFonts w:ascii="Arial" w:hAnsi="Arial" w:cs="Arial"/>
        </w:rPr>
        <w:t xml:space="preserve"> </w:t>
      </w:r>
      <w:r w:rsidRPr="00472A28">
        <w:rPr>
          <w:rFonts w:ascii="Arial" w:hAnsi="Arial" w:cs="Arial"/>
        </w:rPr>
        <w:t xml:space="preserve">The Company believes that the expectations reflected in the forward-looking statements, including future-oriented financial information, contained in this MD&amp;A and any documents incorporated by reference are reasonable, but no assurance can be given that these expectations will prove to be correct. In addition, although the Company has attempted to identify important factors that could cause actual actions, events or results to differ materially from those described in forward-looking statements, including future-oriented financial information, there may be other factors that cause actions, events, or results not to be as anticipated, estimated, or intended. The Company undertakes no obligation to disclose publicly any future revisions to forward-looking statements, including future-oriented financial information, to reflect events or circumstances after the date of this MD&amp;A or to reflect the occurrence of unanticipated events, except as expressly required by law. </w:t>
      </w:r>
    </w:p>
    <w:p w14:paraId="7ADD21EA" w14:textId="77777777" w:rsidR="00822981" w:rsidRPr="00472A28" w:rsidRDefault="00822981" w:rsidP="00907196">
      <w:pPr>
        <w:tabs>
          <w:tab w:val="left" w:pos="9450"/>
          <w:tab w:val="left" w:pos="9630"/>
        </w:tabs>
        <w:jc w:val="both"/>
        <w:rPr>
          <w:rFonts w:ascii="Arial" w:hAnsi="Arial" w:cs="Arial"/>
        </w:rPr>
      </w:pPr>
    </w:p>
    <w:p w14:paraId="3B427280" w14:textId="61643A2F" w:rsidR="00B86600" w:rsidRPr="00472A28" w:rsidRDefault="003075F9" w:rsidP="00217F82">
      <w:pPr>
        <w:tabs>
          <w:tab w:val="left" w:pos="9450"/>
          <w:tab w:val="left" w:pos="9630"/>
        </w:tabs>
        <w:jc w:val="both"/>
        <w:rPr>
          <w:rFonts w:ascii="Arial" w:hAnsi="Arial" w:cs="Arial"/>
        </w:rPr>
      </w:pPr>
      <w:r w:rsidRPr="00472A28">
        <w:rPr>
          <w:rFonts w:ascii="Arial" w:hAnsi="Arial" w:cs="Arial"/>
        </w:rPr>
        <w:t>Additionally, the forward-looking statements, including future-oriented financial information, contained herein are presented solely for the purpose of conveying our reasonable belief of the direction of the Company and may not be appropriate for other purposes</w:t>
      </w:r>
      <w:r w:rsidR="00EB5040">
        <w:rPr>
          <w:rFonts w:ascii="Arial" w:hAnsi="Arial" w:cs="Arial"/>
        </w:rPr>
        <w:t>.</w:t>
      </w:r>
    </w:p>
    <w:p w14:paraId="56AA6EA9" w14:textId="77777777" w:rsidR="00B86600" w:rsidRPr="00472A28" w:rsidRDefault="00B86600" w:rsidP="00217F82">
      <w:pPr>
        <w:tabs>
          <w:tab w:val="left" w:pos="9450"/>
          <w:tab w:val="left" w:pos="9630"/>
        </w:tabs>
        <w:jc w:val="both"/>
        <w:rPr>
          <w:rFonts w:ascii="Arial" w:hAnsi="Arial" w:cs="Arial"/>
        </w:rPr>
      </w:pPr>
    </w:p>
    <w:p w14:paraId="0E800163" w14:textId="738EA654" w:rsidR="00A14068" w:rsidRDefault="00A813FC" w:rsidP="00A14068">
      <w:pPr>
        <w:tabs>
          <w:tab w:val="left" w:pos="9450"/>
          <w:tab w:val="left" w:pos="9630"/>
        </w:tabs>
        <w:jc w:val="both"/>
        <w:rPr>
          <w:rFonts w:ascii="Arial" w:hAnsi="Arial" w:cs="Arial"/>
        </w:rPr>
      </w:pPr>
      <w:r w:rsidRPr="00112A80">
        <w:rPr>
          <w:rFonts w:ascii="Arial" w:hAnsi="Arial" w:cs="Arial"/>
        </w:rPr>
        <w:t>The results or events predicted in these forward-looking statements may differ materially from the actual results or events. The Company disclaims any obligation to update or revise any forward-looking statements, whether as a result of new information, future events or otherwise</w:t>
      </w:r>
      <w:r w:rsidR="0094009F" w:rsidRPr="00112A80">
        <w:rPr>
          <w:rFonts w:ascii="Arial" w:hAnsi="Arial" w:cs="Arial"/>
        </w:rPr>
        <w:t xml:space="preserve">, except as may be required </w:t>
      </w:r>
      <w:r w:rsidR="00A14068">
        <w:rPr>
          <w:rFonts w:ascii="Arial" w:hAnsi="Arial" w:cs="Arial"/>
        </w:rPr>
        <w:br/>
        <w:t xml:space="preserve">under applicable securities laws. </w:t>
      </w:r>
    </w:p>
    <w:p w14:paraId="206FDE61" w14:textId="1207304F" w:rsidR="00A813FC" w:rsidRPr="00472A28" w:rsidRDefault="00112A80" w:rsidP="00217F82">
      <w:pPr>
        <w:tabs>
          <w:tab w:val="left" w:pos="9450"/>
          <w:tab w:val="left" w:pos="9630"/>
        </w:tabs>
        <w:jc w:val="both"/>
        <w:rPr>
          <w:rFonts w:ascii="Arial" w:hAnsi="Arial" w:cs="Arial"/>
        </w:rPr>
      </w:pPr>
      <w:r>
        <w:rPr>
          <w:rFonts w:ascii="Arial" w:hAnsi="Arial" w:cs="Arial"/>
        </w:rPr>
        <w:br/>
      </w:r>
      <w:r w:rsidR="008E17D9">
        <w:rPr>
          <w:rFonts w:ascii="Arial" w:hAnsi="Arial" w:cs="Arial"/>
          <w:b/>
        </w:rPr>
        <w:t>Company Overview</w:t>
      </w:r>
      <w:r w:rsidR="008E17D9" w:rsidRPr="00472A28" w:rsidDel="00CC7A50">
        <w:rPr>
          <w:rFonts w:ascii="Arial" w:hAnsi="Arial" w:cs="Arial"/>
          <w:b/>
        </w:rPr>
        <w:t xml:space="preserve"> </w:t>
      </w:r>
    </w:p>
    <w:p w14:paraId="7EB2EB07" w14:textId="77777777" w:rsidR="00217F82" w:rsidRPr="00472A28" w:rsidRDefault="00217F82" w:rsidP="002B43DB">
      <w:pPr>
        <w:tabs>
          <w:tab w:val="left" w:pos="9360"/>
        </w:tabs>
        <w:jc w:val="both"/>
        <w:rPr>
          <w:rFonts w:ascii="Arial" w:hAnsi="Arial" w:cs="Arial"/>
          <w:bCs/>
          <w:color w:val="000000"/>
          <w:lang w:eastAsia="en-CA"/>
        </w:rPr>
      </w:pPr>
    </w:p>
    <w:p w14:paraId="30EF69CC" w14:textId="00FDBCF1" w:rsidR="009A7188" w:rsidRPr="00472A28" w:rsidRDefault="00B01967" w:rsidP="009A7188">
      <w:pPr>
        <w:tabs>
          <w:tab w:val="left" w:pos="9360"/>
        </w:tabs>
        <w:jc w:val="both"/>
        <w:rPr>
          <w:rFonts w:ascii="Arial" w:hAnsi="Arial" w:cs="Arial"/>
          <w:bCs/>
          <w:color w:val="000000"/>
          <w:lang w:eastAsia="en-CA"/>
        </w:rPr>
      </w:pPr>
      <w:r w:rsidRPr="00472A28">
        <w:rPr>
          <w:rFonts w:ascii="Arial" w:hAnsi="Arial" w:cs="Arial"/>
          <w:bCs/>
          <w:color w:val="000000"/>
          <w:lang w:eastAsia="en-CA"/>
        </w:rPr>
        <w:t>T</w:t>
      </w:r>
      <w:r w:rsidR="009A7188" w:rsidRPr="00472A28">
        <w:rPr>
          <w:rFonts w:ascii="Arial" w:hAnsi="Arial" w:cs="Arial"/>
          <w:bCs/>
          <w:color w:val="000000"/>
          <w:lang w:eastAsia="en-CA"/>
        </w:rPr>
        <w:t xml:space="preserve">he Company was </w:t>
      </w:r>
      <w:bookmarkStart w:id="1" w:name="_Hlk61466835"/>
      <w:r w:rsidR="009A7188" w:rsidRPr="00472A28">
        <w:rPr>
          <w:rFonts w:ascii="Arial" w:hAnsi="Arial" w:cs="Arial"/>
          <w:bCs/>
          <w:color w:val="000000"/>
          <w:lang w:eastAsia="en-CA"/>
        </w:rPr>
        <w:t xml:space="preserve">incorporated on March 23, 2015 pursuant to the </w:t>
      </w:r>
      <w:r w:rsidR="00697E9D" w:rsidRPr="00472A28">
        <w:rPr>
          <w:rFonts w:ascii="Arial" w:hAnsi="Arial" w:cs="Arial"/>
          <w:bCs/>
          <w:i/>
          <w:color w:val="000000"/>
          <w:lang w:eastAsia="en-CA"/>
        </w:rPr>
        <w:t xml:space="preserve">Business Corporations </w:t>
      </w:r>
      <w:r w:rsidRPr="00472A28">
        <w:rPr>
          <w:rFonts w:ascii="Arial" w:hAnsi="Arial" w:cs="Arial"/>
          <w:bCs/>
          <w:i/>
          <w:color w:val="000000"/>
          <w:lang w:eastAsia="en-CA"/>
        </w:rPr>
        <w:t xml:space="preserve">Act </w:t>
      </w:r>
      <w:r w:rsidRPr="00472A28">
        <w:rPr>
          <w:rFonts w:ascii="Arial" w:hAnsi="Arial" w:cs="Arial"/>
          <w:bCs/>
          <w:color w:val="000000"/>
          <w:lang w:eastAsia="en-CA"/>
        </w:rPr>
        <w:t>(</w:t>
      </w:r>
      <w:r w:rsidR="00697E9D" w:rsidRPr="00472A28">
        <w:rPr>
          <w:rFonts w:ascii="Arial" w:hAnsi="Arial" w:cs="Arial"/>
          <w:bCs/>
          <w:color w:val="000000"/>
          <w:lang w:eastAsia="en-CA"/>
        </w:rPr>
        <w:t>British Columbia)</w:t>
      </w:r>
      <w:r w:rsidR="00B86600" w:rsidRPr="00472A28">
        <w:rPr>
          <w:rFonts w:ascii="Arial" w:hAnsi="Arial" w:cs="Arial"/>
          <w:bCs/>
          <w:color w:val="000000"/>
          <w:lang w:eastAsia="en-CA"/>
        </w:rPr>
        <w:t xml:space="preserve"> as a company in the business of mineral exploration and evaluation</w:t>
      </w:r>
      <w:r w:rsidR="00962F2B" w:rsidRPr="00472A28">
        <w:rPr>
          <w:rFonts w:ascii="Arial" w:hAnsi="Arial" w:cs="Arial"/>
          <w:bCs/>
          <w:color w:val="000000"/>
          <w:lang w:eastAsia="en-CA"/>
        </w:rPr>
        <w:t>.</w:t>
      </w:r>
      <w:r w:rsidR="00A90BD2">
        <w:rPr>
          <w:rFonts w:ascii="Arial" w:hAnsi="Arial" w:cs="Arial"/>
          <w:bCs/>
          <w:color w:val="000000"/>
          <w:lang w:eastAsia="en-CA"/>
        </w:rPr>
        <w:t xml:space="preserve"> </w:t>
      </w:r>
      <w:r w:rsidR="009A7188" w:rsidRPr="00472A28">
        <w:rPr>
          <w:rFonts w:ascii="Arial" w:hAnsi="Arial" w:cs="Arial"/>
          <w:bCs/>
          <w:color w:val="000000"/>
          <w:lang w:eastAsia="en-CA"/>
        </w:rPr>
        <w:t>The address of its head office</w:t>
      </w:r>
      <w:r w:rsidR="00264871" w:rsidRPr="00472A28">
        <w:rPr>
          <w:rFonts w:ascii="Arial" w:hAnsi="Arial" w:cs="Arial"/>
          <w:bCs/>
          <w:color w:val="000000"/>
          <w:lang w:eastAsia="en-CA"/>
        </w:rPr>
        <w:t xml:space="preserve"> and registered office</w:t>
      </w:r>
      <w:r w:rsidR="009A7188" w:rsidRPr="00472A28">
        <w:rPr>
          <w:rFonts w:ascii="Arial" w:hAnsi="Arial" w:cs="Arial"/>
          <w:bCs/>
          <w:color w:val="000000"/>
          <w:lang w:eastAsia="en-CA"/>
        </w:rPr>
        <w:t xml:space="preserve"> is located at Suite </w:t>
      </w:r>
      <w:r w:rsidR="006D0091" w:rsidRPr="00472A28">
        <w:rPr>
          <w:rFonts w:ascii="Arial" w:hAnsi="Arial" w:cs="Arial"/>
          <w:bCs/>
          <w:color w:val="000000"/>
          <w:lang w:eastAsia="en-CA"/>
        </w:rPr>
        <w:t>400</w:t>
      </w:r>
      <w:r w:rsidR="009A7188" w:rsidRPr="00472A28">
        <w:rPr>
          <w:rFonts w:ascii="Arial" w:hAnsi="Arial" w:cs="Arial"/>
          <w:bCs/>
          <w:color w:val="000000"/>
          <w:lang w:eastAsia="en-CA"/>
        </w:rPr>
        <w:t>-</w:t>
      </w:r>
      <w:r w:rsidR="006D0091" w:rsidRPr="00472A28">
        <w:rPr>
          <w:rFonts w:ascii="Arial" w:hAnsi="Arial" w:cs="Arial"/>
          <w:bCs/>
          <w:color w:val="000000"/>
          <w:lang w:eastAsia="en-CA"/>
        </w:rPr>
        <w:t>837</w:t>
      </w:r>
      <w:r w:rsidR="009A7188" w:rsidRPr="00472A28">
        <w:rPr>
          <w:rFonts w:ascii="Arial" w:hAnsi="Arial" w:cs="Arial"/>
          <w:bCs/>
          <w:color w:val="000000"/>
          <w:lang w:eastAsia="en-CA"/>
        </w:rPr>
        <w:t xml:space="preserve"> West Hastings Street, Vancouver, British Columbia, V6</w:t>
      </w:r>
      <w:r w:rsidR="006D0091" w:rsidRPr="00472A28">
        <w:rPr>
          <w:rFonts w:ascii="Arial" w:hAnsi="Arial" w:cs="Arial"/>
          <w:bCs/>
          <w:color w:val="000000"/>
          <w:lang w:eastAsia="en-CA"/>
        </w:rPr>
        <w:t>C</w:t>
      </w:r>
      <w:r w:rsidR="009A7188" w:rsidRPr="00472A28">
        <w:rPr>
          <w:rFonts w:ascii="Arial" w:hAnsi="Arial" w:cs="Arial"/>
          <w:bCs/>
          <w:color w:val="000000"/>
          <w:lang w:eastAsia="en-CA"/>
        </w:rPr>
        <w:t xml:space="preserve"> </w:t>
      </w:r>
      <w:r w:rsidR="004F633F" w:rsidRPr="00472A28">
        <w:rPr>
          <w:rFonts w:ascii="Arial" w:hAnsi="Arial" w:cs="Arial"/>
          <w:bCs/>
          <w:color w:val="000000"/>
          <w:lang w:eastAsia="en-CA"/>
        </w:rPr>
        <w:t>3N6</w:t>
      </w:r>
      <w:r w:rsidR="00264871" w:rsidRPr="00472A28">
        <w:rPr>
          <w:rFonts w:ascii="Arial" w:hAnsi="Arial" w:cs="Arial"/>
          <w:bCs/>
          <w:color w:val="000000"/>
          <w:lang w:eastAsia="en-CA"/>
        </w:rPr>
        <w:t>.</w:t>
      </w:r>
      <w:r w:rsidR="009A7188" w:rsidRPr="00472A28">
        <w:rPr>
          <w:rFonts w:ascii="Arial" w:hAnsi="Arial" w:cs="Arial"/>
          <w:bCs/>
          <w:color w:val="000000"/>
          <w:lang w:eastAsia="en-CA"/>
        </w:rPr>
        <w:t xml:space="preserve"> </w:t>
      </w:r>
    </w:p>
    <w:bookmarkEnd w:id="1"/>
    <w:p w14:paraId="6BBA937E" w14:textId="055E70B9" w:rsidR="00845AAE" w:rsidRPr="00472A28" w:rsidRDefault="00845AAE" w:rsidP="009A7188">
      <w:pPr>
        <w:tabs>
          <w:tab w:val="left" w:pos="9360"/>
        </w:tabs>
        <w:jc w:val="both"/>
        <w:rPr>
          <w:rFonts w:ascii="Arial" w:hAnsi="Arial" w:cs="Arial"/>
          <w:bCs/>
          <w:color w:val="000000"/>
          <w:lang w:eastAsia="en-CA"/>
        </w:rPr>
      </w:pPr>
    </w:p>
    <w:p w14:paraId="1E3290B2" w14:textId="34D60B69" w:rsidR="00702092" w:rsidRPr="00702092" w:rsidRDefault="00702092" w:rsidP="00702092">
      <w:pPr>
        <w:tabs>
          <w:tab w:val="left" w:pos="9360"/>
        </w:tabs>
        <w:jc w:val="both"/>
        <w:rPr>
          <w:rFonts w:ascii="Arial" w:hAnsi="Arial" w:cs="Arial"/>
          <w:bCs/>
          <w:color w:val="000000"/>
          <w:lang w:eastAsia="en-CA"/>
        </w:rPr>
      </w:pPr>
      <w:r w:rsidRPr="00702092">
        <w:rPr>
          <w:rFonts w:ascii="Arial" w:hAnsi="Arial" w:cs="Arial"/>
          <w:bCs/>
          <w:color w:val="000000"/>
          <w:lang w:eastAsia="en-CA"/>
        </w:rPr>
        <w:lastRenderedPageBreak/>
        <w:t xml:space="preserve">On September 8, 2020, the Company completed an acquisition transaction whereby the Company acquired 100% of the issued and outstanding shares of Canndora Delivery Ltd. (“Canndora”), acquired 100% of the issued and outstanding shares of Greeny Collaboration Group (Canada) Inc. (“Greeny”) and acquired approximately 98.5% of the issued and outstanding shares of Lifted Innovations Inc. (“Lifted”). The acquisition of Lifted was a reverse takeover transaction (“RTO”), and the Company carried on the business of Lifted. Following the closing, the Company’s name changed to PeakBirch Logic Inc. </w:t>
      </w:r>
    </w:p>
    <w:p w14:paraId="6804011C" w14:textId="77777777" w:rsidR="00B86600" w:rsidRPr="00472A28" w:rsidRDefault="00B86600" w:rsidP="00B86600">
      <w:pPr>
        <w:tabs>
          <w:tab w:val="left" w:pos="9360"/>
        </w:tabs>
        <w:jc w:val="both"/>
        <w:rPr>
          <w:rFonts w:ascii="Arial" w:hAnsi="Arial" w:cs="Arial"/>
          <w:bCs/>
          <w:color w:val="000000"/>
          <w:lang w:eastAsia="en-CA"/>
        </w:rPr>
      </w:pPr>
    </w:p>
    <w:p w14:paraId="13171950" w14:textId="365F3A37" w:rsidR="00B86600" w:rsidRPr="00472A28" w:rsidRDefault="00B86600" w:rsidP="00B86600">
      <w:pPr>
        <w:tabs>
          <w:tab w:val="left" w:pos="9360"/>
        </w:tabs>
        <w:jc w:val="both"/>
        <w:rPr>
          <w:rFonts w:ascii="Arial" w:hAnsi="Arial" w:cs="Arial"/>
          <w:bCs/>
          <w:color w:val="000000"/>
          <w:lang w:eastAsia="en-CA"/>
        </w:rPr>
      </w:pPr>
      <w:r w:rsidRPr="00472A28">
        <w:rPr>
          <w:rFonts w:ascii="Arial" w:hAnsi="Arial" w:cs="Arial"/>
          <w:bCs/>
          <w:color w:val="000000"/>
          <w:lang w:eastAsia="en-CA"/>
        </w:rPr>
        <w:t>On October 19, 2020, the Company completed the acquisition of the remaining shares of Lifted not taken up under the Company’s takeover bid of Lifted which closed on September 8, 2020.</w:t>
      </w:r>
    </w:p>
    <w:p w14:paraId="7E491330" w14:textId="77777777" w:rsidR="00B86600" w:rsidRPr="00472A28" w:rsidRDefault="00B86600" w:rsidP="00B86600">
      <w:pPr>
        <w:tabs>
          <w:tab w:val="left" w:pos="9360"/>
        </w:tabs>
        <w:jc w:val="both"/>
        <w:rPr>
          <w:rFonts w:ascii="Arial" w:hAnsi="Arial" w:cs="Arial"/>
          <w:bCs/>
          <w:color w:val="000000"/>
          <w:lang w:eastAsia="en-CA"/>
        </w:rPr>
      </w:pPr>
    </w:p>
    <w:p w14:paraId="18DD57E7" w14:textId="4D0DF9F0" w:rsidR="00FE0950" w:rsidRDefault="00FE0950" w:rsidP="009A7188">
      <w:pPr>
        <w:tabs>
          <w:tab w:val="left" w:pos="9360"/>
        </w:tabs>
        <w:jc w:val="both"/>
        <w:rPr>
          <w:rFonts w:ascii="Arial" w:hAnsi="Arial" w:cs="Arial"/>
          <w:bCs/>
          <w:color w:val="000000"/>
          <w:lang w:val="en-CA" w:eastAsia="en-CA"/>
        </w:rPr>
      </w:pPr>
      <w:r w:rsidRPr="00472A28">
        <w:rPr>
          <w:rFonts w:ascii="Arial" w:hAnsi="Arial" w:cs="Arial"/>
          <w:bCs/>
          <w:color w:val="000000"/>
          <w:lang w:eastAsia="en-CA"/>
        </w:rPr>
        <w:t xml:space="preserve">On September </w:t>
      </w:r>
      <w:r w:rsidR="00152007" w:rsidRPr="00472A28">
        <w:rPr>
          <w:rFonts w:ascii="Arial" w:hAnsi="Arial" w:cs="Arial"/>
          <w:bCs/>
          <w:color w:val="000000"/>
          <w:lang w:eastAsia="en-CA"/>
        </w:rPr>
        <w:t>8</w:t>
      </w:r>
      <w:r w:rsidRPr="00472A28">
        <w:rPr>
          <w:rFonts w:ascii="Arial" w:hAnsi="Arial" w:cs="Arial"/>
          <w:bCs/>
          <w:color w:val="000000"/>
          <w:lang w:eastAsia="en-CA"/>
        </w:rPr>
        <w:t xml:space="preserve">, 2020, </w:t>
      </w:r>
      <w:r w:rsidRPr="00472A28">
        <w:rPr>
          <w:rFonts w:ascii="Arial" w:hAnsi="Arial" w:cs="Arial"/>
          <w:bCs/>
          <w:color w:val="000000"/>
          <w:lang w:val="en-CA" w:eastAsia="en-CA"/>
        </w:rPr>
        <w:t>the Company completed a 1-for-23 share consolidation for the Company’s issued and outstanding common shares.</w:t>
      </w:r>
    </w:p>
    <w:p w14:paraId="2C3A40A2" w14:textId="51CE5587" w:rsidR="006A223D" w:rsidRDefault="006A223D" w:rsidP="009A7188">
      <w:pPr>
        <w:tabs>
          <w:tab w:val="left" w:pos="9360"/>
        </w:tabs>
        <w:jc w:val="both"/>
        <w:rPr>
          <w:rFonts w:ascii="Arial" w:hAnsi="Arial" w:cs="Arial"/>
          <w:bCs/>
          <w:color w:val="000000"/>
          <w:lang w:val="en-CA" w:eastAsia="en-CA"/>
        </w:rPr>
      </w:pPr>
    </w:p>
    <w:p w14:paraId="73B3EB3D" w14:textId="243A52D7" w:rsidR="006A223D" w:rsidRDefault="006A223D" w:rsidP="009A7188">
      <w:pPr>
        <w:tabs>
          <w:tab w:val="left" w:pos="9360"/>
        </w:tabs>
        <w:jc w:val="both"/>
        <w:rPr>
          <w:rFonts w:ascii="Arial" w:hAnsi="Arial" w:cs="Arial"/>
          <w:bCs/>
          <w:color w:val="000000"/>
          <w:lang w:val="en-CA" w:eastAsia="en-CA"/>
        </w:rPr>
      </w:pPr>
      <w:r w:rsidRPr="006A223D">
        <w:rPr>
          <w:rFonts w:ascii="Arial" w:hAnsi="Arial" w:cs="Arial"/>
          <w:bCs/>
          <w:color w:val="000000"/>
          <w:lang w:eastAsia="en-CA"/>
        </w:rPr>
        <w:t xml:space="preserve">On July </w:t>
      </w:r>
      <w:r w:rsidR="00F91E75">
        <w:rPr>
          <w:rFonts w:ascii="Arial" w:hAnsi="Arial" w:cs="Arial"/>
          <w:bCs/>
          <w:color w:val="000000"/>
          <w:lang w:eastAsia="en-CA"/>
        </w:rPr>
        <w:t>26</w:t>
      </w:r>
      <w:r w:rsidRPr="006A223D">
        <w:rPr>
          <w:rFonts w:ascii="Arial" w:hAnsi="Arial" w:cs="Arial"/>
          <w:bCs/>
          <w:color w:val="000000"/>
          <w:lang w:eastAsia="en-CA"/>
        </w:rPr>
        <w:t>, 2021, the Company closed the acquisition of Stul Ltd. (“</w:t>
      </w:r>
      <w:proofErr w:type="spellStart"/>
      <w:r w:rsidRPr="006A223D">
        <w:rPr>
          <w:rFonts w:ascii="Arial" w:hAnsi="Arial" w:cs="Arial"/>
          <w:bCs/>
          <w:color w:val="000000"/>
          <w:lang w:eastAsia="en-CA"/>
        </w:rPr>
        <w:t>Stul</w:t>
      </w:r>
      <w:proofErr w:type="spellEnd"/>
      <w:r w:rsidRPr="006A223D">
        <w:rPr>
          <w:rFonts w:ascii="Arial" w:hAnsi="Arial" w:cs="Arial"/>
          <w:bCs/>
          <w:color w:val="000000"/>
          <w:lang w:eastAsia="en-CA"/>
        </w:rPr>
        <w:t xml:space="preserve">”), </w:t>
      </w:r>
      <w:r w:rsidR="00F91E75">
        <w:rPr>
          <w:rFonts w:ascii="Arial" w:hAnsi="Arial" w:cs="Arial"/>
          <w:bCs/>
          <w:color w:val="000000"/>
          <w:lang w:eastAsia="en-CA"/>
        </w:rPr>
        <w:t xml:space="preserve">a company </w:t>
      </w:r>
      <w:r w:rsidRPr="006A223D">
        <w:rPr>
          <w:rFonts w:ascii="Arial" w:hAnsi="Arial" w:cs="Arial"/>
          <w:bCs/>
          <w:color w:val="000000"/>
          <w:lang w:eastAsia="en-CA"/>
        </w:rPr>
        <w:t xml:space="preserve">located in London, United Kingdom. </w:t>
      </w:r>
      <w:r w:rsidRPr="006A223D">
        <w:rPr>
          <w:rFonts w:ascii="Arial" w:hAnsi="Arial" w:cs="Arial"/>
          <w:bCs/>
          <w:color w:val="000000"/>
          <w:lang w:val="en-PH" w:eastAsia="en-CA"/>
        </w:rPr>
        <w:t>The Company acquired 100% of the issued and outstanding shares of Stul, including all of the existing assets of Stul</w:t>
      </w:r>
      <w:r>
        <w:rPr>
          <w:rFonts w:ascii="Arial" w:hAnsi="Arial" w:cs="Arial"/>
          <w:bCs/>
          <w:color w:val="000000"/>
          <w:lang w:val="en-PH" w:eastAsia="en-CA"/>
        </w:rPr>
        <w:t>.</w:t>
      </w:r>
    </w:p>
    <w:p w14:paraId="6E899E93" w14:textId="30955F12" w:rsidR="00A71B04" w:rsidRDefault="00A71B04" w:rsidP="009A7188">
      <w:pPr>
        <w:tabs>
          <w:tab w:val="left" w:pos="9360"/>
        </w:tabs>
        <w:jc w:val="both"/>
        <w:rPr>
          <w:rFonts w:ascii="Arial" w:hAnsi="Arial" w:cs="Arial"/>
          <w:bCs/>
          <w:color w:val="000000"/>
          <w:lang w:val="en-CA" w:eastAsia="en-CA"/>
        </w:rPr>
      </w:pPr>
    </w:p>
    <w:p w14:paraId="1F814E4E" w14:textId="10A85F8C" w:rsidR="00094EC2" w:rsidRPr="00472A28" w:rsidRDefault="00094EC2" w:rsidP="00D97977">
      <w:pPr>
        <w:tabs>
          <w:tab w:val="left" w:pos="9270"/>
          <w:tab w:val="left" w:pos="9360"/>
        </w:tabs>
        <w:jc w:val="both"/>
        <w:rPr>
          <w:rFonts w:ascii="Arial" w:hAnsi="Arial" w:cs="Arial"/>
          <w:bCs/>
          <w:color w:val="000000"/>
          <w:lang w:eastAsia="en-CA"/>
        </w:rPr>
      </w:pPr>
      <w:r w:rsidRPr="00472A28">
        <w:rPr>
          <w:rFonts w:ascii="Arial" w:hAnsi="Arial" w:cs="Arial"/>
          <w:bCs/>
          <w:color w:val="000000"/>
          <w:lang w:eastAsia="en-CA"/>
        </w:rPr>
        <w:t xml:space="preserve">The application of the going concern concept is dependent upon the Company’s ability to satisfy its liabilities as they become due and to obtain the necessary financing. Management is actively engaged in the review and due diligence on opportunities of merit and is seeking to raise the necessary capital to meet its funding requirements. There can be no assurance that management’s plan will be successful. These factors indicate the existence of a material uncertainty that may cast significant doubt about the Company’s ability to continue as a going concern. </w:t>
      </w:r>
    </w:p>
    <w:p w14:paraId="76F18101" w14:textId="77777777" w:rsidR="00094EC2" w:rsidRPr="00472A28" w:rsidRDefault="00094EC2" w:rsidP="00D97977">
      <w:pPr>
        <w:tabs>
          <w:tab w:val="left" w:pos="9270"/>
          <w:tab w:val="left" w:pos="9360"/>
        </w:tabs>
        <w:jc w:val="both"/>
        <w:rPr>
          <w:rFonts w:ascii="Arial" w:hAnsi="Arial" w:cs="Arial"/>
          <w:bCs/>
          <w:color w:val="000000"/>
          <w:lang w:eastAsia="en-CA"/>
        </w:rPr>
      </w:pPr>
    </w:p>
    <w:p w14:paraId="55F07BDC" w14:textId="5A563CB8" w:rsidR="00094EC2" w:rsidRDefault="00094EC2" w:rsidP="00D97977">
      <w:pPr>
        <w:tabs>
          <w:tab w:val="left" w:pos="9270"/>
          <w:tab w:val="left" w:pos="9360"/>
        </w:tabs>
        <w:jc w:val="both"/>
        <w:rPr>
          <w:rFonts w:ascii="Arial" w:hAnsi="Arial" w:cs="Arial"/>
          <w:bCs/>
          <w:color w:val="000000"/>
          <w:lang w:eastAsia="en-CA"/>
        </w:rPr>
      </w:pPr>
      <w:r w:rsidRPr="00472A28">
        <w:rPr>
          <w:rFonts w:ascii="Arial" w:hAnsi="Arial" w:cs="Arial"/>
          <w:bCs/>
          <w:color w:val="000000"/>
          <w:lang w:eastAsia="en-CA"/>
        </w:rPr>
        <w:t>If the going concern assumption were not appropriate for these financial statements then adjustments may be necessary in the carrying value of assets and liabilities, the reported expenses and the statement of financial position classifications used. Such adjustments could be material.</w:t>
      </w:r>
    </w:p>
    <w:p w14:paraId="396437DC" w14:textId="3FC53363" w:rsidR="004962D4" w:rsidRDefault="004962D4" w:rsidP="00D97977">
      <w:pPr>
        <w:tabs>
          <w:tab w:val="left" w:pos="9270"/>
          <w:tab w:val="left" w:pos="9360"/>
        </w:tabs>
        <w:jc w:val="both"/>
        <w:rPr>
          <w:rFonts w:ascii="Arial" w:hAnsi="Arial" w:cs="Arial"/>
          <w:bCs/>
          <w:color w:val="000000"/>
          <w:lang w:eastAsia="en-CA"/>
        </w:rPr>
      </w:pPr>
    </w:p>
    <w:p w14:paraId="0B513037" w14:textId="2AB1CB62" w:rsidR="003626D2" w:rsidRPr="003626D2" w:rsidRDefault="003626D2" w:rsidP="00D97977">
      <w:pPr>
        <w:tabs>
          <w:tab w:val="left" w:pos="9270"/>
          <w:tab w:val="left" w:pos="9360"/>
        </w:tabs>
        <w:jc w:val="both"/>
        <w:rPr>
          <w:rFonts w:ascii="Arial" w:hAnsi="Arial" w:cs="Arial"/>
          <w:bCs/>
          <w:i/>
          <w:iCs/>
          <w:color w:val="000000"/>
          <w:u w:val="single"/>
          <w:lang w:val="en-PH" w:eastAsia="en-CA"/>
        </w:rPr>
      </w:pPr>
      <w:r w:rsidRPr="003626D2">
        <w:rPr>
          <w:rFonts w:ascii="Arial" w:hAnsi="Arial" w:cs="Arial"/>
          <w:bCs/>
          <w:i/>
          <w:iCs/>
          <w:color w:val="000000"/>
          <w:u w:val="single"/>
          <w:lang w:val="en-PH" w:eastAsia="en-CA"/>
        </w:rPr>
        <w:t>E-Commerce Platforms</w:t>
      </w:r>
    </w:p>
    <w:p w14:paraId="01D43111" w14:textId="7414CF68" w:rsidR="003626D2" w:rsidRDefault="003626D2" w:rsidP="00D97977">
      <w:pPr>
        <w:tabs>
          <w:tab w:val="left" w:pos="9270"/>
          <w:tab w:val="left" w:pos="9360"/>
        </w:tabs>
        <w:jc w:val="both"/>
        <w:rPr>
          <w:rFonts w:ascii="Arial" w:hAnsi="Arial" w:cs="Arial"/>
          <w:bCs/>
          <w:color w:val="000000"/>
          <w:lang w:eastAsia="en-CA"/>
        </w:rPr>
      </w:pPr>
    </w:p>
    <w:p w14:paraId="3A8251FD" w14:textId="3D0BAF0D" w:rsidR="0023750B" w:rsidRDefault="003626D2" w:rsidP="003626D2">
      <w:pPr>
        <w:tabs>
          <w:tab w:val="left" w:pos="9270"/>
          <w:tab w:val="left" w:pos="9360"/>
        </w:tabs>
        <w:jc w:val="both"/>
        <w:rPr>
          <w:rFonts w:ascii="Arial" w:hAnsi="Arial" w:cs="Arial"/>
          <w:bCs/>
          <w:color w:val="000000"/>
          <w:lang w:eastAsia="en-CA"/>
        </w:rPr>
      </w:pPr>
      <w:r>
        <w:rPr>
          <w:rFonts w:ascii="Arial" w:hAnsi="Arial" w:cs="Arial"/>
          <w:bCs/>
          <w:color w:val="000000"/>
          <w:lang w:eastAsia="en-CA"/>
        </w:rPr>
        <w:t>The Company</w:t>
      </w:r>
      <w:r w:rsidRPr="003626D2">
        <w:rPr>
          <w:rFonts w:ascii="Arial" w:hAnsi="Arial" w:cs="Arial"/>
          <w:bCs/>
          <w:color w:val="000000"/>
          <w:lang w:eastAsia="en-CA"/>
        </w:rPr>
        <w:t>’s primary business is the sale and distribution of</w:t>
      </w:r>
      <w:r w:rsidR="00570BD8">
        <w:rPr>
          <w:rFonts w:ascii="Arial" w:hAnsi="Arial" w:cs="Arial"/>
          <w:bCs/>
          <w:color w:val="000000"/>
          <w:lang w:eastAsia="en-CA"/>
        </w:rPr>
        <w:t xml:space="preserve"> </w:t>
      </w:r>
      <w:r w:rsidRPr="003626D2">
        <w:rPr>
          <w:rFonts w:ascii="Arial" w:hAnsi="Arial" w:cs="Arial"/>
          <w:bCs/>
          <w:color w:val="000000"/>
          <w:lang w:eastAsia="en-CA"/>
        </w:rPr>
        <w:t>vaporizers, cannabis-related accessories, ancillary, and CBD products</w:t>
      </w:r>
      <w:r>
        <w:rPr>
          <w:rFonts w:ascii="Arial" w:hAnsi="Arial" w:cs="Arial"/>
          <w:bCs/>
          <w:color w:val="000000"/>
          <w:lang w:eastAsia="en-CA"/>
        </w:rPr>
        <w:t xml:space="preserve"> </w:t>
      </w:r>
      <w:r w:rsidRPr="003626D2">
        <w:rPr>
          <w:rFonts w:ascii="Arial" w:hAnsi="Arial" w:cs="Arial"/>
          <w:bCs/>
          <w:color w:val="000000"/>
          <w:lang w:eastAsia="en-CA"/>
        </w:rPr>
        <w:t xml:space="preserve">(collectively, “CBD, cannabis-related accessories and ancillary products”), via its e-commerce portals </w:t>
      </w:r>
      <w:hyperlink r:id="rId9" w:history="1">
        <w:r w:rsidRPr="0023750B">
          <w:rPr>
            <w:rStyle w:val="Hyperlink"/>
            <w:rFonts w:ascii="Arial" w:hAnsi="Arial" w:cs="Arial"/>
            <w:bCs/>
            <w:lang w:eastAsia="en-CA"/>
          </w:rPr>
          <w:t>Namastevap</w:t>
        </w:r>
        <w:r w:rsidR="0023750B" w:rsidRPr="0023750B">
          <w:rPr>
            <w:rStyle w:val="Hyperlink"/>
            <w:rFonts w:ascii="Arial" w:hAnsi="Arial" w:cs="Arial"/>
            <w:bCs/>
            <w:lang w:eastAsia="en-CA"/>
          </w:rPr>
          <w:t>orizers</w:t>
        </w:r>
        <w:r w:rsidRPr="0023750B">
          <w:rPr>
            <w:rStyle w:val="Hyperlink"/>
            <w:rFonts w:ascii="Arial" w:hAnsi="Arial" w:cs="Arial"/>
            <w:bCs/>
            <w:lang w:eastAsia="en-CA"/>
          </w:rPr>
          <w:t>.com</w:t>
        </w:r>
      </w:hyperlink>
      <w:r w:rsidRPr="003626D2">
        <w:rPr>
          <w:rFonts w:ascii="Arial" w:hAnsi="Arial" w:cs="Arial"/>
          <w:bCs/>
          <w:color w:val="000000"/>
          <w:lang w:eastAsia="en-CA"/>
        </w:rPr>
        <w:t>,</w:t>
      </w:r>
      <w:r>
        <w:rPr>
          <w:rFonts w:ascii="Arial" w:hAnsi="Arial" w:cs="Arial"/>
          <w:bCs/>
          <w:color w:val="000000"/>
          <w:lang w:eastAsia="en-CA"/>
        </w:rPr>
        <w:t xml:space="preserve"> </w:t>
      </w:r>
      <w:hyperlink r:id="rId10" w:history="1">
        <w:r w:rsidRPr="0023750B">
          <w:rPr>
            <w:rStyle w:val="Hyperlink"/>
            <w:rFonts w:ascii="Arial" w:hAnsi="Arial" w:cs="Arial"/>
            <w:bCs/>
            <w:lang w:eastAsia="en-CA"/>
          </w:rPr>
          <w:t>Everyonedoesit.com</w:t>
        </w:r>
      </w:hyperlink>
      <w:r w:rsidRPr="003626D2">
        <w:rPr>
          <w:rFonts w:ascii="Arial" w:hAnsi="Arial" w:cs="Arial"/>
          <w:bCs/>
          <w:color w:val="000000"/>
          <w:lang w:eastAsia="en-CA"/>
        </w:rPr>
        <w:t xml:space="preserve">, </w:t>
      </w:r>
      <w:hyperlink r:id="rId11" w:history="1">
        <w:r w:rsidRPr="0023750B">
          <w:rPr>
            <w:rStyle w:val="Hyperlink"/>
            <w:rFonts w:ascii="Arial" w:hAnsi="Arial" w:cs="Arial"/>
            <w:bCs/>
            <w:lang w:eastAsia="en-CA"/>
          </w:rPr>
          <w:t>LiftedCBD.com</w:t>
        </w:r>
      </w:hyperlink>
      <w:r w:rsidR="00F43AD2">
        <w:rPr>
          <w:rFonts w:ascii="Arial" w:hAnsi="Arial" w:cs="Arial"/>
          <w:bCs/>
          <w:color w:val="000000"/>
          <w:lang w:eastAsia="en-CA"/>
        </w:rPr>
        <w:t xml:space="preserve">, </w:t>
      </w:r>
      <w:hyperlink r:id="rId12" w:history="1">
        <w:r w:rsidRPr="0023750B">
          <w:rPr>
            <w:rStyle w:val="Hyperlink"/>
            <w:rFonts w:ascii="Arial" w:hAnsi="Arial" w:cs="Arial"/>
            <w:bCs/>
            <w:lang w:eastAsia="en-CA"/>
          </w:rPr>
          <w:t>Lifted.com</w:t>
        </w:r>
      </w:hyperlink>
      <w:r w:rsidR="00F43AD2">
        <w:rPr>
          <w:rFonts w:ascii="Arial" w:hAnsi="Arial" w:cs="Arial"/>
          <w:bCs/>
          <w:color w:val="000000"/>
          <w:lang w:eastAsia="en-CA"/>
        </w:rPr>
        <w:t xml:space="preserve">, </w:t>
      </w:r>
      <w:r w:rsidR="00B208ED">
        <w:rPr>
          <w:rFonts w:ascii="Arial" w:hAnsi="Arial" w:cs="Arial"/>
          <w:bCs/>
          <w:color w:val="000000"/>
          <w:lang w:eastAsia="en-CA"/>
        </w:rPr>
        <w:t xml:space="preserve">LeafScience.com </w:t>
      </w:r>
      <w:r w:rsidR="00F43AD2">
        <w:rPr>
          <w:rFonts w:ascii="Arial" w:hAnsi="Arial" w:cs="Arial"/>
          <w:bCs/>
          <w:color w:val="000000"/>
          <w:lang w:eastAsia="en-CA"/>
        </w:rPr>
        <w:t xml:space="preserve">and </w:t>
      </w:r>
      <w:hyperlink r:id="rId13" w:history="1">
        <w:r w:rsidR="00F43AD2" w:rsidRPr="0023750B">
          <w:rPr>
            <w:rStyle w:val="Hyperlink"/>
            <w:rFonts w:ascii="Arial" w:hAnsi="Arial" w:cs="Arial"/>
            <w:bCs/>
            <w:lang w:eastAsia="en-CA"/>
          </w:rPr>
          <w:t>Greeny.com</w:t>
        </w:r>
      </w:hyperlink>
      <w:r w:rsidRPr="003626D2">
        <w:rPr>
          <w:rFonts w:ascii="Arial" w:hAnsi="Arial" w:cs="Arial"/>
          <w:bCs/>
          <w:color w:val="000000"/>
          <w:lang w:eastAsia="en-CA"/>
        </w:rPr>
        <w:t xml:space="preserve"> (the “E Commerce Sites”). The Company does not produce,</w:t>
      </w:r>
      <w:r>
        <w:rPr>
          <w:rFonts w:ascii="Arial" w:hAnsi="Arial" w:cs="Arial"/>
          <w:bCs/>
          <w:color w:val="000000"/>
          <w:lang w:eastAsia="en-CA"/>
        </w:rPr>
        <w:t xml:space="preserve"> </w:t>
      </w:r>
      <w:r w:rsidRPr="003626D2">
        <w:rPr>
          <w:rFonts w:ascii="Arial" w:hAnsi="Arial" w:cs="Arial"/>
          <w:bCs/>
          <w:color w:val="000000"/>
          <w:lang w:eastAsia="en-CA"/>
        </w:rPr>
        <w:t>distribute or sell products containing cannabis but may, in the future, distribute and/or sell products containing cannabis but only</w:t>
      </w:r>
      <w:r>
        <w:rPr>
          <w:rFonts w:ascii="Arial" w:hAnsi="Arial" w:cs="Arial"/>
          <w:bCs/>
          <w:color w:val="000000"/>
          <w:lang w:eastAsia="en-CA"/>
        </w:rPr>
        <w:t xml:space="preserve"> </w:t>
      </w:r>
      <w:r w:rsidRPr="003626D2">
        <w:rPr>
          <w:rFonts w:ascii="Arial" w:hAnsi="Arial" w:cs="Arial"/>
          <w:bCs/>
          <w:color w:val="000000"/>
          <w:lang w:eastAsia="en-CA"/>
        </w:rPr>
        <w:t>when market conditions indicate opportunity and local regulatory requirements permit. No assurance can be provided that the</w:t>
      </w:r>
      <w:r>
        <w:rPr>
          <w:rFonts w:ascii="Arial" w:hAnsi="Arial" w:cs="Arial"/>
          <w:bCs/>
          <w:color w:val="000000"/>
          <w:lang w:eastAsia="en-CA"/>
        </w:rPr>
        <w:t xml:space="preserve"> </w:t>
      </w:r>
      <w:r w:rsidRPr="003626D2">
        <w:rPr>
          <w:rFonts w:ascii="Arial" w:hAnsi="Arial" w:cs="Arial"/>
          <w:bCs/>
          <w:color w:val="000000"/>
          <w:lang w:eastAsia="en-CA"/>
        </w:rPr>
        <w:t xml:space="preserve">Company will expand its business to distribute or sell cannabis-based products. </w:t>
      </w:r>
      <w:r w:rsidR="0023750B">
        <w:rPr>
          <w:rFonts w:ascii="Arial" w:hAnsi="Arial" w:cs="Arial"/>
          <w:bCs/>
          <w:color w:val="000000"/>
          <w:lang w:eastAsia="en-CA"/>
        </w:rPr>
        <w:t xml:space="preserve">Currently, the Company has a strong focus on expanding into the non-psychoactive mushroom </w:t>
      </w:r>
      <w:r w:rsidR="00B208ED">
        <w:rPr>
          <w:rFonts w:ascii="Arial" w:hAnsi="Arial" w:cs="Arial"/>
          <w:bCs/>
          <w:color w:val="000000"/>
          <w:lang w:eastAsia="en-CA"/>
        </w:rPr>
        <w:t>market</w:t>
      </w:r>
      <w:r w:rsidR="0023750B">
        <w:rPr>
          <w:rFonts w:ascii="Arial" w:hAnsi="Arial" w:cs="Arial"/>
          <w:bCs/>
          <w:color w:val="000000"/>
          <w:lang w:eastAsia="en-CA"/>
        </w:rPr>
        <w:t xml:space="preserve"> via it</w:t>
      </w:r>
      <w:r w:rsidR="00B208ED">
        <w:rPr>
          <w:rFonts w:ascii="Arial" w:hAnsi="Arial" w:cs="Arial"/>
          <w:bCs/>
          <w:color w:val="000000"/>
          <w:lang w:eastAsia="en-CA"/>
        </w:rPr>
        <w:t xml:space="preserve">s </w:t>
      </w:r>
      <w:r w:rsidR="0023750B">
        <w:rPr>
          <w:rFonts w:ascii="Arial" w:hAnsi="Arial" w:cs="Arial"/>
          <w:bCs/>
          <w:color w:val="000000"/>
          <w:lang w:eastAsia="en-CA"/>
        </w:rPr>
        <w:t>e</w:t>
      </w:r>
      <w:r w:rsidR="00B208ED">
        <w:rPr>
          <w:rFonts w:ascii="Arial" w:hAnsi="Arial" w:cs="Arial"/>
          <w:bCs/>
          <w:color w:val="000000"/>
          <w:lang w:eastAsia="en-CA"/>
        </w:rPr>
        <w:t>-</w:t>
      </w:r>
      <w:r w:rsidR="0023750B">
        <w:rPr>
          <w:rFonts w:ascii="Arial" w:hAnsi="Arial" w:cs="Arial"/>
          <w:bCs/>
          <w:color w:val="000000"/>
          <w:lang w:eastAsia="en-CA"/>
        </w:rPr>
        <w:t>commerce</w:t>
      </w:r>
      <w:r w:rsidR="00B208ED">
        <w:rPr>
          <w:rFonts w:ascii="Arial" w:hAnsi="Arial" w:cs="Arial"/>
          <w:bCs/>
          <w:color w:val="000000"/>
          <w:lang w:eastAsia="en-CA"/>
        </w:rPr>
        <w:t xml:space="preserve"> site </w:t>
      </w:r>
      <w:hyperlink r:id="rId14" w:history="1">
        <w:r w:rsidR="00B208ED" w:rsidRPr="00B208ED">
          <w:rPr>
            <w:rStyle w:val="Hyperlink"/>
            <w:rFonts w:ascii="Arial" w:hAnsi="Arial" w:cs="Arial"/>
            <w:bCs/>
            <w:lang w:eastAsia="en-CA"/>
          </w:rPr>
          <w:t>Shroommart.com</w:t>
        </w:r>
      </w:hyperlink>
      <w:r w:rsidR="00B208ED">
        <w:rPr>
          <w:rFonts w:ascii="Arial" w:hAnsi="Arial" w:cs="Arial"/>
          <w:bCs/>
          <w:color w:val="000000"/>
          <w:lang w:eastAsia="en-CA"/>
        </w:rPr>
        <w:t xml:space="preserve">, while simultaneously engaging in e-commerce activities in two countries. </w:t>
      </w:r>
    </w:p>
    <w:p w14:paraId="1103CF08" w14:textId="2F441BCE" w:rsidR="00B208ED" w:rsidRDefault="00B208ED" w:rsidP="003626D2">
      <w:pPr>
        <w:tabs>
          <w:tab w:val="left" w:pos="9270"/>
          <w:tab w:val="left" w:pos="9360"/>
        </w:tabs>
        <w:jc w:val="both"/>
        <w:rPr>
          <w:rFonts w:ascii="Arial" w:hAnsi="Arial" w:cs="Arial"/>
          <w:bCs/>
          <w:color w:val="000000"/>
          <w:lang w:eastAsia="en-CA"/>
        </w:rPr>
      </w:pPr>
    </w:p>
    <w:p w14:paraId="43827FDA" w14:textId="2BDB836D" w:rsidR="00702BB6" w:rsidRPr="003626D2" w:rsidRDefault="00B208ED" w:rsidP="003626D2">
      <w:pPr>
        <w:tabs>
          <w:tab w:val="left" w:pos="9270"/>
          <w:tab w:val="left" w:pos="9360"/>
        </w:tabs>
        <w:jc w:val="both"/>
        <w:rPr>
          <w:rFonts w:ascii="Arial" w:hAnsi="Arial" w:cs="Arial"/>
          <w:bCs/>
          <w:color w:val="000000"/>
          <w:lang w:eastAsia="en-CA"/>
        </w:rPr>
      </w:pPr>
      <w:r>
        <w:rPr>
          <w:rFonts w:ascii="Arial" w:hAnsi="Arial" w:cs="Arial"/>
          <w:bCs/>
          <w:color w:val="000000"/>
          <w:lang w:eastAsia="en-CA"/>
        </w:rPr>
        <w:t xml:space="preserve">In Fiscal 2020, the leadership team focused its efforts on strengthening its market share within the United States. The efforts resulted in significant revenue growth over the last four quarters which increased from </w:t>
      </w:r>
      <w:r w:rsidR="00254470">
        <w:rPr>
          <w:rFonts w:ascii="Arial" w:hAnsi="Arial" w:cs="Arial"/>
          <w:bCs/>
          <w:color w:val="000000"/>
          <w:lang w:eastAsia="en-CA"/>
        </w:rPr>
        <w:t>$</w:t>
      </w:r>
      <w:r w:rsidR="00323D5E">
        <w:rPr>
          <w:rFonts w:ascii="Arial" w:hAnsi="Arial" w:cs="Arial"/>
          <w:bCs/>
          <w:color w:val="000000"/>
          <w:lang w:eastAsia="en-CA"/>
        </w:rPr>
        <w:t>1,186,286</w:t>
      </w:r>
      <w:r w:rsidR="008010E1">
        <w:rPr>
          <w:rFonts w:ascii="Arial" w:hAnsi="Arial" w:cs="Arial"/>
          <w:bCs/>
          <w:color w:val="000000"/>
          <w:lang w:eastAsia="en-CA"/>
        </w:rPr>
        <w:t xml:space="preserve"> for the </w:t>
      </w:r>
      <w:r w:rsidR="00323D5E">
        <w:rPr>
          <w:rFonts w:ascii="Arial" w:hAnsi="Arial" w:cs="Arial"/>
          <w:bCs/>
          <w:color w:val="000000"/>
          <w:lang w:eastAsia="en-CA"/>
        </w:rPr>
        <w:t>nine</w:t>
      </w:r>
      <w:r w:rsidR="008010E1">
        <w:rPr>
          <w:rFonts w:ascii="Arial" w:hAnsi="Arial" w:cs="Arial"/>
          <w:bCs/>
          <w:color w:val="000000"/>
          <w:lang w:eastAsia="en-CA"/>
        </w:rPr>
        <w:t xml:space="preserve"> months ended </w:t>
      </w:r>
      <w:r w:rsidR="00323D5E">
        <w:rPr>
          <w:rFonts w:ascii="Arial" w:hAnsi="Arial" w:cs="Arial"/>
          <w:bCs/>
          <w:color w:val="000000"/>
          <w:lang w:eastAsia="en-CA"/>
        </w:rPr>
        <w:t>July 31</w:t>
      </w:r>
      <w:r w:rsidR="008010E1">
        <w:rPr>
          <w:rFonts w:ascii="Arial" w:hAnsi="Arial" w:cs="Arial"/>
          <w:bCs/>
          <w:color w:val="000000"/>
          <w:lang w:eastAsia="en-CA"/>
        </w:rPr>
        <w:t>,</w:t>
      </w:r>
      <w:r w:rsidR="00254470">
        <w:rPr>
          <w:rFonts w:ascii="Arial" w:hAnsi="Arial" w:cs="Arial"/>
          <w:bCs/>
          <w:color w:val="000000"/>
          <w:lang w:eastAsia="en-CA"/>
        </w:rPr>
        <w:t xml:space="preserve"> 2020 to $</w:t>
      </w:r>
      <w:r w:rsidR="00F91E75">
        <w:rPr>
          <w:rFonts w:ascii="Arial" w:hAnsi="Arial" w:cs="Arial"/>
          <w:bCs/>
          <w:color w:val="000000"/>
          <w:lang w:eastAsia="en-CA"/>
        </w:rPr>
        <w:t>2,845,503</w:t>
      </w:r>
      <w:r w:rsidR="00254470">
        <w:rPr>
          <w:rFonts w:ascii="Arial" w:hAnsi="Arial" w:cs="Arial"/>
          <w:bCs/>
          <w:color w:val="000000"/>
          <w:lang w:eastAsia="en-CA"/>
        </w:rPr>
        <w:t xml:space="preserve"> </w:t>
      </w:r>
      <w:r w:rsidR="008010E1">
        <w:rPr>
          <w:rFonts w:ascii="Arial" w:hAnsi="Arial" w:cs="Arial"/>
          <w:bCs/>
          <w:color w:val="000000"/>
          <w:lang w:eastAsia="en-CA"/>
        </w:rPr>
        <w:t>during the</w:t>
      </w:r>
      <w:r w:rsidR="003466CA">
        <w:rPr>
          <w:rFonts w:ascii="Arial" w:hAnsi="Arial" w:cs="Arial"/>
          <w:bCs/>
          <w:color w:val="000000"/>
          <w:lang w:eastAsia="en-CA"/>
        </w:rPr>
        <w:t xml:space="preserve"> </w:t>
      </w:r>
      <w:r w:rsidR="00323D5E">
        <w:rPr>
          <w:rFonts w:ascii="Arial" w:hAnsi="Arial" w:cs="Arial"/>
          <w:bCs/>
          <w:color w:val="000000"/>
          <w:lang w:eastAsia="en-CA"/>
        </w:rPr>
        <w:t>nine</w:t>
      </w:r>
      <w:r w:rsidR="003466CA">
        <w:rPr>
          <w:rFonts w:ascii="Arial" w:hAnsi="Arial" w:cs="Arial"/>
          <w:bCs/>
          <w:color w:val="000000"/>
          <w:lang w:eastAsia="en-CA"/>
        </w:rPr>
        <w:t xml:space="preserve"> months ended </w:t>
      </w:r>
      <w:r w:rsidR="00323D5E">
        <w:rPr>
          <w:rFonts w:ascii="Arial" w:hAnsi="Arial" w:cs="Arial"/>
          <w:bCs/>
          <w:color w:val="000000"/>
          <w:lang w:eastAsia="en-CA"/>
        </w:rPr>
        <w:t>July 31</w:t>
      </w:r>
      <w:r w:rsidR="003466CA">
        <w:rPr>
          <w:rFonts w:ascii="Arial" w:hAnsi="Arial" w:cs="Arial"/>
          <w:bCs/>
          <w:color w:val="000000"/>
          <w:lang w:eastAsia="en-CA"/>
        </w:rPr>
        <w:t>, 2021</w:t>
      </w:r>
      <w:r w:rsidR="00254470">
        <w:rPr>
          <w:rFonts w:ascii="Arial" w:hAnsi="Arial" w:cs="Arial"/>
          <w:bCs/>
          <w:color w:val="000000"/>
          <w:lang w:eastAsia="en-CA"/>
        </w:rPr>
        <w:t xml:space="preserve">.  </w:t>
      </w:r>
    </w:p>
    <w:p w14:paraId="732EA823" w14:textId="5FF54E42" w:rsidR="00702BB6" w:rsidRDefault="00702BB6" w:rsidP="003626D2">
      <w:pPr>
        <w:tabs>
          <w:tab w:val="left" w:pos="9270"/>
          <w:tab w:val="left" w:pos="9360"/>
        </w:tabs>
        <w:jc w:val="both"/>
        <w:rPr>
          <w:rFonts w:ascii="Arial" w:hAnsi="Arial" w:cs="Arial"/>
          <w:bCs/>
          <w:color w:val="000000"/>
          <w:lang w:eastAsia="en-CA"/>
        </w:rPr>
      </w:pPr>
    </w:p>
    <w:p w14:paraId="6E94E7FA" w14:textId="2E30D173" w:rsidR="00702BB6" w:rsidRDefault="003626D2" w:rsidP="003626D2">
      <w:pPr>
        <w:tabs>
          <w:tab w:val="left" w:pos="9270"/>
          <w:tab w:val="left" w:pos="9360"/>
        </w:tabs>
        <w:jc w:val="both"/>
        <w:rPr>
          <w:rFonts w:ascii="Arial" w:hAnsi="Arial" w:cs="Arial"/>
          <w:bCs/>
          <w:color w:val="000000"/>
          <w:lang w:eastAsia="en-CA"/>
        </w:rPr>
      </w:pPr>
      <w:r w:rsidRPr="003626D2">
        <w:rPr>
          <w:rFonts w:ascii="Arial" w:hAnsi="Arial" w:cs="Arial"/>
          <w:bCs/>
          <w:color w:val="000000"/>
          <w:lang w:eastAsia="en-CA"/>
        </w:rPr>
        <w:t>The E-Commerce Sites currently offer an extensive range of brand-name vaporizers, CBD products and are a source of both</w:t>
      </w:r>
      <w:r>
        <w:rPr>
          <w:rFonts w:ascii="Arial" w:hAnsi="Arial" w:cs="Arial"/>
          <w:bCs/>
          <w:color w:val="000000"/>
          <w:lang w:eastAsia="en-CA"/>
        </w:rPr>
        <w:t xml:space="preserve"> </w:t>
      </w:r>
      <w:r w:rsidRPr="003626D2">
        <w:rPr>
          <w:rFonts w:ascii="Arial" w:hAnsi="Arial" w:cs="Arial"/>
          <w:bCs/>
          <w:color w:val="000000"/>
          <w:lang w:eastAsia="en-CA"/>
        </w:rPr>
        <w:t>general and specific information, reviews and media regarding the industry and related products. The Company is currently focused</w:t>
      </w:r>
      <w:r>
        <w:rPr>
          <w:rFonts w:ascii="Arial" w:hAnsi="Arial" w:cs="Arial"/>
          <w:bCs/>
          <w:color w:val="000000"/>
          <w:lang w:eastAsia="en-CA"/>
        </w:rPr>
        <w:t xml:space="preserve"> </w:t>
      </w:r>
      <w:r w:rsidRPr="003626D2">
        <w:rPr>
          <w:rFonts w:ascii="Arial" w:hAnsi="Arial" w:cs="Arial"/>
          <w:bCs/>
          <w:color w:val="000000"/>
          <w:lang w:eastAsia="en-CA"/>
        </w:rPr>
        <w:t>on expanding its product offerings and growing its U.S</w:t>
      </w:r>
      <w:r w:rsidR="008E17D9">
        <w:rPr>
          <w:rFonts w:ascii="Arial" w:hAnsi="Arial" w:cs="Arial"/>
          <w:bCs/>
          <w:color w:val="000000"/>
          <w:lang w:eastAsia="en-CA"/>
        </w:rPr>
        <w:t xml:space="preserve"> and Canadian</w:t>
      </w:r>
      <w:r w:rsidR="006017D5">
        <w:rPr>
          <w:rFonts w:ascii="Arial" w:hAnsi="Arial" w:cs="Arial"/>
          <w:bCs/>
          <w:color w:val="000000"/>
          <w:lang w:eastAsia="en-CA"/>
        </w:rPr>
        <w:t xml:space="preserve"> </w:t>
      </w:r>
      <w:r w:rsidRPr="003626D2">
        <w:rPr>
          <w:rFonts w:ascii="Arial" w:hAnsi="Arial" w:cs="Arial"/>
          <w:bCs/>
          <w:color w:val="000000"/>
          <w:lang w:eastAsia="en-CA"/>
        </w:rPr>
        <w:t>presence through both organic and acquisitive growth.</w:t>
      </w:r>
      <w:r>
        <w:rPr>
          <w:rFonts w:ascii="Arial" w:hAnsi="Arial" w:cs="Arial"/>
          <w:bCs/>
          <w:color w:val="000000"/>
          <w:lang w:eastAsia="en-CA"/>
        </w:rPr>
        <w:t xml:space="preserve"> </w:t>
      </w:r>
    </w:p>
    <w:p w14:paraId="118A7412" w14:textId="77777777" w:rsidR="00702BB6" w:rsidRPr="003626D2" w:rsidRDefault="00702BB6" w:rsidP="003626D2">
      <w:pPr>
        <w:tabs>
          <w:tab w:val="left" w:pos="9270"/>
          <w:tab w:val="left" w:pos="9360"/>
        </w:tabs>
        <w:jc w:val="both"/>
        <w:rPr>
          <w:rFonts w:ascii="Arial" w:hAnsi="Arial" w:cs="Arial"/>
          <w:bCs/>
          <w:color w:val="000000"/>
          <w:lang w:eastAsia="en-CA"/>
        </w:rPr>
      </w:pPr>
    </w:p>
    <w:p w14:paraId="1F4DE8DC" w14:textId="162D068E" w:rsidR="003626D2" w:rsidRPr="003626D2" w:rsidRDefault="003626D2" w:rsidP="003626D2">
      <w:pPr>
        <w:tabs>
          <w:tab w:val="left" w:pos="9270"/>
          <w:tab w:val="left" w:pos="9360"/>
        </w:tabs>
        <w:jc w:val="both"/>
        <w:rPr>
          <w:rFonts w:ascii="Arial" w:hAnsi="Arial" w:cs="Arial"/>
          <w:bCs/>
          <w:i/>
          <w:iCs/>
          <w:color w:val="000000"/>
          <w:u w:val="single"/>
          <w:lang w:val="en-PH" w:eastAsia="en-CA"/>
        </w:rPr>
      </w:pPr>
      <w:r w:rsidRPr="003626D2">
        <w:rPr>
          <w:rFonts w:ascii="Arial" w:hAnsi="Arial" w:cs="Arial"/>
          <w:bCs/>
          <w:i/>
          <w:iCs/>
          <w:color w:val="000000"/>
          <w:u w:val="single"/>
          <w:lang w:val="en-PH" w:eastAsia="en-CA"/>
        </w:rPr>
        <w:t>E-Commerce Technology</w:t>
      </w:r>
    </w:p>
    <w:p w14:paraId="58613174" w14:textId="23B30E00" w:rsidR="003626D2" w:rsidRDefault="003626D2" w:rsidP="003626D2">
      <w:pPr>
        <w:tabs>
          <w:tab w:val="left" w:pos="9270"/>
          <w:tab w:val="left" w:pos="9360"/>
        </w:tabs>
        <w:jc w:val="both"/>
        <w:rPr>
          <w:rFonts w:ascii="Arial" w:hAnsi="Arial" w:cs="Arial"/>
          <w:bCs/>
          <w:color w:val="000000"/>
          <w:lang w:val="en-PH" w:eastAsia="en-CA"/>
        </w:rPr>
      </w:pPr>
    </w:p>
    <w:p w14:paraId="1690103F" w14:textId="1405F757" w:rsidR="003626D2" w:rsidRPr="003626D2" w:rsidRDefault="003626D2" w:rsidP="003626D2">
      <w:pPr>
        <w:tabs>
          <w:tab w:val="left" w:pos="9270"/>
          <w:tab w:val="left" w:pos="9360"/>
        </w:tabs>
        <w:jc w:val="both"/>
        <w:rPr>
          <w:rFonts w:ascii="Arial" w:hAnsi="Arial" w:cs="Arial"/>
          <w:bCs/>
          <w:color w:val="000000"/>
          <w:lang w:val="en-PH" w:eastAsia="en-CA"/>
        </w:rPr>
      </w:pPr>
      <w:r w:rsidRPr="003626D2">
        <w:rPr>
          <w:rFonts w:ascii="Arial" w:hAnsi="Arial" w:cs="Arial"/>
          <w:bCs/>
          <w:color w:val="000000"/>
          <w:lang w:val="en-PH" w:eastAsia="en-CA"/>
        </w:rPr>
        <w:t>The Company utilizes Shopify and WooCommerce for its E-Commerce Sites in order to streamline and simplify its accounting,</w:t>
      </w:r>
      <w:r>
        <w:rPr>
          <w:rFonts w:ascii="Arial" w:hAnsi="Arial" w:cs="Arial"/>
          <w:bCs/>
          <w:color w:val="000000"/>
          <w:lang w:val="en-PH" w:eastAsia="en-CA"/>
        </w:rPr>
        <w:t xml:space="preserve"> </w:t>
      </w:r>
      <w:r w:rsidRPr="003626D2">
        <w:rPr>
          <w:rFonts w:ascii="Arial" w:hAnsi="Arial" w:cs="Arial"/>
          <w:bCs/>
          <w:color w:val="000000"/>
          <w:lang w:val="en-PH" w:eastAsia="en-CA"/>
        </w:rPr>
        <w:t xml:space="preserve">payments and fulfillment process. The review system used in its E-Commerce Sites is powered by </w:t>
      </w:r>
      <w:r w:rsidR="00570BD8">
        <w:rPr>
          <w:rFonts w:ascii="Arial" w:hAnsi="Arial" w:cs="Arial"/>
          <w:bCs/>
          <w:color w:val="000000"/>
          <w:lang w:val="en-PH" w:eastAsia="en-CA"/>
        </w:rPr>
        <w:t>Stamped.io</w:t>
      </w:r>
      <w:r w:rsidRPr="003626D2">
        <w:rPr>
          <w:rFonts w:ascii="Arial" w:hAnsi="Arial" w:cs="Arial"/>
          <w:bCs/>
          <w:color w:val="000000"/>
          <w:lang w:val="en-PH" w:eastAsia="en-CA"/>
        </w:rPr>
        <w:t>, which is a third-party review</w:t>
      </w:r>
      <w:r>
        <w:rPr>
          <w:rFonts w:ascii="Arial" w:hAnsi="Arial" w:cs="Arial"/>
          <w:bCs/>
          <w:color w:val="000000"/>
          <w:lang w:val="en-PH" w:eastAsia="en-CA"/>
        </w:rPr>
        <w:t xml:space="preserve"> </w:t>
      </w:r>
      <w:r w:rsidRPr="003626D2">
        <w:rPr>
          <w:rFonts w:ascii="Arial" w:hAnsi="Arial" w:cs="Arial"/>
          <w:bCs/>
          <w:color w:val="000000"/>
          <w:lang w:val="en-PH" w:eastAsia="en-CA"/>
        </w:rPr>
        <w:t xml:space="preserve">platform that allows customers to review both the products and the customer’s experience on the E-Commerce Sites. As </w:t>
      </w:r>
      <w:r w:rsidR="00570BD8">
        <w:rPr>
          <w:rFonts w:ascii="Arial" w:hAnsi="Arial" w:cs="Arial"/>
          <w:bCs/>
          <w:color w:val="000000"/>
          <w:lang w:val="en-PH" w:eastAsia="en-CA"/>
        </w:rPr>
        <w:t>Stamped.io</w:t>
      </w:r>
      <w:r w:rsidR="00570BD8" w:rsidRPr="003626D2">
        <w:rPr>
          <w:rFonts w:ascii="Arial" w:hAnsi="Arial" w:cs="Arial"/>
          <w:bCs/>
          <w:color w:val="000000"/>
          <w:lang w:val="en-PH" w:eastAsia="en-CA"/>
        </w:rPr>
        <w:t xml:space="preserve"> </w:t>
      </w:r>
      <w:r w:rsidRPr="003626D2">
        <w:rPr>
          <w:rFonts w:ascii="Arial" w:hAnsi="Arial" w:cs="Arial"/>
          <w:bCs/>
          <w:color w:val="000000"/>
          <w:lang w:val="en-PH" w:eastAsia="en-CA"/>
        </w:rPr>
        <w:t>is a</w:t>
      </w:r>
      <w:r>
        <w:rPr>
          <w:rFonts w:ascii="Arial" w:hAnsi="Arial" w:cs="Arial"/>
          <w:bCs/>
          <w:color w:val="000000"/>
          <w:lang w:val="en-PH" w:eastAsia="en-CA"/>
        </w:rPr>
        <w:t xml:space="preserve"> </w:t>
      </w:r>
      <w:r w:rsidRPr="003626D2">
        <w:rPr>
          <w:rFonts w:ascii="Arial" w:hAnsi="Arial" w:cs="Arial"/>
          <w:bCs/>
          <w:color w:val="000000"/>
          <w:lang w:val="en-PH" w:eastAsia="en-CA"/>
        </w:rPr>
        <w:t>third-party platform, it is expected that this provides confidence to consumers that the reviews and comments are both authentic and</w:t>
      </w:r>
      <w:r>
        <w:rPr>
          <w:rFonts w:ascii="Arial" w:hAnsi="Arial" w:cs="Arial"/>
          <w:bCs/>
          <w:color w:val="000000"/>
          <w:lang w:val="en-PH" w:eastAsia="en-CA"/>
        </w:rPr>
        <w:t xml:space="preserve"> </w:t>
      </w:r>
      <w:r w:rsidRPr="003626D2">
        <w:rPr>
          <w:rFonts w:ascii="Arial" w:hAnsi="Arial" w:cs="Arial"/>
          <w:bCs/>
          <w:color w:val="000000"/>
          <w:lang w:val="en-PH" w:eastAsia="en-CA"/>
        </w:rPr>
        <w:t>transparent.</w:t>
      </w:r>
    </w:p>
    <w:p w14:paraId="2F371275" w14:textId="77777777" w:rsidR="003626D2" w:rsidRDefault="003626D2" w:rsidP="003626D2">
      <w:pPr>
        <w:tabs>
          <w:tab w:val="left" w:pos="9270"/>
          <w:tab w:val="left" w:pos="9360"/>
        </w:tabs>
        <w:jc w:val="both"/>
        <w:rPr>
          <w:rFonts w:ascii="Arial" w:hAnsi="Arial" w:cs="Arial"/>
          <w:bCs/>
          <w:color w:val="000000"/>
          <w:lang w:val="en-PH" w:eastAsia="en-CA"/>
        </w:rPr>
      </w:pPr>
    </w:p>
    <w:p w14:paraId="6DE9EA3A" w14:textId="0E9DF86F" w:rsidR="003626D2" w:rsidRDefault="003626D2" w:rsidP="003626D2">
      <w:pPr>
        <w:tabs>
          <w:tab w:val="left" w:pos="9270"/>
          <w:tab w:val="left" w:pos="9360"/>
        </w:tabs>
        <w:jc w:val="both"/>
        <w:rPr>
          <w:rFonts w:ascii="Arial" w:hAnsi="Arial" w:cs="Arial"/>
          <w:bCs/>
          <w:color w:val="000000"/>
          <w:lang w:val="en-PH" w:eastAsia="en-CA"/>
        </w:rPr>
      </w:pPr>
      <w:r w:rsidRPr="003626D2">
        <w:rPr>
          <w:rFonts w:ascii="Arial" w:hAnsi="Arial" w:cs="Arial"/>
          <w:bCs/>
          <w:color w:val="000000"/>
          <w:lang w:val="en-PH" w:eastAsia="en-CA"/>
        </w:rPr>
        <w:lastRenderedPageBreak/>
        <w:t>The Company relies on Shopify and WooCommerce’s well-established application program interface (“API”) for integrations with other</w:t>
      </w:r>
      <w:r>
        <w:rPr>
          <w:rFonts w:ascii="Arial" w:hAnsi="Arial" w:cs="Arial"/>
          <w:bCs/>
          <w:color w:val="000000"/>
          <w:lang w:val="en-PH" w:eastAsia="en-CA"/>
        </w:rPr>
        <w:t xml:space="preserve"> </w:t>
      </w:r>
      <w:r w:rsidRPr="003626D2">
        <w:rPr>
          <w:rFonts w:ascii="Arial" w:hAnsi="Arial" w:cs="Arial"/>
          <w:bCs/>
          <w:color w:val="000000"/>
          <w:lang w:val="en-PH" w:eastAsia="en-CA"/>
        </w:rPr>
        <w:t>applications and software services. The Company takes advantage of these solutions and systems to automate its order processing.</w:t>
      </w:r>
      <w:r>
        <w:rPr>
          <w:rFonts w:ascii="Arial" w:hAnsi="Arial" w:cs="Arial"/>
          <w:bCs/>
          <w:color w:val="000000"/>
          <w:lang w:val="en-PH" w:eastAsia="en-CA"/>
        </w:rPr>
        <w:t xml:space="preserve"> </w:t>
      </w:r>
      <w:r w:rsidRPr="003626D2">
        <w:rPr>
          <w:rFonts w:ascii="Arial" w:hAnsi="Arial" w:cs="Arial"/>
          <w:bCs/>
          <w:color w:val="000000"/>
          <w:lang w:val="en-PH" w:eastAsia="en-CA"/>
        </w:rPr>
        <w:t>Its tech team also builds proprietary customized software solutions that are not otherwise available by using the API capability of</w:t>
      </w:r>
      <w:r>
        <w:rPr>
          <w:rFonts w:ascii="Arial" w:hAnsi="Arial" w:cs="Arial"/>
          <w:bCs/>
          <w:color w:val="000000"/>
          <w:lang w:val="en-PH" w:eastAsia="en-CA"/>
        </w:rPr>
        <w:t xml:space="preserve"> </w:t>
      </w:r>
      <w:r w:rsidRPr="003626D2">
        <w:rPr>
          <w:rFonts w:ascii="Arial" w:hAnsi="Arial" w:cs="Arial"/>
          <w:bCs/>
          <w:color w:val="000000"/>
          <w:lang w:val="en-PH" w:eastAsia="en-CA"/>
        </w:rPr>
        <w:t>Shopify which plugs into its payment processing.</w:t>
      </w:r>
    </w:p>
    <w:p w14:paraId="5D507C2F" w14:textId="77777777" w:rsidR="003626D2" w:rsidRPr="003626D2" w:rsidRDefault="003626D2" w:rsidP="003626D2">
      <w:pPr>
        <w:tabs>
          <w:tab w:val="left" w:pos="9270"/>
          <w:tab w:val="left" w:pos="9360"/>
        </w:tabs>
        <w:jc w:val="both"/>
        <w:rPr>
          <w:rFonts w:ascii="Arial" w:hAnsi="Arial" w:cs="Arial"/>
          <w:bCs/>
          <w:color w:val="000000"/>
          <w:lang w:val="en-PH" w:eastAsia="en-CA"/>
        </w:rPr>
      </w:pPr>
    </w:p>
    <w:p w14:paraId="6419099E" w14:textId="5C41BF32" w:rsidR="003626D2" w:rsidRPr="003626D2" w:rsidRDefault="003626D2" w:rsidP="003626D2">
      <w:pPr>
        <w:tabs>
          <w:tab w:val="left" w:pos="9270"/>
          <w:tab w:val="left" w:pos="9360"/>
        </w:tabs>
        <w:jc w:val="both"/>
        <w:rPr>
          <w:rFonts w:ascii="Arial" w:hAnsi="Arial" w:cs="Arial"/>
          <w:bCs/>
          <w:color w:val="000000"/>
          <w:lang w:val="en-PH" w:eastAsia="en-CA"/>
        </w:rPr>
      </w:pPr>
      <w:r w:rsidRPr="003626D2">
        <w:rPr>
          <w:rFonts w:ascii="Arial" w:hAnsi="Arial" w:cs="Arial"/>
          <w:bCs/>
          <w:color w:val="000000"/>
          <w:lang w:val="en-PH" w:eastAsia="en-CA"/>
        </w:rPr>
        <w:t>Order fulfillment is possible with the various partners the Company uses. The Company has agreements in place with multiple vendors</w:t>
      </w:r>
      <w:r>
        <w:rPr>
          <w:rFonts w:ascii="Arial" w:hAnsi="Arial" w:cs="Arial"/>
          <w:bCs/>
          <w:color w:val="000000"/>
          <w:lang w:val="en-PH" w:eastAsia="en-CA"/>
        </w:rPr>
        <w:t xml:space="preserve"> </w:t>
      </w:r>
      <w:r w:rsidRPr="003626D2">
        <w:rPr>
          <w:rFonts w:ascii="Arial" w:hAnsi="Arial" w:cs="Arial"/>
          <w:bCs/>
          <w:color w:val="000000"/>
          <w:lang w:val="en-PH" w:eastAsia="en-CA"/>
        </w:rPr>
        <w:t>in the cannabis space that allows the Company to access their inventory of CBD, cannabis-related accessories and ancillary products</w:t>
      </w:r>
      <w:r>
        <w:rPr>
          <w:rFonts w:ascii="Arial" w:hAnsi="Arial" w:cs="Arial"/>
          <w:bCs/>
          <w:color w:val="000000"/>
          <w:lang w:val="en-PH" w:eastAsia="en-CA"/>
        </w:rPr>
        <w:t xml:space="preserve"> </w:t>
      </w:r>
      <w:r w:rsidRPr="003626D2">
        <w:rPr>
          <w:rFonts w:ascii="Arial" w:hAnsi="Arial" w:cs="Arial"/>
          <w:bCs/>
          <w:color w:val="000000"/>
          <w:lang w:val="en-PH" w:eastAsia="en-CA"/>
        </w:rPr>
        <w:t>and utilize their fulfillment services. This in turn allows the Company to keep its operations lean and focus on building its e-commerce</w:t>
      </w:r>
      <w:r>
        <w:rPr>
          <w:rFonts w:ascii="Arial" w:hAnsi="Arial" w:cs="Arial"/>
          <w:bCs/>
          <w:color w:val="000000"/>
          <w:lang w:val="en-PH" w:eastAsia="en-CA"/>
        </w:rPr>
        <w:t xml:space="preserve"> </w:t>
      </w:r>
      <w:r w:rsidRPr="003626D2">
        <w:rPr>
          <w:rFonts w:ascii="Arial" w:hAnsi="Arial" w:cs="Arial"/>
          <w:bCs/>
          <w:color w:val="000000"/>
          <w:lang w:val="en-PH" w:eastAsia="en-CA"/>
        </w:rPr>
        <w:t>platform.</w:t>
      </w:r>
    </w:p>
    <w:p w14:paraId="75E2D054" w14:textId="77777777" w:rsidR="003626D2" w:rsidRDefault="003626D2" w:rsidP="003626D2">
      <w:pPr>
        <w:tabs>
          <w:tab w:val="left" w:pos="9270"/>
          <w:tab w:val="left" w:pos="9360"/>
        </w:tabs>
        <w:jc w:val="both"/>
        <w:rPr>
          <w:rFonts w:ascii="Arial" w:hAnsi="Arial" w:cs="Arial"/>
          <w:bCs/>
          <w:color w:val="000000"/>
          <w:lang w:val="en-PH" w:eastAsia="en-CA"/>
        </w:rPr>
      </w:pPr>
    </w:p>
    <w:p w14:paraId="7E5DBC62" w14:textId="5CD2B708" w:rsidR="003626D2" w:rsidRPr="003626D2" w:rsidRDefault="003626D2" w:rsidP="003626D2">
      <w:pPr>
        <w:tabs>
          <w:tab w:val="left" w:pos="9270"/>
          <w:tab w:val="left" w:pos="9360"/>
        </w:tabs>
        <w:jc w:val="both"/>
        <w:rPr>
          <w:rFonts w:ascii="Arial" w:hAnsi="Arial" w:cs="Arial"/>
          <w:bCs/>
          <w:color w:val="000000"/>
          <w:lang w:val="en-PH" w:eastAsia="en-CA"/>
        </w:rPr>
      </w:pPr>
      <w:r w:rsidRPr="003626D2">
        <w:rPr>
          <w:rFonts w:ascii="Arial" w:hAnsi="Arial" w:cs="Arial"/>
          <w:bCs/>
          <w:color w:val="000000"/>
          <w:lang w:val="en-PH" w:eastAsia="en-CA"/>
        </w:rPr>
        <w:t>The technology and processing platforms that the Company utilizes enables it to operate a “dropship” business model. Under this</w:t>
      </w:r>
      <w:r>
        <w:rPr>
          <w:rFonts w:ascii="Arial" w:hAnsi="Arial" w:cs="Arial"/>
          <w:bCs/>
          <w:color w:val="000000"/>
          <w:lang w:val="en-PH" w:eastAsia="en-CA"/>
        </w:rPr>
        <w:t xml:space="preserve"> </w:t>
      </w:r>
      <w:r w:rsidRPr="003626D2">
        <w:rPr>
          <w:rFonts w:ascii="Arial" w:hAnsi="Arial" w:cs="Arial"/>
          <w:bCs/>
          <w:color w:val="000000"/>
          <w:lang w:val="en-PH" w:eastAsia="en-CA"/>
        </w:rPr>
        <w:t>model the Company does not own, manage or hold any physical inventory. Rather, its e</w:t>
      </w:r>
      <w:r w:rsidR="006A3C38">
        <w:rPr>
          <w:rFonts w:ascii="Arial" w:hAnsi="Arial" w:cs="Arial"/>
          <w:bCs/>
          <w:color w:val="000000"/>
          <w:lang w:val="en-PH" w:eastAsia="en-CA"/>
        </w:rPr>
        <w:t>-</w:t>
      </w:r>
      <w:r w:rsidRPr="003626D2">
        <w:rPr>
          <w:rFonts w:ascii="Arial" w:hAnsi="Arial" w:cs="Arial"/>
          <w:bCs/>
          <w:color w:val="000000"/>
          <w:lang w:val="en-PH" w:eastAsia="en-CA"/>
        </w:rPr>
        <w:t>commerce platforms facilitate the sale and</w:t>
      </w:r>
      <w:r>
        <w:rPr>
          <w:rFonts w:ascii="Arial" w:hAnsi="Arial" w:cs="Arial"/>
          <w:bCs/>
          <w:color w:val="000000"/>
          <w:lang w:val="en-PH" w:eastAsia="en-CA"/>
        </w:rPr>
        <w:t xml:space="preserve"> </w:t>
      </w:r>
      <w:r w:rsidRPr="003626D2">
        <w:rPr>
          <w:rFonts w:ascii="Arial" w:hAnsi="Arial" w:cs="Arial"/>
          <w:bCs/>
          <w:color w:val="000000"/>
          <w:lang w:val="en-PH" w:eastAsia="en-CA"/>
        </w:rPr>
        <w:t>processing of products, but all warehousing and product inventory and delivery is processed through its partners. Drop-shipping</w:t>
      </w:r>
      <w:r>
        <w:rPr>
          <w:rFonts w:ascii="Arial" w:hAnsi="Arial" w:cs="Arial"/>
          <w:bCs/>
          <w:color w:val="000000"/>
          <w:lang w:val="en-PH" w:eastAsia="en-CA"/>
        </w:rPr>
        <w:t xml:space="preserve"> </w:t>
      </w:r>
      <w:r w:rsidRPr="003626D2">
        <w:rPr>
          <w:rFonts w:ascii="Arial" w:hAnsi="Arial" w:cs="Arial"/>
          <w:bCs/>
          <w:color w:val="000000"/>
          <w:lang w:val="en-PH" w:eastAsia="en-CA"/>
        </w:rPr>
        <w:t>enables the Company’s business to operate with very little overhead, thus maximizing margins and, ultimately, net revenue. The</w:t>
      </w:r>
      <w:r>
        <w:rPr>
          <w:rFonts w:ascii="Arial" w:hAnsi="Arial" w:cs="Arial"/>
          <w:bCs/>
          <w:color w:val="000000"/>
          <w:lang w:val="en-PH" w:eastAsia="en-CA"/>
        </w:rPr>
        <w:t xml:space="preserve"> </w:t>
      </w:r>
      <w:r w:rsidRPr="003626D2">
        <w:rPr>
          <w:rFonts w:ascii="Arial" w:hAnsi="Arial" w:cs="Arial"/>
          <w:bCs/>
          <w:color w:val="000000"/>
          <w:lang w:val="en-PH" w:eastAsia="en-CA"/>
        </w:rPr>
        <w:t>Company’s partners also benefit as it offers them a much larger pool of customers than they already serve.</w:t>
      </w:r>
    </w:p>
    <w:p w14:paraId="5555A7BC" w14:textId="31D748E4" w:rsidR="008E17D9" w:rsidRDefault="003626D2" w:rsidP="003626D2">
      <w:pPr>
        <w:tabs>
          <w:tab w:val="left" w:pos="9270"/>
          <w:tab w:val="left" w:pos="9360"/>
        </w:tabs>
        <w:jc w:val="both"/>
        <w:rPr>
          <w:rFonts w:ascii="Arial" w:hAnsi="Arial" w:cs="Arial"/>
          <w:bCs/>
          <w:color w:val="000000"/>
          <w:lang w:val="en-PH" w:eastAsia="en-CA"/>
        </w:rPr>
      </w:pPr>
      <w:r w:rsidRPr="003626D2">
        <w:rPr>
          <w:rFonts w:ascii="Arial" w:hAnsi="Arial" w:cs="Arial"/>
          <w:bCs/>
          <w:color w:val="000000"/>
          <w:lang w:val="en-PH" w:eastAsia="en-CA"/>
        </w:rPr>
        <w:t>The Company’s planned same-day-delivery service platform will be powered by AI and Geo-location technology, that will leverage</w:t>
      </w:r>
      <w:r>
        <w:rPr>
          <w:rFonts w:ascii="Arial" w:hAnsi="Arial" w:cs="Arial"/>
          <w:bCs/>
          <w:color w:val="000000"/>
          <w:lang w:val="en-PH" w:eastAsia="en-CA"/>
        </w:rPr>
        <w:t xml:space="preserve"> </w:t>
      </w:r>
      <w:r w:rsidRPr="003626D2">
        <w:rPr>
          <w:rFonts w:ascii="Arial" w:hAnsi="Arial" w:cs="Arial"/>
          <w:bCs/>
          <w:color w:val="000000"/>
          <w:lang w:val="en-PH" w:eastAsia="en-CA"/>
        </w:rPr>
        <w:t>machine learning to provide the customers with a personalized shopping experience</w:t>
      </w:r>
      <w:r>
        <w:rPr>
          <w:rFonts w:ascii="Arial" w:hAnsi="Arial" w:cs="Arial"/>
          <w:bCs/>
          <w:color w:val="000000"/>
          <w:lang w:val="en-PH" w:eastAsia="en-CA"/>
        </w:rPr>
        <w:t>.</w:t>
      </w:r>
    </w:p>
    <w:p w14:paraId="76B257BE" w14:textId="77777777" w:rsidR="007F45B6" w:rsidRDefault="007F45B6" w:rsidP="003626D2">
      <w:pPr>
        <w:tabs>
          <w:tab w:val="left" w:pos="9270"/>
          <w:tab w:val="left" w:pos="9360"/>
        </w:tabs>
        <w:jc w:val="both"/>
        <w:rPr>
          <w:rFonts w:ascii="Arial" w:hAnsi="Arial" w:cs="Arial"/>
          <w:b/>
          <w:color w:val="000000"/>
          <w:lang w:val="en-PH" w:eastAsia="en-CA"/>
        </w:rPr>
      </w:pPr>
    </w:p>
    <w:p w14:paraId="1109EF4A" w14:textId="562DF0EF" w:rsidR="00CB7FAB" w:rsidRDefault="00CB7FAB" w:rsidP="003626D2">
      <w:pPr>
        <w:tabs>
          <w:tab w:val="left" w:pos="9270"/>
          <w:tab w:val="left" w:pos="9360"/>
        </w:tabs>
        <w:jc w:val="both"/>
        <w:rPr>
          <w:rFonts w:ascii="Arial" w:hAnsi="Arial" w:cs="Arial"/>
          <w:b/>
          <w:color w:val="000000"/>
          <w:lang w:val="en-PH" w:eastAsia="en-CA"/>
        </w:rPr>
      </w:pPr>
      <w:r>
        <w:rPr>
          <w:rFonts w:ascii="Arial" w:hAnsi="Arial" w:cs="Arial"/>
          <w:b/>
          <w:color w:val="000000"/>
          <w:lang w:val="en-PH" w:eastAsia="en-CA"/>
        </w:rPr>
        <w:t>Corporate Activities</w:t>
      </w:r>
    </w:p>
    <w:p w14:paraId="0475E784" w14:textId="3B80D6C4" w:rsidR="00CB7FAB" w:rsidRPr="00CB7FAB" w:rsidRDefault="00CB7FAB" w:rsidP="003626D2">
      <w:pPr>
        <w:tabs>
          <w:tab w:val="left" w:pos="9270"/>
          <w:tab w:val="left" w:pos="9360"/>
        </w:tabs>
        <w:jc w:val="both"/>
        <w:rPr>
          <w:rFonts w:ascii="Arial" w:hAnsi="Arial" w:cs="Arial"/>
          <w:bCs/>
          <w:color w:val="000000"/>
          <w:lang w:val="en-PH" w:eastAsia="en-CA"/>
        </w:rPr>
      </w:pPr>
    </w:p>
    <w:p w14:paraId="3CCB9860" w14:textId="5B91B047" w:rsidR="00CB7FAB" w:rsidRPr="00472A28" w:rsidRDefault="00CB7FAB" w:rsidP="00CB7FAB">
      <w:pPr>
        <w:tabs>
          <w:tab w:val="left" w:pos="450"/>
          <w:tab w:val="left" w:pos="9450"/>
        </w:tabs>
        <w:jc w:val="both"/>
        <w:rPr>
          <w:rFonts w:ascii="Arial" w:hAnsi="Arial" w:cs="Arial"/>
        </w:rPr>
      </w:pPr>
      <w:r w:rsidRPr="00472A28">
        <w:rPr>
          <w:rFonts w:ascii="Arial" w:hAnsi="Arial" w:cs="Arial"/>
        </w:rPr>
        <w:t xml:space="preserve">On November 10, 2020, the Company entered a relationship with Humble and Fume Inc. through its wholly owned subsidiary </w:t>
      </w:r>
      <w:proofErr w:type="spellStart"/>
      <w:r w:rsidRPr="00472A28">
        <w:rPr>
          <w:rFonts w:ascii="Arial" w:hAnsi="Arial" w:cs="Arial"/>
        </w:rPr>
        <w:t>Wind</w:t>
      </w:r>
      <w:r w:rsidR="00660D0A">
        <w:rPr>
          <w:rFonts w:ascii="Arial" w:hAnsi="Arial" w:cs="Arial"/>
        </w:rPr>
        <w:t>s</w:t>
      </w:r>
      <w:r w:rsidRPr="00472A28">
        <w:rPr>
          <w:rFonts w:ascii="Arial" w:hAnsi="Arial" w:cs="Arial"/>
        </w:rPr>
        <w:t>hip</w:t>
      </w:r>
      <w:proofErr w:type="spellEnd"/>
      <w:r w:rsidRPr="00472A28">
        <w:rPr>
          <w:rFonts w:ascii="Arial" w:hAnsi="Arial" w:cs="Arial"/>
        </w:rPr>
        <w:t xml:space="preserve"> Trading which allows the Company and </w:t>
      </w:r>
      <w:proofErr w:type="spellStart"/>
      <w:r w:rsidRPr="00472A28">
        <w:rPr>
          <w:rFonts w:ascii="Arial" w:hAnsi="Arial" w:cs="Arial"/>
        </w:rPr>
        <w:t>Windship</w:t>
      </w:r>
      <w:proofErr w:type="spellEnd"/>
      <w:r w:rsidRPr="00472A28">
        <w:rPr>
          <w:rFonts w:ascii="Arial" w:hAnsi="Arial" w:cs="Arial"/>
        </w:rPr>
        <w:t xml:space="preserve"> to partner to provide the Company’s customers with an exciting expansion of brand offerings.</w:t>
      </w:r>
    </w:p>
    <w:p w14:paraId="69A16594" w14:textId="77777777" w:rsidR="00CB7FAB" w:rsidRPr="00472A28" w:rsidRDefault="00CB7FAB" w:rsidP="00CB7FAB">
      <w:pPr>
        <w:tabs>
          <w:tab w:val="left" w:pos="450"/>
          <w:tab w:val="left" w:pos="9450"/>
        </w:tabs>
        <w:jc w:val="both"/>
        <w:rPr>
          <w:rFonts w:ascii="Arial" w:hAnsi="Arial" w:cs="Arial"/>
        </w:rPr>
      </w:pPr>
    </w:p>
    <w:p w14:paraId="6FC2BC46" w14:textId="2B9B0E40" w:rsidR="00CB7FAB" w:rsidRDefault="00CB7FAB" w:rsidP="00CB7FAB">
      <w:pPr>
        <w:tabs>
          <w:tab w:val="left" w:pos="450"/>
          <w:tab w:val="left" w:pos="9450"/>
        </w:tabs>
        <w:jc w:val="both"/>
        <w:rPr>
          <w:rFonts w:ascii="Arial" w:hAnsi="Arial" w:cs="Arial"/>
        </w:rPr>
      </w:pPr>
      <w:r w:rsidRPr="00472A28">
        <w:rPr>
          <w:rFonts w:ascii="Arial" w:hAnsi="Arial" w:cs="Arial"/>
        </w:rPr>
        <w:t>On November 24, 2020, the Company announced that it has expanded into the Canadian market. The Company will offer Canadian consumers access to premium selections of vaporizer, glass and accessory brands through its existing network of relationships and distribution outlets.</w:t>
      </w:r>
    </w:p>
    <w:p w14:paraId="767E8390" w14:textId="6E8A351A" w:rsidR="008E17D9" w:rsidRDefault="008E17D9" w:rsidP="00CB7FAB">
      <w:pPr>
        <w:tabs>
          <w:tab w:val="left" w:pos="450"/>
          <w:tab w:val="left" w:pos="9450"/>
        </w:tabs>
        <w:jc w:val="both"/>
        <w:rPr>
          <w:rFonts w:ascii="Arial" w:hAnsi="Arial" w:cs="Arial"/>
        </w:rPr>
      </w:pPr>
    </w:p>
    <w:p w14:paraId="47242825" w14:textId="7CC4DF53" w:rsidR="008E17D9" w:rsidRDefault="008E17D9" w:rsidP="00CB7FAB">
      <w:pPr>
        <w:tabs>
          <w:tab w:val="left" w:pos="450"/>
          <w:tab w:val="left" w:pos="9450"/>
        </w:tabs>
        <w:jc w:val="both"/>
        <w:rPr>
          <w:rFonts w:ascii="Arial" w:hAnsi="Arial" w:cs="Arial"/>
        </w:rPr>
      </w:pPr>
      <w:r>
        <w:rPr>
          <w:rFonts w:ascii="Arial" w:hAnsi="Arial" w:cs="Arial"/>
        </w:rPr>
        <w:t>On December 03, 2020, t</w:t>
      </w:r>
      <w:r w:rsidRPr="00472A28">
        <w:rPr>
          <w:rFonts w:ascii="Arial" w:hAnsi="Arial" w:cs="Arial"/>
        </w:rPr>
        <w:t>he Company entered into a relationship with AF Trading Ltd. which allows the Company and AF Trading to partner to provide the Company’s customers with access to a premium selection of vaporizers, glass and accessory brands</w:t>
      </w:r>
      <w:r>
        <w:rPr>
          <w:rFonts w:ascii="Arial" w:hAnsi="Arial" w:cs="Arial"/>
        </w:rPr>
        <w:t xml:space="preserve"> in the UK.</w:t>
      </w:r>
    </w:p>
    <w:p w14:paraId="32B3CB34" w14:textId="36876022" w:rsidR="00702BB6" w:rsidRDefault="00702BB6" w:rsidP="00CB7FAB">
      <w:pPr>
        <w:tabs>
          <w:tab w:val="left" w:pos="450"/>
          <w:tab w:val="left" w:pos="9450"/>
        </w:tabs>
        <w:jc w:val="both"/>
        <w:rPr>
          <w:rFonts w:ascii="Arial" w:hAnsi="Arial" w:cs="Arial"/>
        </w:rPr>
      </w:pPr>
    </w:p>
    <w:p w14:paraId="027FD4D1" w14:textId="06995F5D" w:rsidR="00702BB6" w:rsidRDefault="00702BB6" w:rsidP="00687084">
      <w:pPr>
        <w:tabs>
          <w:tab w:val="left" w:pos="9270"/>
          <w:tab w:val="left" w:pos="9360"/>
        </w:tabs>
        <w:jc w:val="both"/>
        <w:rPr>
          <w:rFonts w:ascii="Arial" w:hAnsi="Arial" w:cs="Arial"/>
          <w:bCs/>
          <w:color w:val="000000"/>
          <w:lang w:eastAsia="en-CA"/>
        </w:rPr>
      </w:pPr>
      <w:r>
        <w:rPr>
          <w:rFonts w:ascii="Arial" w:hAnsi="Arial" w:cs="Arial"/>
        </w:rPr>
        <w:t xml:space="preserve">On January 14, 2021, the </w:t>
      </w:r>
      <w:r w:rsidRPr="007C27DC">
        <w:rPr>
          <w:rFonts w:ascii="Arial" w:hAnsi="Arial" w:cs="Arial"/>
          <w:bCs/>
          <w:color w:val="000000"/>
          <w:lang w:eastAsia="en-CA"/>
        </w:rPr>
        <w:t>Company entered a collaborative agreement with Namaste Technologies Inc. ("Namaste") which will enable PeakBirch to sell hemp derived CBD through CannMart.com</w:t>
      </w:r>
      <w:r w:rsidR="008E17D9">
        <w:rPr>
          <w:rFonts w:ascii="Arial" w:hAnsi="Arial" w:cs="Arial"/>
          <w:bCs/>
          <w:color w:val="000000"/>
          <w:lang w:eastAsia="en-CA"/>
        </w:rPr>
        <w:t>.</w:t>
      </w:r>
    </w:p>
    <w:p w14:paraId="44EC2609" w14:textId="327C0A67" w:rsidR="00C54501" w:rsidRDefault="00C54501" w:rsidP="00687084">
      <w:pPr>
        <w:tabs>
          <w:tab w:val="left" w:pos="9270"/>
          <w:tab w:val="left" w:pos="9360"/>
        </w:tabs>
        <w:jc w:val="both"/>
        <w:rPr>
          <w:rFonts w:ascii="Arial" w:hAnsi="Arial" w:cs="Arial"/>
          <w:bCs/>
          <w:color w:val="000000"/>
          <w:lang w:eastAsia="en-CA"/>
        </w:rPr>
      </w:pPr>
    </w:p>
    <w:p w14:paraId="5BA7D0CE" w14:textId="22739A15" w:rsidR="00C54501" w:rsidRPr="008E17D9" w:rsidRDefault="00C54501" w:rsidP="00687084">
      <w:pPr>
        <w:tabs>
          <w:tab w:val="left" w:pos="9270"/>
          <w:tab w:val="left" w:pos="9360"/>
        </w:tabs>
        <w:jc w:val="both"/>
        <w:rPr>
          <w:rFonts w:ascii="Arial" w:hAnsi="Arial" w:cs="Arial"/>
        </w:rPr>
      </w:pPr>
      <w:r>
        <w:rPr>
          <w:rFonts w:ascii="Arial" w:hAnsi="Arial" w:cs="Arial"/>
          <w:bCs/>
          <w:color w:val="000000"/>
          <w:lang w:eastAsia="en-CA"/>
        </w:rPr>
        <w:t xml:space="preserve">On February 18, 2021, the Company announced a partnership with Halo Collective to Develop Functional Mushroom Line. Products will be sold through </w:t>
      </w:r>
      <w:proofErr w:type="spellStart"/>
      <w:r>
        <w:rPr>
          <w:rFonts w:ascii="Arial" w:hAnsi="Arial" w:cs="Arial"/>
          <w:bCs/>
          <w:color w:val="000000"/>
          <w:lang w:eastAsia="en-CA"/>
        </w:rPr>
        <w:t>PeakBirch’s</w:t>
      </w:r>
      <w:proofErr w:type="spellEnd"/>
      <w:r>
        <w:rPr>
          <w:rFonts w:ascii="Arial" w:hAnsi="Arial" w:cs="Arial"/>
          <w:bCs/>
          <w:color w:val="000000"/>
          <w:lang w:eastAsia="en-CA"/>
        </w:rPr>
        <w:t xml:space="preserve"> e-commerce platform ShroomMart.com</w:t>
      </w:r>
    </w:p>
    <w:p w14:paraId="659FFEC5" w14:textId="39329526" w:rsidR="008E17D9" w:rsidRDefault="008E17D9" w:rsidP="003626D2">
      <w:pPr>
        <w:tabs>
          <w:tab w:val="left" w:pos="9270"/>
          <w:tab w:val="left" w:pos="9360"/>
        </w:tabs>
        <w:jc w:val="both"/>
        <w:rPr>
          <w:rFonts w:ascii="Arial" w:hAnsi="Arial" w:cs="Arial"/>
          <w:b/>
          <w:color w:val="000000"/>
          <w:lang w:val="en-PH" w:eastAsia="en-CA"/>
        </w:rPr>
      </w:pPr>
    </w:p>
    <w:p w14:paraId="197BF2D0" w14:textId="77777777" w:rsidR="008F7039" w:rsidRPr="008F7039" w:rsidRDefault="008F7039" w:rsidP="008F7039">
      <w:pPr>
        <w:tabs>
          <w:tab w:val="left" w:pos="9270"/>
          <w:tab w:val="left" w:pos="9360"/>
        </w:tabs>
        <w:jc w:val="both"/>
        <w:rPr>
          <w:rFonts w:ascii="Arial" w:hAnsi="Arial" w:cs="Arial"/>
          <w:color w:val="000000"/>
          <w:lang w:eastAsia="en-CA"/>
        </w:rPr>
      </w:pPr>
      <w:r w:rsidRPr="008F7039">
        <w:rPr>
          <w:rFonts w:ascii="Arial" w:hAnsi="Arial" w:cs="Arial"/>
          <w:color w:val="000000"/>
          <w:lang w:val="en-CA" w:eastAsia="en-CA"/>
        </w:rPr>
        <w:t xml:space="preserve">On April 8, 2021, the Company’s common shares </w:t>
      </w:r>
      <w:r w:rsidRPr="008F7039">
        <w:rPr>
          <w:rFonts w:ascii="Arial" w:hAnsi="Arial" w:cs="Arial"/>
          <w:color w:val="000000"/>
          <w:lang w:eastAsia="en-CA"/>
        </w:rPr>
        <w:t>commenced trading on the OTCQB Venture Market in the United States under the symbol “KTNNF”.</w:t>
      </w:r>
    </w:p>
    <w:p w14:paraId="6490939E" w14:textId="77777777" w:rsidR="008F7039" w:rsidRDefault="008F7039" w:rsidP="003626D2">
      <w:pPr>
        <w:tabs>
          <w:tab w:val="left" w:pos="9270"/>
          <w:tab w:val="left" w:pos="9360"/>
        </w:tabs>
        <w:jc w:val="both"/>
        <w:rPr>
          <w:rFonts w:ascii="Arial" w:hAnsi="Arial" w:cs="Arial"/>
          <w:b/>
          <w:color w:val="000000"/>
          <w:lang w:val="en-PH" w:eastAsia="en-CA"/>
        </w:rPr>
      </w:pPr>
    </w:p>
    <w:p w14:paraId="2901B9B3" w14:textId="77777777" w:rsidR="008E17D9" w:rsidRPr="00687084" w:rsidRDefault="008E17D9" w:rsidP="008E17D9">
      <w:pPr>
        <w:tabs>
          <w:tab w:val="left" w:pos="9270"/>
          <w:tab w:val="left" w:pos="9360"/>
        </w:tabs>
        <w:jc w:val="both"/>
        <w:rPr>
          <w:rFonts w:ascii="Arial" w:hAnsi="Arial" w:cs="Arial"/>
          <w:b/>
          <w:color w:val="000000"/>
          <w:lang w:val="en-PH" w:eastAsia="en-CA"/>
        </w:rPr>
      </w:pPr>
      <w:r w:rsidRPr="00687084">
        <w:rPr>
          <w:rFonts w:ascii="Arial" w:hAnsi="Arial" w:cs="Arial"/>
          <w:b/>
          <w:color w:val="000000"/>
          <w:lang w:val="en-PH" w:eastAsia="en-CA"/>
        </w:rPr>
        <w:t>Strategic Vision and Growth</w:t>
      </w:r>
    </w:p>
    <w:p w14:paraId="3425FA40" w14:textId="77777777" w:rsidR="008E17D9" w:rsidRDefault="008E17D9" w:rsidP="003626D2">
      <w:pPr>
        <w:tabs>
          <w:tab w:val="left" w:pos="9270"/>
          <w:tab w:val="left" w:pos="9360"/>
        </w:tabs>
        <w:jc w:val="both"/>
        <w:rPr>
          <w:rFonts w:ascii="Arial" w:hAnsi="Arial" w:cs="Arial"/>
          <w:b/>
          <w:color w:val="000000"/>
          <w:lang w:val="en-PH" w:eastAsia="en-CA"/>
        </w:rPr>
      </w:pPr>
    </w:p>
    <w:p w14:paraId="1B59BC00" w14:textId="17EA98EE" w:rsidR="008E17D9" w:rsidRDefault="006A3C38" w:rsidP="003626D2">
      <w:pPr>
        <w:tabs>
          <w:tab w:val="left" w:pos="9270"/>
          <w:tab w:val="left" w:pos="9360"/>
        </w:tabs>
        <w:jc w:val="both"/>
        <w:rPr>
          <w:rFonts w:ascii="Arial" w:hAnsi="Arial" w:cs="Arial"/>
          <w:bCs/>
          <w:color w:val="000000"/>
          <w:lang w:val="en-PH" w:eastAsia="en-CA"/>
        </w:rPr>
      </w:pPr>
      <w:r>
        <w:rPr>
          <w:rFonts w:ascii="Arial" w:hAnsi="Arial" w:cs="Arial"/>
          <w:bCs/>
          <w:color w:val="000000"/>
          <w:lang w:val="en-PH" w:eastAsia="en-CA"/>
        </w:rPr>
        <w:t>The Company</w:t>
      </w:r>
      <w:r w:rsidR="003626D2" w:rsidRPr="003626D2">
        <w:rPr>
          <w:rFonts w:ascii="Arial" w:hAnsi="Arial" w:cs="Arial"/>
          <w:bCs/>
          <w:color w:val="000000"/>
          <w:lang w:val="en-PH" w:eastAsia="en-CA"/>
        </w:rPr>
        <w:t xml:space="preserve"> intends to increase revenue growth</w:t>
      </w:r>
      <w:r w:rsidR="008E17D9">
        <w:rPr>
          <w:rFonts w:ascii="Arial" w:hAnsi="Arial" w:cs="Arial"/>
          <w:bCs/>
          <w:color w:val="000000"/>
          <w:lang w:val="en-PH" w:eastAsia="en-CA"/>
        </w:rPr>
        <w:t xml:space="preserve"> by continuing its focus on business development opportunities within the </w:t>
      </w:r>
      <w:r w:rsidR="00B61C2C">
        <w:rPr>
          <w:rFonts w:ascii="Arial" w:hAnsi="Arial" w:cs="Arial"/>
          <w:bCs/>
          <w:color w:val="000000"/>
          <w:lang w:val="en-PH" w:eastAsia="en-CA"/>
        </w:rPr>
        <w:t xml:space="preserve">cannabis and </w:t>
      </w:r>
      <w:r w:rsidR="00B61C2C">
        <w:rPr>
          <w:rFonts w:ascii="Arial" w:hAnsi="Arial" w:cs="Arial"/>
          <w:bCs/>
          <w:color w:val="000000"/>
          <w:lang w:eastAsia="en-CA"/>
        </w:rPr>
        <w:t xml:space="preserve">non-psychoactive mushroom markets by: </w:t>
      </w:r>
    </w:p>
    <w:p w14:paraId="308C5E0E" w14:textId="77777777" w:rsidR="008E17D9" w:rsidRDefault="008E17D9" w:rsidP="003626D2">
      <w:pPr>
        <w:tabs>
          <w:tab w:val="left" w:pos="9270"/>
          <w:tab w:val="left" w:pos="9360"/>
        </w:tabs>
        <w:jc w:val="both"/>
        <w:rPr>
          <w:rFonts w:ascii="Arial" w:hAnsi="Arial" w:cs="Arial"/>
          <w:bCs/>
          <w:color w:val="000000"/>
          <w:lang w:val="en-PH" w:eastAsia="en-CA"/>
        </w:rPr>
      </w:pPr>
    </w:p>
    <w:p w14:paraId="24EA6329" w14:textId="20CD4FD2" w:rsidR="00B61C2C" w:rsidRDefault="00AE2996" w:rsidP="00B61C2C">
      <w:pPr>
        <w:pStyle w:val="ListParagraph"/>
        <w:numPr>
          <w:ilvl w:val="0"/>
          <w:numId w:val="9"/>
        </w:numPr>
        <w:tabs>
          <w:tab w:val="left" w:pos="9270"/>
          <w:tab w:val="left" w:pos="9360"/>
        </w:tabs>
        <w:jc w:val="both"/>
        <w:rPr>
          <w:rFonts w:ascii="Arial" w:hAnsi="Arial" w:cs="Arial"/>
          <w:bCs/>
          <w:color w:val="000000"/>
          <w:lang w:val="en-PH" w:eastAsia="en-CA"/>
        </w:rPr>
      </w:pPr>
      <w:r>
        <w:rPr>
          <w:rFonts w:ascii="Arial" w:hAnsi="Arial" w:cs="Arial"/>
          <w:bCs/>
          <w:color w:val="000000"/>
          <w:lang w:val="en-PH" w:eastAsia="en-CA"/>
        </w:rPr>
        <w:t>Strategic Acquisition</w:t>
      </w:r>
      <w:r w:rsidR="00F92210">
        <w:rPr>
          <w:rFonts w:ascii="Arial" w:hAnsi="Arial" w:cs="Arial"/>
          <w:bCs/>
          <w:color w:val="000000"/>
          <w:lang w:val="en-PH" w:eastAsia="en-CA"/>
        </w:rPr>
        <w:t xml:space="preserve"> </w:t>
      </w:r>
      <w:r>
        <w:rPr>
          <w:rFonts w:ascii="Arial" w:hAnsi="Arial" w:cs="Arial"/>
          <w:bCs/>
          <w:color w:val="000000"/>
          <w:lang w:val="en-PH" w:eastAsia="en-CA"/>
        </w:rPr>
        <w:t>– The Company will be a</w:t>
      </w:r>
      <w:r w:rsidR="003626D2" w:rsidRPr="00687084">
        <w:rPr>
          <w:rFonts w:ascii="Arial" w:hAnsi="Arial" w:cs="Arial"/>
          <w:bCs/>
          <w:color w:val="000000"/>
          <w:lang w:val="en-PH" w:eastAsia="en-CA"/>
        </w:rPr>
        <w:t>dding to its library of targeted products and acquiring complementary e-commerce platforms to expand its market scope and presence, in order to combine partnerships and technology to offer</w:t>
      </w:r>
      <w:r w:rsidR="00F92210">
        <w:rPr>
          <w:rFonts w:ascii="Arial" w:hAnsi="Arial" w:cs="Arial"/>
          <w:bCs/>
          <w:color w:val="000000"/>
          <w:lang w:val="en-PH" w:eastAsia="en-CA"/>
        </w:rPr>
        <w:t xml:space="preserve"> complimentary services and products to the </w:t>
      </w:r>
      <w:r w:rsidR="003626D2" w:rsidRPr="00687084">
        <w:rPr>
          <w:rFonts w:ascii="Arial" w:hAnsi="Arial" w:cs="Arial"/>
          <w:bCs/>
          <w:color w:val="000000"/>
          <w:lang w:val="en-PH" w:eastAsia="en-CA"/>
        </w:rPr>
        <w:t xml:space="preserve">cannabis industry. </w:t>
      </w:r>
    </w:p>
    <w:p w14:paraId="65F23DCB" w14:textId="77777777" w:rsidR="00B61C2C" w:rsidRDefault="00B61C2C" w:rsidP="00687084">
      <w:pPr>
        <w:pStyle w:val="ListParagraph"/>
        <w:tabs>
          <w:tab w:val="left" w:pos="9270"/>
          <w:tab w:val="left" w:pos="9360"/>
        </w:tabs>
        <w:jc w:val="both"/>
        <w:rPr>
          <w:rFonts w:ascii="Arial" w:hAnsi="Arial" w:cs="Arial"/>
          <w:bCs/>
          <w:color w:val="000000"/>
          <w:lang w:val="en-PH" w:eastAsia="en-CA"/>
        </w:rPr>
      </w:pPr>
    </w:p>
    <w:p w14:paraId="3252B5E6" w14:textId="458F1ABC" w:rsidR="00B61C2C" w:rsidRDefault="00DB6FA8" w:rsidP="00B61C2C">
      <w:pPr>
        <w:pStyle w:val="ListParagraph"/>
        <w:numPr>
          <w:ilvl w:val="0"/>
          <w:numId w:val="9"/>
        </w:numPr>
        <w:tabs>
          <w:tab w:val="left" w:pos="9270"/>
          <w:tab w:val="left" w:pos="9360"/>
        </w:tabs>
        <w:jc w:val="both"/>
        <w:rPr>
          <w:rFonts w:ascii="Arial" w:hAnsi="Arial" w:cs="Arial"/>
          <w:bCs/>
          <w:color w:val="000000"/>
          <w:lang w:val="en-PH" w:eastAsia="en-CA"/>
        </w:rPr>
      </w:pPr>
      <w:r>
        <w:rPr>
          <w:rFonts w:ascii="Arial" w:hAnsi="Arial" w:cs="Arial"/>
          <w:bCs/>
          <w:color w:val="000000"/>
          <w:lang w:val="en-PH" w:eastAsia="en-CA"/>
        </w:rPr>
        <w:t xml:space="preserve">Expansion into </w:t>
      </w:r>
      <w:r w:rsidR="00364B51">
        <w:rPr>
          <w:rFonts w:ascii="Arial" w:hAnsi="Arial" w:cs="Arial"/>
          <w:bCs/>
          <w:color w:val="000000"/>
          <w:lang w:val="en-PH" w:eastAsia="en-CA"/>
        </w:rPr>
        <w:t>N</w:t>
      </w:r>
      <w:r>
        <w:rPr>
          <w:rFonts w:ascii="Arial" w:hAnsi="Arial" w:cs="Arial"/>
          <w:bCs/>
          <w:color w:val="000000"/>
          <w:lang w:val="en-PH" w:eastAsia="en-CA"/>
        </w:rPr>
        <w:t xml:space="preserve">ew </w:t>
      </w:r>
      <w:r w:rsidR="00364B51">
        <w:rPr>
          <w:rFonts w:ascii="Arial" w:hAnsi="Arial" w:cs="Arial"/>
          <w:bCs/>
          <w:color w:val="000000"/>
          <w:lang w:val="en-PH" w:eastAsia="en-CA"/>
        </w:rPr>
        <w:t>P</w:t>
      </w:r>
      <w:r>
        <w:rPr>
          <w:rFonts w:ascii="Arial" w:hAnsi="Arial" w:cs="Arial"/>
          <w:bCs/>
          <w:color w:val="000000"/>
          <w:lang w:val="en-PH" w:eastAsia="en-CA"/>
        </w:rPr>
        <w:t xml:space="preserve">roducts </w:t>
      </w:r>
      <w:r w:rsidR="00315123" w:rsidRPr="00315123">
        <w:rPr>
          <w:rFonts w:ascii="Arial" w:hAnsi="Arial" w:cs="Arial"/>
          <w:bCs/>
          <w:color w:val="000000"/>
          <w:lang w:val="en-PH" w:eastAsia="en-CA"/>
        </w:rPr>
        <w:t>–</w:t>
      </w:r>
      <w:r>
        <w:rPr>
          <w:rFonts w:ascii="Arial" w:hAnsi="Arial" w:cs="Arial"/>
          <w:bCs/>
          <w:color w:val="000000"/>
          <w:lang w:val="en-PH" w:eastAsia="en-CA"/>
        </w:rPr>
        <w:t xml:space="preserve"> </w:t>
      </w:r>
      <w:r w:rsidR="003626D2" w:rsidRPr="00687084">
        <w:rPr>
          <w:rFonts w:ascii="Arial" w:hAnsi="Arial" w:cs="Arial"/>
          <w:bCs/>
          <w:color w:val="000000"/>
          <w:lang w:val="en-PH" w:eastAsia="en-CA"/>
        </w:rPr>
        <w:t>Adding and expanding the Company’s product lines from the brands it currently offers, and establishing new dropship partners and partnerships with brands, will allow the Company to provide customers with access to an ever-expanding catalogue of</w:t>
      </w:r>
      <w:r>
        <w:rPr>
          <w:rFonts w:ascii="Arial" w:hAnsi="Arial" w:cs="Arial"/>
          <w:bCs/>
          <w:color w:val="000000"/>
          <w:lang w:val="en-PH" w:eastAsia="en-CA"/>
        </w:rPr>
        <w:t xml:space="preserve"> </w:t>
      </w:r>
      <w:r w:rsidR="003626D2" w:rsidRPr="00687084">
        <w:rPr>
          <w:rFonts w:ascii="Arial" w:hAnsi="Arial" w:cs="Arial"/>
          <w:bCs/>
          <w:color w:val="000000"/>
          <w:lang w:val="en-PH" w:eastAsia="en-CA"/>
        </w:rPr>
        <w:t xml:space="preserve">CBD, cannabis-related accessories and ancillary products. </w:t>
      </w:r>
      <w:r>
        <w:rPr>
          <w:rFonts w:ascii="Arial" w:hAnsi="Arial" w:cs="Arial"/>
          <w:bCs/>
          <w:color w:val="000000"/>
          <w:lang w:val="en-PH" w:eastAsia="en-CA"/>
        </w:rPr>
        <w:t>Furthermore the company plans to expand into the non-psychoactive mushroom product line and is exploring both partnerships as well as building its own in</w:t>
      </w:r>
      <w:r w:rsidR="007C523A">
        <w:rPr>
          <w:rFonts w:ascii="Arial" w:hAnsi="Arial" w:cs="Arial"/>
          <w:bCs/>
          <w:color w:val="000000"/>
          <w:lang w:val="en-PH" w:eastAsia="en-CA"/>
        </w:rPr>
        <w:t>-</w:t>
      </w:r>
      <w:r>
        <w:rPr>
          <w:rFonts w:ascii="Arial" w:hAnsi="Arial" w:cs="Arial"/>
          <w:bCs/>
          <w:color w:val="000000"/>
          <w:lang w:val="en-PH" w:eastAsia="en-CA"/>
        </w:rPr>
        <w:t>house brands.</w:t>
      </w:r>
    </w:p>
    <w:p w14:paraId="5A297047" w14:textId="77777777" w:rsidR="00B61C2C" w:rsidRPr="00687084" w:rsidRDefault="00B61C2C" w:rsidP="00687084">
      <w:pPr>
        <w:tabs>
          <w:tab w:val="left" w:pos="9270"/>
          <w:tab w:val="left" w:pos="9360"/>
        </w:tabs>
        <w:jc w:val="both"/>
        <w:rPr>
          <w:rFonts w:ascii="Arial" w:hAnsi="Arial" w:cs="Arial"/>
          <w:bCs/>
          <w:color w:val="000000"/>
          <w:lang w:val="en-PH" w:eastAsia="en-CA"/>
        </w:rPr>
      </w:pPr>
    </w:p>
    <w:p w14:paraId="247BEC3B" w14:textId="28580E04" w:rsidR="007803FA" w:rsidRPr="00687084" w:rsidRDefault="00DB6FA8" w:rsidP="007803FA">
      <w:pPr>
        <w:pStyle w:val="ListParagraph"/>
        <w:numPr>
          <w:ilvl w:val="0"/>
          <w:numId w:val="9"/>
        </w:numPr>
        <w:tabs>
          <w:tab w:val="left" w:pos="9270"/>
          <w:tab w:val="left" w:pos="9360"/>
        </w:tabs>
        <w:jc w:val="both"/>
        <w:rPr>
          <w:rFonts w:ascii="Arial" w:hAnsi="Arial" w:cs="Arial"/>
          <w:bCs/>
          <w:color w:val="000000"/>
          <w:lang w:val="en-PH" w:eastAsia="en-CA"/>
        </w:rPr>
      </w:pPr>
      <w:r w:rsidRPr="007803FA">
        <w:rPr>
          <w:rFonts w:ascii="Arial" w:hAnsi="Arial" w:cs="Arial"/>
          <w:bCs/>
          <w:color w:val="000000"/>
          <w:lang w:val="en-PH" w:eastAsia="en-CA"/>
        </w:rPr>
        <w:lastRenderedPageBreak/>
        <w:t xml:space="preserve">Expansion into Services &amp; Technology </w:t>
      </w:r>
      <w:r w:rsidR="00315123" w:rsidRPr="00315123">
        <w:rPr>
          <w:rFonts w:ascii="Arial" w:hAnsi="Arial" w:cs="Arial"/>
          <w:bCs/>
          <w:color w:val="000000"/>
          <w:lang w:val="en-PH" w:eastAsia="en-CA"/>
        </w:rPr>
        <w:t>–</w:t>
      </w:r>
      <w:r w:rsidRPr="007803FA">
        <w:rPr>
          <w:rFonts w:ascii="Arial" w:hAnsi="Arial" w:cs="Arial"/>
          <w:bCs/>
          <w:color w:val="000000"/>
          <w:lang w:val="en-PH" w:eastAsia="en-CA"/>
        </w:rPr>
        <w:t xml:space="preserve"> </w:t>
      </w:r>
      <w:r w:rsidR="00B61C2C" w:rsidRPr="007803FA">
        <w:rPr>
          <w:rFonts w:ascii="Arial" w:hAnsi="Arial" w:cs="Arial"/>
          <w:bCs/>
          <w:color w:val="000000"/>
          <w:lang w:val="en-PH" w:eastAsia="en-CA"/>
        </w:rPr>
        <w:t>Adding same-day delivery of</w:t>
      </w:r>
      <w:r w:rsidR="003626D2" w:rsidRPr="00687084">
        <w:rPr>
          <w:rFonts w:ascii="Arial" w:hAnsi="Arial" w:cs="Arial"/>
          <w:bCs/>
          <w:color w:val="000000"/>
          <w:lang w:val="en-PH" w:eastAsia="en-CA"/>
        </w:rPr>
        <w:t xml:space="preserve"> cannabis and vaporizer delivery services to both B2C and B2B</w:t>
      </w:r>
      <w:r w:rsidR="00B61C2C" w:rsidRPr="007803FA">
        <w:rPr>
          <w:rFonts w:ascii="Arial" w:hAnsi="Arial" w:cs="Arial"/>
          <w:bCs/>
          <w:color w:val="000000"/>
          <w:lang w:val="en-PH" w:eastAsia="en-CA"/>
        </w:rPr>
        <w:t xml:space="preserve"> within the United States</w:t>
      </w:r>
      <w:r w:rsidR="003626D2" w:rsidRPr="00687084">
        <w:rPr>
          <w:rFonts w:ascii="Arial" w:hAnsi="Arial" w:cs="Arial"/>
          <w:bCs/>
          <w:color w:val="000000"/>
          <w:lang w:val="en-PH" w:eastAsia="en-CA"/>
        </w:rPr>
        <w:t xml:space="preserve">. </w:t>
      </w:r>
      <w:r w:rsidR="00B61C2C" w:rsidRPr="007803FA">
        <w:rPr>
          <w:rFonts w:ascii="Arial" w:hAnsi="Arial" w:cs="Arial"/>
          <w:bCs/>
          <w:color w:val="000000"/>
          <w:lang w:val="en-PH" w:eastAsia="en-CA"/>
        </w:rPr>
        <w:t>The company believes</w:t>
      </w:r>
      <w:r w:rsidR="007803FA" w:rsidRPr="007803FA">
        <w:rPr>
          <w:rFonts w:ascii="Arial" w:hAnsi="Arial" w:cs="Arial"/>
          <w:bCs/>
          <w:color w:val="000000"/>
          <w:lang w:val="en-PH" w:eastAsia="en-CA"/>
        </w:rPr>
        <w:t xml:space="preserve"> that</w:t>
      </w:r>
      <w:r w:rsidR="007803FA">
        <w:rPr>
          <w:rFonts w:ascii="Arial" w:hAnsi="Arial" w:cs="Arial"/>
          <w:bCs/>
          <w:color w:val="000000"/>
          <w:lang w:val="en-PH" w:eastAsia="en-CA"/>
        </w:rPr>
        <w:t xml:space="preserve"> by developing the necessary technology to offer these services it </w:t>
      </w:r>
      <w:r w:rsidR="007803FA" w:rsidRPr="007803FA">
        <w:rPr>
          <w:rFonts w:ascii="Arial" w:hAnsi="Arial" w:cs="Arial"/>
          <w:bCs/>
          <w:color w:val="000000"/>
          <w:lang w:val="en-PH" w:eastAsia="en-CA"/>
        </w:rPr>
        <w:t xml:space="preserve">will enable it to grow its </w:t>
      </w:r>
      <w:r w:rsidR="007803FA">
        <w:rPr>
          <w:rFonts w:ascii="Arial" w:hAnsi="Arial" w:cs="Arial"/>
          <w:bCs/>
          <w:color w:val="000000"/>
          <w:lang w:val="en-PH" w:eastAsia="en-CA"/>
        </w:rPr>
        <w:t>B2B sales and relationships with brick-and-mortar businesses. In the long-term the Company intends to expand its offerings beyond same-day delivery to include other complimentary services for the cannabis industry.</w:t>
      </w:r>
    </w:p>
    <w:p w14:paraId="28ECEE3A" w14:textId="77777777" w:rsidR="007803FA" w:rsidRPr="00687084" w:rsidRDefault="007803FA" w:rsidP="00687084">
      <w:pPr>
        <w:pStyle w:val="ListParagraph"/>
        <w:tabs>
          <w:tab w:val="left" w:pos="9270"/>
          <w:tab w:val="left" w:pos="9360"/>
        </w:tabs>
        <w:jc w:val="both"/>
        <w:rPr>
          <w:rFonts w:ascii="Arial" w:hAnsi="Arial" w:cs="Arial"/>
          <w:bCs/>
          <w:color w:val="000000"/>
          <w:lang w:val="en-PH" w:eastAsia="en-CA"/>
        </w:rPr>
      </w:pPr>
    </w:p>
    <w:p w14:paraId="16D953AF" w14:textId="2ACB7728" w:rsidR="00B61C2C" w:rsidRDefault="00B61C2C" w:rsidP="00824761">
      <w:pPr>
        <w:pStyle w:val="ListParagraph"/>
        <w:numPr>
          <w:ilvl w:val="0"/>
          <w:numId w:val="9"/>
        </w:numPr>
        <w:tabs>
          <w:tab w:val="left" w:pos="9270"/>
          <w:tab w:val="left" w:pos="9360"/>
        </w:tabs>
        <w:jc w:val="both"/>
        <w:rPr>
          <w:rFonts w:ascii="Arial" w:hAnsi="Arial" w:cs="Arial"/>
          <w:bCs/>
          <w:color w:val="000000"/>
          <w:lang w:val="en-PH" w:eastAsia="en-CA"/>
        </w:rPr>
      </w:pPr>
      <w:r w:rsidRPr="00B61C2C">
        <w:rPr>
          <w:rFonts w:ascii="Arial" w:hAnsi="Arial" w:cs="Arial"/>
          <w:bCs/>
          <w:color w:val="000000"/>
          <w:lang w:val="en-PH" w:eastAsia="en-CA"/>
        </w:rPr>
        <w:t>Expansion into</w:t>
      </w:r>
      <w:r w:rsidR="00DB6FA8">
        <w:rPr>
          <w:rFonts w:ascii="Arial" w:hAnsi="Arial" w:cs="Arial"/>
          <w:bCs/>
          <w:color w:val="000000"/>
          <w:lang w:val="en-PH" w:eastAsia="en-CA"/>
        </w:rPr>
        <w:t xml:space="preserve"> new </w:t>
      </w:r>
      <w:r w:rsidRPr="00B61C2C">
        <w:rPr>
          <w:rFonts w:ascii="Arial" w:hAnsi="Arial" w:cs="Arial"/>
          <w:bCs/>
          <w:color w:val="000000"/>
          <w:lang w:val="en-PH" w:eastAsia="en-CA"/>
        </w:rPr>
        <w:t xml:space="preserve">geographies – The Company </w:t>
      </w:r>
      <w:r w:rsidR="00DB6FA8">
        <w:rPr>
          <w:rFonts w:ascii="Arial" w:hAnsi="Arial" w:cs="Arial"/>
          <w:bCs/>
          <w:color w:val="000000"/>
          <w:lang w:val="en-PH" w:eastAsia="en-CA"/>
        </w:rPr>
        <w:t xml:space="preserve">intends on </w:t>
      </w:r>
      <w:r w:rsidRPr="00B61C2C">
        <w:rPr>
          <w:rFonts w:ascii="Arial" w:hAnsi="Arial" w:cs="Arial"/>
          <w:bCs/>
          <w:color w:val="000000"/>
          <w:lang w:val="en-PH" w:eastAsia="en-CA"/>
        </w:rPr>
        <w:t xml:space="preserve">expanding into new international territories and will be evaluating new partnerships </w:t>
      </w:r>
      <w:r>
        <w:rPr>
          <w:rFonts w:ascii="Arial" w:hAnsi="Arial" w:cs="Arial"/>
          <w:bCs/>
          <w:color w:val="000000"/>
          <w:lang w:val="en-PH" w:eastAsia="en-CA"/>
        </w:rPr>
        <w:t xml:space="preserve">to supply its e-commerce stores. The Company </w:t>
      </w:r>
      <w:r w:rsidR="00DB6FA8">
        <w:rPr>
          <w:rFonts w:ascii="Arial" w:hAnsi="Arial" w:cs="Arial"/>
          <w:bCs/>
          <w:color w:val="000000"/>
          <w:lang w:val="en-PH" w:eastAsia="en-CA"/>
        </w:rPr>
        <w:t xml:space="preserve">will continue to pursue a </w:t>
      </w:r>
      <w:r>
        <w:rPr>
          <w:rFonts w:ascii="Arial" w:hAnsi="Arial" w:cs="Arial"/>
          <w:bCs/>
          <w:color w:val="000000"/>
          <w:lang w:val="en-PH" w:eastAsia="en-CA"/>
        </w:rPr>
        <w:t xml:space="preserve">drop shipping model </w:t>
      </w:r>
      <w:r w:rsidR="00DB6FA8">
        <w:rPr>
          <w:rFonts w:ascii="Arial" w:hAnsi="Arial" w:cs="Arial"/>
          <w:bCs/>
          <w:color w:val="000000"/>
          <w:lang w:val="en-PH" w:eastAsia="en-CA"/>
        </w:rPr>
        <w:t>and believes that outsourcing certain functions will allow the Company</w:t>
      </w:r>
      <w:r>
        <w:rPr>
          <w:rFonts w:ascii="Arial" w:hAnsi="Arial" w:cs="Arial"/>
          <w:bCs/>
          <w:color w:val="000000"/>
          <w:lang w:val="en-PH" w:eastAsia="en-CA"/>
        </w:rPr>
        <w:t xml:space="preserve"> t</w:t>
      </w:r>
      <w:r w:rsidR="00DB6FA8">
        <w:rPr>
          <w:rFonts w:ascii="Arial" w:hAnsi="Arial" w:cs="Arial"/>
          <w:bCs/>
          <w:color w:val="000000"/>
          <w:lang w:val="en-PH" w:eastAsia="en-CA"/>
        </w:rPr>
        <w:t xml:space="preserve">o focus on sales and building out new sales channels without adding additional capital expenditure, resulting from inventory costs. </w:t>
      </w:r>
    </w:p>
    <w:p w14:paraId="1AEAF813" w14:textId="77777777" w:rsidR="00B61C2C" w:rsidRDefault="00B61C2C" w:rsidP="00687084">
      <w:pPr>
        <w:pStyle w:val="ListParagraph"/>
        <w:tabs>
          <w:tab w:val="left" w:pos="9270"/>
          <w:tab w:val="left" w:pos="9360"/>
        </w:tabs>
        <w:jc w:val="both"/>
        <w:rPr>
          <w:rFonts w:ascii="Arial" w:hAnsi="Arial" w:cs="Arial"/>
          <w:bCs/>
          <w:color w:val="000000"/>
          <w:lang w:val="en-PH" w:eastAsia="en-CA"/>
        </w:rPr>
      </w:pPr>
    </w:p>
    <w:p w14:paraId="2F8C443D" w14:textId="14A51D67" w:rsidR="003626D2" w:rsidRDefault="003626D2" w:rsidP="00687084">
      <w:pPr>
        <w:tabs>
          <w:tab w:val="left" w:pos="9270"/>
          <w:tab w:val="left" w:pos="9360"/>
        </w:tabs>
        <w:ind w:left="360"/>
        <w:jc w:val="both"/>
        <w:rPr>
          <w:rFonts w:ascii="Arial" w:hAnsi="Arial" w:cs="Arial"/>
          <w:bCs/>
          <w:color w:val="000000"/>
          <w:lang w:eastAsia="en-CA"/>
        </w:rPr>
      </w:pPr>
      <w:r w:rsidRPr="00687084">
        <w:rPr>
          <w:rFonts w:ascii="Arial" w:hAnsi="Arial" w:cs="Arial"/>
          <w:bCs/>
          <w:color w:val="000000"/>
          <w:lang w:val="en-PH" w:eastAsia="en-CA"/>
        </w:rPr>
        <w:t>No assurance can be given that the Company will be able to successfully grow its services, product base or establish new partnerships or that, if its product base is expanded or new partnerships are entered into, that the Company’s business will be positively affected thereby.</w:t>
      </w:r>
    </w:p>
    <w:p w14:paraId="37AC1701" w14:textId="77777777" w:rsidR="00DB6FA8" w:rsidRDefault="00DB6FA8" w:rsidP="004962D4">
      <w:pPr>
        <w:tabs>
          <w:tab w:val="left" w:pos="9450"/>
        </w:tabs>
        <w:ind w:right="540"/>
        <w:jc w:val="both"/>
        <w:rPr>
          <w:rFonts w:ascii="Arial" w:hAnsi="Arial" w:cs="Arial"/>
          <w:b/>
          <w:bCs/>
          <w:lang w:val="en-CA"/>
        </w:rPr>
      </w:pPr>
    </w:p>
    <w:p w14:paraId="51B17FA3" w14:textId="6682816D" w:rsidR="004962D4" w:rsidRPr="00472A28" w:rsidRDefault="004962D4" w:rsidP="004962D4">
      <w:pPr>
        <w:tabs>
          <w:tab w:val="left" w:pos="9450"/>
        </w:tabs>
        <w:ind w:right="540"/>
        <w:jc w:val="both"/>
        <w:rPr>
          <w:rFonts w:ascii="Arial" w:hAnsi="Arial" w:cs="Arial"/>
          <w:b/>
          <w:bCs/>
          <w:lang w:val="en-CA"/>
        </w:rPr>
      </w:pPr>
      <w:r w:rsidRPr="00472A28">
        <w:rPr>
          <w:rFonts w:ascii="Arial" w:hAnsi="Arial" w:cs="Arial"/>
          <w:b/>
          <w:bCs/>
          <w:lang w:val="en-CA"/>
        </w:rPr>
        <w:t>COVID-19</w:t>
      </w:r>
    </w:p>
    <w:p w14:paraId="217A66C2" w14:textId="77777777" w:rsidR="004962D4" w:rsidRPr="00472A28" w:rsidRDefault="004962D4" w:rsidP="004962D4">
      <w:pPr>
        <w:jc w:val="both"/>
        <w:rPr>
          <w:rFonts w:ascii="Arial" w:hAnsi="Arial" w:cs="Arial"/>
          <w:b/>
        </w:rPr>
      </w:pPr>
    </w:p>
    <w:p w14:paraId="6FC4F272" w14:textId="77777777" w:rsidR="004962D4" w:rsidRPr="00472A28" w:rsidRDefault="004962D4" w:rsidP="004962D4">
      <w:pPr>
        <w:tabs>
          <w:tab w:val="left" w:pos="450"/>
          <w:tab w:val="left" w:pos="9450"/>
        </w:tabs>
        <w:jc w:val="both"/>
        <w:rPr>
          <w:rFonts w:ascii="Arial" w:hAnsi="Arial" w:cs="Arial"/>
        </w:rPr>
      </w:pPr>
      <w:r w:rsidRPr="00472A28">
        <w:rPr>
          <w:rFonts w:ascii="Arial" w:hAnsi="Arial" w:cs="Arial"/>
        </w:rPr>
        <w:t>Since year ended October 31, 2019, the outbreak of the novel strain of coronavirus, specifically identified as “COVID-19”, has resulted in a widespread international health crisis that has materially affected economies and financial markets, resulting in the rapid onset of an economic downturn. This unprecedented pandemic may result in, among other things, supply chain issues, transportation delays, changes in customer demand for the Company's products, increased government regulations or interventions, and ongoing economic uncertainty, all of which may negatively impact the business, financial condition or results of operations of the Company. The Company continues to monitor COVID-19 developments but since the duration and impact of the COVID-19 pandemic is unknown at this time, it is not possible to reliably estimate the length of the outbreak or the severity of its impact at this time.</w:t>
      </w:r>
    </w:p>
    <w:p w14:paraId="0150FC9A" w14:textId="7C2AB6BD" w:rsidR="00094EC2" w:rsidRDefault="00094EC2" w:rsidP="00D97977">
      <w:pPr>
        <w:tabs>
          <w:tab w:val="left" w:pos="9270"/>
          <w:tab w:val="left" w:pos="9360"/>
        </w:tabs>
        <w:jc w:val="both"/>
        <w:rPr>
          <w:rFonts w:ascii="Arial" w:hAnsi="Arial" w:cs="Arial"/>
          <w:bCs/>
          <w:color w:val="000000"/>
          <w:lang w:eastAsia="en-CA"/>
        </w:rPr>
      </w:pPr>
    </w:p>
    <w:p w14:paraId="5F13708D" w14:textId="470843FC" w:rsidR="00EA4CE1" w:rsidRDefault="00EA4CE1" w:rsidP="00EA4CE1">
      <w:pPr>
        <w:tabs>
          <w:tab w:val="left" w:pos="540"/>
        </w:tabs>
        <w:jc w:val="both"/>
        <w:rPr>
          <w:rFonts w:ascii="Arial" w:hAnsi="Arial" w:cs="Arial"/>
          <w:b/>
        </w:rPr>
      </w:pPr>
      <w:r>
        <w:rPr>
          <w:rFonts w:ascii="Arial" w:hAnsi="Arial" w:cs="Arial"/>
          <w:b/>
        </w:rPr>
        <w:t>MANAGEMENT CHANGES</w:t>
      </w:r>
    </w:p>
    <w:p w14:paraId="23250133" w14:textId="77777777" w:rsidR="00EA4CE1" w:rsidRPr="00472A28" w:rsidRDefault="00EA4CE1" w:rsidP="00EA4CE1">
      <w:pPr>
        <w:tabs>
          <w:tab w:val="left" w:pos="540"/>
        </w:tabs>
        <w:jc w:val="both"/>
        <w:rPr>
          <w:rFonts w:ascii="Arial" w:hAnsi="Arial" w:cs="Arial"/>
        </w:rPr>
      </w:pPr>
    </w:p>
    <w:p w14:paraId="2113CFA1" w14:textId="77777777" w:rsidR="00C31AD0" w:rsidRPr="00C31AD0" w:rsidRDefault="00C31AD0" w:rsidP="00C31AD0">
      <w:pPr>
        <w:tabs>
          <w:tab w:val="left" w:pos="9270"/>
          <w:tab w:val="left" w:pos="9360"/>
        </w:tabs>
        <w:jc w:val="both"/>
        <w:rPr>
          <w:rFonts w:ascii="Arial" w:hAnsi="Arial" w:cs="Arial"/>
          <w:bCs/>
          <w:color w:val="000000"/>
          <w:lang w:eastAsia="en-CA"/>
        </w:rPr>
      </w:pPr>
      <w:r w:rsidRPr="00C31AD0">
        <w:rPr>
          <w:rFonts w:ascii="Arial" w:hAnsi="Arial" w:cs="Arial"/>
          <w:bCs/>
          <w:color w:val="000000"/>
          <w:lang w:eastAsia="en-CA"/>
        </w:rPr>
        <w:t xml:space="preserve">On June 17, 2019, the Company appointed Tara Haddad and Usama Chaudhry following the resignations of both Anthony Jackson and Von Torres as directors of the Company. Ms. Haddad was also appointed as the chief financial officer of the Company, replacing Mr. Jackson. </w:t>
      </w:r>
    </w:p>
    <w:p w14:paraId="101105EB" w14:textId="77777777" w:rsidR="00C31AD0" w:rsidRPr="00C31AD0" w:rsidRDefault="00C31AD0" w:rsidP="00C31AD0">
      <w:pPr>
        <w:tabs>
          <w:tab w:val="left" w:pos="9270"/>
          <w:tab w:val="left" w:pos="9360"/>
        </w:tabs>
        <w:jc w:val="both"/>
        <w:rPr>
          <w:rFonts w:ascii="Arial" w:hAnsi="Arial" w:cs="Arial"/>
          <w:bCs/>
          <w:color w:val="000000"/>
          <w:lang w:eastAsia="en-CA"/>
        </w:rPr>
      </w:pPr>
    </w:p>
    <w:p w14:paraId="781CC536" w14:textId="77777777" w:rsidR="00C31AD0" w:rsidRPr="00C31AD0" w:rsidRDefault="00C31AD0" w:rsidP="00C31AD0">
      <w:pPr>
        <w:tabs>
          <w:tab w:val="left" w:pos="9270"/>
          <w:tab w:val="left" w:pos="9360"/>
        </w:tabs>
        <w:jc w:val="both"/>
        <w:rPr>
          <w:rFonts w:ascii="Arial" w:hAnsi="Arial" w:cs="Arial"/>
          <w:bCs/>
          <w:color w:val="000000"/>
          <w:lang w:eastAsia="en-CA"/>
        </w:rPr>
      </w:pPr>
      <w:r w:rsidRPr="00C31AD0">
        <w:rPr>
          <w:rFonts w:ascii="Arial" w:hAnsi="Arial" w:cs="Arial"/>
          <w:bCs/>
          <w:color w:val="000000"/>
          <w:lang w:eastAsia="en-CA"/>
        </w:rPr>
        <w:t xml:space="preserve">On September 13, 2019, the Company appointed Tara Haddad as interim chief executive officer of the Company and Von Torres as a board director, following the resignation of Rob Tindall as chief executive officer and director of the Company. </w:t>
      </w:r>
    </w:p>
    <w:p w14:paraId="02C69558" w14:textId="77777777" w:rsidR="00C31AD0" w:rsidRPr="00C31AD0" w:rsidRDefault="00C31AD0" w:rsidP="00C31AD0">
      <w:pPr>
        <w:tabs>
          <w:tab w:val="left" w:pos="9270"/>
          <w:tab w:val="left" w:pos="9360"/>
        </w:tabs>
        <w:jc w:val="both"/>
        <w:rPr>
          <w:rFonts w:ascii="Arial" w:hAnsi="Arial" w:cs="Arial"/>
          <w:bCs/>
          <w:color w:val="000000"/>
          <w:lang w:eastAsia="en-CA"/>
        </w:rPr>
      </w:pPr>
    </w:p>
    <w:p w14:paraId="59597AAF" w14:textId="4377CB9D" w:rsidR="00C31AD0" w:rsidRDefault="00C31AD0" w:rsidP="00C31AD0">
      <w:pPr>
        <w:tabs>
          <w:tab w:val="left" w:pos="9270"/>
          <w:tab w:val="left" w:pos="9360"/>
        </w:tabs>
        <w:jc w:val="both"/>
        <w:rPr>
          <w:rFonts w:ascii="Arial" w:hAnsi="Arial" w:cs="Arial"/>
          <w:bCs/>
          <w:color w:val="000000"/>
          <w:lang w:eastAsia="en-CA"/>
        </w:rPr>
      </w:pPr>
      <w:r w:rsidRPr="00C31AD0">
        <w:rPr>
          <w:rFonts w:ascii="Arial" w:hAnsi="Arial" w:cs="Arial"/>
          <w:bCs/>
          <w:color w:val="000000"/>
          <w:lang w:eastAsia="en-CA"/>
        </w:rPr>
        <w:t>On June 23, 2020, Tara Haddad resigned as interim chief executive officer, chief financial officer and director of the Company. Von Torres, a director of the Company, replaced Tara Haddad as interim chief executive officer and chief financial officer of the Company</w:t>
      </w:r>
      <w:r>
        <w:rPr>
          <w:rFonts w:ascii="Arial" w:hAnsi="Arial" w:cs="Arial"/>
          <w:bCs/>
          <w:color w:val="000000"/>
          <w:lang w:eastAsia="en-CA"/>
        </w:rPr>
        <w:t>.</w:t>
      </w:r>
    </w:p>
    <w:p w14:paraId="0411270D" w14:textId="77777777" w:rsidR="00C31AD0" w:rsidRDefault="00C31AD0" w:rsidP="00D97977">
      <w:pPr>
        <w:tabs>
          <w:tab w:val="left" w:pos="9270"/>
          <w:tab w:val="left" w:pos="9360"/>
        </w:tabs>
        <w:jc w:val="both"/>
        <w:rPr>
          <w:rFonts w:ascii="Arial" w:hAnsi="Arial" w:cs="Arial"/>
          <w:bCs/>
          <w:color w:val="000000"/>
          <w:lang w:eastAsia="en-CA"/>
        </w:rPr>
      </w:pPr>
    </w:p>
    <w:p w14:paraId="52CE7A75" w14:textId="78B8253B" w:rsidR="00EA4CE1" w:rsidRDefault="00D82EC0" w:rsidP="00D97977">
      <w:pPr>
        <w:tabs>
          <w:tab w:val="left" w:pos="9270"/>
          <w:tab w:val="left" w:pos="9360"/>
        </w:tabs>
        <w:jc w:val="both"/>
        <w:rPr>
          <w:rFonts w:ascii="Arial" w:hAnsi="Arial" w:cs="Arial"/>
          <w:bCs/>
          <w:color w:val="000000"/>
          <w:lang w:eastAsia="en-CA"/>
        </w:rPr>
      </w:pPr>
      <w:r>
        <w:rPr>
          <w:rFonts w:ascii="Arial" w:hAnsi="Arial" w:cs="Arial"/>
          <w:bCs/>
          <w:color w:val="000000"/>
          <w:lang w:eastAsia="en-CA"/>
        </w:rPr>
        <w:t xml:space="preserve">Effective September 8, 2020, Von Torres resigned as </w:t>
      </w:r>
      <w:r w:rsidR="006A3C38">
        <w:rPr>
          <w:rFonts w:ascii="Arial" w:hAnsi="Arial" w:cs="Arial"/>
          <w:bCs/>
          <w:color w:val="000000"/>
          <w:lang w:eastAsia="en-CA"/>
        </w:rPr>
        <w:t>i</w:t>
      </w:r>
      <w:r>
        <w:rPr>
          <w:rFonts w:ascii="Arial" w:hAnsi="Arial" w:cs="Arial"/>
          <w:bCs/>
          <w:color w:val="000000"/>
          <w:lang w:eastAsia="en-CA"/>
        </w:rPr>
        <w:t xml:space="preserve">nterim </w:t>
      </w:r>
      <w:r w:rsidR="006A3C38">
        <w:rPr>
          <w:rFonts w:ascii="Arial" w:hAnsi="Arial" w:cs="Arial"/>
          <w:bCs/>
          <w:color w:val="000000"/>
          <w:lang w:eastAsia="en-CA"/>
        </w:rPr>
        <w:t>c</w:t>
      </w:r>
      <w:r>
        <w:rPr>
          <w:rFonts w:ascii="Arial" w:hAnsi="Arial" w:cs="Arial"/>
          <w:bCs/>
          <w:color w:val="000000"/>
          <w:lang w:eastAsia="en-CA"/>
        </w:rPr>
        <w:t xml:space="preserve">hief </w:t>
      </w:r>
      <w:r w:rsidR="006A3C38">
        <w:rPr>
          <w:rFonts w:ascii="Arial" w:hAnsi="Arial" w:cs="Arial"/>
          <w:bCs/>
          <w:color w:val="000000"/>
          <w:lang w:eastAsia="en-CA"/>
        </w:rPr>
        <w:t>e</w:t>
      </w:r>
      <w:r>
        <w:rPr>
          <w:rFonts w:ascii="Arial" w:hAnsi="Arial" w:cs="Arial"/>
          <w:bCs/>
          <w:color w:val="000000"/>
          <w:lang w:eastAsia="en-CA"/>
        </w:rPr>
        <w:t xml:space="preserve">xecutive </w:t>
      </w:r>
      <w:r w:rsidR="006A3C38">
        <w:rPr>
          <w:rFonts w:ascii="Arial" w:hAnsi="Arial" w:cs="Arial"/>
          <w:bCs/>
          <w:color w:val="000000"/>
          <w:lang w:eastAsia="en-CA"/>
        </w:rPr>
        <w:t>o</w:t>
      </w:r>
      <w:r>
        <w:rPr>
          <w:rFonts w:ascii="Arial" w:hAnsi="Arial" w:cs="Arial"/>
          <w:bCs/>
          <w:color w:val="000000"/>
          <w:lang w:eastAsia="en-CA"/>
        </w:rPr>
        <w:t xml:space="preserve">fficer, </w:t>
      </w:r>
      <w:r w:rsidR="006A3C38">
        <w:rPr>
          <w:rFonts w:ascii="Arial" w:hAnsi="Arial" w:cs="Arial"/>
          <w:bCs/>
          <w:color w:val="000000"/>
          <w:lang w:eastAsia="en-CA"/>
        </w:rPr>
        <w:t>i</w:t>
      </w:r>
      <w:r>
        <w:rPr>
          <w:rFonts w:ascii="Arial" w:hAnsi="Arial" w:cs="Arial"/>
          <w:bCs/>
          <w:color w:val="000000"/>
          <w:lang w:eastAsia="en-CA"/>
        </w:rPr>
        <w:t xml:space="preserve">nterim </w:t>
      </w:r>
      <w:r w:rsidR="006A3C38">
        <w:rPr>
          <w:rFonts w:ascii="Arial" w:hAnsi="Arial" w:cs="Arial"/>
          <w:bCs/>
          <w:color w:val="000000"/>
          <w:lang w:eastAsia="en-CA"/>
        </w:rPr>
        <w:t>c</w:t>
      </w:r>
      <w:r>
        <w:rPr>
          <w:rFonts w:ascii="Arial" w:hAnsi="Arial" w:cs="Arial"/>
          <w:bCs/>
          <w:color w:val="000000"/>
          <w:lang w:eastAsia="en-CA"/>
        </w:rPr>
        <w:t xml:space="preserve">hief </w:t>
      </w:r>
      <w:r w:rsidR="006A3C38">
        <w:rPr>
          <w:rFonts w:ascii="Arial" w:hAnsi="Arial" w:cs="Arial"/>
          <w:bCs/>
          <w:color w:val="000000"/>
          <w:lang w:eastAsia="en-CA"/>
        </w:rPr>
        <w:t>f</w:t>
      </w:r>
      <w:r>
        <w:rPr>
          <w:rFonts w:ascii="Arial" w:hAnsi="Arial" w:cs="Arial"/>
          <w:bCs/>
          <w:color w:val="000000"/>
          <w:lang w:eastAsia="en-CA"/>
        </w:rPr>
        <w:t xml:space="preserve">inancial </w:t>
      </w:r>
      <w:r w:rsidR="006A3C38">
        <w:rPr>
          <w:rFonts w:ascii="Arial" w:hAnsi="Arial" w:cs="Arial"/>
          <w:bCs/>
          <w:color w:val="000000"/>
          <w:lang w:eastAsia="en-CA"/>
        </w:rPr>
        <w:t>o</w:t>
      </w:r>
      <w:r>
        <w:rPr>
          <w:rFonts w:ascii="Arial" w:hAnsi="Arial" w:cs="Arial"/>
          <w:bCs/>
          <w:color w:val="000000"/>
          <w:lang w:eastAsia="en-CA"/>
        </w:rPr>
        <w:t>fficer and a director of the Company. On the same day, the Company appointed Usama Chaudhry, a director</w:t>
      </w:r>
      <w:r w:rsidR="006A3C38">
        <w:rPr>
          <w:rFonts w:ascii="Arial" w:hAnsi="Arial" w:cs="Arial"/>
          <w:bCs/>
          <w:color w:val="000000"/>
          <w:lang w:eastAsia="en-CA"/>
        </w:rPr>
        <w:t xml:space="preserve"> of the Company</w:t>
      </w:r>
      <w:r>
        <w:rPr>
          <w:rFonts w:ascii="Arial" w:hAnsi="Arial" w:cs="Arial"/>
          <w:bCs/>
          <w:color w:val="000000"/>
          <w:lang w:eastAsia="en-CA"/>
        </w:rPr>
        <w:t xml:space="preserve">, as </w:t>
      </w:r>
      <w:r w:rsidR="006A3C38">
        <w:rPr>
          <w:rFonts w:ascii="Arial" w:hAnsi="Arial" w:cs="Arial"/>
          <w:bCs/>
          <w:color w:val="000000"/>
          <w:lang w:eastAsia="en-CA"/>
        </w:rPr>
        <w:t>c</w:t>
      </w:r>
      <w:r>
        <w:rPr>
          <w:rFonts w:ascii="Arial" w:hAnsi="Arial" w:cs="Arial"/>
          <w:bCs/>
          <w:color w:val="000000"/>
          <w:lang w:eastAsia="en-CA"/>
        </w:rPr>
        <w:t xml:space="preserve">hief </w:t>
      </w:r>
      <w:r w:rsidR="006A3C38">
        <w:rPr>
          <w:rFonts w:ascii="Arial" w:hAnsi="Arial" w:cs="Arial"/>
          <w:bCs/>
          <w:color w:val="000000"/>
          <w:lang w:eastAsia="en-CA"/>
        </w:rPr>
        <w:t>f</w:t>
      </w:r>
      <w:r>
        <w:rPr>
          <w:rFonts w:ascii="Arial" w:hAnsi="Arial" w:cs="Arial"/>
          <w:bCs/>
          <w:color w:val="000000"/>
          <w:lang w:eastAsia="en-CA"/>
        </w:rPr>
        <w:t xml:space="preserve">inancial </w:t>
      </w:r>
      <w:r w:rsidR="006A3C38">
        <w:rPr>
          <w:rFonts w:ascii="Arial" w:hAnsi="Arial" w:cs="Arial"/>
          <w:bCs/>
          <w:color w:val="000000"/>
          <w:lang w:eastAsia="en-CA"/>
        </w:rPr>
        <w:t>o</w:t>
      </w:r>
      <w:r>
        <w:rPr>
          <w:rFonts w:ascii="Arial" w:hAnsi="Arial" w:cs="Arial"/>
          <w:bCs/>
          <w:color w:val="000000"/>
          <w:lang w:eastAsia="en-CA"/>
        </w:rPr>
        <w:t xml:space="preserve">fficer and Marc Mulvaney as </w:t>
      </w:r>
      <w:r w:rsidR="006A3C38">
        <w:rPr>
          <w:rFonts w:ascii="Arial" w:hAnsi="Arial" w:cs="Arial"/>
          <w:bCs/>
          <w:color w:val="000000"/>
          <w:lang w:eastAsia="en-CA"/>
        </w:rPr>
        <w:t>c</w:t>
      </w:r>
      <w:r>
        <w:rPr>
          <w:rFonts w:ascii="Arial" w:hAnsi="Arial" w:cs="Arial"/>
          <w:bCs/>
          <w:color w:val="000000"/>
          <w:lang w:eastAsia="en-CA"/>
        </w:rPr>
        <w:t xml:space="preserve">hief </w:t>
      </w:r>
      <w:r w:rsidR="006A3C38">
        <w:rPr>
          <w:rFonts w:ascii="Arial" w:hAnsi="Arial" w:cs="Arial"/>
          <w:bCs/>
          <w:color w:val="000000"/>
          <w:lang w:eastAsia="en-CA"/>
        </w:rPr>
        <w:t>e</w:t>
      </w:r>
      <w:r>
        <w:rPr>
          <w:rFonts w:ascii="Arial" w:hAnsi="Arial" w:cs="Arial"/>
          <w:bCs/>
          <w:color w:val="000000"/>
          <w:lang w:eastAsia="en-CA"/>
        </w:rPr>
        <w:t xml:space="preserve">xecutive </w:t>
      </w:r>
      <w:r w:rsidR="006A3C38">
        <w:rPr>
          <w:rFonts w:ascii="Arial" w:hAnsi="Arial" w:cs="Arial"/>
          <w:bCs/>
          <w:color w:val="000000"/>
          <w:lang w:eastAsia="en-CA"/>
        </w:rPr>
        <w:t>o</w:t>
      </w:r>
      <w:r>
        <w:rPr>
          <w:rFonts w:ascii="Arial" w:hAnsi="Arial" w:cs="Arial"/>
          <w:bCs/>
          <w:color w:val="000000"/>
          <w:lang w:eastAsia="en-CA"/>
        </w:rPr>
        <w:t>fficer and director</w:t>
      </w:r>
      <w:r w:rsidR="0090018D">
        <w:rPr>
          <w:rFonts w:ascii="Arial" w:hAnsi="Arial" w:cs="Arial"/>
          <w:bCs/>
          <w:color w:val="000000"/>
          <w:lang w:eastAsia="en-CA"/>
        </w:rPr>
        <w:t xml:space="preserve"> of the Company</w:t>
      </w:r>
      <w:r>
        <w:rPr>
          <w:rFonts w:ascii="Arial" w:hAnsi="Arial" w:cs="Arial"/>
          <w:bCs/>
          <w:color w:val="000000"/>
          <w:lang w:eastAsia="en-CA"/>
        </w:rPr>
        <w:t xml:space="preserve">. </w:t>
      </w:r>
      <w:r w:rsidR="0090018D">
        <w:rPr>
          <w:rFonts w:ascii="Arial" w:hAnsi="Arial" w:cs="Arial"/>
          <w:bCs/>
          <w:color w:val="000000"/>
          <w:lang w:eastAsia="en-CA"/>
        </w:rPr>
        <w:t xml:space="preserve">Sean Duncombe was also appointed as </w:t>
      </w:r>
      <w:r w:rsidR="006A3C38">
        <w:rPr>
          <w:rFonts w:ascii="Arial" w:hAnsi="Arial" w:cs="Arial"/>
          <w:bCs/>
          <w:color w:val="000000"/>
          <w:lang w:eastAsia="en-CA"/>
        </w:rPr>
        <w:t>c</w:t>
      </w:r>
      <w:r w:rsidR="0090018D">
        <w:rPr>
          <w:rFonts w:ascii="Arial" w:hAnsi="Arial" w:cs="Arial"/>
          <w:bCs/>
          <w:color w:val="000000"/>
          <w:lang w:eastAsia="en-CA"/>
        </w:rPr>
        <w:t xml:space="preserve">hief </w:t>
      </w:r>
      <w:r w:rsidR="006A3C38">
        <w:rPr>
          <w:rFonts w:ascii="Arial" w:hAnsi="Arial" w:cs="Arial"/>
          <w:bCs/>
          <w:color w:val="000000"/>
          <w:lang w:eastAsia="en-CA"/>
        </w:rPr>
        <w:t>o</w:t>
      </w:r>
      <w:r w:rsidR="0090018D">
        <w:rPr>
          <w:rFonts w:ascii="Arial" w:hAnsi="Arial" w:cs="Arial"/>
          <w:bCs/>
          <w:color w:val="000000"/>
          <w:lang w:eastAsia="en-CA"/>
        </w:rPr>
        <w:t xml:space="preserve">perating </w:t>
      </w:r>
      <w:r w:rsidR="006A3C38">
        <w:rPr>
          <w:rFonts w:ascii="Arial" w:hAnsi="Arial" w:cs="Arial"/>
          <w:bCs/>
          <w:color w:val="000000"/>
          <w:lang w:eastAsia="en-CA"/>
        </w:rPr>
        <w:t>o</w:t>
      </w:r>
      <w:r w:rsidR="0090018D">
        <w:rPr>
          <w:rFonts w:ascii="Arial" w:hAnsi="Arial" w:cs="Arial"/>
          <w:bCs/>
          <w:color w:val="000000"/>
          <w:lang w:eastAsia="en-CA"/>
        </w:rPr>
        <w:t xml:space="preserve">fficer of the Company. </w:t>
      </w:r>
      <w:r>
        <w:rPr>
          <w:rFonts w:ascii="Arial" w:hAnsi="Arial" w:cs="Arial"/>
          <w:bCs/>
          <w:color w:val="000000"/>
          <w:lang w:eastAsia="en-CA"/>
        </w:rPr>
        <w:t xml:space="preserve">In addition, </w:t>
      </w:r>
      <w:r w:rsidR="0090018D">
        <w:rPr>
          <w:rFonts w:ascii="Arial" w:hAnsi="Arial" w:cs="Arial"/>
          <w:bCs/>
          <w:color w:val="000000"/>
          <w:lang w:eastAsia="en-CA"/>
        </w:rPr>
        <w:t xml:space="preserve">Ricardo De Barros and Kang Yau </w:t>
      </w:r>
      <w:r w:rsidR="0090018D" w:rsidRPr="0090018D">
        <w:rPr>
          <w:rFonts w:ascii="Arial" w:hAnsi="Arial" w:cs="Arial"/>
          <w:bCs/>
          <w:color w:val="000000"/>
          <w:lang w:eastAsia="en-CA"/>
        </w:rPr>
        <w:t>have been appointed as directors of the Company</w:t>
      </w:r>
      <w:r w:rsidR="0090018D">
        <w:rPr>
          <w:rFonts w:ascii="Arial" w:hAnsi="Arial" w:cs="Arial"/>
          <w:bCs/>
          <w:color w:val="000000"/>
          <w:lang w:eastAsia="en-CA"/>
        </w:rPr>
        <w:t xml:space="preserve">. </w:t>
      </w:r>
    </w:p>
    <w:p w14:paraId="4B793022" w14:textId="0338712E" w:rsidR="007B1613" w:rsidRDefault="007B1613" w:rsidP="00D97977">
      <w:pPr>
        <w:tabs>
          <w:tab w:val="left" w:pos="9270"/>
          <w:tab w:val="left" w:pos="9360"/>
        </w:tabs>
        <w:jc w:val="both"/>
        <w:rPr>
          <w:rFonts w:ascii="Arial" w:hAnsi="Arial" w:cs="Arial"/>
          <w:bCs/>
          <w:color w:val="000000"/>
          <w:lang w:eastAsia="en-CA"/>
        </w:rPr>
      </w:pPr>
    </w:p>
    <w:p w14:paraId="275AA99C" w14:textId="6D29A9D7" w:rsidR="007B1613" w:rsidRDefault="007B1613" w:rsidP="00D97977">
      <w:pPr>
        <w:tabs>
          <w:tab w:val="left" w:pos="9270"/>
          <w:tab w:val="left" w:pos="9360"/>
        </w:tabs>
        <w:jc w:val="both"/>
        <w:rPr>
          <w:rFonts w:ascii="Arial" w:hAnsi="Arial" w:cs="Arial"/>
          <w:bCs/>
          <w:color w:val="000000"/>
          <w:lang w:eastAsia="en-CA"/>
        </w:rPr>
      </w:pPr>
      <w:r>
        <w:rPr>
          <w:rFonts w:ascii="Arial" w:hAnsi="Arial" w:cs="Arial"/>
          <w:bCs/>
          <w:color w:val="000000"/>
          <w:lang w:eastAsia="en-CA"/>
        </w:rPr>
        <w:t xml:space="preserve">On April 19, 2021, the Company </w:t>
      </w:r>
      <w:r w:rsidRPr="007B1613">
        <w:rPr>
          <w:rFonts w:ascii="Arial" w:hAnsi="Arial" w:cs="Arial"/>
          <w:bCs/>
          <w:color w:val="000000"/>
          <w:lang w:eastAsia="en-CA"/>
        </w:rPr>
        <w:t xml:space="preserve">appointed Kiran Sidhu as a director of the </w:t>
      </w:r>
      <w:r>
        <w:rPr>
          <w:rFonts w:ascii="Arial" w:hAnsi="Arial" w:cs="Arial"/>
          <w:bCs/>
          <w:color w:val="000000"/>
          <w:lang w:eastAsia="en-CA"/>
        </w:rPr>
        <w:t>C</w:t>
      </w:r>
      <w:r w:rsidRPr="007B1613">
        <w:rPr>
          <w:rFonts w:ascii="Arial" w:hAnsi="Arial" w:cs="Arial"/>
          <w:bCs/>
          <w:color w:val="000000"/>
          <w:lang w:eastAsia="en-CA"/>
        </w:rPr>
        <w:t>ompany.</w:t>
      </w:r>
    </w:p>
    <w:p w14:paraId="7374B367" w14:textId="6B661E7A" w:rsidR="00EA4CE1" w:rsidRDefault="00EA4CE1" w:rsidP="00D97977">
      <w:pPr>
        <w:tabs>
          <w:tab w:val="left" w:pos="9270"/>
          <w:tab w:val="left" w:pos="9360"/>
        </w:tabs>
        <w:jc w:val="both"/>
        <w:rPr>
          <w:rFonts w:ascii="Arial" w:hAnsi="Arial" w:cs="Arial"/>
          <w:bCs/>
          <w:color w:val="000000"/>
          <w:lang w:eastAsia="en-CA"/>
        </w:rPr>
      </w:pPr>
    </w:p>
    <w:p w14:paraId="2E20BB4B" w14:textId="4B8A6695" w:rsidR="00FE486B" w:rsidRPr="00472A28" w:rsidRDefault="00FE486B" w:rsidP="00FE486B">
      <w:pPr>
        <w:tabs>
          <w:tab w:val="left" w:pos="540"/>
        </w:tabs>
        <w:jc w:val="both"/>
        <w:rPr>
          <w:rFonts w:ascii="Arial" w:hAnsi="Arial" w:cs="Arial"/>
        </w:rPr>
      </w:pPr>
      <w:r w:rsidRPr="00472A28">
        <w:rPr>
          <w:rFonts w:ascii="Arial" w:hAnsi="Arial" w:cs="Arial"/>
          <w:b/>
        </w:rPr>
        <w:t>REVERSE TAKEOVER</w:t>
      </w:r>
      <w:r>
        <w:rPr>
          <w:rFonts w:ascii="Arial" w:hAnsi="Arial" w:cs="Arial"/>
          <w:b/>
        </w:rPr>
        <w:t xml:space="preserve"> ACQUISITION</w:t>
      </w:r>
    </w:p>
    <w:p w14:paraId="38BE02DD" w14:textId="77777777" w:rsidR="00FE486B" w:rsidRPr="0091420E" w:rsidRDefault="00FE486B" w:rsidP="00FE486B">
      <w:pPr>
        <w:pStyle w:val="BodyText"/>
        <w:jc w:val="both"/>
        <w:rPr>
          <w:rFonts w:ascii="Arial" w:hAnsi="Arial" w:cs="Arial"/>
          <w:sz w:val="20"/>
        </w:rPr>
      </w:pPr>
    </w:p>
    <w:p w14:paraId="30D9E410" w14:textId="77777777" w:rsidR="00702092" w:rsidRPr="00DF54B3" w:rsidRDefault="00702092" w:rsidP="00DF54B3">
      <w:pPr>
        <w:tabs>
          <w:tab w:val="left" w:pos="9270"/>
          <w:tab w:val="left" w:pos="9360"/>
        </w:tabs>
        <w:jc w:val="both"/>
        <w:rPr>
          <w:rFonts w:ascii="Arial" w:hAnsi="Arial" w:cs="Arial"/>
          <w:bCs/>
          <w:color w:val="000000"/>
          <w:lang w:eastAsia="en-CA"/>
        </w:rPr>
      </w:pPr>
      <w:r w:rsidRPr="00DF54B3">
        <w:rPr>
          <w:rFonts w:ascii="Arial" w:hAnsi="Arial" w:cs="Arial"/>
          <w:bCs/>
          <w:color w:val="000000"/>
          <w:lang w:eastAsia="en-CA"/>
        </w:rPr>
        <w:t xml:space="preserve">On September 8, 2020, the Company completed a RTO with Canndora, Greeny and Lifted whereby the Company acquired 100% of the issued and outstanding shares of Canndora in exchange for an aggregate of 18,260,870 common shares, acquired 100% of the issued and outstanding shares of Greeny in exchange for an aggregate of 9,166,131 common shares, 563,384 share purchase warrants exercisable at C$1.15 per share, 5,339 share purchase warrants exercisable at C$1.05 and 660,244 stock options exercisable at C$1.05 per share, and acquired approximately 98.5% of the issued and outstanding shares of Lifted in exchange for an aggregate of 63,545,479 common shares and 3,750,000 stock options of which 3,650,000 </w:t>
      </w:r>
      <w:r w:rsidRPr="00DF54B3">
        <w:rPr>
          <w:rFonts w:ascii="Arial" w:hAnsi="Arial" w:cs="Arial"/>
          <w:bCs/>
          <w:color w:val="000000"/>
          <w:lang w:eastAsia="en-CA"/>
        </w:rPr>
        <w:lastRenderedPageBreak/>
        <w:t xml:space="preserve">stock options are exercisable at C$0.20 per share and 100,000 stock options are exercisable at C$0.50 per share. </w:t>
      </w:r>
    </w:p>
    <w:p w14:paraId="201BC8DA" w14:textId="77777777" w:rsidR="00FE486B" w:rsidRPr="0091420E" w:rsidRDefault="00FE486B" w:rsidP="00FE486B">
      <w:pPr>
        <w:pStyle w:val="BodyText"/>
        <w:jc w:val="both"/>
        <w:rPr>
          <w:rFonts w:ascii="Arial" w:hAnsi="Arial" w:cs="Arial"/>
          <w:sz w:val="20"/>
        </w:rPr>
      </w:pPr>
    </w:p>
    <w:p w14:paraId="28ABB389" w14:textId="49EE4EE9" w:rsidR="00FE486B" w:rsidRDefault="00702092" w:rsidP="00FE486B">
      <w:pPr>
        <w:pStyle w:val="BodyText"/>
        <w:jc w:val="both"/>
        <w:rPr>
          <w:rFonts w:ascii="Arial" w:hAnsi="Arial" w:cs="Arial"/>
          <w:sz w:val="20"/>
        </w:rPr>
      </w:pPr>
      <w:r w:rsidRPr="00702092">
        <w:rPr>
          <w:rFonts w:ascii="Arial" w:hAnsi="Arial" w:cs="Arial"/>
          <w:sz w:val="20"/>
        </w:rPr>
        <w:t xml:space="preserve">The Company continued as a combination of the businesses of Lifted, </w:t>
      </w:r>
      <w:proofErr w:type="spellStart"/>
      <w:r w:rsidRPr="00702092">
        <w:rPr>
          <w:rFonts w:ascii="Arial" w:hAnsi="Arial" w:cs="Arial"/>
          <w:sz w:val="20"/>
        </w:rPr>
        <w:t>Greeny</w:t>
      </w:r>
      <w:proofErr w:type="spellEnd"/>
      <w:r w:rsidRPr="00702092">
        <w:rPr>
          <w:rFonts w:ascii="Arial" w:hAnsi="Arial" w:cs="Arial"/>
          <w:sz w:val="20"/>
        </w:rPr>
        <w:t xml:space="preserve"> and </w:t>
      </w:r>
      <w:proofErr w:type="spellStart"/>
      <w:r w:rsidRPr="00702092">
        <w:rPr>
          <w:rFonts w:ascii="Arial" w:hAnsi="Arial" w:cs="Arial"/>
          <w:sz w:val="20"/>
        </w:rPr>
        <w:t>Canndora</w:t>
      </w:r>
      <w:proofErr w:type="spellEnd"/>
      <w:r w:rsidRPr="00702092">
        <w:rPr>
          <w:rFonts w:ascii="Arial" w:hAnsi="Arial" w:cs="Arial"/>
          <w:sz w:val="20"/>
        </w:rPr>
        <w:t xml:space="preserve"> as a company that specializes in e-commerce sales and delivery of cannabis-related products and CBD-(cannabidiol)-containing products. It is expected that the transaction will provide the opportunity for the business of Lifted, </w:t>
      </w:r>
      <w:proofErr w:type="spellStart"/>
      <w:r w:rsidRPr="00702092">
        <w:rPr>
          <w:rFonts w:ascii="Arial" w:hAnsi="Arial" w:cs="Arial"/>
          <w:sz w:val="20"/>
        </w:rPr>
        <w:t>Greeny</w:t>
      </w:r>
      <w:proofErr w:type="spellEnd"/>
      <w:r w:rsidRPr="00702092">
        <w:rPr>
          <w:rFonts w:ascii="Arial" w:hAnsi="Arial" w:cs="Arial"/>
          <w:sz w:val="20"/>
        </w:rPr>
        <w:t xml:space="preserve"> and </w:t>
      </w:r>
      <w:proofErr w:type="spellStart"/>
      <w:r w:rsidRPr="00702092">
        <w:rPr>
          <w:rFonts w:ascii="Arial" w:hAnsi="Arial" w:cs="Arial"/>
          <w:sz w:val="20"/>
        </w:rPr>
        <w:t>Canndora</w:t>
      </w:r>
      <w:proofErr w:type="spellEnd"/>
      <w:r w:rsidRPr="00702092">
        <w:rPr>
          <w:rFonts w:ascii="Arial" w:hAnsi="Arial" w:cs="Arial"/>
          <w:sz w:val="20"/>
        </w:rPr>
        <w:t xml:space="preserve"> to be operated together for mutual strategic benefit.</w:t>
      </w:r>
    </w:p>
    <w:p w14:paraId="56562845" w14:textId="77777777" w:rsidR="00CB79A7" w:rsidRPr="0091420E" w:rsidRDefault="00CB79A7" w:rsidP="00FE486B">
      <w:pPr>
        <w:pStyle w:val="BodyText"/>
        <w:jc w:val="both"/>
        <w:rPr>
          <w:rFonts w:ascii="Arial" w:hAnsi="Arial" w:cs="Arial"/>
          <w:sz w:val="20"/>
        </w:rPr>
      </w:pPr>
    </w:p>
    <w:p w14:paraId="5E13562D" w14:textId="77777777" w:rsidR="00FE486B" w:rsidRPr="0091420E" w:rsidRDefault="00FE486B" w:rsidP="00FE486B">
      <w:pPr>
        <w:pStyle w:val="BodyText"/>
        <w:jc w:val="both"/>
        <w:rPr>
          <w:rFonts w:ascii="Arial" w:hAnsi="Arial" w:cs="Arial"/>
          <w:sz w:val="20"/>
        </w:rPr>
      </w:pPr>
      <w:r w:rsidRPr="0091420E">
        <w:rPr>
          <w:rFonts w:ascii="Arial" w:hAnsi="Arial" w:cs="Arial"/>
          <w:sz w:val="20"/>
        </w:rPr>
        <w:t>Concurrently with the closing, the Company completed a unit financing consisting of 1,304,348 units at a price of C$1.15 per unit for gross proceeds of $1,500,000. Each unit consisted of one common share and one warrant to acquire one additional common share at a price of C$1.40 per share for a period of three years from the closing.</w:t>
      </w:r>
    </w:p>
    <w:p w14:paraId="26DDDA29" w14:textId="77777777" w:rsidR="00FE486B" w:rsidRPr="0091420E" w:rsidRDefault="00FE486B" w:rsidP="00FE486B">
      <w:pPr>
        <w:pStyle w:val="BodyText"/>
        <w:jc w:val="both"/>
        <w:rPr>
          <w:rFonts w:ascii="Arial" w:hAnsi="Arial" w:cs="Arial"/>
          <w:sz w:val="20"/>
        </w:rPr>
      </w:pPr>
    </w:p>
    <w:p w14:paraId="28071A42" w14:textId="395B1545" w:rsidR="00FE486B" w:rsidRPr="0091420E" w:rsidRDefault="00FE486B" w:rsidP="00FE486B">
      <w:pPr>
        <w:pStyle w:val="BodyText"/>
        <w:jc w:val="both"/>
        <w:rPr>
          <w:rFonts w:ascii="Arial" w:hAnsi="Arial" w:cs="Arial"/>
          <w:sz w:val="20"/>
        </w:rPr>
      </w:pPr>
      <w:r w:rsidRPr="0091420E">
        <w:rPr>
          <w:rFonts w:ascii="Arial" w:hAnsi="Arial" w:cs="Arial"/>
          <w:sz w:val="20"/>
        </w:rPr>
        <w:t xml:space="preserve">In addition, the Company completed a 1-for-23 share consolidation to reduce the number of issued and outstanding common shares of the Company. </w:t>
      </w:r>
    </w:p>
    <w:p w14:paraId="338714C4" w14:textId="77777777" w:rsidR="00FE486B" w:rsidRPr="0091420E" w:rsidRDefault="00FE486B" w:rsidP="00FE486B">
      <w:pPr>
        <w:pStyle w:val="BodyText"/>
        <w:jc w:val="both"/>
        <w:rPr>
          <w:rFonts w:ascii="Arial" w:hAnsi="Arial" w:cs="Arial"/>
          <w:sz w:val="20"/>
        </w:rPr>
      </w:pPr>
    </w:p>
    <w:p w14:paraId="60348548" w14:textId="4C96167F" w:rsidR="00FE486B" w:rsidRDefault="00FE486B" w:rsidP="00FE486B">
      <w:pPr>
        <w:pStyle w:val="BodyText"/>
        <w:jc w:val="both"/>
        <w:rPr>
          <w:rFonts w:ascii="Arial" w:hAnsi="Arial" w:cs="Arial"/>
          <w:sz w:val="20"/>
        </w:rPr>
      </w:pPr>
      <w:r w:rsidRPr="0091420E">
        <w:rPr>
          <w:rFonts w:ascii="Arial" w:hAnsi="Arial" w:cs="Arial"/>
          <w:sz w:val="20"/>
        </w:rPr>
        <w:t>On October 19, 2020, the Company completed the acquisition of 950,000 common shares of Lifted representing 1.5% of the outstanding Lifted shares. The acquisition was completed on substantively the same terms as the Lifted takeover.</w:t>
      </w:r>
    </w:p>
    <w:p w14:paraId="34E9D603" w14:textId="09C3FCB2" w:rsidR="00E57A92" w:rsidRDefault="00E57A92" w:rsidP="00FE486B">
      <w:pPr>
        <w:pStyle w:val="BodyText"/>
        <w:jc w:val="both"/>
        <w:rPr>
          <w:rFonts w:ascii="Arial" w:hAnsi="Arial" w:cs="Arial"/>
          <w:sz w:val="20"/>
        </w:rPr>
      </w:pPr>
    </w:p>
    <w:p w14:paraId="5F8ED9D9" w14:textId="77777777" w:rsidR="004A76FD" w:rsidRDefault="004A76FD" w:rsidP="00FE486B">
      <w:pPr>
        <w:pStyle w:val="BodyText"/>
        <w:jc w:val="both"/>
        <w:rPr>
          <w:rFonts w:ascii="Arial" w:hAnsi="Arial" w:cs="Arial"/>
          <w:sz w:val="20"/>
        </w:rPr>
      </w:pPr>
      <w:r w:rsidRPr="004A76FD">
        <w:rPr>
          <w:rFonts w:ascii="Arial" w:hAnsi="Arial" w:cs="Arial"/>
          <w:sz w:val="20"/>
        </w:rPr>
        <w:t>Management determined that, for accounting purposes, Lifted became the acquirer as a result of completing the RTO on the basis that the shareholders of Lifted obtained the largest number of common shares (holding 69.17%, excluding the financing completed by the Company concurrently with the closing of the RTO, the debt settlement in shares completed by the Company, Greeny and Lifted and the shares issued for services, prior to the closing of the RTO) of the Company, taking into consideration the outstanding options, warrants and convertible debts.</w:t>
      </w:r>
    </w:p>
    <w:p w14:paraId="59EA1271" w14:textId="77777777" w:rsidR="00FE486B" w:rsidRPr="0091420E" w:rsidRDefault="00FE486B" w:rsidP="00FE486B">
      <w:pPr>
        <w:pStyle w:val="BodyText"/>
        <w:jc w:val="both"/>
        <w:rPr>
          <w:rFonts w:ascii="Arial" w:hAnsi="Arial" w:cs="Arial"/>
          <w:sz w:val="20"/>
        </w:rPr>
      </w:pPr>
    </w:p>
    <w:p w14:paraId="33C3B522" w14:textId="77777777" w:rsidR="004A76FD" w:rsidRPr="00DF54B3" w:rsidRDefault="004A76FD" w:rsidP="00DF54B3">
      <w:pPr>
        <w:pStyle w:val="BodyText"/>
        <w:jc w:val="both"/>
        <w:rPr>
          <w:rFonts w:ascii="Arial" w:hAnsi="Arial" w:cs="Arial"/>
          <w:sz w:val="20"/>
        </w:rPr>
      </w:pPr>
      <w:r w:rsidRPr="00DF54B3">
        <w:rPr>
          <w:rFonts w:ascii="Arial" w:hAnsi="Arial" w:cs="Arial"/>
          <w:sz w:val="20"/>
        </w:rPr>
        <w:t xml:space="preserve">The Company does not meet the definition of a business, therefore the transaction is outside of the scope of IFRS 3 Business Combinations. Instead, the RTO will be accounted for under IFRS 2 Share-based Payment. Under this basis of accounting, the consolidated entity is considered to be a continuation of Lifted. The results of operations from the Company, </w:t>
      </w:r>
      <w:proofErr w:type="spellStart"/>
      <w:r w:rsidRPr="00DF54B3">
        <w:rPr>
          <w:rFonts w:ascii="Arial" w:hAnsi="Arial" w:cs="Arial"/>
          <w:sz w:val="20"/>
        </w:rPr>
        <w:t>Canndora</w:t>
      </w:r>
      <w:proofErr w:type="spellEnd"/>
      <w:r w:rsidRPr="00DF54B3">
        <w:rPr>
          <w:rFonts w:ascii="Arial" w:hAnsi="Arial" w:cs="Arial"/>
          <w:sz w:val="20"/>
        </w:rPr>
        <w:t xml:space="preserve">, and </w:t>
      </w:r>
      <w:proofErr w:type="spellStart"/>
      <w:r w:rsidRPr="00DF54B3">
        <w:rPr>
          <w:rFonts w:ascii="Arial" w:hAnsi="Arial" w:cs="Arial"/>
          <w:sz w:val="20"/>
        </w:rPr>
        <w:t>Greeny</w:t>
      </w:r>
      <w:proofErr w:type="spellEnd"/>
      <w:r w:rsidRPr="00DF54B3" w:rsidDel="0008581E">
        <w:rPr>
          <w:rFonts w:ascii="Arial" w:hAnsi="Arial" w:cs="Arial"/>
          <w:sz w:val="20"/>
        </w:rPr>
        <w:t xml:space="preserve"> </w:t>
      </w:r>
      <w:r w:rsidRPr="00DF54B3">
        <w:rPr>
          <w:rFonts w:ascii="Arial" w:hAnsi="Arial" w:cs="Arial"/>
          <w:sz w:val="20"/>
        </w:rPr>
        <w:t>are included in the financial statements since the date of acquisition.</w:t>
      </w:r>
    </w:p>
    <w:p w14:paraId="496B9457" w14:textId="2AB69A08" w:rsidR="00C31AD0" w:rsidRDefault="00C31AD0" w:rsidP="00FE486B">
      <w:pPr>
        <w:pStyle w:val="BodyText"/>
        <w:jc w:val="both"/>
        <w:rPr>
          <w:rFonts w:ascii="Arial" w:hAnsi="Arial" w:cs="Arial"/>
          <w:sz w:val="20"/>
        </w:rPr>
      </w:pPr>
    </w:p>
    <w:p w14:paraId="517A5C44" w14:textId="09154F72" w:rsidR="00FE486B" w:rsidRPr="0091420E" w:rsidRDefault="00FE486B" w:rsidP="00FE486B">
      <w:pPr>
        <w:pStyle w:val="BodyText"/>
        <w:jc w:val="both"/>
        <w:rPr>
          <w:rFonts w:ascii="Arial" w:hAnsi="Arial" w:cs="Arial"/>
          <w:sz w:val="20"/>
        </w:rPr>
      </w:pPr>
      <w:r w:rsidRPr="0091420E">
        <w:rPr>
          <w:rFonts w:ascii="Arial" w:hAnsi="Arial" w:cs="Arial"/>
          <w:sz w:val="20"/>
        </w:rPr>
        <w:t>The following table</w:t>
      </w:r>
      <w:r w:rsidR="00362196">
        <w:rPr>
          <w:rFonts w:ascii="Arial" w:hAnsi="Arial" w:cs="Arial"/>
          <w:sz w:val="20"/>
          <w:lang w:val="en-US"/>
        </w:rPr>
        <w:t>s</w:t>
      </w:r>
      <w:r w:rsidRPr="0091420E">
        <w:rPr>
          <w:rFonts w:ascii="Arial" w:hAnsi="Arial" w:cs="Arial"/>
          <w:sz w:val="20"/>
        </w:rPr>
        <w:t xml:space="preserve"> summariz</w:t>
      </w:r>
      <w:r w:rsidR="00733E27">
        <w:rPr>
          <w:rFonts w:ascii="Arial" w:hAnsi="Arial" w:cs="Arial"/>
          <w:sz w:val="20"/>
          <w:lang w:val="en-US"/>
        </w:rPr>
        <w:t>e</w:t>
      </w:r>
      <w:r w:rsidRPr="0091420E">
        <w:rPr>
          <w:rFonts w:ascii="Arial" w:hAnsi="Arial" w:cs="Arial"/>
          <w:sz w:val="20"/>
        </w:rPr>
        <w:t xml:space="preserve"> the consideration paid and the fair value of the identifiable assets acquired, and liabilities assumed as of the date of acquisition:</w:t>
      </w:r>
    </w:p>
    <w:p w14:paraId="542DBF4F" w14:textId="77777777" w:rsidR="00FE486B" w:rsidRPr="0091420E" w:rsidRDefault="00FE486B" w:rsidP="00FE486B">
      <w:pPr>
        <w:pStyle w:val="BodyText"/>
        <w:rPr>
          <w:rFonts w:ascii="Arial" w:hAnsi="Arial" w:cs="Arial"/>
          <w:sz w:val="20"/>
          <w:szCs w:val="18"/>
          <w:lang w:val="en-CA"/>
        </w:rPr>
      </w:pPr>
    </w:p>
    <w:p w14:paraId="7A1121D9" w14:textId="4ECEF081" w:rsidR="00FE486B" w:rsidRPr="0091420E" w:rsidRDefault="00FE486B" w:rsidP="00FE486B">
      <w:pPr>
        <w:pStyle w:val="BodyText"/>
        <w:rPr>
          <w:rFonts w:ascii="Arial" w:hAnsi="Arial" w:cs="Arial"/>
          <w:b/>
          <w:bCs/>
          <w:i/>
          <w:iCs/>
          <w:sz w:val="20"/>
          <w:szCs w:val="18"/>
          <w:lang w:val="en-CA"/>
        </w:rPr>
      </w:pPr>
      <w:r w:rsidRPr="0091420E">
        <w:rPr>
          <w:rFonts w:ascii="Arial" w:hAnsi="Arial" w:cs="Arial"/>
          <w:b/>
          <w:bCs/>
          <w:i/>
          <w:iCs/>
          <w:sz w:val="20"/>
          <w:szCs w:val="18"/>
          <w:lang w:val="en-CA"/>
        </w:rPr>
        <w:t>Acquisition of</w:t>
      </w:r>
      <w:r w:rsidR="004A76FD">
        <w:rPr>
          <w:rFonts w:ascii="Arial" w:hAnsi="Arial" w:cs="Arial"/>
          <w:b/>
          <w:bCs/>
          <w:i/>
          <w:iCs/>
          <w:sz w:val="20"/>
          <w:szCs w:val="18"/>
          <w:lang w:val="en-US"/>
        </w:rPr>
        <w:t xml:space="preserve"> the Company</w:t>
      </w:r>
      <w:r w:rsidR="00E57A92" w:rsidRPr="00E57A92">
        <w:rPr>
          <w:rFonts w:ascii="Arial" w:hAnsi="Arial" w:cs="Arial"/>
          <w:b/>
          <w:bCs/>
          <w:i/>
          <w:iCs/>
          <w:sz w:val="20"/>
          <w:szCs w:val="18"/>
          <w:lang w:val="en-US"/>
        </w:rPr>
        <w:t xml:space="preserve"> (formerly Kootenay</w:t>
      </w:r>
      <w:r w:rsidR="004A76FD">
        <w:rPr>
          <w:rFonts w:ascii="Arial" w:hAnsi="Arial" w:cs="Arial"/>
          <w:b/>
          <w:bCs/>
          <w:i/>
          <w:iCs/>
          <w:sz w:val="20"/>
          <w:szCs w:val="18"/>
          <w:lang w:val="en-US"/>
        </w:rPr>
        <w:t xml:space="preserve"> Zinc Corp.</w:t>
      </w:r>
      <w:r w:rsidR="00E57A92" w:rsidRPr="00E57A92">
        <w:rPr>
          <w:rFonts w:ascii="Arial" w:hAnsi="Arial" w:cs="Arial"/>
          <w:b/>
          <w:bCs/>
          <w:i/>
          <w:iCs/>
          <w:sz w:val="20"/>
          <w:szCs w:val="18"/>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3"/>
        <w:gridCol w:w="1052"/>
        <w:gridCol w:w="1945"/>
      </w:tblGrid>
      <w:tr w:rsidR="00FE486B" w:rsidRPr="0091420E" w14:paraId="2DABC19A" w14:textId="77777777" w:rsidTr="006E3260">
        <w:tc>
          <w:tcPr>
            <w:tcW w:w="3399" w:type="pct"/>
            <w:tcBorders>
              <w:top w:val="single" w:sz="12" w:space="0" w:color="auto"/>
              <w:bottom w:val="single" w:sz="2" w:space="0" w:color="auto"/>
            </w:tcBorders>
            <w:shd w:val="clear" w:color="auto" w:fill="auto"/>
            <w:vAlign w:val="bottom"/>
          </w:tcPr>
          <w:p w14:paraId="7E4C6E1A"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Fair value of consideration (650,623 shares at $0.87 per share) *</w:t>
            </w:r>
          </w:p>
        </w:tc>
        <w:tc>
          <w:tcPr>
            <w:tcW w:w="562" w:type="pct"/>
            <w:tcBorders>
              <w:top w:val="single" w:sz="12" w:space="0" w:color="auto"/>
              <w:bottom w:val="single" w:sz="2" w:space="0" w:color="auto"/>
            </w:tcBorders>
            <w:shd w:val="clear" w:color="auto" w:fill="auto"/>
            <w:vAlign w:val="bottom"/>
          </w:tcPr>
          <w:p w14:paraId="5528C76B"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w:t>
            </w:r>
          </w:p>
        </w:tc>
        <w:tc>
          <w:tcPr>
            <w:tcW w:w="1039" w:type="pct"/>
            <w:tcBorders>
              <w:top w:val="single" w:sz="12" w:space="0" w:color="auto"/>
              <w:bottom w:val="single" w:sz="2" w:space="0" w:color="auto"/>
            </w:tcBorders>
            <w:shd w:val="clear" w:color="auto" w:fill="auto"/>
            <w:vAlign w:val="bottom"/>
          </w:tcPr>
          <w:p w14:paraId="187723F9"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567,217</w:t>
            </w:r>
          </w:p>
        </w:tc>
      </w:tr>
      <w:tr w:rsidR="00FE486B" w:rsidRPr="0091420E" w14:paraId="0D08F4BD" w14:textId="77777777" w:rsidTr="006E3260">
        <w:tc>
          <w:tcPr>
            <w:tcW w:w="3399" w:type="pct"/>
            <w:tcBorders>
              <w:top w:val="single" w:sz="2" w:space="0" w:color="auto"/>
            </w:tcBorders>
            <w:shd w:val="clear" w:color="auto" w:fill="auto"/>
            <w:vAlign w:val="bottom"/>
          </w:tcPr>
          <w:p w14:paraId="312F08FD"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Allocated as follows:</w:t>
            </w:r>
          </w:p>
        </w:tc>
        <w:tc>
          <w:tcPr>
            <w:tcW w:w="562" w:type="pct"/>
            <w:tcBorders>
              <w:top w:val="single" w:sz="2" w:space="0" w:color="auto"/>
            </w:tcBorders>
            <w:shd w:val="clear" w:color="auto" w:fill="auto"/>
            <w:vAlign w:val="bottom"/>
          </w:tcPr>
          <w:p w14:paraId="747895CB" w14:textId="77777777" w:rsidR="00FE486B" w:rsidRPr="0091420E" w:rsidRDefault="00FE486B" w:rsidP="006E3260">
            <w:pPr>
              <w:pStyle w:val="BodyText"/>
              <w:jc w:val="right"/>
              <w:rPr>
                <w:rFonts w:ascii="Arial" w:hAnsi="Arial" w:cs="Arial"/>
                <w:sz w:val="20"/>
                <w:szCs w:val="18"/>
                <w:lang w:val="en-US"/>
              </w:rPr>
            </w:pPr>
          </w:p>
        </w:tc>
        <w:tc>
          <w:tcPr>
            <w:tcW w:w="1039" w:type="pct"/>
            <w:tcBorders>
              <w:top w:val="single" w:sz="2" w:space="0" w:color="auto"/>
            </w:tcBorders>
            <w:shd w:val="clear" w:color="auto" w:fill="auto"/>
            <w:vAlign w:val="bottom"/>
          </w:tcPr>
          <w:p w14:paraId="51177C50" w14:textId="77777777" w:rsidR="00FE486B" w:rsidRPr="0091420E" w:rsidRDefault="00FE486B" w:rsidP="006E3260">
            <w:pPr>
              <w:pStyle w:val="BodyText"/>
              <w:jc w:val="right"/>
              <w:rPr>
                <w:rFonts w:ascii="Arial" w:hAnsi="Arial" w:cs="Arial"/>
                <w:sz w:val="20"/>
                <w:szCs w:val="18"/>
                <w:lang w:val="en-US"/>
              </w:rPr>
            </w:pPr>
          </w:p>
        </w:tc>
      </w:tr>
      <w:tr w:rsidR="00FE486B" w:rsidRPr="0091420E" w14:paraId="79C8B841" w14:textId="77777777" w:rsidTr="006E3260">
        <w:tc>
          <w:tcPr>
            <w:tcW w:w="3399" w:type="pct"/>
            <w:shd w:val="clear" w:color="auto" w:fill="auto"/>
            <w:vAlign w:val="bottom"/>
          </w:tcPr>
          <w:p w14:paraId="2BA1AAD0"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ab/>
              <w:t>Identified fair value of net assets:</w:t>
            </w:r>
          </w:p>
        </w:tc>
        <w:tc>
          <w:tcPr>
            <w:tcW w:w="562" w:type="pct"/>
            <w:shd w:val="clear" w:color="auto" w:fill="auto"/>
            <w:vAlign w:val="bottom"/>
          </w:tcPr>
          <w:p w14:paraId="7422B138"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vAlign w:val="bottom"/>
          </w:tcPr>
          <w:p w14:paraId="71F5B25E" w14:textId="77777777" w:rsidR="00FE486B" w:rsidRPr="0091420E" w:rsidRDefault="00FE486B" w:rsidP="006E3260">
            <w:pPr>
              <w:pStyle w:val="BodyText"/>
              <w:jc w:val="right"/>
              <w:rPr>
                <w:rFonts w:ascii="Arial" w:hAnsi="Arial" w:cs="Arial"/>
                <w:sz w:val="20"/>
                <w:szCs w:val="18"/>
                <w:lang w:val="en-US"/>
              </w:rPr>
            </w:pPr>
          </w:p>
        </w:tc>
      </w:tr>
      <w:tr w:rsidR="00FE486B" w:rsidRPr="0091420E" w14:paraId="20956C6B" w14:textId="77777777" w:rsidTr="006E3260">
        <w:tc>
          <w:tcPr>
            <w:tcW w:w="3399" w:type="pct"/>
            <w:shd w:val="clear" w:color="auto" w:fill="auto"/>
            <w:vAlign w:val="bottom"/>
          </w:tcPr>
          <w:p w14:paraId="24519C69"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Cash</w:t>
            </w:r>
          </w:p>
        </w:tc>
        <w:tc>
          <w:tcPr>
            <w:tcW w:w="562" w:type="pct"/>
            <w:shd w:val="clear" w:color="auto" w:fill="auto"/>
            <w:vAlign w:val="bottom"/>
          </w:tcPr>
          <w:p w14:paraId="69EA394A"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w:t>
            </w:r>
          </w:p>
        </w:tc>
        <w:tc>
          <w:tcPr>
            <w:tcW w:w="1039" w:type="pct"/>
            <w:shd w:val="clear" w:color="auto" w:fill="auto"/>
          </w:tcPr>
          <w:p w14:paraId="59A4C138"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32,234</w:t>
            </w:r>
          </w:p>
        </w:tc>
      </w:tr>
      <w:tr w:rsidR="00FE486B" w:rsidRPr="0091420E" w14:paraId="2BD527F1" w14:textId="77777777" w:rsidTr="006E3260">
        <w:tc>
          <w:tcPr>
            <w:tcW w:w="3399" w:type="pct"/>
            <w:shd w:val="clear" w:color="auto" w:fill="auto"/>
            <w:vAlign w:val="bottom"/>
          </w:tcPr>
          <w:p w14:paraId="1F6D0E01"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Prepaid expense</w:t>
            </w:r>
          </w:p>
        </w:tc>
        <w:tc>
          <w:tcPr>
            <w:tcW w:w="562" w:type="pct"/>
            <w:shd w:val="clear" w:color="auto" w:fill="auto"/>
            <w:vAlign w:val="bottom"/>
          </w:tcPr>
          <w:p w14:paraId="35BEFAA1"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7AA1CA27"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150</w:t>
            </w:r>
          </w:p>
        </w:tc>
      </w:tr>
      <w:tr w:rsidR="00FE486B" w:rsidRPr="0091420E" w14:paraId="3C028AB0" w14:textId="77777777" w:rsidTr="006E3260">
        <w:tc>
          <w:tcPr>
            <w:tcW w:w="3399" w:type="pct"/>
            <w:shd w:val="clear" w:color="auto" w:fill="auto"/>
            <w:vAlign w:val="bottom"/>
          </w:tcPr>
          <w:p w14:paraId="2B6A0013"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Receivables</w:t>
            </w:r>
          </w:p>
        </w:tc>
        <w:tc>
          <w:tcPr>
            <w:tcW w:w="562" w:type="pct"/>
            <w:shd w:val="clear" w:color="auto" w:fill="auto"/>
            <w:vAlign w:val="bottom"/>
          </w:tcPr>
          <w:p w14:paraId="1C91A33C"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1A2FEF78"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31,539</w:t>
            </w:r>
          </w:p>
        </w:tc>
      </w:tr>
      <w:tr w:rsidR="00FE486B" w:rsidRPr="0091420E" w14:paraId="16367CD5" w14:textId="77777777" w:rsidTr="006E3260">
        <w:tc>
          <w:tcPr>
            <w:tcW w:w="3399" w:type="pct"/>
            <w:shd w:val="clear" w:color="auto" w:fill="auto"/>
            <w:vAlign w:val="bottom"/>
          </w:tcPr>
          <w:p w14:paraId="488F4F57"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Accounts payable and accrued liabilities</w:t>
            </w:r>
          </w:p>
        </w:tc>
        <w:tc>
          <w:tcPr>
            <w:tcW w:w="562" w:type="pct"/>
            <w:shd w:val="clear" w:color="auto" w:fill="auto"/>
            <w:vAlign w:val="bottom"/>
          </w:tcPr>
          <w:p w14:paraId="3CE3886F"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7FF5DD44"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(536,256)</w:t>
            </w:r>
          </w:p>
        </w:tc>
      </w:tr>
      <w:tr w:rsidR="00FE486B" w:rsidRPr="0091420E" w14:paraId="27F39CE7" w14:textId="77777777" w:rsidTr="006E3260">
        <w:tc>
          <w:tcPr>
            <w:tcW w:w="3399" w:type="pct"/>
            <w:shd w:val="clear" w:color="auto" w:fill="auto"/>
            <w:vAlign w:val="bottom"/>
          </w:tcPr>
          <w:p w14:paraId="435FA60F" w14:textId="7F65AB1F"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w:t>
            </w:r>
            <w:r w:rsidR="004A76FD">
              <w:rPr>
                <w:rFonts w:ascii="Arial" w:hAnsi="Arial" w:cs="Arial"/>
                <w:sz w:val="20"/>
                <w:szCs w:val="18"/>
                <w:lang w:val="en-US"/>
              </w:rPr>
              <w:t xml:space="preserve">        </w:t>
            </w:r>
            <w:r w:rsidRPr="0091420E">
              <w:rPr>
                <w:rFonts w:ascii="Arial" w:hAnsi="Arial" w:cs="Arial"/>
                <w:sz w:val="20"/>
                <w:szCs w:val="18"/>
                <w:lang w:val="en-US"/>
              </w:rPr>
              <w:t>Due to Canndora</w:t>
            </w:r>
          </w:p>
        </w:tc>
        <w:tc>
          <w:tcPr>
            <w:tcW w:w="562" w:type="pct"/>
            <w:shd w:val="clear" w:color="auto" w:fill="auto"/>
            <w:vAlign w:val="bottom"/>
          </w:tcPr>
          <w:p w14:paraId="47726D82"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0BDFE8D3"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(75,809)</w:t>
            </w:r>
          </w:p>
        </w:tc>
      </w:tr>
      <w:tr w:rsidR="00FE486B" w:rsidRPr="0091420E" w14:paraId="23178B4B" w14:textId="77777777" w:rsidTr="006E3260">
        <w:tc>
          <w:tcPr>
            <w:tcW w:w="3399" w:type="pct"/>
            <w:shd w:val="clear" w:color="auto" w:fill="auto"/>
            <w:vAlign w:val="bottom"/>
          </w:tcPr>
          <w:p w14:paraId="47D710E0" w14:textId="7A62D180"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w:t>
            </w:r>
            <w:r w:rsidR="004A76FD">
              <w:rPr>
                <w:rFonts w:ascii="Arial" w:hAnsi="Arial" w:cs="Arial"/>
                <w:sz w:val="20"/>
                <w:szCs w:val="18"/>
                <w:lang w:val="en-US"/>
              </w:rPr>
              <w:t xml:space="preserve">        </w:t>
            </w:r>
            <w:r w:rsidRPr="0091420E">
              <w:rPr>
                <w:rFonts w:ascii="Arial" w:hAnsi="Arial" w:cs="Arial"/>
                <w:sz w:val="20"/>
                <w:szCs w:val="18"/>
                <w:lang w:val="en-US"/>
              </w:rPr>
              <w:t>Loan payable</w:t>
            </w:r>
          </w:p>
        </w:tc>
        <w:tc>
          <w:tcPr>
            <w:tcW w:w="562" w:type="pct"/>
            <w:shd w:val="clear" w:color="auto" w:fill="auto"/>
            <w:vAlign w:val="bottom"/>
          </w:tcPr>
          <w:p w14:paraId="20AF3BBE"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7D939DBE"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(30,324)</w:t>
            </w:r>
          </w:p>
        </w:tc>
      </w:tr>
      <w:tr w:rsidR="00FE486B" w:rsidRPr="0091420E" w14:paraId="3230C1B3" w14:textId="77777777" w:rsidTr="006E3260">
        <w:tc>
          <w:tcPr>
            <w:tcW w:w="3399" w:type="pct"/>
            <w:shd w:val="clear" w:color="auto" w:fill="auto"/>
            <w:vAlign w:val="bottom"/>
          </w:tcPr>
          <w:p w14:paraId="59478D18" w14:textId="3C0C047A"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 xml:space="preserve"> </w:t>
            </w:r>
            <w:r w:rsidR="004A76FD">
              <w:rPr>
                <w:rFonts w:ascii="Arial" w:hAnsi="Arial" w:cs="Arial"/>
                <w:sz w:val="20"/>
                <w:szCs w:val="18"/>
                <w:lang w:val="en-US"/>
              </w:rPr>
              <w:t xml:space="preserve">        </w:t>
            </w:r>
            <w:r w:rsidRPr="0091420E">
              <w:rPr>
                <w:rFonts w:ascii="Arial" w:hAnsi="Arial" w:cs="Arial"/>
                <w:sz w:val="20"/>
                <w:szCs w:val="18"/>
                <w:lang w:val="en-US"/>
              </w:rPr>
              <w:t>Indemnification provision</w:t>
            </w:r>
          </w:p>
        </w:tc>
        <w:tc>
          <w:tcPr>
            <w:tcW w:w="562" w:type="pct"/>
            <w:shd w:val="clear" w:color="auto" w:fill="auto"/>
            <w:vAlign w:val="bottom"/>
          </w:tcPr>
          <w:p w14:paraId="28FCAB2F" w14:textId="77777777" w:rsidR="00FE486B" w:rsidRPr="0091420E" w:rsidRDefault="00FE486B" w:rsidP="006E3260">
            <w:pPr>
              <w:pStyle w:val="BodyText"/>
              <w:jc w:val="right"/>
              <w:rPr>
                <w:rFonts w:ascii="Arial" w:hAnsi="Arial" w:cs="Arial"/>
                <w:sz w:val="20"/>
                <w:szCs w:val="18"/>
                <w:lang w:val="en-US"/>
              </w:rPr>
            </w:pPr>
          </w:p>
        </w:tc>
        <w:tc>
          <w:tcPr>
            <w:tcW w:w="1039" w:type="pct"/>
            <w:shd w:val="clear" w:color="auto" w:fill="auto"/>
          </w:tcPr>
          <w:p w14:paraId="003FFF46"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(128,224)</w:t>
            </w:r>
          </w:p>
        </w:tc>
      </w:tr>
      <w:tr w:rsidR="00FE486B" w:rsidRPr="0091420E" w14:paraId="5A96A372" w14:textId="77777777" w:rsidTr="00DF54B3">
        <w:tc>
          <w:tcPr>
            <w:tcW w:w="3399" w:type="pct"/>
            <w:tcBorders>
              <w:top w:val="single" w:sz="4" w:space="0" w:color="auto"/>
              <w:bottom w:val="single" w:sz="4" w:space="0" w:color="auto"/>
            </w:tcBorders>
            <w:shd w:val="clear" w:color="auto" w:fill="auto"/>
            <w:vAlign w:val="bottom"/>
          </w:tcPr>
          <w:p w14:paraId="1383BC62" w14:textId="77777777" w:rsidR="00FE486B" w:rsidRPr="0091420E" w:rsidRDefault="00FE486B" w:rsidP="006E3260">
            <w:pPr>
              <w:pStyle w:val="BodyText"/>
              <w:jc w:val="both"/>
              <w:rPr>
                <w:rFonts w:ascii="Arial" w:hAnsi="Arial" w:cs="Arial"/>
                <w:sz w:val="20"/>
                <w:szCs w:val="18"/>
                <w:lang w:val="en-US"/>
              </w:rPr>
            </w:pPr>
            <w:r w:rsidRPr="0091420E">
              <w:rPr>
                <w:rFonts w:ascii="Arial" w:hAnsi="Arial" w:cs="Arial"/>
                <w:sz w:val="20"/>
                <w:szCs w:val="18"/>
                <w:lang w:val="en-US"/>
              </w:rPr>
              <w:t>Net assets assumed</w:t>
            </w:r>
          </w:p>
        </w:tc>
        <w:tc>
          <w:tcPr>
            <w:tcW w:w="562" w:type="pct"/>
            <w:tcBorders>
              <w:top w:val="single" w:sz="4" w:space="0" w:color="auto"/>
              <w:bottom w:val="single" w:sz="4" w:space="0" w:color="auto"/>
            </w:tcBorders>
            <w:shd w:val="clear" w:color="auto" w:fill="auto"/>
            <w:vAlign w:val="bottom"/>
          </w:tcPr>
          <w:p w14:paraId="3FDEC0FC" w14:textId="77777777" w:rsidR="00FE486B" w:rsidRPr="0091420E" w:rsidRDefault="00FE486B" w:rsidP="006E3260">
            <w:pPr>
              <w:pStyle w:val="BodyText"/>
              <w:jc w:val="right"/>
              <w:rPr>
                <w:rFonts w:ascii="Arial" w:hAnsi="Arial" w:cs="Arial"/>
                <w:sz w:val="20"/>
                <w:szCs w:val="18"/>
                <w:lang w:val="en-US"/>
              </w:rPr>
            </w:pPr>
          </w:p>
        </w:tc>
        <w:tc>
          <w:tcPr>
            <w:tcW w:w="1039" w:type="pct"/>
            <w:tcBorders>
              <w:top w:val="single" w:sz="4" w:space="0" w:color="auto"/>
              <w:bottom w:val="single" w:sz="4" w:space="0" w:color="auto"/>
            </w:tcBorders>
            <w:shd w:val="clear" w:color="auto" w:fill="auto"/>
            <w:vAlign w:val="bottom"/>
          </w:tcPr>
          <w:p w14:paraId="5F9E6507" w14:textId="77777777" w:rsidR="00FE486B" w:rsidRPr="0091420E" w:rsidRDefault="00FE486B" w:rsidP="006E3260">
            <w:pPr>
              <w:pStyle w:val="BodyText"/>
              <w:jc w:val="right"/>
              <w:rPr>
                <w:rFonts w:ascii="Arial" w:hAnsi="Arial" w:cs="Arial"/>
                <w:sz w:val="20"/>
                <w:szCs w:val="18"/>
                <w:lang w:val="en-US"/>
              </w:rPr>
            </w:pPr>
            <w:r w:rsidRPr="0091420E">
              <w:rPr>
                <w:rFonts w:ascii="Arial" w:hAnsi="Arial" w:cs="Arial"/>
                <w:sz w:val="20"/>
                <w:szCs w:val="18"/>
                <w:lang w:val="en-US"/>
              </w:rPr>
              <w:t>(706,690)</w:t>
            </w:r>
          </w:p>
        </w:tc>
      </w:tr>
      <w:tr w:rsidR="00FE486B" w:rsidRPr="0091420E" w14:paraId="2495C61E" w14:textId="77777777" w:rsidTr="00DF54B3">
        <w:trPr>
          <w:trHeight w:val="188"/>
        </w:trPr>
        <w:tc>
          <w:tcPr>
            <w:tcW w:w="3399" w:type="pct"/>
            <w:tcBorders>
              <w:top w:val="single" w:sz="4" w:space="0" w:color="auto"/>
              <w:bottom w:val="single" w:sz="12" w:space="0" w:color="auto"/>
            </w:tcBorders>
            <w:shd w:val="clear" w:color="auto" w:fill="auto"/>
            <w:vAlign w:val="bottom"/>
          </w:tcPr>
          <w:p w14:paraId="60092773" w14:textId="77777777" w:rsidR="00FE486B" w:rsidRPr="0091420E" w:rsidRDefault="00FE486B" w:rsidP="006E3260">
            <w:pPr>
              <w:pStyle w:val="BodyText"/>
              <w:jc w:val="both"/>
              <w:rPr>
                <w:rFonts w:ascii="Arial" w:hAnsi="Arial" w:cs="Arial"/>
                <w:b/>
                <w:bCs/>
                <w:sz w:val="20"/>
                <w:szCs w:val="18"/>
                <w:lang w:val="en-US"/>
              </w:rPr>
            </w:pPr>
            <w:r w:rsidRPr="0091420E">
              <w:rPr>
                <w:rFonts w:ascii="Arial" w:hAnsi="Arial" w:cs="Arial"/>
                <w:b/>
                <w:bCs/>
                <w:sz w:val="20"/>
                <w:szCs w:val="18"/>
                <w:lang w:val="en-US"/>
              </w:rPr>
              <w:t>Listing expense</w:t>
            </w:r>
          </w:p>
        </w:tc>
        <w:tc>
          <w:tcPr>
            <w:tcW w:w="562" w:type="pct"/>
            <w:tcBorders>
              <w:top w:val="single" w:sz="4" w:space="0" w:color="auto"/>
              <w:bottom w:val="single" w:sz="12" w:space="0" w:color="auto"/>
            </w:tcBorders>
            <w:shd w:val="clear" w:color="auto" w:fill="auto"/>
            <w:vAlign w:val="bottom"/>
          </w:tcPr>
          <w:p w14:paraId="5A3B5B37" w14:textId="77777777" w:rsidR="00FE486B" w:rsidRPr="0091420E" w:rsidRDefault="00FE486B" w:rsidP="006E3260">
            <w:pPr>
              <w:pStyle w:val="BodyText"/>
              <w:jc w:val="right"/>
              <w:rPr>
                <w:rFonts w:ascii="Arial" w:hAnsi="Arial" w:cs="Arial"/>
                <w:b/>
                <w:bCs/>
                <w:sz w:val="20"/>
                <w:szCs w:val="18"/>
                <w:lang w:val="en-US"/>
              </w:rPr>
            </w:pPr>
            <w:r w:rsidRPr="0091420E">
              <w:rPr>
                <w:rFonts w:ascii="Arial" w:hAnsi="Arial" w:cs="Arial"/>
                <w:b/>
                <w:bCs/>
                <w:sz w:val="20"/>
                <w:szCs w:val="18"/>
                <w:lang w:val="en-US"/>
              </w:rPr>
              <w:t>$</w:t>
            </w:r>
          </w:p>
        </w:tc>
        <w:tc>
          <w:tcPr>
            <w:tcW w:w="1039" w:type="pct"/>
            <w:tcBorders>
              <w:top w:val="single" w:sz="4" w:space="0" w:color="auto"/>
              <w:bottom w:val="single" w:sz="12" w:space="0" w:color="auto"/>
            </w:tcBorders>
            <w:shd w:val="clear" w:color="auto" w:fill="auto"/>
            <w:vAlign w:val="bottom"/>
          </w:tcPr>
          <w:p w14:paraId="32273129" w14:textId="77777777" w:rsidR="00FE486B" w:rsidRPr="0091420E" w:rsidRDefault="00FE486B" w:rsidP="006E3260">
            <w:pPr>
              <w:pStyle w:val="BodyText"/>
              <w:jc w:val="right"/>
              <w:rPr>
                <w:rFonts w:ascii="Arial" w:hAnsi="Arial" w:cs="Arial"/>
                <w:b/>
                <w:bCs/>
                <w:sz w:val="20"/>
                <w:szCs w:val="18"/>
                <w:lang w:val="en-US"/>
              </w:rPr>
            </w:pPr>
            <w:r w:rsidRPr="0091420E">
              <w:rPr>
                <w:rFonts w:ascii="Arial" w:hAnsi="Arial" w:cs="Arial"/>
                <w:b/>
                <w:bCs/>
                <w:sz w:val="20"/>
                <w:szCs w:val="18"/>
                <w:lang w:val="en-US"/>
              </w:rPr>
              <w:t>1,273,907</w:t>
            </w:r>
          </w:p>
        </w:tc>
      </w:tr>
    </w:tbl>
    <w:p w14:paraId="45B54726" w14:textId="37437D69" w:rsidR="00F14D08" w:rsidRDefault="00F14D08" w:rsidP="00FE486B">
      <w:pPr>
        <w:pStyle w:val="BodyText"/>
        <w:rPr>
          <w:rFonts w:ascii="Arial" w:hAnsi="Arial" w:cs="Arial"/>
          <w:b/>
          <w:bCs/>
          <w:i/>
          <w:iCs/>
          <w:sz w:val="20"/>
          <w:lang w:val="en-CA"/>
        </w:rPr>
      </w:pPr>
    </w:p>
    <w:p w14:paraId="057E49B0" w14:textId="7B46AC17" w:rsidR="00FE486B" w:rsidRPr="00AC3B9F" w:rsidRDefault="00FE486B" w:rsidP="00AC3B9F">
      <w:pPr>
        <w:rPr>
          <w:rFonts w:ascii="Arial" w:hAnsi="Arial" w:cs="Arial"/>
          <w:b/>
          <w:bCs/>
          <w:i/>
          <w:iCs/>
          <w:lang w:val="en-CA" w:eastAsia="x-none"/>
        </w:rPr>
      </w:pPr>
      <w:r w:rsidRPr="0091420E">
        <w:rPr>
          <w:rFonts w:ascii="Arial" w:hAnsi="Arial" w:cs="Arial"/>
          <w:b/>
          <w:bCs/>
          <w:i/>
          <w:iCs/>
          <w:szCs w:val="18"/>
          <w:lang w:val="en-CA"/>
        </w:rPr>
        <w:t xml:space="preserve">Acquisition of </w:t>
      </w:r>
      <w:proofErr w:type="spellStart"/>
      <w:r w:rsidRPr="0091420E">
        <w:rPr>
          <w:rFonts w:ascii="Arial" w:hAnsi="Arial" w:cs="Arial"/>
          <w:b/>
          <w:bCs/>
          <w:i/>
          <w:iCs/>
          <w:szCs w:val="18"/>
          <w:lang w:val="en-CA"/>
        </w:rPr>
        <w:t>Canndora</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3"/>
        <w:gridCol w:w="1052"/>
        <w:gridCol w:w="1945"/>
      </w:tblGrid>
      <w:tr w:rsidR="00FE486B" w:rsidRPr="0091420E" w14:paraId="0D946206" w14:textId="77777777" w:rsidTr="006E3260">
        <w:tc>
          <w:tcPr>
            <w:tcW w:w="3399" w:type="pct"/>
            <w:tcBorders>
              <w:top w:val="single" w:sz="12" w:space="0" w:color="auto"/>
              <w:bottom w:val="single" w:sz="2" w:space="0" w:color="auto"/>
            </w:tcBorders>
            <w:shd w:val="clear" w:color="auto" w:fill="auto"/>
            <w:vAlign w:val="bottom"/>
          </w:tcPr>
          <w:p w14:paraId="58DD9710" w14:textId="77777777" w:rsidR="00FE486B" w:rsidRPr="0091420E" w:rsidRDefault="00FE486B" w:rsidP="006E3260">
            <w:pPr>
              <w:pStyle w:val="BodyText"/>
              <w:rPr>
                <w:rFonts w:ascii="Arial" w:hAnsi="Arial" w:cs="Arial"/>
                <w:sz w:val="20"/>
                <w:szCs w:val="18"/>
                <w:lang w:val="en-CA"/>
              </w:rPr>
            </w:pPr>
            <w:r w:rsidRPr="0091420E">
              <w:rPr>
                <w:rFonts w:ascii="Arial" w:hAnsi="Arial" w:cs="Arial"/>
                <w:sz w:val="20"/>
                <w:szCs w:val="18"/>
                <w:lang w:val="en-CA"/>
              </w:rPr>
              <w:t>Fair value of consideration (18,260,870 shares at $0.87 per share) *</w:t>
            </w:r>
          </w:p>
        </w:tc>
        <w:tc>
          <w:tcPr>
            <w:tcW w:w="562" w:type="pct"/>
            <w:tcBorders>
              <w:top w:val="single" w:sz="12" w:space="0" w:color="auto"/>
              <w:bottom w:val="single" w:sz="2" w:space="0" w:color="auto"/>
            </w:tcBorders>
            <w:shd w:val="clear" w:color="auto" w:fill="auto"/>
            <w:vAlign w:val="bottom"/>
          </w:tcPr>
          <w:p w14:paraId="47F92E82"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p>
        </w:tc>
        <w:tc>
          <w:tcPr>
            <w:tcW w:w="1039" w:type="pct"/>
            <w:tcBorders>
              <w:top w:val="single" w:sz="12" w:space="0" w:color="auto"/>
              <w:bottom w:val="single" w:sz="2" w:space="0" w:color="auto"/>
            </w:tcBorders>
            <w:shd w:val="clear" w:color="auto" w:fill="auto"/>
            <w:vAlign w:val="bottom"/>
          </w:tcPr>
          <w:p w14:paraId="3D7A0812"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15,919,946</w:t>
            </w:r>
          </w:p>
        </w:tc>
      </w:tr>
      <w:tr w:rsidR="00FE486B" w:rsidRPr="0091420E" w14:paraId="6E0C3B7C" w14:textId="77777777" w:rsidTr="006E3260">
        <w:tc>
          <w:tcPr>
            <w:tcW w:w="3399" w:type="pct"/>
            <w:tcBorders>
              <w:top w:val="single" w:sz="2" w:space="0" w:color="auto"/>
            </w:tcBorders>
            <w:shd w:val="clear" w:color="auto" w:fill="auto"/>
            <w:vAlign w:val="bottom"/>
          </w:tcPr>
          <w:p w14:paraId="10813E99"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Allocated as follows:</w:t>
            </w:r>
          </w:p>
        </w:tc>
        <w:tc>
          <w:tcPr>
            <w:tcW w:w="562" w:type="pct"/>
            <w:tcBorders>
              <w:top w:val="single" w:sz="2" w:space="0" w:color="auto"/>
            </w:tcBorders>
            <w:shd w:val="clear" w:color="auto" w:fill="auto"/>
            <w:vAlign w:val="bottom"/>
          </w:tcPr>
          <w:p w14:paraId="494B32D2" w14:textId="77777777" w:rsidR="00FE486B" w:rsidRPr="0091420E" w:rsidRDefault="00FE486B" w:rsidP="006E3260">
            <w:pPr>
              <w:pStyle w:val="BodyText"/>
              <w:jc w:val="right"/>
              <w:rPr>
                <w:rFonts w:ascii="Arial" w:hAnsi="Arial" w:cs="Arial"/>
                <w:sz w:val="20"/>
                <w:szCs w:val="18"/>
                <w:lang w:val="en-CA"/>
              </w:rPr>
            </w:pPr>
          </w:p>
        </w:tc>
        <w:tc>
          <w:tcPr>
            <w:tcW w:w="1039" w:type="pct"/>
            <w:tcBorders>
              <w:top w:val="single" w:sz="2" w:space="0" w:color="auto"/>
            </w:tcBorders>
            <w:shd w:val="clear" w:color="auto" w:fill="auto"/>
            <w:vAlign w:val="bottom"/>
          </w:tcPr>
          <w:p w14:paraId="64E987D1" w14:textId="77777777" w:rsidR="00FE486B" w:rsidRPr="0091420E" w:rsidRDefault="00FE486B" w:rsidP="006E3260">
            <w:pPr>
              <w:pStyle w:val="BodyText"/>
              <w:jc w:val="right"/>
              <w:rPr>
                <w:rFonts w:ascii="Arial" w:hAnsi="Arial" w:cs="Arial"/>
                <w:sz w:val="20"/>
                <w:szCs w:val="18"/>
                <w:lang w:val="en-CA"/>
              </w:rPr>
            </w:pPr>
          </w:p>
        </w:tc>
      </w:tr>
      <w:tr w:rsidR="00FE486B" w:rsidRPr="0091420E" w14:paraId="0CB14ADB" w14:textId="77777777" w:rsidTr="006E3260">
        <w:tc>
          <w:tcPr>
            <w:tcW w:w="3399" w:type="pct"/>
            <w:shd w:val="clear" w:color="auto" w:fill="auto"/>
            <w:vAlign w:val="bottom"/>
          </w:tcPr>
          <w:p w14:paraId="6652E6BA"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ab/>
              <w:t>Identified fair value of net assets:</w:t>
            </w:r>
          </w:p>
        </w:tc>
        <w:tc>
          <w:tcPr>
            <w:tcW w:w="562" w:type="pct"/>
            <w:shd w:val="clear" w:color="auto" w:fill="auto"/>
            <w:vAlign w:val="bottom"/>
          </w:tcPr>
          <w:p w14:paraId="156A4FF4" w14:textId="77777777" w:rsidR="00FE486B" w:rsidRPr="0091420E" w:rsidRDefault="00FE486B" w:rsidP="006E3260">
            <w:pPr>
              <w:pStyle w:val="BodyText"/>
              <w:jc w:val="right"/>
              <w:rPr>
                <w:rFonts w:ascii="Arial" w:hAnsi="Arial" w:cs="Arial"/>
                <w:sz w:val="20"/>
                <w:szCs w:val="18"/>
                <w:lang w:val="en-CA"/>
              </w:rPr>
            </w:pPr>
          </w:p>
        </w:tc>
        <w:tc>
          <w:tcPr>
            <w:tcW w:w="1039" w:type="pct"/>
            <w:shd w:val="clear" w:color="auto" w:fill="auto"/>
            <w:vAlign w:val="bottom"/>
          </w:tcPr>
          <w:p w14:paraId="2A8A0A13" w14:textId="77777777" w:rsidR="00FE486B" w:rsidRPr="0091420E" w:rsidRDefault="00FE486B" w:rsidP="006E3260">
            <w:pPr>
              <w:pStyle w:val="BodyText"/>
              <w:jc w:val="right"/>
              <w:rPr>
                <w:rFonts w:ascii="Arial" w:hAnsi="Arial" w:cs="Arial"/>
                <w:sz w:val="20"/>
                <w:szCs w:val="18"/>
                <w:lang w:val="en-CA"/>
              </w:rPr>
            </w:pPr>
          </w:p>
        </w:tc>
      </w:tr>
      <w:tr w:rsidR="00FE486B" w:rsidRPr="0091420E" w14:paraId="3203E31C" w14:textId="77777777" w:rsidTr="006E3260">
        <w:tc>
          <w:tcPr>
            <w:tcW w:w="3399" w:type="pct"/>
            <w:shd w:val="clear" w:color="auto" w:fill="auto"/>
            <w:vAlign w:val="bottom"/>
          </w:tcPr>
          <w:p w14:paraId="08915FC5"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Cash</w:t>
            </w:r>
          </w:p>
        </w:tc>
        <w:tc>
          <w:tcPr>
            <w:tcW w:w="562" w:type="pct"/>
            <w:shd w:val="clear" w:color="auto" w:fill="auto"/>
            <w:vAlign w:val="bottom"/>
          </w:tcPr>
          <w:p w14:paraId="4C13C27C"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p>
        </w:tc>
        <w:tc>
          <w:tcPr>
            <w:tcW w:w="1039" w:type="pct"/>
            <w:shd w:val="clear" w:color="auto" w:fill="auto"/>
          </w:tcPr>
          <w:p w14:paraId="2D18F88C"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990</w:t>
            </w:r>
          </w:p>
        </w:tc>
      </w:tr>
      <w:tr w:rsidR="00FE486B" w:rsidRPr="0091420E" w14:paraId="7138E29A" w14:textId="77777777" w:rsidTr="006E3260">
        <w:tc>
          <w:tcPr>
            <w:tcW w:w="3399" w:type="pct"/>
            <w:shd w:val="clear" w:color="auto" w:fill="auto"/>
            <w:vAlign w:val="bottom"/>
          </w:tcPr>
          <w:p w14:paraId="5A2C7140"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Receivables</w:t>
            </w:r>
          </w:p>
        </w:tc>
        <w:tc>
          <w:tcPr>
            <w:tcW w:w="562" w:type="pct"/>
            <w:shd w:val="clear" w:color="auto" w:fill="auto"/>
            <w:vAlign w:val="bottom"/>
          </w:tcPr>
          <w:p w14:paraId="76019A69" w14:textId="77777777" w:rsidR="00FE486B" w:rsidRPr="0091420E" w:rsidRDefault="00FE486B" w:rsidP="006E3260">
            <w:pPr>
              <w:pStyle w:val="BodyText"/>
              <w:jc w:val="right"/>
              <w:rPr>
                <w:rFonts w:ascii="Arial" w:hAnsi="Arial" w:cs="Arial"/>
                <w:sz w:val="20"/>
                <w:szCs w:val="18"/>
                <w:lang w:val="en-CA"/>
              </w:rPr>
            </w:pPr>
          </w:p>
        </w:tc>
        <w:tc>
          <w:tcPr>
            <w:tcW w:w="1039" w:type="pct"/>
            <w:shd w:val="clear" w:color="auto" w:fill="auto"/>
          </w:tcPr>
          <w:p w14:paraId="368D9925"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4,714</w:t>
            </w:r>
          </w:p>
        </w:tc>
      </w:tr>
      <w:tr w:rsidR="00FE486B" w:rsidRPr="0091420E" w14:paraId="578E96A8" w14:textId="77777777" w:rsidTr="006E3260">
        <w:tc>
          <w:tcPr>
            <w:tcW w:w="3399" w:type="pct"/>
            <w:shd w:val="clear" w:color="auto" w:fill="auto"/>
            <w:vAlign w:val="bottom"/>
          </w:tcPr>
          <w:p w14:paraId="2E5A16B2"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Due from Kootenay</w:t>
            </w:r>
          </w:p>
        </w:tc>
        <w:tc>
          <w:tcPr>
            <w:tcW w:w="562" w:type="pct"/>
            <w:shd w:val="clear" w:color="auto" w:fill="auto"/>
            <w:vAlign w:val="bottom"/>
          </w:tcPr>
          <w:p w14:paraId="5125821B" w14:textId="77777777" w:rsidR="00FE486B" w:rsidRPr="0091420E" w:rsidRDefault="00FE486B" w:rsidP="006E3260">
            <w:pPr>
              <w:pStyle w:val="BodyText"/>
              <w:jc w:val="right"/>
              <w:rPr>
                <w:rFonts w:ascii="Arial" w:hAnsi="Arial" w:cs="Arial"/>
                <w:sz w:val="20"/>
                <w:szCs w:val="18"/>
                <w:lang w:val="en-CA"/>
              </w:rPr>
            </w:pPr>
          </w:p>
        </w:tc>
        <w:tc>
          <w:tcPr>
            <w:tcW w:w="1039" w:type="pct"/>
            <w:shd w:val="clear" w:color="auto" w:fill="auto"/>
          </w:tcPr>
          <w:p w14:paraId="26FD1EAD"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75,809</w:t>
            </w:r>
          </w:p>
        </w:tc>
      </w:tr>
      <w:tr w:rsidR="00FE486B" w:rsidRPr="0091420E" w14:paraId="5492C3E6" w14:textId="77777777" w:rsidTr="006E3260">
        <w:tc>
          <w:tcPr>
            <w:tcW w:w="3399" w:type="pct"/>
            <w:shd w:val="clear" w:color="auto" w:fill="auto"/>
            <w:vAlign w:val="bottom"/>
          </w:tcPr>
          <w:p w14:paraId="143693A2"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Intangible asset</w:t>
            </w:r>
          </w:p>
        </w:tc>
        <w:tc>
          <w:tcPr>
            <w:tcW w:w="562" w:type="pct"/>
            <w:shd w:val="clear" w:color="auto" w:fill="auto"/>
            <w:vAlign w:val="bottom"/>
          </w:tcPr>
          <w:p w14:paraId="0CCA7736" w14:textId="77777777" w:rsidR="00FE486B" w:rsidRPr="0091420E" w:rsidRDefault="00FE486B" w:rsidP="006E3260">
            <w:pPr>
              <w:pStyle w:val="BodyText"/>
              <w:jc w:val="right"/>
              <w:rPr>
                <w:rFonts w:ascii="Arial" w:hAnsi="Arial" w:cs="Arial"/>
                <w:sz w:val="20"/>
                <w:szCs w:val="18"/>
                <w:lang w:val="en-CA"/>
              </w:rPr>
            </w:pPr>
          </w:p>
        </w:tc>
        <w:tc>
          <w:tcPr>
            <w:tcW w:w="1039" w:type="pct"/>
            <w:shd w:val="clear" w:color="auto" w:fill="auto"/>
          </w:tcPr>
          <w:p w14:paraId="4E4BFF6C"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758,093</w:t>
            </w:r>
          </w:p>
        </w:tc>
      </w:tr>
      <w:tr w:rsidR="00FE486B" w:rsidRPr="0091420E" w14:paraId="3EF9F68D" w14:textId="77777777" w:rsidTr="006E3260">
        <w:tc>
          <w:tcPr>
            <w:tcW w:w="3399" w:type="pct"/>
            <w:shd w:val="clear" w:color="auto" w:fill="auto"/>
            <w:vAlign w:val="bottom"/>
          </w:tcPr>
          <w:p w14:paraId="1D723D73" w14:textId="11D4D6F8"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w:t>
            </w:r>
            <w:r w:rsidR="004A76FD">
              <w:rPr>
                <w:rFonts w:ascii="Arial" w:hAnsi="Arial" w:cs="Arial"/>
                <w:sz w:val="20"/>
                <w:szCs w:val="18"/>
                <w:lang w:val="en-CA"/>
              </w:rPr>
              <w:t xml:space="preserve">        </w:t>
            </w:r>
            <w:r w:rsidRPr="0091420E">
              <w:rPr>
                <w:rFonts w:ascii="Arial" w:hAnsi="Arial" w:cs="Arial"/>
                <w:sz w:val="20"/>
                <w:szCs w:val="18"/>
                <w:lang w:val="en-CA"/>
              </w:rPr>
              <w:t>Accounts payable and accrued liabilities</w:t>
            </w:r>
          </w:p>
        </w:tc>
        <w:tc>
          <w:tcPr>
            <w:tcW w:w="562" w:type="pct"/>
            <w:shd w:val="clear" w:color="auto" w:fill="auto"/>
            <w:vAlign w:val="bottom"/>
          </w:tcPr>
          <w:p w14:paraId="42AC3806" w14:textId="77777777" w:rsidR="00FE486B" w:rsidRPr="0091420E" w:rsidRDefault="00FE486B" w:rsidP="006E3260">
            <w:pPr>
              <w:pStyle w:val="BodyText"/>
              <w:jc w:val="right"/>
              <w:rPr>
                <w:rFonts w:ascii="Arial" w:hAnsi="Arial" w:cs="Arial"/>
                <w:sz w:val="20"/>
                <w:szCs w:val="18"/>
                <w:lang w:val="en-CA"/>
              </w:rPr>
            </w:pPr>
          </w:p>
        </w:tc>
        <w:tc>
          <w:tcPr>
            <w:tcW w:w="1039" w:type="pct"/>
            <w:shd w:val="clear" w:color="auto" w:fill="auto"/>
          </w:tcPr>
          <w:p w14:paraId="63EE1073" w14:textId="73ED5E53"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(2</w:t>
            </w:r>
            <w:r w:rsidR="001326E1">
              <w:rPr>
                <w:rFonts w:ascii="Arial" w:hAnsi="Arial" w:cs="Arial"/>
                <w:sz w:val="20"/>
                <w:szCs w:val="18"/>
                <w:lang w:val="en-CA"/>
              </w:rPr>
              <w:t>60,32</w:t>
            </w:r>
            <w:r w:rsidR="004A76FD">
              <w:rPr>
                <w:rFonts w:ascii="Arial" w:hAnsi="Arial" w:cs="Arial"/>
                <w:sz w:val="20"/>
                <w:szCs w:val="18"/>
                <w:lang w:val="en-CA"/>
              </w:rPr>
              <w:t>2</w:t>
            </w:r>
            <w:r w:rsidRPr="0091420E">
              <w:rPr>
                <w:rFonts w:ascii="Arial" w:hAnsi="Arial" w:cs="Arial"/>
                <w:sz w:val="20"/>
                <w:szCs w:val="18"/>
                <w:lang w:val="en-CA"/>
              </w:rPr>
              <w:t>)</w:t>
            </w:r>
          </w:p>
        </w:tc>
      </w:tr>
      <w:tr w:rsidR="00FE486B" w:rsidRPr="0091420E" w14:paraId="5AE25B19" w14:textId="77777777" w:rsidTr="006E3260">
        <w:tc>
          <w:tcPr>
            <w:tcW w:w="3399" w:type="pct"/>
            <w:tcBorders>
              <w:top w:val="single" w:sz="4" w:space="0" w:color="auto"/>
              <w:bottom w:val="single" w:sz="4" w:space="0" w:color="auto"/>
            </w:tcBorders>
            <w:shd w:val="clear" w:color="auto" w:fill="auto"/>
            <w:vAlign w:val="bottom"/>
          </w:tcPr>
          <w:p w14:paraId="4900A122"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Net assets assumed</w:t>
            </w:r>
          </w:p>
        </w:tc>
        <w:tc>
          <w:tcPr>
            <w:tcW w:w="562" w:type="pct"/>
            <w:tcBorders>
              <w:top w:val="single" w:sz="4" w:space="0" w:color="auto"/>
              <w:bottom w:val="single" w:sz="4" w:space="0" w:color="auto"/>
            </w:tcBorders>
            <w:shd w:val="clear" w:color="auto" w:fill="auto"/>
            <w:vAlign w:val="bottom"/>
          </w:tcPr>
          <w:p w14:paraId="38327795" w14:textId="77777777" w:rsidR="00FE486B" w:rsidRPr="0091420E" w:rsidRDefault="00FE486B" w:rsidP="006E3260">
            <w:pPr>
              <w:pStyle w:val="BodyText"/>
              <w:jc w:val="right"/>
              <w:rPr>
                <w:rFonts w:ascii="Arial" w:hAnsi="Arial" w:cs="Arial"/>
                <w:sz w:val="20"/>
                <w:szCs w:val="18"/>
                <w:lang w:val="en-CA"/>
              </w:rPr>
            </w:pPr>
          </w:p>
        </w:tc>
        <w:tc>
          <w:tcPr>
            <w:tcW w:w="1039" w:type="pct"/>
            <w:tcBorders>
              <w:top w:val="single" w:sz="4" w:space="0" w:color="auto"/>
              <w:bottom w:val="single" w:sz="4" w:space="0" w:color="auto"/>
            </w:tcBorders>
            <w:shd w:val="clear" w:color="auto" w:fill="auto"/>
            <w:vAlign w:val="bottom"/>
          </w:tcPr>
          <w:p w14:paraId="03226DFE"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579,284</w:t>
            </w:r>
          </w:p>
        </w:tc>
      </w:tr>
      <w:tr w:rsidR="00FE486B" w:rsidRPr="0091420E" w14:paraId="0B11C1C4" w14:textId="77777777" w:rsidTr="006E3260">
        <w:tc>
          <w:tcPr>
            <w:tcW w:w="3399" w:type="pct"/>
            <w:tcBorders>
              <w:top w:val="single" w:sz="4" w:space="0" w:color="auto"/>
              <w:bottom w:val="single" w:sz="12" w:space="0" w:color="auto"/>
            </w:tcBorders>
            <w:shd w:val="clear" w:color="auto" w:fill="auto"/>
            <w:vAlign w:val="bottom"/>
          </w:tcPr>
          <w:p w14:paraId="38CDC645" w14:textId="744891B5" w:rsidR="00FE486B" w:rsidRPr="0091420E" w:rsidRDefault="004A76FD" w:rsidP="006E3260">
            <w:pPr>
              <w:pStyle w:val="BodyText"/>
              <w:jc w:val="both"/>
              <w:rPr>
                <w:rFonts w:ascii="Arial" w:hAnsi="Arial" w:cs="Arial"/>
                <w:b/>
                <w:bCs/>
                <w:sz w:val="20"/>
                <w:szCs w:val="18"/>
                <w:lang w:val="en-CA"/>
              </w:rPr>
            </w:pPr>
            <w:r w:rsidRPr="004A76FD">
              <w:rPr>
                <w:rFonts w:ascii="Arial" w:hAnsi="Arial" w:cs="Arial"/>
                <w:b/>
                <w:bCs/>
                <w:sz w:val="20"/>
                <w:szCs w:val="18"/>
                <w:lang w:val="en-CA"/>
              </w:rPr>
              <w:t>Stock-based compensation</w:t>
            </w:r>
          </w:p>
        </w:tc>
        <w:tc>
          <w:tcPr>
            <w:tcW w:w="562" w:type="pct"/>
            <w:tcBorders>
              <w:top w:val="single" w:sz="4" w:space="0" w:color="auto"/>
              <w:bottom w:val="single" w:sz="12" w:space="0" w:color="auto"/>
            </w:tcBorders>
            <w:shd w:val="clear" w:color="auto" w:fill="auto"/>
            <w:vAlign w:val="bottom"/>
          </w:tcPr>
          <w:p w14:paraId="493C1D08" w14:textId="77777777" w:rsidR="00FE486B" w:rsidRPr="0091420E" w:rsidRDefault="00FE486B" w:rsidP="006E3260">
            <w:pPr>
              <w:pStyle w:val="BodyText"/>
              <w:jc w:val="right"/>
              <w:rPr>
                <w:rFonts w:ascii="Arial" w:hAnsi="Arial" w:cs="Arial"/>
                <w:b/>
                <w:bCs/>
                <w:sz w:val="20"/>
                <w:szCs w:val="18"/>
                <w:lang w:val="en-CA"/>
              </w:rPr>
            </w:pPr>
            <w:r w:rsidRPr="0091420E">
              <w:rPr>
                <w:rFonts w:ascii="Arial" w:hAnsi="Arial" w:cs="Arial"/>
                <w:b/>
                <w:bCs/>
                <w:sz w:val="20"/>
                <w:szCs w:val="18"/>
                <w:lang w:val="en-CA"/>
              </w:rPr>
              <w:t>$</w:t>
            </w:r>
          </w:p>
        </w:tc>
        <w:tc>
          <w:tcPr>
            <w:tcW w:w="1039" w:type="pct"/>
            <w:tcBorders>
              <w:top w:val="single" w:sz="4" w:space="0" w:color="auto"/>
              <w:bottom w:val="single" w:sz="12" w:space="0" w:color="auto"/>
            </w:tcBorders>
            <w:shd w:val="clear" w:color="auto" w:fill="auto"/>
            <w:vAlign w:val="bottom"/>
          </w:tcPr>
          <w:p w14:paraId="22329F30" w14:textId="77777777" w:rsidR="00FE486B" w:rsidRPr="0091420E" w:rsidRDefault="00FE486B" w:rsidP="006E3260">
            <w:pPr>
              <w:pStyle w:val="BodyText"/>
              <w:jc w:val="right"/>
              <w:rPr>
                <w:rFonts w:ascii="Arial" w:hAnsi="Arial" w:cs="Arial"/>
                <w:b/>
                <w:bCs/>
                <w:sz w:val="20"/>
                <w:szCs w:val="18"/>
                <w:lang w:val="en-CA"/>
              </w:rPr>
            </w:pPr>
            <w:r w:rsidRPr="0091420E">
              <w:rPr>
                <w:rFonts w:ascii="Arial" w:hAnsi="Arial" w:cs="Arial"/>
                <w:b/>
                <w:bCs/>
                <w:sz w:val="20"/>
                <w:szCs w:val="18"/>
                <w:lang w:val="en-CA"/>
              </w:rPr>
              <w:t>15,340,662</w:t>
            </w:r>
          </w:p>
        </w:tc>
      </w:tr>
    </w:tbl>
    <w:p w14:paraId="77D5B706" w14:textId="09CFC17B" w:rsidR="004E17CF" w:rsidRDefault="004E17CF">
      <w:pPr>
        <w:rPr>
          <w:rFonts w:ascii="Arial" w:hAnsi="Arial" w:cs="Arial"/>
          <w:b/>
          <w:bCs/>
          <w:i/>
          <w:iCs/>
          <w:lang w:val="en-CA" w:eastAsia="x-none"/>
        </w:rPr>
      </w:pPr>
    </w:p>
    <w:p w14:paraId="0623D9E2" w14:textId="28354CE5" w:rsidR="00FE486B" w:rsidRPr="0091420E" w:rsidRDefault="00FE486B" w:rsidP="00FE486B">
      <w:pPr>
        <w:pStyle w:val="BodyText"/>
        <w:rPr>
          <w:rFonts w:ascii="Arial" w:hAnsi="Arial" w:cs="Arial"/>
          <w:b/>
          <w:bCs/>
          <w:i/>
          <w:iCs/>
          <w:sz w:val="20"/>
          <w:szCs w:val="18"/>
          <w:lang w:val="en-CA"/>
        </w:rPr>
      </w:pPr>
      <w:r w:rsidRPr="0091420E">
        <w:rPr>
          <w:rFonts w:ascii="Arial" w:hAnsi="Arial" w:cs="Arial"/>
          <w:b/>
          <w:bCs/>
          <w:i/>
          <w:iCs/>
          <w:sz w:val="20"/>
          <w:szCs w:val="18"/>
          <w:lang w:val="en-CA"/>
        </w:rPr>
        <w:t>Acquisition of Greeny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36"/>
        <w:gridCol w:w="1133"/>
        <w:gridCol w:w="1891"/>
      </w:tblGrid>
      <w:tr w:rsidR="00FE486B" w:rsidRPr="0091420E" w14:paraId="2C838363" w14:textId="77777777" w:rsidTr="00742827">
        <w:tc>
          <w:tcPr>
            <w:tcW w:w="3385" w:type="pct"/>
            <w:tcBorders>
              <w:top w:val="single" w:sz="12" w:space="0" w:color="auto"/>
            </w:tcBorders>
            <w:shd w:val="clear" w:color="auto" w:fill="auto"/>
            <w:vAlign w:val="bottom"/>
          </w:tcPr>
          <w:p w14:paraId="286A6920"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Fair value of consideration (9,166,131 shares at $0.87 per share) *</w:t>
            </w:r>
          </w:p>
        </w:tc>
        <w:tc>
          <w:tcPr>
            <w:tcW w:w="605" w:type="pct"/>
            <w:tcBorders>
              <w:top w:val="single" w:sz="12" w:space="0" w:color="auto"/>
            </w:tcBorders>
            <w:shd w:val="clear" w:color="auto" w:fill="auto"/>
            <w:vAlign w:val="bottom"/>
          </w:tcPr>
          <w:p w14:paraId="154FC90B"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p>
        </w:tc>
        <w:tc>
          <w:tcPr>
            <w:tcW w:w="1010" w:type="pct"/>
            <w:tcBorders>
              <w:top w:val="single" w:sz="12" w:space="0" w:color="auto"/>
            </w:tcBorders>
            <w:shd w:val="clear" w:color="auto" w:fill="auto"/>
            <w:vAlign w:val="bottom"/>
          </w:tcPr>
          <w:p w14:paraId="30E06B5C"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7,991,093</w:t>
            </w:r>
          </w:p>
        </w:tc>
      </w:tr>
      <w:tr w:rsidR="00FE486B" w:rsidRPr="0091420E" w14:paraId="76673AEE" w14:textId="77777777" w:rsidTr="00742827">
        <w:tc>
          <w:tcPr>
            <w:tcW w:w="3385" w:type="pct"/>
            <w:shd w:val="clear" w:color="auto" w:fill="auto"/>
            <w:vAlign w:val="bottom"/>
          </w:tcPr>
          <w:p w14:paraId="4C543412"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Fair value of outstanding options</w:t>
            </w:r>
          </w:p>
        </w:tc>
        <w:tc>
          <w:tcPr>
            <w:tcW w:w="605" w:type="pct"/>
            <w:shd w:val="clear" w:color="auto" w:fill="auto"/>
            <w:vAlign w:val="bottom"/>
          </w:tcPr>
          <w:p w14:paraId="555E7ED7"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vAlign w:val="bottom"/>
          </w:tcPr>
          <w:p w14:paraId="2534D1F4" w14:textId="79AE040B" w:rsidR="00FE486B" w:rsidRPr="0091420E" w:rsidRDefault="00690155" w:rsidP="006E3260">
            <w:pPr>
              <w:pStyle w:val="BodyText"/>
              <w:jc w:val="right"/>
              <w:rPr>
                <w:rFonts w:ascii="Arial" w:hAnsi="Arial" w:cs="Arial"/>
                <w:sz w:val="20"/>
                <w:szCs w:val="18"/>
                <w:lang w:val="en-CA"/>
              </w:rPr>
            </w:pPr>
            <w:r>
              <w:rPr>
                <w:rFonts w:ascii="Arial" w:hAnsi="Arial" w:cs="Arial"/>
                <w:sz w:val="20"/>
                <w:szCs w:val="18"/>
                <w:lang w:val="en-CA"/>
              </w:rPr>
              <w:t>401,902</w:t>
            </w:r>
          </w:p>
        </w:tc>
      </w:tr>
      <w:tr w:rsidR="00FE486B" w:rsidRPr="0091420E" w14:paraId="24ADF94B" w14:textId="77777777" w:rsidTr="00742827">
        <w:tc>
          <w:tcPr>
            <w:tcW w:w="3385" w:type="pct"/>
            <w:tcBorders>
              <w:bottom w:val="single" w:sz="2" w:space="0" w:color="auto"/>
            </w:tcBorders>
            <w:shd w:val="clear" w:color="auto" w:fill="auto"/>
            <w:vAlign w:val="bottom"/>
          </w:tcPr>
          <w:p w14:paraId="714CACA0"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Fair value of outstanding warrants</w:t>
            </w:r>
          </w:p>
        </w:tc>
        <w:tc>
          <w:tcPr>
            <w:tcW w:w="605" w:type="pct"/>
            <w:tcBorders>
              <w:bottom w:val="single" w:sz="2" w:space="0" w:color="auto"/>
            </w:tcBorders>
            <w:shd w:val="clear" w:color="auto" w:fill="auto"/>
            <w:vAlign w:val="bottom"/>
          </w:tcPr>
          <w:p w14:paraId="2587732F" w14:textId="77777777" w:rsidR="00FE486B" w:rsidRPr="0091420E" w:rsidRDefault="00FE486B" w:rsidP="006E3260">
            <w:pPr>
              <w:pStyle w:val="BodyText"/>
              <w:jc w:val="right"/>
              <w:rPr>
                <w:rFonts w:ascii="Arial" w:hAnsi="Arial" w:cs="Arial"/>
                <w:sz w:val="20"/>
                <w:szCs w:val="18"/>
                <w:lang w:val="en-CA"/>
              </w:rPr>
            </w:pPr>
          </w:p>
        </w:tc>
        <w:tc>
          <w:tcPr>
            <w:tcW w:w="1010" w:type="pct"/>
            <w:tcBorders>
              <w:bottom w:val="single" w:sz="2" w:space="0" w:color="auto"/>
            </w:tcBorders>
            <w:shd w:val="clear" w:color="auto" w:fill="auto"/>
            <w:vAlign w:val="bottom"/>
          </w:tcPr>
          <w:p w14:paraId="585A8BB1" w14:textId="23DE2092" w:rsidR="00FE486B" w:rsidRPr="0091420E" w:rsidRDefault="00742827" w:rsidP="006E3260">
            <w:pPr>
              <w:pStyle w:val="BodyText"/>
              <w:jc w:val="right"/>
              <w:rPr>
                <w:rFonts w:ascii="Arial" w:hAnsi="Arial" w:cs="Arial"/>
                <w:sz w:val="20"/>
                <w:szCs w:val="18"/>
                <w:lang w:val="en-CA"/>
              </w:rPr>
            </w:pPr>
            <w:r>
              <w:rPr>
                <w:rFonts w:ascii="Arial" w:hAnsi="Arial" w:cs="Arial"/>
                <w:sz w:val="20"/>
                <w:szCs w:val="18"/>
                <w:lang w:val="en-CA"/>
              </w:rPr>
              <w:t>281,196</w:t>
            </w:r>
          </w:p>
        </w:tc>
      </w:tr>
      <w:tr w:rsidR="00FE486B" w:rsidRPr="0091420E" w14:paraId="66D492DE" w14:textId="77777777" w:rsidTr="00742827">
        <w:tc>
          <w:tcPr>
            <w:tcW w:w="3385" w:type="pct"/>
            <w:tcBorders>
              <w:top w:val="single" w:sz="2" w:space="0" w:color="auto"/>
              <w:bottom w:val="single" w:sz="2" w:space="0" w:color="auto"/>
            </w:tcBorders>
            <w:shd w:val="clear" w:color="auto" w:fill="auto"/>
            <w:vAlign w:val="bottom"/>
          </w:tcPr>
          <w:p w14:paraId="41416C9E"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Total costs of acquisition</w:t>
            </w:r>
          </w:p>
        </w:tc>
        <w:tc>
          <w:tcPr>
            <w:tcW w:w="605" w:type="pct"/>
            <w:tcBorders>
              <w:top w:val="single" w:sz="2" w:space="0" w:color="auto"/>
              <w:bottom w:val="single" w:sz="2" w:space="0" w:color="auto"/>
            </w:tcBorders>
            <w:shd w:val="clear" w:color="auto" w:fill="auto"/>
            <w:vAlign w:val="bottom"/>
          </w:tcPr>
          <w:p w14:paraId="05F0AFFC"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p>
        </w:tc>
        <w:tc>
          <w:tcPr>
            <w:tcW w:w="1010" w:type="pct"/>
            <w:tcBorders>
              <w:top w:val="single" w:sz="2" w:space="0" w:color="auto"/>
              <w:bottom w:val="single" w:sz="2" w:space="0" w:color="auto"/>
            </w:tcBorders>
            <w:shd w:val="clear" w:color="auto" w:fill="auto"/>
            <w:vAlign w:val="bottom"/>
          </w:tcPr>
          <w:p w14:paraId="7D9C0E11" w14:textId="20FCEEA0"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8,</w:t>
            </w:r>
            <w:r w:rsidR="00690155">
              <w:rPr>
                <w:rFonts w:ascii="Arial" w:hAnsi="Arial" w:cs="Arial"/>
                <w:sz w:val="20"/>
                <w:szCs w:val="18"/>
                <w:lang w:val="en-CA"/>
              </w:rPr>
              <w:t>674,191</w:t>
            </w:r>
          </w:p>
        </w:tc>
      </w:tr>
      <w:tr w:rsidR="00FE486B" w:rsidRPr="0091420E" w14:paraId="59D3C195" w14:textId="77777777" w:rsidTr="00742827">
        <w:tc>
          <w:tcPr>
            <w:tcW w:w="3385" w:type="pct"/>
            <w:tcBorders>
              <w:top w:val="single" w:sz="2" w:space="0" w:color="auto"/>
            </w:tcBorders>
            <w:shd w:val="clear" w:color="auto" w:fill="auto"/>
            <w:vAlign w:val="bottom"/>
          </w:tcPr>
          <w:p w14:paraId="04132FAF"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Allocated as follows:</w:t>
            </w:r>
          </w:p>
        </w:tc>
        <w:tc>
          <w:tcPr>
            <w:tcW w:w="605" w:type="pct"/>
            <w:tcBorders>
              <w:top w:val="single" w:sz="2" w:space="0" w:color="auto"/>
            </w:tcBorders>
            <w:shd w:val="clear" w:color="auto" w:fill="auto"/>
            <w:vAlign w:val="bottom"/>
          </w:tcPr>
          <w:p w14:paraId="6F1908AA" w14:textId="77777777" w:rsidR="00FE486B" w:rsidRPr="0091420E" w:rsidRDefault="00FE486B" w:rsidP="006E3260">
            <w:pPr>
              <w:pStyle w:val="BodyText"/>
              <w:jc w:val="right"/>
              <w:rPr>
                <w:rFonts w:ascii="Arial" w:hAnsi="Arial" w:cs="Arial"/>
                <w:sz w:val="20"/>
                <w:szCs w:val="18"/>
                <w:lang w:val="en-CA"/>
              </w:rPr>
            </w:pPr>
          </w:p>
        </w:tc>
        <w:tc>
          <w:tcPr>
            <w:tcW w:w="1010" w:type="pct"/>
            <w:tcBorders>
              <w:top w:val="single" w:sz="2" w:space="0" w:color="auto"/>
            </w:tcBorders>
            <w:shd w:val="clear" w:color="auto" w:fill="auto"/>
            <w:vAlign w:val="bottom"/>
          </w:tcPr>
          <w:p w14:paraId="2E6E5586" w14:textId="77777777" w:rsidR="00FE486B" w:rsidRPr="0091420E" w:rsidRDefault="00FE486B" w:rsidP="006E3260">
            <w:pPr>
              <w:pStyle w:val="BodyText"/>
              <w:jc w:val="right"/>
              <w:rPr>
                <w:rFonts w:ascii="Arial" w:hAnsi="Arial" w:cs="Arial"/>
                <w:sz w:val="20"/>
                <w:szCs w:val="18"/>
                <w:lang w:val="en-CA"/>
              </w:rPr>
            </w:pPr>
          </w:p>
        </w:tc>
      </w:tr>
      <w:tr w:rsidR="00FE486B" w:rsidRPr="0091420E" w14:paraId="0902C2A6" w14:textId="77777777" w:rsidTr="00742827">
        <w:tc>
          <w:tcPr>
            <w:tcW w:w="3385" w:type="pct"/>
            <w:shd w:val="clear" w:color="auto" w:fill="auto"/>
            <w:vAlign w:val="bottom"/>
          </w:tcPr>
          <w:p w14:paraId="2BB64B0B"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ab/>
              <w:t>Identified fair value of net assets:</w:t>
            </w:r>
          </w:p>
        </w:tc>
        <w:tc>
          <w:tcPr>
            <w:tcW w:w="605" w:type="pct"/>
            <w:shd w:val="clear" w:color="auto" w:fill="auto"/>
            <w:vAlign w:val="bottom"/>
          </w:tcPr>
          <w:p w14:paraId="0B69BDA4"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vAlign w:val="bottom"/>
          </w:tcPr>
          <w:p w14:paraId="729CEB7B" w14:textId="77777777" w:rsidR="00FE486B" w:rsidRPr="0091420E" w:rsidRDefault="00FE486B" w:rsidP="006E3260">
            <w:pPr>
              <w:pStyle w:val="BodyText"/>
              <w:jc w:val="right"/>
              <w:rPr>
                <w:rFonts w:ascii="Arial" w:hAnsi="Arial" w:cs="Arial"/>
                <w:sz w:val="20"/>
                <w:szCs w:val="18"/>
                <w:lang w:val="en-CA"/>
              </w:rPr>
            </w:pPr>
          </w:p>
        </w:tc>
      </w:tr>
      <w:tr w:rsidR="00FE486B" w:rsidRPr="0091420E" w14:paraId="3362D8E0" w14:textId="77777777" w:rsidTr="00742827">
        <w:tc>
          <w:tcPr>
            <w:tcW w:w="3385" w:type="pct"/>
            <w:shd w:val="clear" w:color="auto" w:fill="auto"/>
            <w:vAlign w:val="bottom"/>
          </w:tcPr>
          <w:p w14:paraId="49F2229C"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Cash</w:t>
            </w:r>
          </w:p>
        </w:tc>
        <w:tc>
          <w:tcPr>
            <w:tcW w:w="605" w:type="pct"/>
            <w:shd w:val="clear" w:color="auto" w:fill="auto"/>
            <w:vAlign w:val="bottom"/>
          </w:tcPr>
          <w:p w14:paraId="69269F60"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p>
        </w:tc>
        <w:tc>
          <w:tcPr>
            <w:tcW w:w="1010" w:type="pct"/>
            <w:shd w:val="clear" w:color="auto" w:fill="auto"/>
          </w:tcPr>
          <w:p w14:paraId="09BD0483" w14:textId="77777777"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10,367</w:t>
            </w:r>
          </w:p>
        </w:tc>
      </w:tr>
      <w:tr w:rsidR="00FE486B" w:rsidRPr="0091420E" w14:paraId="0C11CF70" w14:textId="77777777" w:rsidTr="00742827">
        <w:tc>
          <w:tcPr>
            <w:tcW w:w="3385" w:type="pct"/>
            <w:shd w:val="clear" w:color="auto" w:fill="auto"/>
            <w:vAlign w:val="bottom"/>
          </w:tcPr>
          <w:p w14:paraId="7226E78F"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Prepaid expenses</w:t>
            </w:r>
          </w:p>
        </w:tc>
        <w:tc>
          <w:tcPr>
            <w:tcW w:w="605" w:type="pct"/>
            <w:shd w:val="clear" w:color="auto" w:fill="auto"/>
            <w:vAlign w:val="bottom"/>
          </w:tcPr>
          <w:p w14:paraId="598E3F26"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tcPr>
          <w:p w14:paraId="41198BB7" w14:textId="2079B9B4" w:rsidR="00FE486B" w:rsidRPr="0091420E" w:rsidRDefault="00742827" w:rsidP="006E3260">
            <w:pPr>
              <w:pStyle w:val="BodyText"/>
              <w:jc w:val="right"/>
              <w:rPr>
                <w:rFonts w:ascii="Arial" w:hAnsi="Arial" w:cs="Arial"/>
                <w:sz w:val="20"/>
                <w:szCs w:val="18"/>
                <w:lang w:val="en-CA"/>
              </w:rPr>
            </w:pPr>
            <w:r>
              <w:rPr>
                <w:rFonts w:ascii="Arial" w:hAnsi="Arial" w:cs="Arial"/>
                <w:sz w:val="20"/>
                <w:szCs w:val="18"/>
                <w:lang w:val="en-CA"/>
              </w:rPr>
              <w:t>3,</w:t>
            </w:r>
            <w:r w:rsidR="00690155">
              <w:rPr>
                <w:rFonts w:ascii="Arial" w:hAnsi="Arial" w:cs="Arial"/>
                <w:sz w:val="20"/>
                <w:szCs w:val="18"/>
                <w:lang w:val="en-CA"/>
              </w:rPr>
              <w:t>260</w:t>
            </w:r>
          </w:p>
        </w:tc>
      </w:tr>
      <w:tr w:rsidR="00FE486B" w:rsidRPr="0091420E" w14:paraId="234BF776" w14:textId="77777777" w:rsidTr="00742827">
        <w:tc>
          <w:tcPr>
            <w:tcW w:w="3385" w:type="pct"/>
            <w:shd w:val="clear" w:color="auto" w:fill="auto"/>
            <w:vAlign w:val="bottom"/>
          </w:tcPr>
          <w:p w14:paraId="224FBB01"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Intangible assets</w:t>
            </w:r>
          </w:p>
        </w:tc>
        <w:tc>
          <w:tcPr>
            <w:tcW w:w="605" w:type="pct"/>
            <w:shd w:val="clear" w:color="auto" w:fill="auto"/>
            <w:vAlign w:val="bottom"/>
          </w:tcPr>
          <w:p w14:paraId="67C5DB7E"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tcPr>
          <w:p w14:paraId="2C827194" w14:textId="78D5E144" w:rsidR="00FE486B" w:rsidRPr="0091420E" w:rsidRDefault="00742827" w:rsidP="006E3260">
            <w:pPr>
              <w:pStyle w:val="BodyText"/>
              <w:jc w:val="right"/>
              <w:rPr>
                <w:rFonts w:ascii="Arial" w:hAnsi="Arial" w:cs="Arial"/>
                <w:sz w:val="20"/>
                <w:szCs w:val="18"/>
                <w:lang w:val="en-CA"/>
              </w:rPr>
            </w:pPr>
            <w:r>
              <w:rPr>
                <w:rFonts w:ascii="Arial" w:hAnsi="Arial" w:cs="Arial"/>
                <w:sz w:val="20"/>
                <w:szCs w:val="18"/>
                <w:lang w:val="en-CA"/>
              </w:rPr>
              <w:t>1,229,788</w:t>
            </w:r>
          </w:p>
        </w:tc>
      </w:tr>
      <w:tr w:rsidR="00FE486B" w:rsidRPr="0091420E" w14:paraId="64343BB3" w14:textId="77777777" w:rsidTr="00742827">
        <w:tc>
          <w:tcPr>
            <w:tcW w:w="3385" w:type="pct"/>
            <w:shd w:val="clear" w:color="auto" w:fill="auto"/>
            <w:vAlign w:val="bottom"/>
          </w:tcPr>
          <w:p w14:paraId="3461224A"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Accounts payable and accrued liabilities</w:t>
            </w:r>
          </w:p>
        </w:tc>
        <w:tc>
          <w:tcPr>
            <w:tcW w:w="605" w:type="pct"/>
            <w:shd w:val="clear" w:color="auto" w:fill="auto"/>
            <w:vAlign w:val="bottom"/>
          </w:tcPr>
          <w:p w14:paraId="0D6D421C"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tcPr>
          <w:p w14:paraId="338DDBC1" w14:textId="402FD45B"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(42,36</w:t>
            </w:r>
            <w:r w:rsidR="00690155">
              <w:rPr>
                <w:rFonts w:ascii="Arial" w:hAnsi="Arial" w:cs="Arial"/>
                <w:sz w:val="20"/>
                <w:szCs w:val="18"/>
                <w:lang w:val="en-CA"/>
              </w:rPr>
              <w:t>7</w:t>
            </w:r>
            <w:r w:rsidRPr="0091420E">
              <w:rPr>
                <w:rFonts w:ascii="Arial" w:hAnsi="Arial" w:cs="Arial"/>
                <w:sz w:val="20"/>
                <w:szCs w:val="18"/>
                <w:lang w:val="en-CA"/>
              </w:rPr>
              <w:t>)</w:t>
            </w:r>
          </w:p>
        </w:tc>
      </w:tr>
      <w:tr w:rsidR="00FE486B" w:rsidRPr="0091420E" w14:paraId="3C00528D" w14:textId="77777777" w:rsidTr="00742827">
        <w:tc>
          <w:tcPr>
            <w:tcW w:w="3385" w:type="pct"/>
            <w:shd w:val="clear" w:color="auto" w:fill="auto"/>
            <w:vAlign w:val="bottom"/>
          </w:tcPr>
          <w:p w14:paraId="42E331E5" w14:textId="6533EEDD"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 xml:space="preserve"> </w:t>
            </w:r>
            <w:r w:rsidR="00690155">
              <w:rPr>
                <w:rFonts w:ascii="Arial" w:hAnsi="Arial" w:cs="Arial"/>
                <w:sz w:val="20"/>
                <w:szCs w:val="18"/>
                <w:lang w:val="en-CA"/>
              </w:rPr>
              <w:t xml:space="preserve">        </w:t>
            </w:r>
            <w:r w:rsidRPr="0091420E">
              <w:rPr>
                <w:rFonts w:ascii="Arial" w:hAnsi="Arial" w:cs="Arial"/>
                <w:sz w:val="20"/>
                <w:szCs w:val="18"/>
                <w:lang w:val="en-CA"/>
              </w:rPr>
              <w:t>Convertible promissory notes</w:t>
            </w:r>
          </w:p>
        </w:tc>
        <w:tc>
          <w:tcPr>
            <w:tcW w:w="605" w:type="pct"/>
            <w:shd w:val="clear" w:color="auto" w:fill="auto"/>
            <w:vAlign w:val="bottom"/>
          </w:tcPr>
          <w:p w14:paraId="20FDFF4D" w14:textId="77777777" w:rsidR="00FE486B" w:rsidRPr="0091420E" w:rsidRDefault="00FE486B" w:rsidP="006E3260">
            <w:pPr>
              <w:pStyle w:val="BodyText"/>
              <w:jc w:val="right"/>
              <w:rPr>
                <w:rFonts w:ascii="Arial" w:hAnsi="Arial" w:cs="Arial"/>
                <w:sz w:val="20"/>
                <w:szCs w:val="18"/>
                <w:lang w:val="en-CA"/>
              </w:rPr>
            </w:pPr>
          </w:p>
        </w:tc>
        <w:tc>
          <w:tcPr>
            <w:tcW w:w="1010" w:type="pct"/>
            <w:shd w:val="clear" w:color="auto" w:fill="auto"/>
          </w:tcPr>
          <w:p w14:paraId="4B37F008" w14:textId="426D530E" w:rsidR="00FE486B" w:rsidRPr="0091420E" w:rsidRDefault="00FE486B" w:rsidP="006E3260">
            <w:pPr>
              <w:pStyle w:val="BodyText"/>
              <w:jc w:val="right"/>
              <w:rPr>
                <w:rFonts w:ascii="Arial" w:hAnsi="Arial" w:cs="Arial"/>
                <w:sz w:val="20"/>
                <w:szCs w:val="18"/>
                <w:lang w:val="en-CA"/>
              </w:rPr>
            </w:pPr>
            <w:r w:rsidRPr="0091420E">
              <w:rPr>
                <w:rFonts w:ascii="Arial" w:hAnsi="Arial" w:cs="Arial"/>
                <w:sz w:val="20"/>
                <w:szCs w:val="18"/>
                <w:lang w:val="en-CA"/>
              </w:rPr>
              <w:t>(</w:t>
            </w:r>
            <w:r w:rsidR="00690155">
              <w:rPr>
                <w:rFonts w:ascii="Arial" w:hAnsi="Arial" w:cs="Arial"/>
                <w:sz w:val="20"/>
                <w:szCs w:val="18"/>
                <w:lang w:val="en-CA"/>
              </w:rPr>
              <w:t>4</w:t>
            </w:r>
            <w:r w:rsidR="000F4E4B">
              <w:rPr>
                <w:rFonts w:ascii="Arial" w:hAnsi="Arial" w:cs="Arial"/>
                <w:sz w:val="20"/>
                <w:szCs w:val="18"/>
                <w:lang w:val="en-CA"/>
              </w:rPr>
              <w:t>69,086</w:t>
            </w:r>
            <w:r w:rsidRPr="0091420E">
              <w:rPr>
                <w:rFonts w:ascii="Arial" w:hAnsi="Arial" w:cs="Arial"/>
                <w:sz w:val="20"/>
                <w:szCs w:val="18"/>
                <w:lang w:val="en-CA"/>
              </w:rPr>
              <w:t>)</w:t>
            </w:r>
          </w:p>
        </w:tc>
      </w:tr>
      <w:tr w:rsidR="00FE486B" w:rsidRPr="0091420E" w14:paraId="1D2B9003" w14:textId="77777777" w:rsidTr="00742827">
        <w:tc>
          <w:tcPr>
            <w:tcW w:w="3385" w:type="pct"/>
            <w:tcBorders>
              <w:top w:val="single" w:sz="4" w:space="0" w:color="auto"/>
              <w:bottom w:val="single" w:sz="4" w:space="0" w:color="auto"/>
            </w:tcBorders>
            <w:shd w:val="clear" w:color="auto" w:fill="auto"/>
            <w:vAlign w:val="bottom"/>
          </w:tcPr>
          <w:p w14:paraId="736BB76C" w14:textId="77777777" w:rsidR="00FE486B" w:rsidRPr="0091420E" w:rsidRDefault="00FE486B" w:rsidP="006E3260">
            <w:pPr>
              <w:pStyle w:val="BodyText"/>
              <w:jc w:val="both"/>
              <w:rPr>
                <w:rFonts w:ascii="Arial" w:hAnsi="Arial" w:cs="Arial"/>
                <w:sz w:val="20"/>
                <w:szCs w:val="18"/>
                <w:lang w:val="en-CA"/>
              </w:rPr>
            </w:pPr>
            <w:r w:rsidRPr="0091420E">
              <w:rPr>
                <w:rFonts w:ascii="Arial" w:hAnsi="Arial" w:cs="Arial"/>
                <w:sz w:val="20"/>
                <w:szCs w:val="18"/>
                <w:lang w:val="en-CA"/>
              </w:rPr>
              <w:t>Net assets assumed</w:t>
            </w:r>
          </w:p>
        </w:tc>
        <w:tc>
          <w:tcPr>
            <w:tcW w:w="605" w:type="pct"/>
            <w:tcBorders>
              <w:top w:val="single" w:sz="4" w:space="0" w:color="auto"/>
              <w:bottom w:val="single" w:sz="4" w:space="0" w:color="auto"/>
            </w:tcBorders>
            <w:shd w:val="clear" w:color="auto" w:fill="auto"/>
            <w:vAlign w:val="bottom"/>
          </w:tcPr>
          <w:p w14:paraId="0668A007" w14:textId="77777777" w:rsidR="00FE486B" w:rsidRPr="0091420E" w:rsidRDefault="00FE486B" w:rsidP="006E3260">
            <w:pPr>
              <w:pStyle w:val="BodyText"/>
              <w:jc w:val="right"/>
              <w:rPr>
                <w:rFonts w:ascii="Arial" w:hAnsi="Arial" w:cs="Arial"/>
                <w:sz w:val="20"/>
                <w:szCs w:val="18"/>
                <w:lang w:val="en-CA"/>
              </w:rPr>
            </w:pPr>
          </w:p>
        </w:tc>
        <w:tc>
          <w:tcPr>
            <w:tcW w:w="1010" w:type="pct"/>
            <w:tcBorders>
              <w:top w:val="single" w:sz="4" w:space="0" w:color="auto"/>
              <w:bottom w:val="single" w:sz="4" w:space="0" w:color="auto"/>
            </w:tcBorders>
            <w:shd w:val="clear" w:color="auto" w:fill="auto"/>
            <w:vAlign w:val="bottom"/>
          </w:tcPr>
          <w:p w14:paraId="76CFCE55" w14:textId="7387A0AE" w:rsidR="00FE486B" w:rsidRPr="0091420E" w:rsidRDefault="00690155" w:rsidP="006E3260">
            <w:pPr>
              <w:pStyle w:val="BodyText"/>
              <w:jc w:val="right"/>
              <w:rPr>
                <w:rFonts w:ascii="Arial" w:hAnsi="Arial" w:cs="Arial"/>
                <w:sz w:val="20"/>
                <w:szCs w:val="18"/>
                <w:lang w:val="en-CA"/>
              </w:rPr>
            </w:pPr>
            <w:r w:rsidRPr="000F4E4B">
              <w:rPr>
                <w:rFonts w:ascii="Arial" w:hAnsi="Arial" w:cs="Arial"/>
                <w:sz w:val="20"/>
                <w:szCs w:val="18"/>
                <w:lang w:val="en-CA"/>
              </w:rPr>
              <w:t>731,962</w:t>
            </w:r>
          </w:p>
        </w:tc>
      </w:tr>
      <w:tr w:rsidR="00FE486B" w:rsidRPr="0091420E" w14:paraId="550AF81E" w14:textId="77777777" w:rsidTr="00DF54B3">
        <w:tc>
          <w:tcPr>
            <w:tcW w:w="3385" w:type="pct"/>
            <w:tcBorders>
              <w:top w:val="single" w:sz="4" w:space="0" w:color="auto"/>
              <w:bottom w:val="single" w:sz="12" w:space="0" w:color="auto"/>
            </w:tcBorders>
            <w:shd w:val="clear" w:color="auto" w:fill="auto"/>
            <w:vAlign w:val="bottom"/>
          </w:tcPr>
          <w:p w14:paraId="2B4083C1" w14:textId="352C246E" w:rsidR="00FE486B" w:rsidRPr="0091420E" w:rsidRDefault="00AE1EDF" w:rsidP="006E3260">
            <w:pPr>
              <w:pStyle w:val="BodyText"/>
              <w:jc w:val="both"/>
              <w:rPr>
                <w:rFonts w:ascii="Arial" w:hAnsi="Arial" w:cs="Arial"/>
                <w:b/>
                <w:bCs/>
                <w:sz w:val="20"/>
                <w:szCs w:val="18"/>
                <w:lang w:val="en-CA"/>
              </w:rPr>
            </w:pPr>
            <w:r w:rsidRPr="004A76FD">
              <w:rPr>
                <w:rFonts w:ascii="Arial" w:hAnsi="Arial" w:cs="Arial"/>
                <w:b/>
                <w:bCs/>
                <w:sz w:val="20"/>
                <w:szCs w:val="18"/>
                <w:lang w:val="en-CA"/>
              </w:rPr>
              <w:t>Stock-based compensation</w:t>
            </w:r>
          </w:p>
        </w:tc>
        <w:tc>
          <w:tcPr>
            <w:tcW w:w="605" w:type="pct"/>
            <w:tcBorders>
              <w:top w:val="single" w:sz="4" w:space="0" w:color="auto"/>
              <w:bottom w:val="single" w:sz="12" w:space="0" w:color="auto"/>
            </w:tcBorders>
            <w:shd w:val="clear" w:color="auto" w:fill="auto"/>
            <w:vAlign w:val="bottom"/>
          </w:tcPr>
          <w:p w14:paraId="650B5396" w14:textId="77777777" w:rsidR="00FE486B" w:rsidRPr="00690155" w:rsidRDefault="00FE486B" w:rsidP="006E3260">
            <w:pPr>
              <w:pStyle w:val="BodyText"/>
              <w:jc w:val="right"/>
              <w:rPr>
                <w:rFonts w:ascii="Arial" w:hAnsi="Arial" w:cs="Arial"/>
                <w:b/>
                <w:bCs/>
                <w:sz w:val="20"/>
                <w:szCs w:val="18"/>
                <w:lang w:val="en-CA"/>
              </w:rPr>
            </w:pPr>
            <w:r w:rsidRPr="00690155">
              <w:rPr>
                <w:rFonts w:ascii="Arial" w:hAnsi="Arial" w:cs="Arial"/>
                <w:b/>
                <w:bCs/>
                <w:sz w:val="20"/>
                <w:szCs w:val="18"/>
                <w:lang w:val="en-CA"/>
              </w:rPr>
              <w:t>$</w:t>
            </w:r>
          </w:p>
        </w:tc>
        <w:tc>
          <w:tcPr>
            <w:tcW w:w="1010" w:type="pct"/>
            <w:tcBorders>
              <w:top w:val="single" w:sz="4" w:space="0" w:color="auto"/>
              <w:bottom w:val="single" w:sz="12" w:space="0" w:color="auto"/>
            </w:tcBorders>
            <w:shd w:val="clear" w:color="auto" w:fill="auto"/>
            <w:vAlign w:val="bottom"/>
          </w:tcPr>
          <w:p w14:paraId="7E927E7A" w14:textId="7E9452D6" w:rsidR="00FE486B" w:rsidRPr="00690155" w:rsidRDefault="00742827" w:rsidP="006E3260">
            <w:pPr>
              <w:pStyle w:val="BodyText"/>
              <w:jc w:val="right"/>
              <w:rPr>
                <w:rFonts w:ascii="Arial" w:hAnsi="Arial" w:cs="Arial"/>
                <w:b/>
                <w:bCs/>
                <w:sz w:val="20"/>
                <w:szCs w:val="18"/>
                <w:lang w:val="en-CA"/>
              </w:rPr>
            </w:pPr>
            <w:r w:rsidRPr="00690155">
              <w:rPr>
                <w:rFonts w:ascii="Arial" w:hAnsi="Arial" w:cs="Arial"/>
                <w:b/>
                <w:bCs/>
                <w:sz w:val="20"/>
                <w:szCs w:val="18"/>
                <w:lang w:val="en-CA"/>
              </w:rPr>
              <w:t>7,</w:t>
            </w:r>
            <w:r w:rsidR="00690155" w:rsidRPr="00690155">
              <w:rPr>
                <w:rFonts w:ascii="Arial" w:hAnsi="Arial" w:cs="Arial"/>
                <w:b/>
                <w:bCs/>
                <w:sz w:val="20"/>
                <w:szCs w:val="18"/>
                <w:lang w:val="en-CA"/>
              </w:rPr>
              <w:t>942,229</w:t>
            </w:r>
          </w:p>
        </w:tc>
      </w:tr>
    </w:tbl>
    <w:p w14:paraId="20DD8306" w14:textId="66084C16" w:rsidR="00FE486B" w:rsidRPr="0091420E" w:rsidRDefault="00FE486B" w:rsidP="00FE486B">
      <w:pPr>
        <w:tabs>
          <w:tab w:val="left" w:pos="450"/>
          <w:tab w:val="left" w:pos="9450"/>
        </w:tabs>
        <w:jc w:val="both"/>
        <w:rPr>
          <w:rFonts w:ascii="Arial" w:hAnsi="Arial" w:cs="Arial"/>
          <w:szCs w:val="18"/>
          <w:lang w:eastAsia="x-none"/>
        </w:rPr>
      </w:pPr>
      <w:r w:rsidRPr="0091420E">
        <w:rPr>
          <w:rFonts w:ascii="Arial" w:hAnsi="Arial" w:cs="Arial"/>
          <w:szCs w:val="18"/>
          <w:lang w:eastAsia="x-none"/>
        </w:rPr>
        <w:t xml:space="preserve">* The fair value of the </w:t>
      </w:r>
      <w:r w:rsidRPr="0091420E">
        <w:rPr>
          <w:rFonts w:ascii="Arial" w:hAnsi="Arial" w:cs="Arial"/>
        </w:rPr>
        <w:t>shares</w:t>
      </w:r>
      <w:r w:rsidRPr="0091420E">
        <w:rPr>
          <w:rFonts w:ascii="Arial" w:hAnsi="Arial" w:cs="Arial"/>
          <w:szCs w:val="18"/>
          <w:lang w:eastAsia="x-none"/>
        </w:rPr>
        <w:t xml:space="preserve"> issued as consideration for the Acquisitions were estimated to be $0.87 (C$1.15) per share using the price of the concurrent private placement.</w:t>
      </w:r>
    </w:p>
    <w:p w14:paraId="3010C2FA" w14:textId="5AC5ED4B" w:rsidR="00C31AD0" w:rsidRDefault="00C31AD0" w:rsidP="003B64EA">
      <w:pPr>
        <w:rPr>
          <w:rFonts w:ascii="Arial" w:hAnsi="Arial" w:cs="Arial"/>
          <w:b/>
        </w:rPr>
      </w:pPr>
    </w:p>
    <w:p w14:paraId="28886371" w14:textId="247D2585" w:rsidR="00323D5E" w:rsidRDefault="00323D5E" w:rsidP="00323D5E">
      <w:pPr>
        <w:tabs>
          <w:tab w:val="left" w:pos="540"/>
        </w:tabs>
        <w:jc w:val="both"/>
        <w:rPr>
          <w:rFonts w:ascii="Arial" w:hAnsi="Arial" w:cs="Arial"/>
          <w:b/>
        </w:rPr>
      </w:pPr>
      <w:r>
        <w:rPr>
          <w:rFonts w:ascii="Arial" w:hAnsi="Arial" w:cs="Arial"/>
          <w:b/>
        </w:rPr>
        <w:t>ACQUISITION OF STUL LTD.</w:t>
      </w:r>
    </w:p>
    <w:p w14:paraId="7C818986" w14:textId="77777777" w:rsidR="00323D5E" w:rsidRPr="00323D5E" w:rsidRDefault="00323D5E" w:rsidP="00323D5E">
      <w:pPr>
        <w:tabs>
          <w:tab w:val="left" w:pos="540"/>
        </w:tabs>
        <w:jc w:val="both"/>
        <w:rPr>
          <w:rFonts w:ascii="Arial" w:hAnsi="Arial" w:cs="Arial"/>
          <w:bCs/>
        </w:rPr>
      </w:pPr>
    </w:p>
    <w:p w14:paraId="1085DA7C" w14:textId="5AB310B2" w:rsidR="00323D5E" w:rsidRPr="00323D5E" w:rsidRDefault="00323D5E" w:rsidP="00323D5E">
      <w:pPr>
        <w:tabs>
          <w:tab w:val="left" w:pos="540"/>
        </w:tabs>
        <w:jc w:val="both"/>
        <w:rPr>
          <w:rFonts w:ascii="Arial" w:hAnsi="Arial" w:cs="Arial"/>
          <w:bCs/>
          <w:lang w:val="en-PH"/>
        </w:rPr>
      </w:pPr>
      <w:r w:rsidRPr="00323D5E">
        <w:rPr>
          <w:rFonts w:ascii="Arial" w:hAnsi="Arial" w:cs="Arial"/>
          <w:bCs/>
        </w:rPr>
        <w:t xml:space="preserve">On July </w:t>
      </w:r>
      <w:r w:rsidR="00F91E75">
        <w:rPr>
          <w:rFonts w:ascii="Arial" w:hAnsi="Arial" w:cs="Arial"/>
          <w:bCs/>
        </w:rPr>
        <w:t>26</w:t>
      </w:r>
      <w:r w:rsidRPr="00323D5E">
        <w:rPr>
          <w:rFonts w:ascii="Arial" w:hAnsi="Arial" w:cs="Arial"/>
          <w:bCs/>
        </w:rPr>
        <w:t xml:space="preserve">, 2021, the Company </w:t>
      </w:r>
      <w:r w:rsidR="00F91E75">
        <w:rPr>
          <w:rFonts w:ascii="Arial" w:hAnsi="Arial" w:cs="Arial"/>
          <w:bCs/>
        </w:rPr>
        <w:t xml:space="preserve">acquired </w:t>
      </w:r>
      <w:proofErr w:type="spellStart"/>
      <w:r w:rsidRPr="00323D5E">
        <w:rPr>
          <w:rFonts w:ascii="Arial" w:hAnsi="Arial" w:cs="Arial"/>
          <w:bCs/>
        </w:rPr>
        <w:t>Stul</w:t>
      </w:r>
      <w:proofErr w:type="spellEnd"/>
      <w:r w:rsidRPr="00323D5E">
        <w:rPr>
          <w:rFonts w:ascii="Arial" w:hAnsi="Arial" w:cs="Arial"/>
          <w:bCs/>
        </w:rPr>
        <w:t xml:space="preserve"> Ltd. (“</w:t>
      </w:r>
      <w:proofErr w:type="spellStart"/>
      <w:r w:rsidRPr="00323D5E">
        <w:rPr>
          <w:rFonts w:ascii="Arial" w:hAnsi="Arial" w:cs="Arial"/>
          <w:bCs/>
        </w:rPr>
        <w:t>Stul</w:t>
      </w:r>
      <w:proofErr w:type="spellEnd"/>
      <w:r w:rsidRPr="00323D5E">
        <w:rPr>
          <w:rFonts w:ascii="Arial" w:hAnsi="Arial" w:cs="Arial"/>
          <w:bCs/>
        </w:rPr>
        <w:t xml:space="preserve">”), </w:t>
      </w:r>
      <w:r w:rsidR="00F91E75">
        <w:rPr>
          <w:rFonts w:ascii="Arial" w:hAnsi="Arial" w:cs="Arial"/>
          <w:bCs/>
        </w:rPr>
        <w:t xml:space="preserve">a company </w:t>
      </w:r>
      <w:r w:rsidRPr="00323D5E">
        <w:rPr>
          <w:rFonts w:ascii="Arial" w:hAnsi="Arial" w:cs="Arial"/>
          <w:bCs/>
        </w:rPr>
        <w:t xml:space="preserve">located in London, United Kingdom. </w:t>
      </w:r>
      <w:r w:rsidRPr="00323D5E">
        <w:rPr>
          <w:rFonts w:ascii="Arial" w:hAnsi="Arial" w:cs="Arial"/>
          <w:bCs/>
          <w:lang w:val="en-PH"/>
        </w:rPr>
        <w:t>The Company acquired all of the issued and outstanding shares of Stul, including all of the existing assets of Stul, for a purchase price of 250,000 pounds sterling ($432,425 (Canadian)) payable by the issuance of 10,810,625 common shares of the Company at a price of $0.04 per common share.</w:t>
      </w:r>
    </w:p>
    <w:p w14:paraId="7A1B83CF" w14:textId="77777777" w:rsidR="00323D5E" w:rsidRPr="00323D5E" w:rsidRDefault="00323D5E" w:rsidP="00323D5E">
      <w:pPr>
        <w:tabs>
          <w:tab w:val="left" w:pos="540"/>
        </w:tabs>
        <w:jc w:val="both"/>
        <w:rPr>
          <w:rFonts w:ascii="Arial" w:hAnsi="Arial" w:cs="Arial"/>
          <w:bCs/>
          <w:lang w:val="en-PH"/>
        </w:rPr>
      </w:pPr>
    </w:p>
    <w:p w14:paraId="0C9CA852" w14:textId="4A8409D7" w:rsidR="00323D5E" w:rsidRPr="00323D5E" w:rsidRDefault="00F91E75" w:rsidP="00323D5E">
      <w:pPr>
        <w:tabs>
          <w:tab w:val="left" w:pos="540"/>
        </w:tabs>
        <w:jc w:val="both"/>
        <w:rPr>
          <w:rFonts w:ascii="Arial" w:hAnsi="Arial" w:cs="Arial"/>
          <w:bCs/>
          <w:lang w:val="en-PH"/>
        </w:rPr>
      </w:pPr>
      <w:r w:rsidRPr="00F91E75">
        <w:rPr>
          <w:rFonts w:ascii="Arial" w:hAnsi="Arial" w:cs="Arial"/>
          <w:bCs/>
          <w:lang w:val="en-PH"/>
        </w:rPr>
        <w:t xml:space="preserve">Subsequent to the nine months ended July 31, 2021, the Company issued 8,648,023 common shares to the sole shareholder of </w:t>
      </w:r>
      <w:proofErr w:type="spellStart"/>
      <w:r w:rsidRPr="00F91E75">
        <w:rPr>
          <w:rFonts w:ascii="Arial" w:hAnsi="Arial" w:cs="Arial"/>
          <w:bCs/>
          <w:lang w:val="en-PH"/>
        </w:rPr>
        <w:t>Stul</w:t>
      </w:r>
      <w:proofErr w:type="spellEnd"/>
      <w:r w:rsidRPr="00F91E75">
        <w:rPr>
          <w:rFonts w:ascii="Arial" w:hAnsi="Arial" w:cs="Arial"/>
          <w:bCs/>
          <w:lang w:val="en-PH"/>
        </w:rPr>
        <w:t xml:space="preserve"> and the remaining 2,162,600 common shares will be issued upon the Company confirming that </w:t>
      </w:r>
      <w:proofErr w:type="spellStart"/>
      <w:r w:rsidRPr="00F91E75">
        <w:rPr>
          <w:rFonts w:ascii="Arial" w:hAnsi="Arial" w:cs="Arial"/>
          <w:bCs/>
          <w:lang w:val="en-PH"/>
        </w:rPr>
        <w:t>Stul's</w:t>
      </w:r>
      <w:proofErr w:type="spellEnd"/>
      <w:r w:rsidRPr="00F91E75">
        <w:rPr>
          <w:rFonts w:ascii="Arial" w:hAnsi="Arial" w:cs="Arial"/>
          <w:bCs/>
          <w:lang w:val="en-PH"/>
        </w:rPr>
        <w:t xml:space="preserve"> working capital is at least 350,000 pounds sterling. In the event </w:t>
      </w:r>
      <w:proofErr w:type="spellStart"/>
      <w:r w:rsidRPr="00F91E75">
        <w:rPr>
          <w:rFonts w:ascii="Arial" w:hAnsi="Arial" w:cs="Arial"/>
          <w:bCs/>
          <w:lang w:val="en-PH"/>
        </w:rPr>
        <w:t>Stul's</w:t>
      </w:r>
      <w:proofErr w:type="spellEnd"/>
      <w:r w:rsidRPr="00F91E75">
        <w:rPr>
          <w:rFonts w:ascii="Arial" w:hAnsi="Arial" w:cs="Arial"/>
          <w:bCs/>
          <w:lang w:val="en-PH"/>
        </w:rPr>
        <w:t xml:space="preserve"> working capital is less than the working capital target, the purchase price (and, accordingly, the number of common shares issuable under the acquisition) shall be reduced on a dollar-for-dollar basis. Assuming that all of the compensation securities are issued, the former shareholder of </w:t>
      </w:r>
      <w:proofErr w:type="spellStart"/>
      <w:r w:rsidRPr="00F91E75">
        <w:rPr>
          <w:rFonts w:ascii="Arial" w:hAnsi="Arial" w:cs="Arial"/>
          <w:bCs/>
          <w:lang w:val="en-PH"/>
        </w:rPr>
        <w:t>Stul</w:t>
      </w:r>
      <w:proofErr w:type="spellEnd"/>
      <w:r w:rsidRPr="00F91E75">
        <w:rPr>
          <w:rFonts w:ascii="Arial" w:hAnsi="Arial" w:cs="Arial"/>
          <w:bCs/>
          <w:lang w:val="en-PH"/>
        </w:rPr>
        <w:t xml:space="preserve"> will hold 10,810,625 common shares, representing 9.91% of the common shares and will not beneficially hold any other securities of the Company.</w:t>
      </w:r>
    </w:p>
    <w:p w14:paraId="70F1F8AD" w14:textId="77777777" w:rsidR="00323D5E" w:rsidRPr="00323D5E" w:rsidRDefault="00323D5E" w:rsidP="00323D5E">
      <w:pPr>
        <w:tabs>
          <w:tab w:val="left" w:pos="540"/>
        </w:tabs>
        <w:jc w:val="both"/>
        <w:rPr>
          <w:rFonts w:ascii="Arial" w:hAnsi="Arial" w:cs="Arial"/>
          <w:bCs/>
          <w:lang w:val="en-PH"/>
        </w:rPr>
      </w:pPr>
    </w:p>
    <w:p w14:paraId="3C37DD72" w14:textId="77777777" w:rsidR="00323D5E" w:rsidRDefault="00323D5E" w:rsidP="00323D5E">
      <w:pPr>
        <w:tabs>
          <w:tab w:val="left" w:pos="540"/>
        </w:tabs>
        <w:jc w:val="both"/>
        <w:rPr>
          <w:rFonts w:ascii="Arial" w:hAnsi="Arial" w:cs="Arial"/>
          <w:bCs/>
        </w:rPr>
      </w:pPr>
      <w:r w:rsidRPr="00323D5E">
        <w:rPr>
          <w:rFonts w:ascii="Arial" w:hAnsi="Arial" w:cs="Arial"/>
          <w:bCs/>
        </w:rPr>
        <w:t xml:space="preserve">As part of the acquisition, the Company acquired Hot Box Herb, a leading brick-and-mortar cannabis accessory shop (a headshop) and e-commerce website. Based in Chelmsford, Essex, the headshop has become Southern England's most reputable cannabis accessory shop within only 3.5 years of being open and offers the largest selection of quality cannabis accessories and products in the region with over 1,800 active SKUs. </w:t>
      </w:r>
    </w:p>
    <w:p w14:paraId="4F5368D6" w14:textId="77777777" w:rsidR="00323D5E" w:rsidRDefault="00323D5E" w:rsidP="00323D5E">
      <w:pPr>
        <w:tabs>
          <w:tab w:val="left" w:pos="540"/>
        </w:tabs>
        <w:jc w:val="both"/>
        <w:rPr>
          <w:rFonts w:ascii="Arial" w:hAnsi="Arial" w:cs="Arial"/>
          <w:bCs/>
        </w:rPr>
      </w:pPr>
    </w:p>
    <w:p w14:paraId="7037499D" w14:textId="3227DD33" w:rsidR="00323D5E" w:rsidRDefault="00323D5E" w:rsidP="00323D5E">
      <w:pPr>
        <w:tabs>
          <w:tab w:val="left" w:pos="540"/>
        </w:tabs>
        <w:jc w:val="both"/>
        <w:rPr>
          <w:rFonts w:ascii="Arial" w:hAnsi="Arial" w:cs="Arial"/>
          <w:bCs/>
        </w:rPr>
      </w:pPr>
      <w:r w:rsidRPr="00323D5E">
        <w:rPr>
          <w:rFonts w:ascii="Arial" w:hAnsi="Arial" w:cs="Arial"/>
          <w:bCs/>
        </w:rPr>
        <w:t>Hot Box Herb owns and manufactures its own organic branded CBD, named New Era Wellness, consisting of a product line of topicals, edibles and flower.</w:t>
      </w:r>
      <w:r>
        <w:rPr>
          <w:rFonts w:ascii="Arial" w:hAnsi="Arial" w:cs="Arial"/>
          <w:bCs/>
        </w:rPr>
        <w:t xml:space="preserve"> </w:t>
      </w:r>
      <w:r w:rsidRPr="00323D5E">
        <w:rPr>
          <w:rFonts w:ascii="Arial" w:hAnsi="Arial" w:cs="Arial"/>
          <w:bCs/>
        </w:rPr>
        <w:t xml:space="preserve">New Era is one of Europe's premier consumer CBD companies, with 150% year-over-year ("YOY") sales growth and an average gross margin of 200%. </w:t>
      </w:r>
      <w:r>
        <w:rPr>
          <w:rFonts w:ascii="Arial" w:hAnsi="Arial" w:cs="Arial"/>
          <w:bCs/>
        </w:rPr>
        <w:t>The Company</w:t>
      </w:r>
      <w:r w:rsidRPr="00323D5E">
        <w:rPr>
          <w:rFonts w:ascii="Arial" w:hAnsi="Arial" w:cs="Arial"/>
          <w:bCs/>
        </w:rPr>
        <w:t xml:space="preserve"> anticipates increasing the value of the New Era brand by expanding brand coverage and products to more stores and online retailers and increasing B2B sales.</w:t>
      </w:r>
      <w:r>
        <w:rPr>
          <w:rFonts w:ascii="Arial" w:hAnsi="Arial" w:cs="Arial"/>
          <w:bCs/>
        </w:rPr>
        <w:t xml:space="preserve"> </w:t>
      </w:r>
      <w:r w:rsidRPr="00323D5E">
        <w:rPr>
          <w:rFonts w:ascii="Arial" w:hAnsi="Arial" w:cs="Arial"/>
          <w:bCs/>
        </w:rPr>
        <w:t xml:space="preserve">With the acquisition of Stul, </w:t>
      </w:r>
      <w:r>
        <w:rPr>
          <w:rFonts w:ascii="Arial" w:hAnsi="Arial" w:cs="Arial"/>
          <w:bCs/>
        </w:rPr>
        <w:t>the Company</w:t>
      </w:r>
      <w:r w:rsidRPr="00323D5E">
        <w:rPr>
          <w:rFonts w:ascii="Arial" w:hAnsi="Arial" w:cs="Arial"/>
          <w:bCs/>
        </w:rPr>
        <w:t xml:space="preserve"> will receive 350K GBP in working capital which includes approximately 150K GBP in inventory, including shisha, tobacco and pipes, cannabis accessories, high-end designer bongs, and CBD.</w:t>
      </w:r>
    </w:p>
    <w:p w14:paraId="3E5DC4BF" w14:textId="77777777" w:rsidR="00323D5E" w:rsidRPr="00323D5E" w:rsidRDefault="00323D5E" w:rsidP="00323D5E">
      <w:pPr>
        <w:tabs>
          <w:tab w:val="left" w:pos="540"/>
        </w:tabs>
        <w:jc w:val="both"/>
        <w:rPr>
          <w:rFonts w:ascii="Arial" w:hAnsi="Arial" w:cs="Arial"/>
          <w:bCs/>
        </w:rPr>
      </w:pPr>
    </w:p>
    <w:p w14:paraId="4373975B" w14:textId="457C2B41" w:rsidR="00323D5E" w:rsidRPr="00323D5E" w:rsidRDefault="00323D5E" w:rsidP="00323D5E">
      <w:pPr>
        <w:tabs>
          <w:tab w:val="left" w:pos="540"/>
          <w:tab w:val="num" w:pos="720"/>
        </w:tabs>
        <w:jc w:val="both"/>
        <w:rPr>
          <w:rFonts w:ascii="Arial" w:hAnsi="Arial" w:cs="Arial"/>
          <w:bCs/>
          <w:lang w:val="en-PH"/>
        </w:rPr>
      </w:pPr>
      <w:r>
        <w:rPr>
          <w:rFonts w:ascii="Arial" w:hAnsi="Arial" w:cs="Arial"/>
          <w:bCs/>
          <w:lang w:val="en-PH"/>
        </w:rPr>
        <w:t xml:space="preserve">The Company </w:t>
      </w:r>
      <w:r w:rsidRPr="00323D5E">
        <w:rPr>
          <w:rFonts w:ascii="Arial" w:hAnsi="Arial" w:cs="Arial"/>
          <w:bCs/>
          <w:lang w:val="en-PH"/>
        </w:rPr>
        <w:t>acquired Stul's portfolio of websites and domains, including "</w:t>
      </w:r>
      <w:hyperlink r:id="rId15" w:tgtFrame="_blank" w:history="1">
        <w:r w:rsidRPr="00323D5E">
          <w:rPr>
            <w:rStyle w:val="Hyperlink"/>
            <w:rFonts w:ascii="Arial" w:hAnsi="Arial" w:cs="Arial"/>
            <w:bCs/>
            <w:lang w:val="en-PH"/>
          </w:rPr>
          <w:t>www.hotboxherb.com</w:t>
        </w:r>
      </w:hyperlink>
      <w:r w:rsidRPr="00323D5E">
        <w:rPr>
          <w:rFonts w:ascii="Arial" w:hAnsi="Arial" w:cs="Arial"/>
          <w:bCs/>
          <w:lang w:val="en-PH"/>
        </w:rPr>
        <w:t>."</w:t>
      </w:r>
      <w:r>
        <w:rPr>
          <w:rFonts w:ascii="Arial" w:hAnsi="Arial" w:cs="Arial"/>
          <w:bCs/>
          <w:lang w:val="en-PH"/>
        </w:rPr>
        <w:t xml:space="preserve"> </w:t>
      </w:r>
      <w:r>
        <w:rPr>
          <w:rFonts w:ascii="Arial" w:hAnsi="Arial" w:cs="Arial"/>
          <w:bCs/>
        </w:rPr>
        <w:t>The Company also</w:t>
      </w:r>
      <w:r w:rsidRPr="00323D5E">
        <w:rPr>
          <w:rFonts w:ascii="Arial" w:hAnsi="Arial" w:cs="Arial"/>
          <w:bCs/>
          <w:lang w:val="en-PH"/>
        </w:rPr>
        <w:t xml:space="preserve"> acquired the following trademarks: New Era, New Era Wellness, Used Filter, and Hot Box.</w:t>
      </w:r>
    </w:p>
    <w:p w14:paraId="154465C9" w14:textId="77777777" w:rsidR="00323D5E" w:rsidRPr="00323D5E" w:rsidRDefault="00323D5E" w:rsidP="00323D5E">
      <w:pPr>
        <w:tabs>
          <w:tab w:val="left" w:pos="540"/>
        </w:tabs>
        <w:jc w:val="both"/>
        <w:rPr>
          <w:rFonts w:ascii="Arial" w:hAnsi="Arial" w:cs="Arial"/>
          <w:bCs/>
        </w:rPr>
      </w:pPr>
    </w:p>
    <w:p w14:paraId="7C01939A" w14:textId="77777777" w:rsidR="00323D5E" w:rsidRPr="00323D5E" w:rsidRDefault="00323D5E" w:rsidP="00323D5E">
      <w:pPr>
        <w:tabs>
          <w:tab w:val="left" w:pos="540"/>
        </w:tabs>
        <w:jc w:val="both"/>
        <w:rPr>
          <w:rFonts w:ascii="Arial" w:hAnsi="Arial" w:cs="Arial"/>
          <w:bCs/>
        </w:rPr>
      </w:pPr>
      <w:r w:rsidRPr="00323D5E">
        <w:rPr>
          <w:rFonts w:ascii="Arial" w:hAnsi="Arial" w:cs="Arial"/>
          <w:bCs/>
        </w:rPr>
        <w:t>For accounting purposes, the acquisition of Stul was considered a business combination and accounted for using the acquisition method. The results of operations from Stul are included in the consolidated financial statements from the date of acquisition.</w:t>
      </w:r>
    </w:p>
    <w:p w14:paraId="63887500" w14:textId="77777777" w:rsidR="00323D5E" w:rsidRPr="00323D5E" w:rsidRDefault="00323D5E" w:rsidP="00323D5E">
      <w:pPr>
        <w:tabs>
          <w:tab w:val="left" w:pos="540"/>
        </w:tabs>
        <w:jc w:val="both"/>
        <w:rPr>
          <w:rFonts w:ascii="Arial" w:hAnsi="Arial" w:cs="Arial"/>
          <w:bCs/>
        </w:rPr>
      </w:pPr>
    </w:p>
    <w:p w14:paraId="04FD7D29" w14:textId="77777777" w:rsidR="00323D5E" w:rsidRPr="00323D5E" w:rsidRDefault="00323D5E" w:rsidP="00323D5E">
      <w:pPr>
        <w:tabs>
          <w:tab w:val="left" w:pos="540"/>
        </w:tabs>
        <w:jc w:val="both"/>
        <w:rPr>
          <w:rFonts w:ascii="Arial" w:hAnsi="Arial" w:cs="Arial"/>
          <w:bCs/>
        </w:rPr>
      </w:pPr>
      <w:r w:rsidRPr="00323D5E">
        <w:rPr>
          <w:rFonts w:ascii="Arial" w:hAnsi="Arial" w:cs="Arial"/>
          <w:bCs/>
        </w:rPr>
        <w:t>The following table summarizes the consideration paid and the fair value of the identifiable assets acquired, and liabilities assumed as of the date of acquisition:</w:t>
      </w:r>
    </w:p>
    <w:p w14:paraId="701520CD" w14:textId="694438B8" w:rsidR="00323D5E" w:rsidRDefault="00323D5E" w:rsidP="00323D5E">
      <w:pPr>
        <w:tabs>
          <w:tab w:val="left" w:pos="540"/>
        </w:tabs>
        <w:jc w:val="both"/>
        <w:rPr>
          <w:rFonts w:ascii="Arial" w:hAnsi="Arial" w:cs="Arial"/>
          <w:b/>
        </w:rPr>
      </w:pPr>
      <w:r>
        <w:rPr>
          <w:rFonts w:ascii="Arial" w:hAnsi="Arial" w:cs="Arial"/>
          <w:b/>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0"/>
        <w:gridCol w:w="328"/>
        <w:gridCol w:w="1952"/>
      </w:tblGrid>
      <w:tr w:rsidR="00F91E75" w:rsidRPr="00B11E13" w14:paraId="3843244B" w14:textId="77777777" w:rsidTr="00F91E75">
        <w:tc>
          <w:tcPr>
            <w:tcW w:w="3798" w:type="pct"/>
            <w:tcBorders>
              <w:top w:val="single" w:sz="12" w:space="0" w:color="auto"/>
              <w:bottom w:val="single" w:sz="2" w:space="0" w:color="auto"/>
            </w:tcBorders>
            <w:shd w:val="clear" w:color="auto" w:fill="auto"/>
            <w:vAlign w:val="bottom"/>
          </w:tcPr>
          <w:p w14:paraId="6CC5BCB1" w14:textId="2EE199E8" w:rsidR="00F91E75" w:rsidRPr="00B11E13" w:rsidRDefault="00F91E75" w:rsidP="00F91E75">
            <w:pPr>
              <w:rPr>
                <w:rFonts w:ascii="Arial" w:hAnsi="Arial" w:cs="Arial"/>
              </w:rPr>
            </w:pPr>
            <w:r w:rsidRPr="00B11E13">
              <w:rPr>
                <w:rFonts w:ascii="Arial" w:hAnsi="Arial" w:cs="Arial"/>
              </w:rPr>
              <w:lastRenderedPageBreak/>
              <w:t xml:space="preserve">Fair value of consideration (10,810,625 shares at $0.0319 C$0.04 per share) </w:t>
            </w:r>
          </w:p>
        </w:tc>
        <w:tc>
          <w:tcPr>
            <w:tcW w:w="144" w:type="pct"/>
            <w:tcBorders>
              <w:top w:val="single" w:sz="12" w:space="0" w:color="auto"/>
              <w:bottom w:val="single" w:sz="2" w:space="0" w:color="auto"/>
            </w:tcBorders>
            <w:shd w:val="clear" w:color="auto" w:fill="auto"/>
            <w:vAlign w:val="bottom"/>
          </w:tcPr>
          <w:p w14:paraId="78E4D5CC" w14:textId="7E9B0650" w:rsidR="00F91E75" w:rsidRPr="00B11E13" w:rsidRDefault="00F91E75" w:rsidP="00F91E75">
            <w:pPr>
              <w:rPr>
                <w:rFonts w:ascii="Arial" w:hAnsi="Arial" w:cs="Arial"/>
                <w:b/>
              </w:rPr>
            </w:pPr>
            <w:r w:rsidRPr="00B11E13">
              <w:rPr>
                <w:rFonts w:ascii="Arial" w:hAnsi="Arial" w:cs="Arial"/>
                <w:b/>
              </w:rPr>
              <w:t>$</w:t>
            </w:r>
          </w:p>
        </w:tc>
        <w:tc>
          <w:tcPr>
            <w:tcW w:w="1058" w:type="pct"/>
            <w:tcBorders>
              <w:top w:val="single" w:sz="12" w:space="0" w:color="auto"/>
              <w:bottom w:val="single" w:sz="2" w:space="0" w:color="auto"/>
            </w:tcBorders>
            <w:shd w:val="clear" w:color="auto" w:fill="auto"/>
            <w:vAlign w:val="bottom"/>
          </w:tcPr>
          <w:p w14:paraId="7DEAEAEB" w14:textId="5761A05F" w:rsidR="00F91E75" w:rsidRPr="00B11E13" w:rsidRDefault="00F91E75" w:rsidP="00F91E75">
            <w:pPr>
              <w:jc w:val="right"/>
              <w:rPr>
                <w:rFonts w:ascii="Arial" w:hAnsi="Arial" w:cs="Arial"/>
              </w:rPr>
            </w:pPr>
            <w:r w:rsidRPr="00B11E13">
              <w:rPr>
                <w:rFonts w:ascii="Arial" w:hAnsi="Arial" w:cs="Arial"/>
              </w:rPr>
              <w:t xml:space="preserve">    344,589</w:t>
            </w:r>
          </w:p>
        </w:tc>
      </w:tr>
      <w:tr w:rsidR="00F91E75" w:rsidRPr="00B11E13" w14:paraId="081DEF20" w14:textId="77777777" w:rsidTr="00F91E75">
        <w:tc>
          <w:tcPr>
            <w:tcW w:w="3798" w:type="pct"/>
            <w:tcBorders>
              <w:top w:val="single" w:sz="2" w:space="0" w:color="auto"/>
            </w:tcBorders>
            <w:shd w:val="clear" w:color="auto" w:fill="auto"/>
            <w:vAlign w:val="bottom"/>
          </w:tcPr>
          <w:p w14:paraId="02D432E2" w14:textId="77777777" w:rsidR="00F91E75" w:rsidRPr="00B11E13" w:rsidRDefault="00F91E75" w:rsidP="00F91E75">
            <w:pPr>
              <w:rPr>
                <w:rFonts w:ascii="Arial" w:hAnsi="Arial" w:cs="Arial"/>
              </w:rPr>
            </w:pPr>
            <w:r w:rsidRPr="00B11E13">
              <w:rPr>
                <w:rFonts w:ascii="Arial" w:hAnsi="Arial" w:cs="Arial"/>
              </w:rPr>
              <w:t>Allocated as follows:</w:t>
            </w:r>
          </w:p>
        </w:tc>
        <w:tc>
          <w:tcPr>
            <w:tcW w:w="144" w:type="pct"/>
            <w:tcBorders>
              <w:top w:val="single" w:sz="2" w:space="0" w:color="auto"/>
            </w:tcBorders>
            <w:shd w:val="clear" w:color="auto" w:fill="auto"/>
            <w:vAlign w:val="bottom"/>
          </w:tcPr>
          <w:p w14:paraId="21B0AF37" w14:textId="77777777" w:rsidR="00F91E75" w:rsidRPr="00B11E13" w:rsidRDefault="00F91E75" w:rsidP="00F91E75">
            <w:pPr>
              <w:rPr>
                <w:rFonts w:ascii="Arial" w:hAnsi="Arial" w:cs="Arial"/>
                <w:b/>
              </w:rPr>
            </w:pPr>
          </w:p>
        </w:tc>
        <w:tc>
          <w:tcPr>
            <w:tcW w:w="1058" w:type="pct"/>
            <w:tcBorders>
              <w:top w:val="single" w:sz="2" w:space="0" w:color="auto"/>
            </w:tcBorders>
            <w:shd w:val="clear" w:color="auto" w:fill="auto"/>
            <w:vAlign w:val="bottom"/>
          </w:tcPr>
          <w:p w14:paraId="123EA3C8" w14:textId="77777777" w:rsidR="00F91E75" w:rsidRPr="00B11E13" w:rsidRDefault="00F91E75" w:rsidP="00F91E75">
            <w:pPr>
              <w:jc w:val="right"/>
              <w:rPr>
                <w:rFonts w:ascii="Arial" w:hAnsi="Arial" w:cs="Arial"/>
              </w:rPr>
            </w:pPr>
          </w:p>
        </w:tc>
      </w:tr>
      <w:tr w:rsidR="00F91E75" w:rsidRPr="00B11E13" w14:paraId="10E6E65E" w14:textId="77777777" w:rsidTr="00F91E75">
        <w:tc>
          <w:tcPr>
            <w:tcW w:w="3798" w:type="pct"/>
            <w:shd w:val="clear" w:color="auto" w:fill="auto"/>
            <w:vAlign w:val="bottom"/>
          </w:tcPr>
          <w:p w14:paraId="7F6B4C54" w14:textId="544FE863" w:rsidR="00F91E75" w:rsidRPr="00B11E13" w:rsidRDefault="00F91E75" w:rsidP="00F91E75">
            <w:pPr>
              <w:rPr>
                <w:rFonts w:ascii="Arial" w:hAnsi="Arial" w:cs="Arial"/>
              </w:rPr>
            </w:pPr>
            <w:r w:rsidRPr="00B11E13">
              <w:rPr>
                <w:rFonts w:ascii="Arial" w:hAnsi="Arial" w:cs="Arial"/>
              </w:rPr>
              <w:t>Identified fair value of net assets:</w:t>
            </w:r>
          </w:p>
        </w:tc>
        <w:tc>
          <w:tcPr>
            <w:tcW w:w="144" w:type="pct"/>
            <w:shd w:val="clear" w:color="auto" w:fill="auto"/>
            <w:vAlign w:val="bottom"/>
          </w:tcPr>
          <w:p w14:paraId="525C2B13" w14:textId="77777777" w:rsidR="00F91E75" w:rsidRPr="00B11E13" w:rsidRDefault="00F91E75" w:rsidP="00F91E75">
            <w:pPr>
              <w:rPr>
                <w:rFonts w:ascii="Arial" w:hAnsi="Arial" w:cs="Arial"/>
                <w:b/>
              </w:rPr>
            </w:pPr>
          </w:p>
        </w:tc>
        <w:tc>
          <w:tcPr>
            <w:tcW w:w="1058" w:type="pct"/>
            <w:shd w:val="clear" w:color="auto" w:fill="auto"/>
            <w:vAlign w:val="bottom"/>
          </w:tcPr>
          <w:p w14:paraId="34ED5BC8" w14:textId="77777777" w:rsidR="00F91E75" w:rsidRPr="00B11E13" w:rsidRDefault="00F91E75" w:rsidP="00F91E75">
            <w:pPr>
              <w:jc w:val="right"/>
              <w:rPr>
                <w:rFonts w:ascii="Arial" w:hAnsi="Arial" w:cs="Arial"/>
              </w:rPr>
            </w:pPr>
          </w:p>
        </w:tc>
      </w:tr>
      <w:tr w:rsidR="00F91E75" w:rsidRPr="00B11E13" w14:paraId="57C32F5D" w14:textId="77777777" w:rsidTr="00F91E75">
        <w:tc>
          <w:tcPr>
            <w:tcW w:w="3798" w:type="pct"/>
            <w:shd w:val="clear" w:color="auto" w:fill="auto"/>
            <w:vAlign w:val="bottom"/>
          </w:tcPr>
          <w:p w14:paraId="05206E68" w14:textId="77777777" w:rsidR="00F91E75" w:rsidRPr="00B11E13" w:rsidRDefault="00F91E75" w:rsidP="00F91E75">
            <w:pPr>
              <w:rPr>
                <w:rFonts w:ascii="Arial" w:hAnsi="Arial" w:cs="Arial"/>
              </w:rPr>
            </w:pPr>
            <w:r w:rsidRPr="00B11E13">
              <w:rPr>
                <w:rFonts w:ascii="Arial" w:hAnsi="Arial" w:cs="Arial"/>
              </w:rPr>
              <w:t xml:space="preserve">    Cash</w:t>
            </w:r>
          </w:p>
        </w:tc>
        <w:tc>
          <w:tcPr>
            <w:tcW w:w="144" w:type="pct"/>
            <w:shd w:val="clear" w:color="auto" w:fill="auto"/>
            <w:vAlign w:val="bottom"/>
          </w:tcPr>
          <w:p w14:paraId="48383F7B" w14:textId="7C7A317C" w:rsidR="00F91E75" w:rsidRPr="00B11E13" w:rsidRDefault="00F91E75" w:rsidP="00F91E75">
            <w:pPr>
              <w:rPr>
                <w:rFonts w:ascii="Arial" w:hAnsi="Arial" w:cs="Arial"/>
                <w:b/>
              </w:rPr>
            </w:pPr>
            <w:r w:rsidRPr="00B11E13">
              <w:rPr>
                <w:rFonts w:ascii="Arial" w:hAnsi="Arial" w:cs="Arial"/>
                <w:b/>
              </w:rPr>
              <w:t>$</w:t>
            </w:r>
          </w:p>
        </w:tc>
        <w:tc>
          <w:tcPr>
            <w:tcW w:w="1058" w:type="pct"/>
            <w:shd w:val="clear" w:color="auto" w:fill="auto"/>
          </w:tcPr>
          <w:p w14:paraId="30E83843" w14:textId="1C4E21FA" w:rsidR="00F91E75" w:rsidRPr="00B11E13" w:rsidRDefault="00F91E75" w:rsidP="00F91E75">
            <w:pPr>
              <w:jc w:val="right"/>
              <w:rPr>
                <w:rFonts w:ascii="Arial" w:hAnsi="Arial" w:cs="Arial"/>
              </w:rPr>
            </w:pPr>
            <w:r w:rsidRPr="00B11E13">
              <w:rPr>
                <w:rFonts w:ascii="Arial" w:hAnsi="Arial" w:cs="Arial"/>
              </w:rPr>
              <w:t xml:space="preserve">    208,417</w:t>
            </w:r>
          </w:p>
        </w:tc>
      </w:tr>
      <w:tr w:rsidR="00F91E75" w:rsidRPr="00B11E13" w14:paraId="5344D5E5" w14:textId="77777777" w:rsidTr="00F91E75">
        <w:tc>
          <w:tcPr>
            <w:tcW w:w="3798" w:type="pct"/>
            <w:shd w:val="clear" w:color="auto" w:fill="auto"/>
            <w:vAlign w:val="bottom"/>
          </w:tcPr>
          <w:p w14:paraId="75FCF87F" w14:textId="3734C2AB" w:rsidR="00F91E75" w:rsidRPr="00B11E13" w:rsidRDefault="00F91E75" w:rsidP="00B11E13">
            <w:pPr>
              <w:rPr>
                <w:rFonts w:ascii="Arial" w:hAnsi="Arial" w:cs="Arial"/>
              </w:rPr>
            </w:pPr>
            <w:r w:rsidRPr="00B11E13">
              <w:rPr>
                <w:rFonts w:ascii="Arial" w:hAnsi="Arial" w:cs="Arial"/>
              </w:rPr>
              <w:t xml:space="preserve">    Receivables </w:t>
            </w:r>
          </w:p>
        </w:tc>
        <w:tc>
          <w:tcPr>
            <w:tcW w:w="144" w:type="pct"/>
            <w:shd w:val="clear" w:color="auto" w:fill="auto"/>
            <w:vAlign w:val="bottom"/>
          </w:tcPr>
          <w:p w14:paraId="04D607B1" w14:textId="77777777" w:rsidR="00F91E75" w:rsidRPr="00B11E13" w:rsidRDefault="00F91E75" w:rsidP="00F91E75">
            <w:pPr>
              <w:rPr>
                <w:rFonts w:ascii="Arial" w:hAnsi="Arial" w:cs="Arial"/>
                <w:b/>
              </w:rPr>
            </w:pPr>
          </w:p>
        </w:tc>
        <w:tc>
          <w:tcPr>
            <w:tcW w:w="1058" w:type="pct"/>
            <w:shd w:val="clear" w:color="auto" w:fill="auto"/>
          </w:tcPr>
          <w:p w14:paraId="21F1C5FA" w14:textId="77777777" w:rsidR="00F91E75" w:rsidRPr="00B11E13" w:rsidRDefault="00F91E75" w:rsidP="00F91E75">
            <w:pPr>
              <w:jc w:val="right"/>
              <w:rPr>
                <w:rFonts w:ascii="Arial" w:hAnsi="Arial" w:cs="Arial"/>
              </w:rPr>
            </w:pPr>
            <w:r w:rsidRPr="00B11E13">
              <w:rPr>
                <w:rFonts w:ascii="Arial" w:hAnsi="Arial" w:cs="Arial"/>
              </w:rPr>
              <w:t>484,448</w:t>
            </w:r>
          </w:p>
        </w:tc>
      </w:tr>
      <w:tr w:rsidR="00F91E75" w:rsidRPr="00B11E13" w14:paraId="235773BD" w14:textId="77777777" w:rsidTr="00F91E75">
        <w:tc>
          <w:tcPr>
            <w:tcW w:w="3798" w:type="pct"/>
            <w:shd w:val="clear" w:color="auto" w:fill="auto"/>
            <w:vAlign w:val="bottom"/>
          </w:tcPr>
          <w:p w14:paraId="12CE9660" w14:textId="77777777" w:rsidR="00F91E75" w:rsidRPr="00B11E13" w:rsidRDefault="00F91E75" w:rsidP="00F91E75">
            <w:pPr>
              <w:rPr>
                <w:rFonts w:ascii="Arial" w:hAnsi="Arial" w:cs="Arial"/>
              </w:rPr>
            </w:pPr>
            <w:r w:rsidRPr="00B11E13">
              <w:rPr>
                <w:rFonts w:ascii="Arial" w:hAnsi="Arial" w:cs="Arial"/>
              </w:rPr>
              <w:t xml:space="preserve">    Inventory</w:t>
            </w:r>
          </w:p>
        </w:tc>
        <w:tc>
          <w:tcPr>
            <w:tcW w:w="144" w:type="pct"/>
            <w:shd w:val="clear" w:color="auto" w:fill="auto"/>
            <w:vAlign w:val="bottom"/>
          </w:tcPr>
          <w:p w14:paraId="1A6B8EBC" w14:textId="77777777" w:rsidR="00F91E75" w:rsidRPr="00B11E13" w:rsidRDefault="00F91E75" w:rsidP="00F91E75">
            <w:pPr>
              <w:rPr>
                <w:rFonts w:ascii="Arial" w:hAnsi="Arial" w:cs="Arial"/>
                <w:b/>
              </w:rPr>
            </w:pPr>
          </w:p>
        </w:tc>
        <w:tc>
          <w:tcPr>
            <w:tcW w:w="1058" w:type="pct"/>
            <w:shd w:val="clear" w:color="auto" w:fill="auto"/>
          </w:tcPr>
          <w:p w14:paraId="2B4F7C11" w14:textId="77777777" w:rsidR="00F91E75" w:rsidRPr="00B11E13" w:rsidRDefault="00F91E75" w:rsidP="00F91E75">
            <w:pPr>
              <w:jc w:val="right"/>
              <w:rPr>
                <w:rFonts w:ascii="Arial" w:hAnsi="Arial" w:cs="Arial"/>
              </w:rPr>
            </w:pPr>
            <w:r w:rsidRPr="00B11E13">
              <w:rPr>
                <w:rFonts w:ascii="Arial" w:hAnsi="Arial" w:cs="Arial"/>
              </w:rPr>
              <w:t>155,868</w:t>
            </w:r>
          </w:p>
        </w:tc>
      </w:tr>
      <w:tr w:rsidR="00F91E75" w:rsidRPr="00B11E13" w14:paraId="648B5973" w14:textId="77777777" w:rsidTr="00F91E75">
        <w:tc>
          <w:tcPr>
            <w:tcW w:w="3798" w:type="pct"/>
            <w:shd w:val="clear" w:color="auto" w:fill="auto"/>
            <w:vAlign w:val="bottom"/>
          </w:tcPr>
          <w:p w14:paraId="6CFFF226" w14:textId="77777777" w:rsidR="00F91E75" w:rsidRPr="00B11E13" w:rsidRDefault="00F91E75" w:rsidP="00F91E75">
            <w:pPr>
              <w:rPr>
                <w:rFonts w:ascii="Arial" w:hAnsi="Arial" w:cs="Arial"/>
              </w:rPr>
            </w:pPr>
            <w:r w:rsidRPr="00B11E13">
              <w:rPr>
                <w:rFonts w:ascii="Arial" w:hAnsi="Arial" w:cs="Arial"/>
              </w:rPr>
              <w:t xml:space="preserve">    Investment</w:t>
            </w:r>
          </w:p>
        </w:tc>
        <w:tc>
          <w:tcPr>
            <w:tcW w:w="144" w:type="pct"/>
            <w:shd w:val="clear" w:color="auto" w:fill="auto"/>
            <w:vAlign w:val="bottom"/>
          </w:tcPr>
          <w:p w14:paraId="31F98980" w14:textId="77777777" w:rsidR="00F91E75" w:rsidRPr="00B11E13" w:rsidRDefault="00F91E75" w:rsidP="00F91E75">
            <w:pPr>
              <w:rPr>
                <w:rFonts w:ascii="Arial" w:hAnsi="Arial" w:cs="Arial"/>
                <w:b/>
              </w:rPr>
            </w:pPr>
          </w:p>
        </w:tc>
        <w:tc>
          <w:tcPr>
            <w:tcW w:w="1058" w:type="pct"/>
            <w:shd w:val="clear" w:color="auto" w:fill="auto"/>
          </w:tcPr>
          <w:p w14:paraId="4D1CCA57" w14:textId="77777777" w:rsidR="00F91E75" w:rsidRPr="00B11E13" w:rsidRDefault="00F91E75" w:rsidP="00F91E75">
            <w:pPr>
              <w:jc w:val="right"/>
              <w:rPr>
                <w:rFonts w:ascii="Arial" w:hAnsi="Arial" w:cs="Arial"/>
              </w:rPr>
            </w:pPr>
            <w:r w:rsidRPr="00B11E13">
              <w:rPr>
                <w:rFonts w:ascii="Arial" w:hAnsi="Arial" w:cs="Arial"/>
              </w:rPr>
              <w:t>27,631</w:t>
            </w:r>
          </w:p>
        </w:tc>
      </w:tr>
      <w:tr w:rsidR="00F91E75" w:rsidRPr="00B11E13" w14:paraId="3FF97E4A" w14:textId="77777777" w:rsidTr="00F91E75">
        <w:tc>
          <w:tcPr>
            <w:tcW w:w="3798" w:type="pct"/>
            <w:shd w:val="clear" w:color="auto" w:fill="auto"/>
            <w:vAlign w:val="bottom"/>
          </w:tcPr>
          <w:p w14:paraId="50F3758E" w14:textId="7E1CE62B" w:rsidR="00F91E75" w:rsidRPr="00B11E13" w:rsidRDefault="00F91E75" w:rsidP="00B11E13">
            <w:pPr>
              <w:rPr>
                <w:rFonts w:ascii="Arial" w:hAnsi="Arial" w:cs="Arial"/>
              </w:rPr>
            </w:pPr>
            <w:r w:rsidRPr="00B11E13">
              <w:rPr>
                <w:rFonts w:ascii="Arial" w:hAnsi="Arial" w:cs="Arial"/>
              </w:rPr>
              <w:t xml:space="preserve">    Equipment </w:t>
            </w:r>
          </w:p>
        </w:tc>
        <w:tc>
          <w:tcPr>
            <w:tcW w:w="144" w:type="pct"/>
            <w:shd w:val="clear" w:color="auto" w:fill="auto"/>
            <w:vAlign w:val="bottom"/>
          </w:tcPr>
          <w:p w14:paraId="26F1AE31" w14:textId="77777777" w:rsidR="00F91E75" w:rsidRPr="00B11E13" w:rsidRDefault="00F91E75" w:rsidP="00F91E75">
            <w:pPr>
              <w:rPr>
                <w:rFonts w:ascii="Arial" w:hAnsi="Arial" w:cs="Arial"/>
                <w:b/>
              </w:rPr>
            </w:pPr>
          </w:p>
        </w:tc>
        <w:tc>
          <w:tcPr>
            <w:tcW w:w="1058" w:type="pct"/>
            <w:shd w:val="clear" w:color="auto" w:fill="auto"/>
          </w:tcPr>
          <w:p w14:paraId="20B44CF8" w14:textId="77777777" w:rsidR="00F91E75" w:rsidRPr="00B11E13" w:rsidRDefault="00F91E75" w:rsidP="00F91E75">
            <w:pPr>
              <w:jc w:val="right"/>
              <w:rPr>
                <w:rFonts w:ascii="Arial" w:hAnsi="Arial" w:cs="Arial"/>
              </w:rPr>
            </w:pPr>
            <w:r w:rsidRPr="00B11E13">
              <w:rPr>
                <w:rFonts w:ascii="Arial" w:hAnsi="Arial" w:cs="Arial"/>
              </w:rPr>
              <w:t>176,248</w:t>
            </w:r>
          </w:p>
        </w:tc>
      </w:tr>
      <w:tr w:rsidR="00F91E75" w:rsidRPr="00B11E13" w14:paraId="07BF4D38" w14:textId="77777777" w:rsidTr="00F91E75">
        <w:tc>
          <w:tcPr>
            <w:tcW w:w="3798" w:type="pct"/>
            <w:shd w:val="clear" w:color="auto" w:fill="auto"/>
            <w:vAlign w:val="bottom"/>
          </w:tcPr>
          <w:p w14:paraId="616EBF90" w14:textId="77777777" w:rsidR="00F91E75" w:rsidRPr="00B11E13" w:rsidRDefault="00F91E75" w:rsidP="00F91E75">
            <w:pPr>
              <w:rPr>
                <w:rFonts w:ascii="Arial" w:hAnsi="Arial" w:cs="Arial"/>
              </w:rPr>
            </w:pPr>
            <w:r w:rsidRPr="00B11E13">
              <w:rPr>
                <w:rFonts w:ascii="Arial" w:hAnsi="Arial" w:cs="Arial"/>
              </w:rPr>
              <w:t xml:space="preserve">    Accounts payable and accrued liabilities</w:t>
            </w:r>
          </w:p>
        </w:tc>
        <w:tc>
          <w:tcPr>
            <w:tcW w:w="144" w:type="pct"/>
            <w:shd w:val="clear" w:color="auto" w:fill="auto"/>
            <w:vAlign w:val="bottom"/>
          </w:tcPr>
          <w:p w14:paraId="70B7D99E" w14:textId="77777777" w:rsidR="00F91E75" w:rsidRPr="00B11E13" w:rsidRDefault="00F91E75" w:rsidP="00F91E75">
            <w:pPr>
              <w:rPr>
                <w:rFonts w:ascii="Arial" w:hAnsi="Arial" w:cs="Arial"/>
                <w:b/>
              </w:rPr>
            </w:pPr>
          </w:p>
        </w:tc>
        <w:tc>
          <w:tcPr>
            <w:tcW w:w="1058" w:type="pct"/>
            <w:shd w:val="clear" w:color="auto" w:fill="auto"/>
          </w:tcPr>
          <w:p w14:paraId="5824683A" w14:textId="77777777" w:rsidR="00F91E75" w:rsidRPr="00B11E13" w:rsidRDefault="00F91E75" w:rsidP="00F91E75">
            <w:pPr>
              <w:jc w:val="right"/>
              <w:rPr>
                <w:rFonts w:ascii="Arial" w:hAnsi="Arial" w:cs="Arial"/>
              </w:rPr>
            </w:pPr>
            <w:r w:rsidRPr="00B11E13">
              <w:rPr>
                <w:rFonts w:ascii="Arial" w:hAnsi="Arial" w:cs="Arial"/>
              </w:rPr>
              <w:t>(216,092)</w:t>
            </w:r>
          </w:p>
        </w:tc>
      </w:tr>
      <w:tr w:rsidR="00F91E75" w:rsidRPr="00B11E13" w14:paraId="1FC2CDE1" w14:textId="77777777" w:rsidTr="00F91E75">
        <w:tc>
          <w:tcPr>
            <w:tcW w:w="3798" w:type="pct"/>
            <w:shd w:val="clear" w:color="auto" w:fill="auto"/>
            <w:vAlign w:val="bottom"/>
          </w:tcPr>
          <w:p w14:paraId="51021025" w14:textId="35B70DD6" w:rsidR="00F91E75" w:rsidRPr="00B11E13" w:rsidRDefault="00F91E75" w:rsidP="00B11E13">
            <w:pPr>
              <w:rPr>
                <w:rFonts w:ascii="Arial" w:hAnsi="Arial" w:cs="Arial"/>
              </w:rPr>
            </w:pPr>
            <w:r w:rsidRPr="00B11E13">
              <w:rPr>
                <w:rFonts w:ascii="Arial" w:hAnsi="Arial" w:cs="Arial"/>
              </w:rPr>
              <w:t xml:space="preserve">    Loans payable </w:t>
            </w:r>
          </w:p>
        </w:tc>
        <w:tc>
          <w:tcPr>
            <w:tcW w:w="144" w:type="pct"/>
            <w:shd w:val="clear" w:color="auto" w:fill="auto"/>
            <w:vAlign w:val="bottom"/>
          </w:tcPr>
          <w:p w14:paraId="57323B20" w14:textId="77777777" w:rsidR="00F91E75" w:rsidRPr="00B11E13" w:rsidRDefault="00F91E75" w:rsidP="00F91E75">
            <w:pPr>
              <w:rPr>
                <w:rFonts w:ascii="Arial" w:hAnsi="Arial" w:cs="Arial"/>
                <w:b/>
              </w:rPr>
            </w:pPr>
          </w:p>
        </w:tc>
        <w:tc>
          <w:tcPr>
            <w:tcW w:w="1058" w:type="pct"/>
            <w:shd w:val="clear" w:color="auto" w:fill="auto"/>
          </w:tcPr>
          <w:p w14:paraId="3D1312BE" w14:textId="77777777" w:rsidR="00F91E75" w:rsidRPr="00B11E13" w:rsidRDefault="00F91E75" w:rsidP="00F91E75">
            <w:pPr>
              <w:jc w:val="right"/>
              <w:rPr>
                <w:rFonts w:ascii="Arial" w:hAnsi="Arial" w:cs="Arial"/>
              </w:rPr>
            </w:pPr>
            <w:r w:rsidRPr="00B11E13">
              <w:rPr>
                <w:rFonts w:ascii="Arial" w:hAnsi="Arial" w:cs="Arial"/>
              </w:rPr>
              <w:t>(135,570)</w:t>
            </w:r>
          </w:p>
        </w:tc>
      </w:tr>
      <w:tr w:rsidR="00F91E75" w:rsidRPr="00B11E13" w14:paraId="09BF4854" w14:textId="77777777" w:rsidTr="00F91E75">
        <w:tc>
          <w:tcPr>
            <w:tcW w:w="3798" w:type="pct"/>
            <w:tcBorders>
              <w:top w:val="single" w:sz="4" w:space="0" w:color="auto"/>
              <w:bottom w:val="single" w:sz="4" w:space="0" w:color="auto"/>
            </w:tcBorders>
            <w:shd w:val="clear" w:color="auto" w:fill="auto"/>
            <w:vAlign w:val="bottom"/>
          </w:tcPr>
          <w:p w14:paraId="0F60F5D3" w14:textId="77777777" w:rsidR="00F91E75" w:rsidRPr="00B11E13" w:rsidRDefault="00F91E75" w:rsidP="00F91E75">
            <w:pPr>
              <w:rPr>
                <w:rFonts w:ascii="Arial" w:hAnsi="Arial" w:cs="Arial"/>
              </w:rPr>
            </w:pPr>
            <w:r w:rsidRPr="00B11E13">
              <w:rPr>
                <w:rFonts w:ascii="Arial" w:hAnsi="Arial" w:cs="Arial"/>
              </w:rPr>
              <w:t>Net assets assumed</w:t>
            </w:r>
          </w:p>
        </w:tc>
        <w:tc>
          <w:tcPr>
            <w:tcW w:w="144" w:type="pct"/>
            <w:tcBorders>
              <w:top w:val="single" w:sz="4" w:space="0" w:color="auto"/>
              <w:bottom w:val="single" w:sz="4" w:space="0" w:color="auto"/>
            </w:tcBorders>
            <w:shd w:val="clear" w:color="auto" w:fill="auto"/>
            <w:vAlign w:val="bottom"/>
          </w:tcPr>
          <w:p w14:paraId="15C36543" w14:textId="77777777" w:rsidR="00F91E75" w:rsidRPr="00B11E13" w:rsidRDefault="00F91E75" w:rsidP="00F91E75">
            <w:pPr>
              <w:rPr>
                <w:rFonts w:ascii="Arial" w:hAnsi="Arial" w:cs="Arial"/>
                <w:b/>
              </w:rPr>
            </w:pPr>
          </w:p>
        </w:tc>
        <w:tc>
          <w:tcPr>
            <w:tcW w:w="1058" w:type="pct"/>
            <w:tcBorders>
              <w:top w:val="single" w:sz="4" w:space="0" w:color="auto"/>
              <w:bottom w:val="single" w:sz="4" w:space="0" w:color="auto"/>
            </w:tcBorders>
            <w:shd w:val="clear" w:color="auto" w:fill="auto"/>
            <w:vAlign w:val="bottom"/>
          </w:tcPr>
          <w:p w14:paraId="04108B5E" w14:textId="77777777" w:rsidR="00F91E75" w:rsidRPr="00B11E13" w:rsidRDefault="00F91E75" w:rsidP="00F91E75">
            <w:pPr>
              <w:jc w:val="right"/>
              <w:rPr>
                <w:rFonts w:ascii="Arial" w:hAnsi="Arial" w:cs="Arial"/>
              </w:rPr>
            </w:pPr>
            <w:r w:rsidRPr="00B11E13">
              <w:rPr>
                <w:rFonts w:ascii="Arial" w:hAnsi="Arial" w:cs="Arial"/>
              </w:rPr>
              <w:t>700,950</w:t>
            </w:r>
          </w:p>
        </w:tc>
      </w:tr>
      <w:tr w:rsidR="00F91E75" w:rsidRPr="00B11E13" w14:paraId="55339BD9" w14:textId="77777777" w:rsidTr="00F91E75">
        <w:trPr>
          <w:trHeight w:val="278"/>
        </w:trPr>
        <w:tc>
          <w:tcPr>
            <w:tcW w:w="3798" w:type="pct"/>
            <w:tcBorders>
              <w:top w:val="single" w:sz="4" w:space="0" w:color="auto"/>
              <w:bottom w:val="single" w:sz="12" w:space="0" w:color="auto"/>
            </w:tcBorders>
            <w:shd w:val="clear" w:color="auto" w:fill="auto"/>
            <w:vAlign w:val="bottom"/>
          </w:tcPr>
          <w:p w14:paraId="0A467451" w14:textId="77777777" w:rsidR="00F91E75" w:rsidRPr="00B11E13" w:rsidRDefault="00F91E75" w:rsidP="00F91E75">
            <w:pPr>
              <w:rPr>
                <w:rFonts w:ascii="Arial" w:hAnsi="Arial" w:cs="Arial"/>
                <w:b/>
                <w:bCs/>
              </w:rPr>
            </w:pPr>
            <w:r w:rsidRPr="00B11E13">
              <w:rPr>
                <w:rFonts w:ascii="Arial" w:hAnsi="Arial" w:cs="Arial"/>
                <w:b/>
                <w:bCs/>
              </w:rPr>
              <w:t>Gain on acquisition of subsidiary</w:t>
            </w:r>
          </w:p>
        </w:tc>
        <w:tc>
          <w:tcPr>
            <w:tcW w:w="144" w:type="pct"/>
            <w:tcBorders>
              <w:top w:val="single" w:sz="4" w:space="0" w:color="auto"/>
              <w:bottom w:val="single" w:sz="12" w:space="0" w:color="auto"/>
            </w:tcBorders>
            <w:shd w:val="clear" w:color="auto" w:fill="auto"/>
            <w:vAlign w:val="bottom"/>
          </w:tcPr>
          <w:p w14:paraId="4BE90AF0" w14:textId="76C94EB1" w:rsidR="00F91E75" w:rsidRPr="00B11E13" w:rsidRDefault="00F91E75" w:rsidP="00F91E75">
            <w:pPr>
              <w:rPr>
                <w:rFonts w:ascii="Arial" w:hAnsi="Arial" w:cs="Arial"/>
                <w:b/>
                <w:bCs/>
              </w:rPr>
            </w:pPr>
            <w:r w:rsidRPr="00B11E13">
              <w:rPr>
                <w:rFonts w:ascii="Arial" w:hAnsi="Arial" w:cs="Arial"/>
                <w:b/>
                <w:bCs/>
              </w:rPr>
              <w:t>$</w:t>
            </w:r>
          </w:p>
        </w:tc>
        <w:tc>
          <w:tcPr>
            <w:tcW w:w="1058" w:type="pct"/>
            <w:tcBorders>
              <w:top w:val="single" w:sz="4" w:space="0" w:color="auto"/>
              <w:bottom w:val="single" w:sz="12" w:space="0" w:color="auto"/>
            </w:tcBorders>
            <w:shd w:val="clear" w:color="auto" w:fill="auto"/>
            <w:vAlign w:val="bottom"/>
          </w:tcPr>
          <w:p w14:paraId="465565EA" w14:textId="23DCC4D4" w:rsidR="00F91E75" w:rsidRPr="00B11E13" w:rsidRDefault="00F91E75" w:rsidP="00F91E75">
            <w:pPr>
              <w:jc w:val="right"/>
              <w:rPr>
                <w:rFonts w:ascii="Arial" w:hAnsi="Arial" w:cs="Arial"/>
                <w:bCs/>
              </w:rPr>
            </w:pPr>
            <w:r w:rsidRPr="00B11E13">
              <w:rPr>
                <w:rFonts w:ascii="Arial" w:hAnsi="Arial" w:cs="Arial"/>
                <w:bCs/>
              </w:rPr>
              <w:t xml:space="preserve">   356,361</w:t>
            </w:r>
          </w:p>
        </w:tc>
      </w:tr>
    </w:tbl>
    <w:p w14:paraId="7F683E20" w14:textId="77777777" w:rsidR="00323D5E" w:rsidRDefault="00323D5E" w:rsidP="003B64EA">
      <w:pPr>
        <w:rPr>
          <w:rFonts w:ascii="Arial" w:hAnsi="Arial" w:cs="Arial"/>
          <w:b/>
        </w:rPr>
      </w:pPr>
    </w:p>
    <w:p w14:paraId="113A5564" w14:textId="601ACE46" w:rsidR="003B64EA" w:rsidRPr="00472A28" w:rsidRDefault="003B64EA" w:rsidP="003B64EA">
      <w:pPr>
        <w:rPr>
          <w:rFonts w:ascii="Arial" w:hAnsi="Arial" w:cs="Arial"/>
          <w:b/>
        </w:rPr>
      </w:pPr>
      <w:r w:rsidRPr="00472A28">
        <w:rPr>
          <w:rFonts w:ascii="Arial" w:hAnsi="Arial" w:cs="Arial"/>
          <w:b/>
        </w:rPr>
        <w:t>SELECTED ANNUAL INFORMATION</w:t>
      </w:r>
    </w:p>
    <w:p w14:paraId="05EA95FA" w14:textId="77777777" w:rsidR="003B64EA" w:rsidRPr="00472A28" w:rsidRDefault="003B64EA" w:rsidP="003B64EA">
      <w:pPr>
        <w:rPr>
          <w:rFonts w:ascii="Arial" w:hAnsi="Arial" w:cs="Arial"/>
          <w:b/>
        </w:rPr>
      </w:pPr>
    </w:p>
    <w:p w14:paraId="13885796" w14:textId="23E70AAB" w:rsidR="003B64EA" w:rsidRPr="00472A28" w:rsidRDefault="003B64EA" w:rsidP="003B64EA">
      <w:pPr>
        <w:jc w:val="both"/>
        <w:rPr>
          <w:rFonts w:ascii="Arial" w:hAnsi="Arial" w:cs="Arial"/>
          <w:bCs/>
        </w:rPr>
      </w:pPr>
      <w:r w:rsidRPr="00472A28">
        <w:rPr>
          <w:rFonts w:ascii="Arial" w:hAnsi="Arial" w:cs="Arial"/>
          <w:bCs/>
        </w:rPr>
        <w:t>The following table sets forth selected audited financial information of the Company for the years ended October 31, 2020 and 2019.</w:t>
      </w:r>
    </w:p>
    <w:p w14:paraId="7094DF12" w14:textId="77777777" w:rsidR="003B64EA" w:rsidRPr="00472A28" w:rsidRDefault="003B64EA" w:rsidP="003B64EA">
      <w:pPr>
        <w:rPr>
          <w:rFonts w:ascii="Arial" w:hAnsi="Arial"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59"/>
        <w:gridCol w:w="2127"/>
        <w:gridCol w:w="328"/>
        <w:gridCol w:w="2046"/>
      </w:tblGrid>
      <w:tr w:rsidR="003B64EA" w:rsidRPr="00472A28" w14:paraId="253B7228" w14:textId="77777777" w:rsidTr="001A6C82">
        <w:trPr>
          <w:trHeight w:val="222"/>
        </w:trPr>
        <w:tc>
          <w:tcPr>
            <w:tcW w:w="2404" w:type="pct"/>
            <w:tcBorders>
              <w:top w:val="single" w:sz="12" w:space="0" w:color="auto"/>
              <w:left w:val="nil"/>
              <w:bottom w:val="single" w:sz="4" w:space="0" w:color="auto"/>
              <w:right w:val="nil"/>
            </w:tcBorders>
            <w:vAlign w:val="bottom"/>
          </w:tcPr>
          <w:p w14:paraId="1A3E9D9E" w14:textId="77777777" w:rsidR="003B64EA" w:rsidRPr="00472A28" w:rsidRDefault="003B64EA">
            <w:pPr>
              <w:rPr>
                <w:rFonts w:ascii="Arial" w:hAnsi="Arial" w:cs="Arial"/>
              </w:rPr>
            </w:pPr>
          </w:p>
        </w:tc>
        <w:tc>
          <w:tcPr>
            <w:tcW w:w="192" w:type="pct"/>
            <w:tcBorders>
              <w:top w:val="single" w:sz="12" w:space="0" w:color="auto"/>
              <w:left w:val="nil"/>
              <w:bottom w:val="single" w:sz="4" w:space="0" w:color="auto"/>
              <w:right w:val="nil"/>
            </w:tcBorders>
            <w:vAlign w:val="bottom"/>
          </w:tcPr>
          <w:p w14:paraId="6F317569" w14:textId="77777777" w:rsidR="003B64EA" w:rsidRPr="00472A28" w:rsidRDefault="003B64EA">
            <w:pPr>
              <w:jc w:val="right"/>
              <w:rPr>
                <w:rFonts w:ascii="Arial" w:hAnsi="Arial" w:cs="Arial"/>
              </w:rPr>
            </w:pPr>
          </w:p>
        </w:tc>
        <w:tc>
          <w:tcPr>
            <w:tcW w:w="1136" w:type="pct"/>
            <w:tcBorders>
              <w:top w:val="single" w:sz="12" w:space="0" w:color="auto"/>
              <w:left w:val="nil"/>
              <w:bottom w:val="single" w:sz="4" w:space="0" w:color="auto"/>
              <w:right w:val="nil"/>
            </w:tcBorders>
            <w:vAlign w:val="bottom"/>
          </w:tcPr>
          <w:p w14:paraId="5346C0E9" w14:textId="5648481B" w:rsidR="003B64EA" w:rsidRPr="00472A28" w:rsidRDefault="003B64EA" w:rsidP="003B64EA">
            <w:pPr>
              <w:jc w:val="right"/>
              <w:rPr>
                <w:rFonts w:ascii="Arial" w:hAnsi="Arial" w:cs="Arial"/>
                <w:b/>
              </w:rPr>
            </w:pPr>
            <w:r w:rsidRPr="00472A28">
              <w:rPr>
                <w:rFonts w:ascii="Arial" w:hAnsi="Arial" w:cs="Arial"/>
                <w:b/>
              </w:rPr>
              <w:t>October 31, 2020</w:t>
            </w:r>
          </w:p>
        </w:tc>
        <w:tc>
          <w:tcPr>
            <w:tcW w:w="175" w:type="pct"/>
            <w:tcBorders>
              <w:top w:val="single" w:sz="12" w:space="0" w:color="auto"/>
              <w:left w:val="nil"/>
              <w:bottom w:val="single" w:sz="4" w:space="0" w:color="auto"/>
              <w:right w:val="nil"/>
            </w:tcBorders>
            <w:vAlign w:val="bottom"/>
          </w:tcPr>
          <w:p w14:paraId="5C638C33" w14:textId="77777777" w:rsidR="003B64EA" w:rsidRPr="00472A28" w:rsidRDefault="003B64EA">
            <w:pPr>
              <w:jc w:val="right"/>
              <w:rPr>
                <w:rFonts w:ascii="Arial" w:hAnsi="Arial" w:cs="Arial"/>
              </w:rPr>
            </w:pPr>
          </w:p>
        </w:tc>
        <w:tc>
          <w:tcPr>
            <w:tcW w:w="1093" w:type="pct"/>
            <w:tcBorders>
              <w:top w:val="single" w:sz="12" w:space="0" w:color="auto"/>
              <w:left w:val="nil"/>
              <w:bottom w:val="single" w:sz="4" w:space="0" w:color="auto"/>
              <w:right w:val="nil"/>
            </w:tcBorders>
            <w:vAlign w:val="bottom"/>
          </w:tcPr>
          <w:p w14:paraId="7B9FB8F8" w14:textId="4BF986AD" w:rsidR="003B64EA" w:rsidRPr="00472A28" w:rsidRDefault="003B64EA" w:rsidP="003B64EA">
            <w:pPr>
              <w:jc w:val="right"/>
              <w:rPr>
                <w:rFonts w:ascii="Arial" w:hAnsi="Arial" w:cs="Arial"/>
                <w:b/>
              </w:rPr>
            </w:pPr>
            <w:r w:rsidRPr="00472A28">
              <w:rPr>
                <w:rFonts w:ascii="Arial" w:hAnsi="Arial" w:cs="Arial"/>
                <w:b/>
              </w:rPr>
              <w:t>October 31, 2019</w:t>
            </w:r>
          </w:p>
        </w:tc>
      </w:tr>
      <w:tr w:rsidR="003B64EA" w:rsidRPr="00472A28" w14:paraId="150D6007" w14:textId="77777777" w:rsidTr="001A6C82">
        <w:tc>
          <w:tcPr>
            <w:tcW w:w="2404" w:type="pct"/>
            <w:tcBorders>
              <w:top w:val="single" w:sz="4" w:space="0" w:color="auto"/>
              <w:left w:val="nil"/>
              <w:bottom w:val="nil"/>
              <w:right w:val="nil"/>
            </w:tcBorders>
            <w:vAlign w:val="bottom"/>
          </w:tcPr>
          <w:p w14:paraId="749732DB" w14:textId="77777777" w:rsidR="003B64EA" w:rsidRPr="00472A28" w:rsidRDefault="003B64EA">
            <w:pPr>
              <w:rPr>
                <w:rFonts w:ascii="Arial" w:hAnsi="Arial" w:cs="Arial"/>
              </w:rPr>
            </w:pPr>
          </w:p>
        </w:tc>
        <w:tc>
          <w:tcPr>
            <w:tcW w:w="192" w:type="pct"/>
            <w:tcBorders>
              <w:top w:val="single" w:sz="4" w:space="0" w:color="auto"/>
              <w:left w:val="nil"/>
              <w:bottom w:val="nil"/>
              <w:right w:val="nil"/>
            </w:tcBorders>
            <w:vAlign w:val="bottom"/>
          </w:tcPr>
          <w:p w14:paraId="678702F4" w14:textId="77777777" w:rsidR="003B64EA" w:rsidRPr="00472A28" w:rsidRDefault="003B64EA">
            <w:pPr>
              <w:jc w:val="right"/>
              <w:rPr>
                <w:rFonts w:ascii="Arial" w:hAnsi="Arial" w:cs="Arial"/>
              </w:rPr>
            </w:pPr>
          </w:p>
        </w:tc>
        <w:tc>
          <w:tcPr>
            <w:tcW w:w="1136" w:type="pct"/>
            <w:tcBorders>
              <w:top w:val="single" w:sz="4" w:space="0" w:color="auto"/>
              <w:left w:val="nil"/>
              <w:bottom w:val="nil"/>
              <w:right w:val="nil"/>
            </w:tcBorders>
            <w:vAlign w:val="bottom"/>
          </w:tcPr>
          <w:p w14:paraId="41892D2C" w14:textId="77777777" w:rsidR="003B64EA" w:rsidRPr="00472A28" w:rsidRDefault="003B64EA">
            <w:pPr>
              <w:jc w:val="right"/>
              <w:rPr>
                <w:rFonts w:ascii="Arial" w:hAnsi="Arial" w:cs="Arial"/>
              </w:rPr>
            </w:pPr>
          </w:p>
        </w:tc>
        <w:tc>
          <w:tcPr>
            <w:tcW w:w="175" w:type="pct"/>
            <w:tcBorders>
              <w:top w:val="single" w:sz="4" w:space="0" w:color="auto"/>
              <w:left w:val="nil"/>
              <w:bottom w:val="nil"/>
              <w:right w:val="nil"/>
            </w:tcBorders>
            <w:vAlign w:val="bottom"/>
          </w:tcPr>
          <w:p w14:paraId="4696C55B" w14:textId="77777777" w:rsidR="003B64EA" w:rsidRPr="00472A28" w:rsidRDefault="003B64EA">
            <w:pPr>
              <w:jc w:val="right"/>
              <w:rPr>
                <w:rFonts w:ascii="Arial" w:hAnsi="Arial" w:cs="Arial"/>
              </w:rPr>
            </w:pPr>
          </w:p>
        </w:tc>
        <w:tc>
          <w:tcPr>
            <w:tcW w:w="1093" w:type="pct"/>
            <w:tcBorders>
              <w:top w:val="single" w:sz="4" w:space="0" w:color="auto"/>
              <w:left w:val="nil"/>
              <w:bottom w:val="nil"/>
              <w:right w:val="nil"/>
            </w:tcBorders>
            <w:vAlign w:val="bottom"/>
          </w:tcPr>
          <w:p w14:paraId="211DFBC4" w14:textId="77777777" w:rsidR="003B64EA" w:rsidRPr="00472A28" w:rsidRDefault="003B64EA">
            <w:pPr>
              <w:jc w:val="right"/>
              <w:rPr>
                <w:rFonts w:ascii="Arial" w:hAnsi="Arial" w:cs="Arial"/>
              </w:rPr>
            </w:pPr>
          </w:p>
        </w:tc>
      </w:tr>
      <w:tr w:rsidR="003B64EA" w:rsidRPr="00472A28" w14:paraId="064ECE20" w14:textId="77777777" w:rsidTr="001A6C82">
        <w:tc>
          <w:tcPr>
            <w:tcW w:w="2404" w:type="pct"/>
            <w:vAlign w:val="bottom"/>
            <w:hideMark/>
          </w:tcPr>
          <w:p w14:paraId="3D299A2D" w14:textId="77777777" w:rsidR="003B64EA" w:rsidRPr="00472A28" w:rsidRDefault="003B64EA">
            <w:pPr>
              <w:rPr>
                <w:rFonts w:ascii="Arial" w:hAnsi="Arial" w:cs="Arial"/>
              </w:rPr>
            </w:pPr>
            <w:r w:rsidRPr="00472A28">
              <w:rPr>
                <w:rFonts w:ascii="Arial" w:hAnsi="Arial" w:cs="Arial"/>
              </w:rPr>
              <w:t>Revenue</w:t>
            </w:r>
          </w:p>
        </w:tc>
        <w:tc>
          <w:tcPr>
            <w:tcW w:w="192" w:type="pct"/>
            <w:vAlign w:val="bottom"/>
            <w:hideMark/>
          </w:tcPr>
          <w:p w14:paraId="000C7B94" w14:textId="77777777" w:rsidR="003B64EA" w:rsidRPr="00472A28" w:rsidRDefault="003B64EA">
            <w:pPr>
              <w:jc w:val="right"/>
              <w:rPr>
                <w:rFonts w:ascii="Arial" w:hAnsi="Arial" w:cs="Arial"/>
              </w:rPr>
            </w:pPr>
            <w:r w:rsidRPr="00472A28">
              <w:rPr>
                <w:rFonts w:ascii="Arial" w:hAnsi="Arial" w:cs="Arial"/>
              </w:rPr>
              <w:t>$</w:t>
            </w:r>
          </w:p>
        </w:tc>
        <w:tc>
          <w:tcPr>
            <w:tcW w:w="1136" w:type="pct"/>
            <w:vAlign w:val="bottom"/>
          </w:tcPr>
          <w:p w14:paraId="79ED9E53" w14:textId="11875C38" w:rsidR="003B64EA" w:rsidRPr="00472A28" w:rsidRDefault="00222514">
            <w:pPr>
              <w:jc w:val="right"/>
              <w:rPr>
                <w:rFonts w:ascii="Arial" w:hAnsi="Arial" w:cs="Arial"/>
              </w:rPr>
            </w:pPr>
            <w:r>
              <w:rPr>
                <w:rFonts w:ascii="Arial" w:hAnsi="Arial" w:cs="Arial"/>
              </w:rPr>
              <w:t>1,498,536</w:t>
            </w:r>
          </w:p>
        </w:tc>
        <w:tc>
          <w:tcPr>
            <w:tcW w:w="175" w:type="pct"/>
            <w:vAlign w:val="bottom"/>
            <w:hideMark/>
          </w:tcPr>
          <w:p w14:paraId="2BDFD3E3" w14:textId="77777777" w:rsidR="003B64EA" w:rsidRPr="00472A28" w:rsidRDefault="003B64EA">
            <w:pPr>
              <w:jc w:val="right"/>
              <w:rPr>
                <w:rFonts w:ascii="Arial" w:hAnsi="Arial" w:cs="Arial"/>
              </w:rPr>
            </w:pPr>
            <w:r w:rsidRPr="00472A28">
              <w:rPr>
                <w:rFonts w:ascii="Arial" w:hAnsi="Arial" w:cs="Arial"/>
              </w:rPr>
              <w:t>$</w:t>
            </w:r>
          </w:p>
        </w:tc>
        <w:tc>
          <w:tcPr>
            <w:tcW w:w="1093" w:type="pct"/>
            <w:vAlign w:val="bottom"/>
            <w:hideMark/>
          </w:tcPr>
          <w:p w14:paraId="44D064C9" w14:textId="2322E2D7" w:rsidR="003B64EA" w:rsidRPr="00472A28" w:rsidRDefault="003B64EA">
            <w:pPr>
              <w:jc w:val="right"/>
              <w:rPr>
                <w:rFonts w:ascii="Arial" w:hAnsi="Arial" w:cs="Arial"/>
              </w:rPr>
            </w:pPr>
            <w:r w:rsidRPr="00472A28">
              <w:rPr>
                <w:rFonts w:ascii="Arial" w:hAnsi="Arial" w:cs="Arial"/>
              </w:rPr>
              <w:t>1,119,595</w:t>
            </w:r>
          </w:p>
        </w:tc>
      </w:tr>
      <w:tr w:rsidR="004962D4" w:rsidRPr="00472A28" w14:paraId="575A8E89" w14:textId="77777777" w:rsidTr="001A6C82">
        <w:tc>
          <w:tcPr>
            <w:tcW w:w="2404" w:type="pct"/>
            <w:vAlign w:val="bottom"/>
          </w:tcPr>
          <w:p w14:paraId="47F0A182" w14:textId="3F63C49D" w:rsidR="004962D4" w:rsidRPr="00472A28" w:rsidRDefault="004962D4">
            <w:pPr>
              <w:rPr>
                <w:rFonts w:ascii="Arial" w:hAnsi="Arial" w:cs="Arial"/>
              </w:rPr>
            </w:pPr>
            <w:r>
              <w:rPr>
                <w:rFonts w:ascii="Arial" w:hAnsi="Arial" w:cs="Arial"/>
              </w:rPr>
              <w:t xml:space="preserve">Gross </w:t>
            </w:r>
            <w:r w:rsidR="006A3C38">
              <w:rPr>
                <w:rFonts w:ascii="Arial" w:hAnsi="Arial" w:cs="Arial"/>
              </w:rPr>
              <w:t>p</w:t>
            </w:r>
            <w:r>
              <w:rPr>
                <w:rFonts w:ascii="Arial" w:hAnsi="Arial" w:cs="Arial"/>
              </w:rPr>
              <w:t>rofit</w:t>
            </w:r>
          </w:p>
        </w:tc>
        <w:tc>
          <w:tcPr>
            <w:tcW w:w="192" w:type="pct"/>
            <w:vAlign w:val="bottom"/>
          </w:tcPr>
          <w:p w14:paraId="7570E28C" w14:textId="77777777" w:rsidR="004962D4" w:rsidRPr="00472A28" w:rsidRDefault="004962D4">
            <w:pPr>
              <w:jc w:val="right"/>
              <w:rPr>
                <w:rFonts w:ascii="Arial" w:hAnsi="Arial" w:cs="Arial"/>
              </w:rPr>
            </w:pPr>
          </w:p>
        </w:tc>
        <w:tc>
          <w:tcPr>
            <w:tcW w:w="1136" w:type="pct"/>
            <w:vAlign w:val="bottom"/>
          </w:tcPr>
          <w:p w14:paraId="06B00B66" w14:textId="3A03BC75" w:rsidR="004962D4" w:rsidRDefault="00742827">
            <w:pPr>
              <w:jc w:val="right"/>
              <w:rPr>
                <w:rFonts w:ascii="Arial" w:hAnsi="Arial" w:cs="Arial"/>
              </w:rPr>
            </w:pPr>
            <w:r>
              <w:rPr>
                <w:rFonts w:ascii="Arial" w:hAnsi="Arial" w:cs="Arial"/>
              </w:rPr>
              <w:t>2</w:t>
            </w:r>
            <w:r w:rsidR="000F4E4B">
              <w:rPr>
                <w:rFonts w:ascii="Arial" w:hAnsi="Arial" w:cs="Arial"/>
              </w:rPr>
              <w:t>73,944</w:t>
            </w:r>
          </w:p>
        </w:tc>
        <w:tc>
          <w:tcPr>
            <w:tcW w:w="175" w:type="pct"/>
            <w:vAlign w:val="bottom"/>
          </w:tcPr>
          <w:p w14:paraId="2AB20952" w14:textId="77777777" w:rsidR="004962D4" w:rsidRPr="00472A28" w:rsidRDefault="004962D4">
            <w:pPr>
              <w:jc w:val="right"/>
              <w:rPr>
                <w:rFonts w:ascii="Arial" w:hAnsi="Arial" w:cs="Arial"/>
              </w:rPr>
            </w:pPr>
          </w:p>
        </w:tc>
        <w:tc>
          <w:tcPr>
            <w:tcW w:w="1093" w:type="pct"/>
            <w:vAlign w:val="bottom"/>
          </w:tcPr>
          <w:p w14:paraId="0B1C4A49" w14:textId="68ECCBD4" w:rsidR="004962D4" w:rsidRPr="00472A28" w:rsidRDefault="004962D4">
            <w:pPr>
              <w:jc w:val="right"/>
              <w:rPr>
                <w:rFonts w:ascii="Arial" w:hAnsi="Arial" w:cs="Arial"/>
              </w:rPr>
            </w:pPr>
            <w:r>
              <w:rPr>
                <w:rFonts w:ascii="Arial" w:hAnsi="Arial" w:cs="Arial"/>
              </w:rPr>
              <w:t>263,180</w:t>
            </w:r>
          </w:p>
        </w:tc>
      </w:tr>
      <w:tr w:rsidR="003B64EA" w:rsidRPr="00472A28" w14:paraId="37C9A5EE" w14:textId="77777777" w:rsidTr="001A6C82">
        <w:tc>
          <w:tcPr>
            <w:tcW w:w="2404" w:type="pct"/>
            <w:vAlign w:val="bottom"/>
            <w:hideMark/>
          </w:tcPr>
          <w:p w14:paraId="1846673C" w14:textId="77777777" w:rsidR="003B64EA" w:rsidRPr="00472A28" w:rsidRDefault="003B64EA">
            <w:pPr>
              <w:rPr>
                <w:rFonts w:ascii="Arial" w:hAnsi="Arial" w:cs="Arial"/>
              </w:rPr>
            </w:pPr>
            <w:r w:rsidRPr="00472A28">
              <w:rPr>
                <w:rFonts w:ascii="Arial" w:hAnsi="Arial" w:cs="Arial"/>
              </w:rPr>
              <w:t>Net loss</w:t>
            </w:r>
          </w:p>
        </w:tc>
        <w:tc>
          <w:tcPr>
            <w:tcW w:w="192" w:type="pct"/>
            <w:vAlign w:val="bottom"/>
          </w:tcPr>
          <w:p w14:paraId="5FF338D2" w14:textId="77777777" w:rsidR="003B64EA" w:rsidRPr="00472A28" w:rsidRDefault="003B64EA">
            <w:pPr>
              <w:jc w:val="right"/>
              <w:rPr>
                <w:rFonts w:ascii="Arial" w:hAnsi="Arial" w:cs="Arial"/>
              </w:rPr>
            </w:pPr>
          </w:p>
        </w:tc>
        <w:tc>
          <w:tcPr>
            <w:tcW w:w="1136" w:type="pct"/>
            <w:vAlign w:val="bottom"/>
          </w:tcPr>
          <w:p w14:paraId="10D7A9D5" w14:textId="70D1C193" w:rsidR="003B64EA" w:rsidRPr="00742827" w:rsidRDefault="00565B00">
            <w:pPr>
              <w:pStyle w:val="BodyText"/>
              <w:jc w:val="right"/>
              <w:rPr>
                <w:rFonts w:ascii="Arial" w:hAnsi="Arial" w:cs="Arial"/>
                <w:sz w:val="20"/>
                <w:szCs w:val="18"/>
                <w:lang w:val="en-CA"/>
              </w:rPr>
            </w:pPr>
            <w:r w:rsidRPr="00742827">
              <w:rPr>
                <w:rFonts w:ascii="Arial" w:hAnsi="Arial" w:cs="Arial"/>
                <w:sz w:val="20"/>
                <w:szCs w:val="18"/>
                <w:lang w:val="en-CA"/>
              </w:rPr>
              <w:t>(</w:t>
            </w:r>
            <w:r w:rsidR="00742827">
              <w:rPr>
                <w:rFonts w:ascii="Arial" w:hAnsi="Arial" w:cs="Arial"/>
                <w:sz w:val="20"/>
                <w:szCs w:val="18"/>
                <w:lang w:val="en-CA"/>
              </w:rPr>
              <w:t>2</w:t>
            </w:r>
            <w:r w:rsidR="0065514F">
              <w:rPr>
                <w:rFonts w:ascii="Arial" w:hAnsi="Arial" w:cs="Arial"/>
                <w:sz w:val="20"/>
                <w:szCs w:val="18"/>
                <w:lang w:val="en-CA"/>
              </w:rPr>
              <w:t>8,</w:t>
            </w:r>
            <w:r w:rsidR="000F4E4B">
              <w:rPr>
                <w:rFonts w:ascii="Arial" w:hAnsi="Arial" w:cs="Arial"/>
                <w:sz w:val="20"/>
                <w:szCs w:val="18"/>
                <w:lang w:val="en-CA"/>
              </w:rPr>
              <w:t>537,589</w:t>
            </w:r>
            <w:r w:rsidRPr="00742827">
              <w:rPr>
                <w:rFonts w:ascii="Arial" w:hAnsi="Arial" w:cs="Arial"/>
                <w:sz w:val="20"/>
                <w:szCs w:val="18"/>
                <w:lang w:val="en-CA"/>
              </w:rPr>
              <w:t>)</w:t>
            </w:r>
          </w:p>
        </w:tc>
        <w:tc>
          <w:tcPr>
            <w:tcW w:w="175" w:type="pct"/>
            <w:vAlign w:val="bottom"/>
          </w:tcPr>
          <w:p w14:paraId="3C9B062E" w14:textId="77777777" w:rsidR="003B64EA" w:rsidRPr="00472A28" w:rsidRDefault="003B64EA">
            <w:pPr>
              <w:jc w:val="right"/>
              <w:rPr>
                <w:rFonts w:ascii="Arial" w:hAnsi="Arial" w:cs="Arial"/>
              </w:rPr>
            </w:pPr>
          </w:p>
        </w:tc>
        <w:tc>
          <w:tcPr>
            <w:tcW w:w="1093" w:type="pct"/>
            <w:vAlign w:val="bottom"/>
            <w:hideMark/>
          </w:tcPr>
          <w:p w14:paraId="2248D639" w14:textId="2DA3EFFB" w:rsidR="003B64EA" w:rsidRPr="00472A28" w:rsidRDefault="003B64EA">
            <w:pPr>
              <w:jc w:val="right"/>
              <w:rPr>
                <w:rFonts w:ascii="Arial" w:hAnsi="Arial" w:cs="Arial"/>
              </w:rPr>
            </w:pPr>
            <w:r w:rsidRPr="00472A28">
              <w:rPr>
                <w:rFonts w:ascii="Arial" w:hAnsi="Arial" w:cs="Arial"/>
              </w:rPr>
              <w:t>(2,793,739)</w:t>
            </w:r>
          </w:p>
        </w:tc>
      </w:tr>
      <w:tr w:rsidR="003B64EA" w:rsidRPr="00472A28" w14:paraId="79A9B38C" w14:textId="77777777" w:rsidTr="001A6C82">
        <w:tc>
          <w:tcPr>
            <w:tcW w:w="2404" w:type="pct"/>
            <w:vAlign w:val="bottom"/>
            <w:hideMark/>
          </w:tcPr>
          <w:p w14:paraId="4DEF7500" w14:textId="77777777" w:rsidR="003B64EA" w:rsidRPr="00472A28" w:rsidRDefault="003B64EA">
            <w:pPr>
              <w:rPr>
                <w:rFonts w:ascii="Arial" w:hAnsi="Arial" w:cs="Arial"/>
              </w:rPr>
            </w:pPr>
            <w:r w:rsidRPr="00472A28">
              <w:rPr>
                <w:rFonts w:ascii="Arial" w:hAnsi="Arial" w:cs="Arial"/>
              </w:rPr>
              <w:t>Total assets</w:t>
            </w:r>
          </w:p>
        </w:tc>
        <w:tc>
          <w:tcPr>
            <w:tcW w:w="192" w:type="pct"/>
            <w:vAlign w:val="bottom"/>
          </w:tcPr>
          <w:p w14:paraId="76685D29" w14:textId="77777777" w:rsidR="003B64EA" w:rsidRPr="00472A28" w:rsidRDefault="003B64EA">
            <w:pPr>
              <w:jc w:val="right"/>
              <w:rPr>
                <w:rFonts w:ascii="Arial" w:hAnsi="Arial" w:cs="Arial"/>
              </w:rPr>
            </w:pPr>
          </w:p>
        </w:tc>
        <w:tc>
          <w:tcPr>
            <w:tcW w:w="1136" w:type="pct"/>
            <w:vAlign w:val="bottom"/>
          </w:tcPr>
          <w:p w14:paraId="1CCAD7C5" w14:textId="02773C70" w:rsidR="003B64EA" w:rsidRPr="00D154B1" w:rsidRDefault="0065514F" w:rsidP="00D154B1">
            <w:pPr>
              <w:pStyle w:val="BodyText"/>
              <w:jc w:val="right"/>
              <w:rPr>
                <w:rFonts w:ascii="Arial" w:hAnsi="Arial" w:cs="Arial"/>
                <w:sz w:val="20"/>
                <w:szCs w:val="18"/>
                <w:lang w:val="en-CA"/>
              </w:rPr>
            </w:pPr>
            <w:r>
              <w:rPr>
                <w:rFonts w:ascii="Arial" w:hAnsi="Arial" w:cs="Arial"/>
                <w:sz w:val="20"/>
                <w:szCs w:val="18"/>
                <w:lang w:val="en-CA"/>
              </w:rPr>
              <w:t>2,</w:t>
            </w:r>
            <w:r w:rsidR="000F4E4B">
              <w:rPr>
                <w:rFonts w:ascii="Arial" w:hAnsi="Arial" w:cs="Arial"/>
                <w:sz w:val="20"/>
                <w:szCs w:val="18"/>
                <w:lang w:val="en-CA"/>
              </w:rPr>
              <w:t>637,482</w:t>
            </w:r>
          </w:p>
        </w:tc>
        <w:tc>
          <w:tcPr>
            <w:tcW w:w="175" w:type="pct"/>
            <w:vAlign w:val="bottom"/>
          </w:tcPr>
          <w:p w14:paraId="2CC46D5F" w14:textId="77777777" w:rsidR="003B64EA" w:rsidRPr="00472A28" w:rsidRDefault="003B64EA">
            <w:pPr>
              <w:jc w:val="right"/>
              <w:rPr>
                <w:rFonts w:ascii="Arial" w:hAnsi="Arial" w:cs="Arial"/>
              </w:rPr>
            </w:pPr>
          </w:p>
        </w:tc>
        <w:tc>
          <w:tcPr>
            <w:tcW w:w="1093" w:type="pct"/>
            <w:vAlign w:val="bottom"/>
            <w:hideMark/>
          </w:tcPr>
          <w:p w14:paraId="06A48FF6" w14:textId="29F6797C" w:rsidR="003B64EA" w:rsidRPr="00472A28" w:rsidRDefault="003B64EA">
            <w:pPr>
              <w:jc w:val="right"/>
              <w:rPr>
                <w:rFonts w:ascii="Arial" w:hAnsi="Arial" w:cs="Arial"/>
              </w:rPr>
            </w:pPr>
            <w:r w:rsidRPr="00472A28">
              <w:rPr>
                <w:rFonts w:ascii="Arial" w:hAnsi="Arial" w:cs="Arial"/>
              </w:rPr>
              <w:t>627,162</w:t>
            </w:r>
          </w:p>
        </w:tc>
      </w:tr>
      <w:tr w:rsidR="003B64EA" w:rsidRPr="00472A28" w14:paraId="1C8EF03D" w14:textId="77777777" w:rsidTr="001A6C82">
        <w:tc>
          <w:tcPr>
            <w:tcW w:w="2404" w:type="pct"/>
            <w:vAlign w:val="bottom"/>
            <w:hideMark/>
          </w:tcPr>
          <w:p w14:paraId="7E59ED4E" w14:textId="055B9FFE" w:rsidR="003B64EA" w:rsidRPr="00472A28" w:rsidRDefault="00951AB6">
            <w:pPr>
              <w:rPr>
                <w:rFonts w:ascii="Arial" w:hAnsi="Arial" w:cs="Arial"/>
              </w:rPr>
            </w:pPr>
            <w:r>
              <w:rPr>
                <w:rFonts w:ascii="Arial" w:hAnsi="Arial" w:cs="Arial"/>
              </w:rPr>
              <w:t>Long-term</w:t>
            </w:r>
            <w:r w:rsidR="003B64EA" w:rsidRPr="00472A28">
              <w:rPr>
                <w:rFonts w:ascii="Arial" w:hAnsi="Arial" w:cs="Arial"/>
              </w:rPr>
              <w:t xml:space="preserve"> liabilities</w:t>
            </w:r>
          </w:p>
        </w:tc>
        <w:tc>
          <w:tcPr>
            <w:tcW w:w="192" w:type="pct"/>
            <w:vAlign w:val="bottom"/>
          </w:tcPr>
          <w:p w14:paraId="5AF1B575" w14:textId="77777777" w:rsidR="003B64EA" w:rsidRPr="00472A28" w:rsidRDefault="003B64EA">
            <w:pPr>
              <w:jc w:val="right"/>
              <w:rPr>
                <w:rFonts w:ascii="Arial" w:hAnsi="Arial" w:cs="Arial"/>
              </w:rPr>
            </w:pPr>
          </w:p>
        </w:tc>
        <w:tc>
          <w:tcPr>
            <w:tcW w:w="1136" w:type="pct"/>
            <w:vAlign w:val="bottom"/>
          </w:tcPr>
          <w:p w14:paraId="05CB278B" w14:textId="2DA01529" w:rsidR="003B64EA" w:rsidRPr="00D154B1" w:rsidRDefault="0065514F">
            <w:pPr>
              <w:pStyle w:val="BodyText"/>
              <w:jc w:val="right"/>
              <w:rPr>
                <w:rFonts w:ascii="Arial" w:hAnsi="Arial" w:cs="Arial"/>
                <w:sz w:val="20"/>
                <w:szCs w:val="18"/>
                <w:lang w:val="en-CA"/>
              </w:rPr>
            </w:pPr>
            <w:r>
              <w:rPr>
                <w:rFonts w:ascii="Arial" w:hAnsi="Arial" w:cs="Arial"/>
                <w:sz w:val="20"/>
                <w:szCs w:val="18"/>
                <w:lang w:val="en-CA"/>
              </w:rPr>
              <w:t>959,781</w:t>
            </w:r>
          </w:p>
        </w:tc>
        <w:tc>
          <w:tcPr>
            <w:tcW w:w="175" w:type="pct"/>
            <w:vAlign w:val="bottom"/>
          </w:tcPr>
          <w:p w14:paraId="5DB8B166" w14:textId="77777777" w:rsidR="003B64EA" w:rsidRPr="00472A28" w:rsidRDefault="003B64EA">
            <w:pPr>
              <w:jc w:val="right"/>
              <w:rPr>
                <w:rFonts w:ascii="Arial" w:hAnsi="Arial" w:cs="Arial"/>
              </w:rPr>
            </w:pPr>
          </w:p>
        </w:tc>
        <w:tc>
          <w:tcPr>
            <w:tcW w:w="1093" w:type="pct"/>
            <w:vAlign w:val="bottom"/>
            <w:hideMark/>
          </w:tcPr>
          <w:p w14:paraId="117A6ED9" w14:textId="2B9A308B" w:rsidR="003B64EA" w:rsidRPr="00472A28" w:rsidRDefault="00951AB6">
            <w:pPr>
              <w:jc w:val="right"/>
              <w:rPr>
                <w:rFonts w:ascii="Arial" w:hAnsi="Arial" w:cs="Arial"/>
              </w:rPr>
            </w:pPr>
            <w:r>
              <w:rPr>
                <w:rFonts w:ascii="Arial" w:hAnsi="Arial" w:cs="Arial"/>
              </w:rPr>
              <w:t>-</w:t>
            </w:r>
          </w:p>
        </w:tc>
      </w:tr>
      <w:tr w:rsidR="003B64EA" w:rsidRPr="00472A28" w14:paraId="6C98BC01" w14:textId="77777777" w:rsidTr="00AE1C20">
        <w:trPr>
          <w:trHeight w:val="360"/>
        </w:trPr>
        <w:tc>
          <w:tcPr>
            <w:tcW w:w="2404" w:type="pct"/>
            <w:tcBorders>
              <w:top w:val="nil"/>
              <w:left w:val="nil"/>
              <w:bottom w:val="single" w:sz="12" w:space="0" w:color="auto"/>
              <w:right w:val="nil"/>
            </w:tcBorders>
            <w:vAlign w:val="bottom"/>
            <w:hideMark/>
          </w:tcPr>
          <w:p w14:paraId="32A3047D" w14:textId="77777777" w:rsidR="003B64EA" w:rsidRPr="00472A28" w:rsidRDefault="003B64EA">
            <w:pPr>
              <w:rPr>
                <w:rFonts w:ascii="Arial" w:hAnsi="Arial" w:cs="Arial"/>
              </w:rPr>
            </w:pPr>
            <w:r w:rsidRPr="00472A28">
              <w:rPr>
                <w:rFonts w:ascii="Arial" w:hAnsi="Arial" w:cs="Arial"/>
              </w:rPr>
              <w:t>Basic and diluted loss per share</w:t>
            </w:r>
          </w:p>
        </w:tc>
        <w:tc>
          <w:tcPr>
            <w:tcW w:w="192" w:type="pct"/>
            <w:tcBorders>
              <w:top w:val="nil"/>
              <w:left w:val="nil"/>
              <w:bottom w:val="single" w:sz="12" w:space="0" w:color="auto"/>
              <w:right w:val="nil"/>
            </w:tcBorders>
            <w:vAlign w:val="bottom"/>
            <w:hideMark/>
          </w:tcPr>
          <w:p w14:paraId="32F00F52" w14:textId="77777777" w:rsidR="003B64EA" w:rsidRPr="00472A28" w:rsidRDefault="003B64EA">
            <w:pPr>
              <w:jc w:val="right"/>
              <w:rPr>
                <w:rFonts w:ascii="Arial" w:hAnsi="Arial" w:cs="Arial"/>
              </w:rPr>
            </w:pPr>
            <w:r w:rsidRPr="00472A28">
              <w:rPr>
                <w:rFonts w:ascii="Arial" w:hAnsi="Arial" w:cs="Arial"/>
              </w:rPr>
              <w:t>$</w:t>
            </w:r>
          </w:p>
        </w:tc>
        <w:tc>
          <w:tcPr>
            <w:tcW w:w="1136" w:type="pct"/>
            <w:tcBorders>
              <w:top w:val="nil"/>
              <w:left w:val="nil"/>
              <w:bottom w:val="single" w:sz="12" w:space="0" w:color="auto"/>
              <w:right w:val="nil"/>
            </w:tcBorders>
            <w:vAlign w:val="bottom"/>
          </w:tcPr>
          <w:p w14:paraId="3E888372" w14:textId="64A73A32" w:rsidR="003B64EA" w:rsidRPr="00472A28" w:rsidRDefault="005A3FF7">
            <w:pPr>
              <w:jc w:val="right"/>
              <w:rPr>
                <w:rFonts w:ascii="Arial" w:hAnsi="Arial" w:cs="Arial"/>
              </w:rPr>
            </w:pPr>
            <w:r>
              <w:rPr>
                <w:rFonts w:ascii="Arial" w:hAnsi="Arial" w:cs="Arial"/>
              </w:rPr>
              <w:t>(</w:t>
            </w:r>
            <w:r w:rsidR="00983EBF">
              <w:rPr>
                <w:rFonts w:ascii="Arial" w:hAnsi="Arial" w:cs="Arial"/>
              </w:rPr>
              <w:t>0.</w:t>
            </w:r>
            <w:r w:rsidR="0065514F">
              <w:rPr>
                <w:rFonts w:ascii="Arial" w:hAnsi="Arial" w:cs="Arial"/>
              </w:rPr>
              <w:t>43</w:t>
            </w:r>
            <w:r>
              <w:rPr>
                <w:rFonts w:ascii="Arial" w:hAnsi="Arial" w:cs="Arial"/>
              </w:rPr>
              <w:t>)</w:t>
            </w:r>
          </w:p>
        </w:tc>
        <w:tc>
          <w:tcPr>
            <w:tcW w:w="175" w:type="pct"/>
            <w:tcBorders>
              <w:top w:val="nil"/>
              <w:left w:val="nil"/>
              <w:bottom w:val="single" w:sz="12" w:space="0" w:color="auto"/>
              <w:right w:val="nil"/>
            </w:tcBorders>
            <w:vAlign w:val="bottom"/>
            <w:hideMark/>
          </w:tcPr>
          <w:p w14:paraId="16279145" w14:textId="77777777" w:rsidR="003B64EA" w:rsidRPr="00472A28" w:rsidRDefault="003B64EA">
            <w:pPr>
              <w:jc w:val="right"/>
              <w:rPr>
                <w:rFonts w:ascii="Arial" w:hAnsi="Arial" w:cs="Arial"/>
              </w:rPr>
            </w:pPr>
            <w:r w:rsidRPr="00472A28">
              <w:rPr>
                <w:rFonts w:ascii="Arial" w:hAnsi="Arial" w:cs="Arial"/>
              </w:rPr>
              <w:t>$</w:t>
            </w:r>
          </w:p>
        </w:tc>
        <w:tc>
          <w:tcPr>
            <w:tcW w:w="1093" w:type="pct"/>
            <w:tcBorders>
              <w:top w:val="nil"/>
              <w:left w:val="nil"/>
              <w:bottom w:val="single" w:sz="12" w:space="0" w:color="auto"/>
              <w:right w:val="nil"/>
            </w:tcBorders>
            <w:vAlign w:val="bottom"/>
            <w:hideMark/>
          </w:tcPr>
          <w:p w14:paraId="06FCCA47" w14:textId="5406AE68" w:rsidR="003B64EA" w:rsidRPr="00472A28" w:rsidRDefault="003B64EA">
            <w:pPr>
              <w:jc w:val="right"/>
              <w:rPr>
                <w:rFonts w:ascii="Arial" w:hAnsi="Arial" w:cs="Arial"/>
              </w:rPr>
            </w:pPr>
            <w:r w:rsidRPr="00472A28">
              <w:rPr>
                <w:rFonts w:ascii="Arial" w:hAnsi="Arial" w:cs="Arial"/>
              </w:rPr>
              <w:t>(0.05)</w:t>
            </w:r>
          </w:p>
        </w:tc>
      </w:tr>
    </w:tbl>
    <w:p w14:paraId="50F52DC8" w14:textId="77777777" w:rsidR="000F3EBE" w:rsidRPr="00472A28" w:rsidRDefault="000F3EBE" w:rsidP="003B64EA">
      <w:pPr>
        <w:rPr>
          <w:rFonts w:ascii="Arial" w:hAnsi="Arial" w:cs="Arial"/>
          <w:b/>
        </w:rPr>
      </w:pPr>
    </w:p>
    <w:p w14:paraId="2B734B60" w14:textId="1F8CB094" w:rsidR="003B64EA" w:rsidRPr="00472A28" w:rsidRDefault="006A7646" w:rsidP="003B64EA">
      <w:pPr>
        <w:rPr>
          <w:rFonts w:ascii="Arial" w:hAnsi="Arial" w:cs="Arial"/>
          <w:b/>
        </w:rPr>
      </w:pPr>
      <w:r>
        <w:rPr>
          <w:rFonts w:ascii="Arial" w:hAnsi="Arial" w:cs="Arial"/>
          <w:b/>
        </w:rPr>
        <w:t xml:space="preserve">RESULTS AND DISCUSSION OF </w:t>
      </w:r>
      <w:r w:rsidR="003B64EA" w:rsidRPr="00472A28">
        <w:rPr>
          <w:rFonts w:ascii="Arial" w:hAnsi="Arial" w:cs="Arial"/>
          <w:b/>
        </w:rPr>
        <w:t>OPERATIONS</w:t>
      </w:r>
    </w:p>
    <w:p w14:paraId="011F6B4F" w14:textId="2C21B2AC" w:rsidR="003B64EA" w:rsidRPr="006A7646" w:rsidRDefault="003B64EA" w:rsidP="003B64EA">
      <w:pPr>
        <w:tabs>
          <w:tab w:val="left" w:pos="9450"/>
        </w:tabs>
        <w:jc w:val="both"/>
        <w:rPr>
          <w:rFonts w:ascii="Arial" w:hAnsi="Arial" w:cs="Arial"/>
          <w:bCs/>
        </w:rPr>
      </w:pPr>
    </w:p>
    <w:p w14:paraId="1DBE8B0C" w14:textId="124DA775" w:rsidR="006A7646" w:rsidRDefault="006A7646" w:rsidP="006A7646">
      <w:pPr>
        <w:tabs>
          <w:tab w:val="left" w:pos="9450"/>
        </w:tabs>
        <w:jc w:val="both"/>
        <w:rPr>
          <w:rFonts w:ascii="Arial" w:hAnsi="Arial" w:cs="Arial"/>
          <w:bCs/>
        </w:rPr>
      </w:pPr>
      <w:r>
        <w:rPr>
          <w:rFonts w:ascii="Arial" w:hAnsi="Arial" w:cs="Arial"/>
          <w:bCs/>
        </w:rPr>
        <w:t>T</w:t>
      </w:r>
      <w:r w:rsidRPr="006A7646">
        <w:rPr>
          <w:rFonts w:ascii="Arial" w:hAnsi="Arial" w:cs="Arial"/>
          <w:bCs/>
        </w:rPr>
        <w:t xml:space="preserve">he Company operates under a “dropship” business model, </w:t>
      </w:r>
      <w:r>
        <w:rPr>
          <w:rFonts w:ascii="Arial" w:hAnsi="Arial" w:cs="Arial"/>
          <w:bCs/>
        </w:rPr>
        <w:t>w</w:t>
      </w:r>
      <w:r w:rsidRPr="006A7646">
        <w:rPr>
          <w:rFonts w:ascii="Arial" w:hAnsi="Arial" w:cs="Arial"/>
          <w:bCs/>
        </w:rPr>
        <w:t>hereby the Company does not own, manage or hold</w:t>
      </w:r>
      <w:r>
        <w:rPr>
          <w:rFonts w:ascii="Arial" w:hAnsi="Arial" w:cs="Arial"/>
          <w:bCs/>
        </w:rPr>
        <w:t xml:space="preserve"> </w:t>
      </w:r>
      <w:r w:rsidRPr="006A7646">
        <w:rPr>
          <w:rFonts w:ascii="Arial" w:hAnsi="Arial" w:cs="Arial"/>
          <w:bCs/>
        </w:rPr>
        <w:t>any physical inventory. Rather, its e-commerce platforms facilitate the sale and processing of products, but all warehousing and</w:t>
      </w:r>
      <w:r>
        <w:rPr>
          <w:rFonts w:ascii="Arial" w:hAnsi="Arial" w:cs="Arial"/>
          <w:bCs/>
        </w:rPr>
        <w:t xml:space="preserve"> </w:t>
      </w:r>
      <w:r w:rsidRPr="006A7646">
        <w:rPr>
          <w:rFonts w:ascii="Arial" w:hAnsi="Arial" w:cs="Arial"/>
          <w:bCs/>
        </w:rPr>
        <w:t>product inventory and delivery is processed through its partners. Drop</w:t>
      </w:r>
      <w:r w:rsidR="00261B16">
        <w:rPr>
          <w:rFonts w:ascii="Arial" w:hAnsi="Arial" w:cs="Arial"/>
          <w:bCs/>
        </w:rPr>
        <w:t xml:space="preserve"> </w:t>
      </w:r>
      <w:r w:rsidRPr="006A7646">
        <w:rPr>
          <w:rFonts w:ascii="Arial" w:hAnsi="Arial" w:cs="Arial"/>
          <w:bCs/>
        </w:rPr>
        <w:t>shipping enables the Company’s business to operate with very</w:t>
      </w:r>
      <w:r>
        <w:rPr>
          <w:rFonts w:ascii="Arial" w:hAnsi="Arial" w:cs="Arial"/>
          <w:bCs/>
        </w:rPr>
        <w:t xml:space="preserve"> </w:t>
      </w:r>
      <w:r w:rsidRPr="006A7646">
        <w:rPr>
          <w:rFonts w:ascii="Arial" w:hAnsi="Arial" w:cs="Arial"/>
          <w:bCs/>
        </w:rPr>
        <w:t>little overhead, thus maximizing margins and, ultimately, net revenue. The Company’s partners also benefit as it offers them a much</w:t>
      </w:r>
      <w:r>
        <w:rPr>
          <w:rFonts w:ascii="Arial" w:hAnsi="Arial" w:cs="Arial"/>
          <w:bCs/>
        </w:rPr>
        <w:t xml:space="preserve"> </w:t>
      </w:r>
      <w:r w:rsidRPr="006A7646">
        <w:rPr>
          <w:rFonts w:ascii="Arial" w:hAnsi="Arial" w:cs="Arial"/>
          <w:bCs/>
        </w:rPr>
        <w:t>larger pool of customers than they already serve.</w:t>
      </w:r>
    </w:p>
    <w:p w14:paraId="0DF7F14B" w14:textId="77777777" w:rsidR="006A7646" w:rsidRPr="006A7646" w:rsidRDefault="006A7646" w:rsidP="006A7646">
      <w:pPr>
        <w:tabs>
          <w:tab w:val="left" w:pos="9450"/>
        </w:tabs>
        <w:jc w:val="both"/>
        <w:rPr>
          <w:rFonts w:ascii="Arial" w:hAnsi="Arial" w:cs="Arial"/>
          <w:bCs/>
        </w:rPr>
      </w:pPr>
    </w:p>
    <w:p w14:paraId="23D036D8" w14:textId="63708E64" w:rsidR="006A7646" w:rsidRPr="006A7646" w:rsidRDefault="006A7646" w:rsidP="006A7646">
      <w:pPr>
        <w:tabs>
          <w:tab w:val="left" w:pos="9450"/>
        </w:tabs>
        <w:jc w:val="both"/>
        <w:rPr>
          <w:rFonts w:ascii="Arial" w:hAnsi="Arial" w:cs="Arial"/>
          <w:bCs/>
        </w:rPr>
      </w:pPr>
      <w:r w:rsidRPr="006A7646">
        <w:rPr>
          <w:rFonts w:ascii="Arial" w:hAnsi="Arial" w:cs="Arial"/>
          <w:bCs/>
        </w:rPr>
        <w:t xml:space="preserve">During the </w:t>
      </w:r>
      <w:r>
        <w:rPr>
          <w:rFonts w:ascii="Arial" w:hAnsi="Arial" w:cs="Arial"/>
          <w:bCs/>
        </w:rPr>
        <w:t>year</w:t>
      </w:r>
      <w:r w:rsidRPr="006A7646">
        <w:rPr>
          <w:rFonts w:ascii="Arial" w:hAnsi="Arial" w:cs="Arial"/>
          <w:bCs/>
        </w:rPr>
        <w:t>, the Company focused on continuing to drive revenue growth through its US based e-commerce</w:t>
      </w:r>
      <w:r>
        <w:rPr>
          <w:rFonts w:ascii="Arial" w:hAnsi="Arial" w:cs="Arial"/>
          <w:bCs/>
        </w:rPr>
        <w:t xml:space="preserve"> </w:t>
      </w:r>
      <w:r w:rsidRPr="006A7646">
        <w:rPr>
          <w:rFonts w:ascii="Arial" w:hAnsi="Arial" w:cs="Arial"/>
          <w:bCs/>
        </w:rPr>
        <w:t>platforms. Going forward, the Company continues to focus on driving customers to its various e-commerce sites through all marketing</w:t>
      </w:r>
      <w:r>
        <w:rPr>
          <w:rFonts w:ascii="Arial" w:hAnsi="Arial" w:cs="Arial"/>
          <w:bCs/>
        </w:rPr>
        <w:t xml:space="preserve"> </w:t>
      </w:r>
      <w:r w:rsidRPr="006A7646">
        <w:rPr>
          <w:rFonts w:ascii="Arial" w:hAnsi="Arial" w:cs="Arial"/>
          <w:bCs/>
        </w:rPr>
        <w:t>channels.</w:t>
      </w:r>
    </w:p>
    <w:p w14:paraId="53297B38" w14:textId="5E225485" w:rsidR="000F3EBE" w:rsidRDefault="000F3EBE" w:rsidP="003B64EA">
      <w:pPr>
        <w:tabs>
          <w:tab w:val="left" w:pos="9450"/>
        </w:tabs>
        <w:jc w:val="both"/>
        <w:rPr>
          <w:rFonts w:ascii="Arial" w:hAnsi="Arial" w:cs="Arial"/>
          <w:b/>
        </w:rPr>
      </w:pPr>
    </w:p>
    <w:p w14:paraId="1500D453" w14:textId="7BBE6B5B" w:rsidR="000C0018" w:rsidRDefault="000C0018" w:rsidP="003B64EA">
      <w:pPr>
        <w:tabs>
          <w:tab w:val="left" w:pos="9450"/>
        </w:tabs>
        <w:jc w:val="both"/>
        <w:rPr>
          <w:rFonts w:ascii="Arial" w:hAnsi="Arial" w:cs="Arial"/>
          <w:b/>
        </w:rPr>
      </w:pPr>
      <w:r>
        <w:rPr>
          <w:rFonts w:ascii="Arial" w:hAnsi="Arial" w:cs="Arial"/>
          <w:b/>
        </w:rPr>
        <w:t>Revenue</w:t>
      </w:r>
    </w:p>
    <w:p w14:paraId="19BC490A" w14:textId="674AC1FF" w:rsidR="000C0018" w:rsidRPr="000C0018" w:rsidRDefault="000C0018" w:rsidP="003B64EA">
      <w:pPr>
        <w:tabs>
          <w:tab w:val="left" w:pos="9450"/>
        </w:tabs>
        <w:jc w:val="both"/>
        <w:rPr>
          <w:rFonts w:ascii="Arial" w:hAnsi="Arial" w:cs="Arial"/>
          <w:bCs/>
        </w:rPr>
      </w:pPr>
    </w:p>
    <w:p w14:paraId="4C6D57DA" w14:textId="5FD0233C" w:rsidR="000C0018" w:rsidRDefault="000C0018" w:rsidP="000C0018">
      <w:pPr>
        <w:tabs>
          <w:tab w:val="left" w:pos="9450"/>
        </w:tabs>
        <w:jc w:val="both"/>
        <w:rPr>
          <w:rFonts w:ascii="Arial" w:hAnsi="Arial" w:cs="Arial"/>
          <w:bCs/>
        </w:rPr>
      </w:pPr>
      <w:r w:rsidRPr="000C0018">
        <w:rPr>
          <w:rFonts w:ascii="Arial" w:hAnsi="Arial" w:cs="Arial"/>
          <w:bCs/>
        </w:rPr>
        <w:t xml:space="preserve">During the </w:t>
      </w:r>
      <w:r>
        <w:rPr>
          <w:rFonts w:ascii="Arial" w:hAnsi="Arial" w:cs="Arial"/>
          <w:bCs/>
        </w:rPr>
        <w:t>year</w:t>
      </w:r>
      <w:r w:rsidRPr="000C0018">
        <w:rPr>
          <w:rFonts w:ascii="Arial" w:hAnsi="Arial" w:cs="Arial"/>
          <w:bCs/>
        </w:rPr>
        <w:t xml:space="preserve"> ended </w:t>
      </w:r>
      <w:r>
        <w:rPr>
          <w:rFonts w:ascii="Arial" w:hAnsi="Arial" w:cs="Arial"/>
          <w:bCs/>
        </w:rPr>
        <w:t>October 31</w:t>
      </w:r>
      <w:r w:rsidRPr="000C0018">
        <w:rPr>
          <w:rFonts w:ascii="Arial" w:hAnsi="Arial" w:cs="Arial"/>
          <w:bCs/>
        </w:rPr>
        <w:t>, 2020, the Company generated total revenue of $</w:t>
      </w:r>
      <w:r>
        <w:rPr>
          <w:rFonts w:ascii="Arial" w:hAnsi="Arial" w:cs="Arial"/>
          <w:bCs/>
        </w:rPr>
        <w:t>1,498,536</w:t>
      </w:r>
      <w:r w:rsidR="004F0EFC">
        <w:rPr>
          <w:rFonts w:ascii="Arial" w:hAnsi="Arial" w:cs="Arial"/>
          <w:bCs/>
        </w:rPr>
        <w:t xml:space="preserve"> (2019 - </w:t>
      </w:r>
      <w:r w:rsidR="004F0EFC" w:rsidRPr="000C0018">
        <w:rPr>
          <w:rFonts w:ascii="Arial" w:hAnsi="Arial" w:cs="Arial"/>
          <w:bCs/>
        </w:rPr>
        <w:t>$1,119,595</w:t>
      </w:r>
      <w:r w:rsidR="004F0EFC">
        <w:rPr>
          <w:rFonts w:ascii="Arial" w:hAnsi="Arial" w:cs="Arial"/>
          <w:bCs/>
        </w:rPr>
        <w:t>)</w:t>
      </w:r>
      <w:r w:rsidRPr="000C0018">
        <w:rPr>
          <w:rFonts w:ascii="Arial" w:hAnsi="Arial" w:cs="Arial"/>
          <w:bCs/>
        </w:rPr>
        <w:t>. The increase was</w:t>
      </w:r>
      <w:r>
        <w:rPr>
          <w:rFonts w:ascii="Arial" w:hAnsi="Arial" w:cs="Arial"/>
          <w:bCs/>
        </w:rPr>
        <w:t xml:space="preserve"> </w:t>
      </w:r>
      <w:r w:rsidRPr="000C0018">
        <w:rPr>
          <w:rFonts w:ascii="Arial" w:hAnsi="Arial" w:cs="Arial"/>
          <w:bCs/>
        </w:rPr>
        <w:t>attributable to the continuous effort by the Company to drive traffic to its various e-commerce sites through effective marketing tools</w:t>
      </w:r>
      <w:r>
        <w:rPr>
          <w:rFonts w:ascii="Arial" w:hAnsi="Arial" w:cs="Arial"/>
          <w:bCs/>
        </w:rPr>
        <w:t xml:space="preserve"> </w:t>
      </w:r>
      <w:r w:rsidRPr="000C0018">
        <w:rPr>
          <w:rFonts w:ascii="Arial" w:hAnsi="Arial" w:cs="Arial"/>
          <w:bCs/>
        </w:rPr>
        <w:t xml:space="preserve">and channels and the ability to increase the average order size in terms of total value when compared to prior </w:t>
      </w:r>
      <w:r w:rsidR="004F0EFC">
        <w:rPr>
          <w:rFonts w:ascii="Arial" w:hAnsi="Arial" w:cs="Arial"/>
          <w:bCs/>
        </w:rPr>
        <w:t>year</w:t>
      </w:r>
      <w:r w:rsidRPr="000C0018">
        <w:rPr>
          <w:rFonts w:ascii="Arial" w:hAnsi="Arial" w:cs="Arial"/>
          <w:bCs/>
        </w:rPr>
        <w:t>.</w:t>
      </w:r>
    </w:p>
    <w:p w14:paraId="7366EB62" w14:textId="55F458B9" w:rsidR="000C0018" w:rsidRDefault="000C0018" w:rsidP="003B64EA">
      <w:pPr>
        <w:tabs>
          <w:tab w:val="left" w:pos="9450"/>
        </w:tabs>
        <w:jc w:val="both"/>
        <w:rPr>
          <w:rFonts w:ascii="Arial" w:hAnsi="Arial" w:cs="Arial"/>
          <w:b/>
        </w:rPr>
      </w:pPr>
    </w:p>
    <w:p w14:paraId="19FC9DB5" w14:textId="22C8899F" w:rsidR="000C0018" w:rsidRDefault="000C0018" w:rsidP="000C0018">
      <w:pPr>
        <w:tabs>
          <w:tab w:val="left" w:pos="9450"/>
        </w:tabs>
        <w:jc w:val="both"/>
        <w:rPr>
          <w:rFonts w:ascii="Arial" w:hAnsi="Arial" w:cs="Arial"/>
          <w:bCs/>
        </w:rPr>
      </w:pPr>
      <w:r>
        <w:rPr>
          <w:rFonts w:ascii="Arial" w:hAnsi="Arial" w:cs="Arial"/>
          <w:bCs/>
        </w:rPr>
        <w:t>T</w:t>
      </w:r>
      <w:r w:rsidRPr="000C0018">
        <w:rPr>
          <w:rFonts w:ascii="Arial" w:hAnsi="Arial" w:cs="Arial"/>
          <w:bCs/>
        </w:rPr>
        <w:t xml:space="preserve">he majority of revenues were generated in the United States, which is </w:t>
      </w:r>
      <w:r>
        <w:rPr>
          <w:rFonts w:ascii="Arial" w:hAnsi="Arial" w:cs="Arial"/>
          <w:bCs/>
        </w:rPr>
        <w:t>Company</w:t>
      </w:r>
      <w:r w:rsidRPr="000C0018">
        <w:rPr>
          <w:rFonts w:ascii="Arial" w:hAnsi="Arial" w:cs="Arial"/>
          <w:bCs/>
        </w:rPr>
        <w:t xml:space="preserve">’s market focus. Over the </w:t>
      </w:r>
      <w:r>
        <w:rPr>
          <w:rFonts w:ascii="Arial" w:hAnsi="Arial" w:cs="Arial"/>
          <w:bCs/>
        </w:rPr>
        <w:t>years</w:t>
      </w:r>
      <w:r w:rsidRPr="000C0018">
        <w:rPr>
          <w:rFonts w:ascii="Arial" w:hAnsi="Arial" w:cs="Arial"/>
          <w:bCs/>
        </w:rPr>
        <w:t>,</w:t>
      </w:r>
      <w:r>
        <w:rPr>
          <w:rFonts w:ascii="Arial" w:hAnsi="Arial" w:cs="Arial"/>
          <w:bCs/>
        </w:rPr>
        <w:t xml:space="preserve"> </w:t>
      </w:r>
      <w:r w:rsidRPr="000C0018">
        <w:rPr>
          <w:rFonts w:ascii="Arial" w:hAnsi="Arial" w:cs="Arial"/>
          <w:bCs/>
        </w:rPr>
        <w:t xml:space="preserve">sales to the United States as a percentage of total sales continued to increase. During the </w:t>
      </w:r>
      <w:r>
        <w:rPr>
          <w:rFonts w:ascii="Arial" w:hAnsi="Arial" w:cs="Arial"/>
          <w:bCs/>
        </w:rPr>
        <w:t>year</w:t>
      </w:r>
      <w:r w:rsidRPr="000C0018">
        <w:rPr>
          <w:rFonts w:ascii="Arial" w:hAnsi="Arial" w:cs="Arial"/>
          <w:bCs/>
        </w:rPr>
        <w:t xml:space="preserve"> ended </w:t>
      </w:r>
      <w:r>
        <w:rPr>
          <w:rFonts w:ascii="Arial" w:hAnsi="Arial" w:cs="Arial"/>
          <w:bCs/>
        </w:rPr>
        <w:t>October 31</w:t>
      </w:r>
      <w:r w:rsidRPr="000C0018">
        <w:rPr>
          <w:rFonts w:ascii="Arial" w:hAnsi="Arial" w:cs="Arial"/>
          <w:bCs/>
        </w:rPr>
        <w:t>, 2020</w:t>
      </w:r>
      <w:r w:rsidR="006A3C38">
        <w:rPr>
          <w:rFonts w:ascii="Arial" w:hAnsi="Arial" w:cs="Arial"/>
          <w:bCs/>
        </w:rPr>
        <w:t xml:space="preserve"> and 2019</w:t>
      </w:r>
      <w:r w:rsidRPr="000C0018">
        <w:rPr>
          <w:rFonts w:ascii="Arial" w:hAnsi="Arial" w:cs="Arial"/>
          <w:bCs/>
        </w:rPr>
        <w:t xml:space="preserve">, </w:t>
      </w:r>
      <w:r w:rsidRPr="00E57A92">
        <w:rPr>
          <w:rFonts w:ascii="Arial" w:hAnsi="Arial" w:cs="Arial"/>
          <w:bCs/>
        </w:rPr>
        <w:t>99</w:t>
      </w:r>
      <w:r w:rsidRPr="000C0018">
        <w:rPr>
          <w:rFonts w:ascii="Arial" w:hAnsi="Arial" w:cs="Arial"/>
          <w:bCs/>
        </w:rPr>
        <w:t>% of</w:t>
      </w:r>
      <w:r>
        <w:rPr>
          <w:rFonts w:ascii="Arial" w:hAnsi="Arial" w:cs="Arial"/>
          <w:bCs/>
        </w:rPr>
        <w:t xml:space="preserve"> </w:t>
      </w:r>
      <w:r w:rsidRPr="000C0018">
        <w:rPr>
          <w:rFonts w:ascii="Arial" w:hAnsi="Arial" w:cs="Arial"/>
          <w:bCs/>
        </w:rPr>
        <w:t xml:space="preserve">the total sales were generated from the United States. The Company expects this </w:t>
      </w:r>
      <w:r>
        <w:rPr>
          <w:rFonts w:ascii="Arial" w:hAnsi="Arial" w:cs="Arial"/>
          <w:bCs/>
        </w:rPr>
        <w:t>concentrati</w:t>
      </w:r>
      <w:r w:rsidRPr="000C0018">
        <w:rPr>
          <w:rFonts w:ascii="Arial" w:hAnsi="Arial" w:cs="Arial"/>
          <w:bCs/>
        </w:rPr>
        <w:t>on of sales in the United</w:t>
      </w:r>
      <w:r>
        <w:rPr>
          <w:rFonts w:ascii="Arial" w:hAnsi="Arial" w:cs="Arial"/>
          <w:bCs/>
        </w:rPr>
        <w:t xml:space="preserve"> </w:t>
      </w:r>
      <w:r w:rsidRPr="000C0018">
        <w:rPr>
          <w:rFonts w:ascii="Arial" w:hAnsi="Arial" w:cs="Arial"/>
          <w:bCs/>
        </w:rPr>
        <w:t xml:space="preserve">States to continue in the future as </w:t>
      </w:r>
      <w:r w:rsidR="004F0EFC">
        <w:rPr>
          <w:rFonts w:ascii="Arial" w:hAnsi="Arial" w:cs="Arial"/>
          <w:bCs/>
        </w:rPr>
        <w:t>the Company</w:t>
      </w:r>
      <w:r w:rsidRPr="000C0018">
        <w:rPr>
          <w:rFonts w:ascii="Arial" w:hAnsi="Arial" w:cs="Arial"/>
          <w:bCs/>
        </w:rPr>
        <w:t xml:space="preserve"> expands its market presence in the United States. All of the Company’s revenues at the</w:t>
      </w:r>
      <w:r>
        <w:rPr>
          <w:rFonts w:ascii="Arial" w:hAnsi="Arial" w:cs="Arial"/>
          <w:bCs/>
        </w:rPr>
        <w:t xml:space="preserve"> </w:t>
      </w:r>
      <w:r w:rsidRPr="000C0018">
        <w:rPr>
          <w:rFonts w:ascii="Arial" w:hAnsi="Arial" w:cs="Arial"/>
          <w:bCs/>
        </w:rPr>
        <w:t>current time are generated through a drop</w:t>
      </w:r>
      <w:r w:rsidR="00C73AA9">
        <w:rPr>
          <w:rFonts w:ascii="Arial" w:hAnsi="Arial" w:cs="Arial"/>
          <w:bCs/>
        </w:rPr>
        <w:t xml:space="preserve"> </w:t>
      </w:r>
      <w:r w:rsidRPr="000C0018">
        <w:rPr>
          <w:rFonts w:ascii="Arial" w:hAnsi="Arial" w:cs="Arial"/>
          <w:bCs/>
        </w:rPr>
        <w:t>shipping business model, and it does not receive commissions from third parties for the</w:t>
      </w:r>
      <w:r>
        <w:rPr>
          <w:rFonts w:ascii="Arial" w:hAnsi="Arial" w:cs="Arial"/>
          <w:bCs/>
        </w:rPr>
        <w:t xml:space="preserve"> </w:t>
      </w:r>
      <w:r w:rsidRPr="000C0018">
        <w:rPr>
          <w:rFonts w:ascii="Arial" w:hAnsi="Arial" w:cs="Arial"/>
          <w:bCs/>
        </w:rPr>
        <w:t>distribution of the products that are sold on its e-commerce platforms.</w:t>
      </w:r>
    </w:p>
    <w:p w14:paraId="569F73FF" w14:textId="77777777" w:rsidR="00137B64" w:rsidRDefault="00137B64" w:rsidP="000C0018">
      <w:pPr>
        <w:tabs>
          <w:tab w:val="left" w:pos="9450"/>
        </w:tabs>
        <w:jc w:val="both"/>
        <w:rPr>
          <w:rFonts w:ascii="Arial" w:hAnsi="Arial" w:cs="Arial"/>
          <w:bCs/>
          <w:i/>
          <w:iCs/>
        </w:rPr>
      </w:pPr>
    </w:p>
    <w:p w14:paraId="0D9BCD5B" w14:textId="77777777" w:rsidR="00AE1C20" w:rsidRDefault="00AE1C20" w:rsidP="000C0018">
      <w:pPr>
        <w:tabs>
          <w:tab w:val="left" w:pos="9450"/>
        </w:tabs>
        <w:jc w:val="both"/>
        <w:rPr>
          <w:rFonts w:ascii="Arial" w:hAnsi="Arial" w:cs="Arial"/>
          <w:bCs/>
          <w:i/>
          <w:iCs/>
        </w:rPr>
      </w:pPr>
    </w:p>
    <w:p w14:paraId="2D21D36F" w14:textId="77777777" w:rsidR="00AE1C20" w:rsidRDefault="00AE1C20" w:rsidP="000C0018">
      <w:pPr>
        <w:tabs>
          <w:tab w:val="left" w:pos="9450"/>
        </w:tabs>
        <w:jc w:val="both"/>
        <w:rPr>
          <w:rFonts w:ascii="Arial" w:hAnsi="Arial" w:cs="Arial"/>
          <w:bCs/>
          <w:i/>
          <w:iCs/>
        </w:rPr>
      </w:pPr>
    </w:p>
    <w:p w14:paraId="05B905B8" w14:textId="77777777" w:rsidR="00AE1C20" w:rsidRDefault="00AE1C20" w:rsidP="000C0018">
      <w:pPr>
        <w:tabs>
          <w:tab w:val="left" w:pos="9450"/>
        </w:tabs>
        <w:jc w:val="both"/>
        <w:rPr>
          <w:rFonts w:ascii="Arial" w:hAnsi="Arial" w:cs="Arial"/>
          <w:bCs/>
          <w:i/>
          <w:iCs/>
        </w:rPr>
      </w:pPr>
    </w:p>
    <w:p w14:paraId="261D26C2" w14:textId="77777777" w:rsidR="00AE1C20" w:rsidRDefault="00AE1C20" w:rsidP="000C0018">
      <w:pPr>
        <w:tabs>
          <w:tab w:val="left" w:pos="9450"/>
        </w:tabs>
        <w:jc w:val="both"/>
        <w:rPr>
          <w:rFonts w:ascii="Arial" w:hAnsi="Arial" w:cs="Arial"/>
          <w:bCs/>
          <w:i/>
          <w:iCs/>
        </w:rPr>
      </w:pPr>
    </w:p>
    <w:p w14:paraId="47649BD2" w14:textId="77777777" w:rsidR="00AE1C20" w:rsidRDefault="00AE1C20" w:rsidP="000C0018">
      <w:pPr>
        <w:tabs>
          <w:tab w:val="left" w:pos="9450"/>
        </w:tabs>
        <w:jc w:val="both"/>
        <w:rPr>
          <w:rFonts w:ascii="Arial" w:hAnsi="Arial" w:cs="Arial"/>
          <w:bCs/>
          <w:i/>
          <w:iCs/>
        </w:rPr>
      </w:pPr>
    </w:p>
    <w:p w14:paraId="47F2E1B5" w14:textId="77FD973A" w:rsidR="000C0018" w:rsidRPr="000C0018" w:rsidRDefault="000C0018" w:rsidP="000C0018">
      <w:pPr>
        <w:tabs>
          <w:tab w:val="left" w:pos="9450"/>
        </w:tabs>
        <w:jc w:val="both"/>
        <w:rPr>
          <w:rFonts w:ascii="Arial" w:hAnsi="Arial" w:cs="Arial"/>
          <w:bCs/>
          <w:i/>
          <w:iCs/>
        </w:rPr>
      </w:pPr>
      <w:r w:rsidRPr="000C0018">
        <w:rPr>
          <w:rFonts w:ascii="Arial" w:hAnsi="Arial" w:cs="Arial"/>
          <w:bCs/>
          <w:i/>
          <w:iCs/>
        </w:rPr>
        <w:lastRenderedPageBreak/>
        <w:t>Revenue by country</w:t>
      </w:r>
    </w:p>
    <w:p w14:paraId="730689EA" w14:textId="5CE5C187" w:rsidR="000C0018" w:rsidRDefault="000C0018" w:rsidP="000C0018">
      <w:pPr>
        <w:tabs>
          <w:tab w:val="left" w:pos="9450"/>
        </w:tabs>
        <w:jc w:val="both"/>
        <w:rPr>
          <w:rFonts w:ascii="Arial" w:hAnsi="Arial" w:cs="Arial"/>
          <w:bCs/>
        </w:rPr>
      </w:pPr>
    </w:p>
    <w:tbl>
      <w:tblPr>
        <w:tblW w:w="5000" w:type="pct"/>
        <w:tblCellMar>
          <w:left w:w="120" w:type="dxa"/>
          <w:right w:w="120" w:type="dxa"/>
        </w:tblCellMar>
        <w:tblLook w:val="0000" w:firstRow="0" w:lastRow="0" w:firstColumn="0" w:lastColumn="0" w:noHBand="0" w:noVBand="0"/>
      </w:tblPr>
      <w:tblGrid>
        <w:gridCol w:w="5438"/>
        <w:gridCol w:w="1962"/>
        <w:gridCol w:w="1960"/>
      </w:tblGrid>
      <w:tr w:rsidR="000C0018" w:rsidRPr="00C65C52" w14:paraId="51A34D58" w14:textId="77777777" w:rsidTr="004F0EFC">
        <w:trPr>
          <w:cantSplit/>
          <w:trHeight w:val="230"/>
        </w:trPr>
        <w:tc>
          <w:tcPr>
            <w:tcW w:w="2905" w:type="pct"/>
            <w:tcBorders>
              <w:top w:val="single" w:sz="12" w:space="0" w:color="auto"/>
              <w:bottom w:val="single" w:sz="4" w:space="0" w:color="auto"/>
            </w:tcBorders>
            <w:vAlign w:val="bottom"/>
          </w:tcPr>
          <w:p w14:paraId="76536EBC" w14:textId="77777777" w:rsidR="000C0018" w:rsidRPr="00C65C52" w:rsidRDefault="000C0018" w:rsidP="00E57A92">
            <w:pPr>
              <w:tabs>
                <w:tab w:val="left" w:pos="450"/>
                <w:tab w:val="left" w:pos="9450"/>
              </w:tabs>
              <w:jc w:val="both"/>
              <w:rPr>
                <w:rFonts w:ascii="Arial" w:hAnsi="Arial" w:cs="Arial"/>
                <w:b/>
                <w:bCs/>
                <w:lang w:val="en-CA"/>
              </w:rPr>
            </w:pPr>
          </w:p>
        </w:tc>
        <w:tc>
          <w:tcPr>
            <w:tcW w:w="1048" w:type="pct"/>
            <w:tcBorders>
              <w:top w:val="single" w:sz="12" w:space="0" w:color="auto"/>
              <w:bottom w:val="single" w:sz="4" w:space="0" w:color="auto"/>
            </w:tcBorders>
            <w:vAlign w:val="bottom"/>
          </w:tcPr>
          <w:p w14:paraId="054CA374" w14:textId="77777777" w:rsidR="000C0018" w:rsidRDefault="004F0EFC" w:rsidP="00E57A92">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October 31, 2020</w:t>
            </w:r>
          </w:p>
          <w:p w14:paraId="264BE626" w14:textId="68273E9A" w:rsidR="004F0EFC" w:rsidRPr="00C65C52" w:rsidRDefault="004F0EFC" w:rsidP="00E57A92">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w:t>
            </w:r>
          </w:p>
        </w:tc>
        <w:tc>
          <w:tcPr>
            <w:tcW w:w="1048" w:type="pct"/>
            <w:tcBorders>
              <w:top w:val="single" w:sz="12" w:space="0" w:color="auto"/>
              <w:bottom w:val="single" w:sz="4" w:space="0" w:color="auto"/>
            </w:tcBorders>
            <w:vAlign w:val="bottom"/>
          </w:tcPr>
          <w:p w14:paraId="48C8F561" w14:textId="2BC25B3C" w:rsidR="000C0018" w:rsidRPr="00C65C52" w:rsidRDefault="004F0EFC" w:rsidP="00E57A92">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October 31, 2019</w:t>
            </w:r>
          </w:p>
          <w:p w14:paraId="607A5F35" w14:textId="77777777" w:rsidR="000C0018" w:rsidRPr="00C65C52" w:rsidRDefault="000C0018" w:rsidP="00E57A92">
            <w:pPr>
              <w:pStyle w:val="ListParagraph"/>
              <w:widowControl w:val="0"/>
              <w:tabs>
                <w:tab w:val="left" w:pos="0"/>
                <w:tab w:val="left" w:pos="947"/>
              </w:tabs>
              <w:autoSpaceDE w:val="0"/>
              <w:autoSpaceDN w:val="0"/>
              <w:ind w:left="0"/>
              <w:jc w:val="right"/>
              <w:rPr>
                <w:rFonts w:ascii="Arial" w:hAnsi="Arial" w:cs="Arial"/>
                <w:b/>
                <w:bCs/>
              </w:rPr>
            </w:pPr>
            <w:r w:rsidRPr="00C65C52">
              <w:rPr>
                <w:rFonts w:ascii="Arial" w:hAnsi="Arial" w:cs="Arial"/>
                <w:b/>
                <w:bCs/>
              </w:rPr>
              <w:t>$</w:t>
            </w:r>
          </w:p>
        </w:tc>
      </w:tr>
      <w:tr w:rsidR="000C0018" w:rsidRPr="00C65C52" w14:paraId="15D9592B" w14:textId="77777777" w:rsidTr="004F0EFC">
        <w:trPr>
          <w:cantSplit/>
          <w:trHeight w:val="230"/>
        </w:trPr>
        <w:tc>
          <w:tcPr>
            <w:tcW w:w="2905" w:type="pct"/>
            <w:vAlign w:val="bottom"/>
          </w:tcPr>
          <w:p w14:paraId="71524DD2" w14:textId="4DC39593" w:rsidR="000C0018" w:rsidRPr="00C65C52" w:rsidRDefault="004F0EFC" w:rsidP="00E57A92">
            <w:pPr>
              <w:tabs>
                <w:tab w:val="left" w:pos="450"/>
                <w:tab w:val="left" w:pos="9450"/>
              </w:tabs>
              <w:jc w:val="both"/>
              <w:rPr>
                <w:rFonts w:ascii="Arial" w:hAnsi="Arial" w:cs="Arial"/>
                <w:lang w:val="en-CA"/>
              </w:rPr>
            </w:pPr>
            <w:r>
              <w:rPr>
                <w:rFonts w:ascii="Arial" w:hAnsi="Arial" w:cs="Arial"/>
                <w:lang w:val="en-CA"/>
              </w:rPr>
              <w:t>United States</w:t>
            </w:r>
          </w:p>
        </w:tc>
        <w:tc>
          <w:tcPr>
            <w:tcW w:w="1048" w:type="pct"/>
            <w:vAlign w:val="bottom"/>
          </w:tcPr>
          <w:p w14:paraId="7D8059F6" w14:textId="566272FE" w:rsidR="000C0018" w:rsidRPr="00C65C52" w:rsidRDefault="00E57A92"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1,482,194</w:t>
            </w:r>
          </w:p>
        </w:tc>
        <w:tc>
          <w:tcPr>
            <w:tcW w:w="1048" w:type="pct"/>
            <w:vAlign w:val="bottom"/>
          </w:tcPr>
          <w:p w14:paraId="400834AB" w14:textId="733BC776" w:rsidR="000C0018" w:rsidRPr="00C65C52" w:rsidRDefault="004F0EFC"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1,103,179</w:t>
            </w:r>
          </w:p>
        </w:tc>
      </w:tr>
      <w:tr w:rsidR="000C0018" w:rsidRPr="00C65C52" w14:paraId="0D2226EC" w14:textId="77777777" w:rsidTr="004F0EFC">
        <w:trPr>
          <w:cantSplit/>
          <w:trHeight w:val="230"/>
        </w:trPr>
        <w:tc>
          <w:tcPr>
            <w:tcW w:w="2905" w:type="pct"/>
            <w:tcBorders>
              <w:bottom w:val="single" w:sz="4" w:space="0" w:color="auto"/>
            </w:tcBorders>
            <w:vAlign w:val="bottom"/>
          </w:tcPr>
          <w:p w14:paraId="4E3E8051" w14:textId="33094EA5" w:rsidR="000C0018" w:rsidRPr="00C65C52" w:rsidRDefault="004F0EFC" w:rsidP="00E57A92">
            <w:pPr>
              <w:tabs>
                <w:tab w:val="left" w:pos="450"/>
                <w:tab w:val="left" w:pos="9450"/>
              </w:tabs>
              <w:jc w:val="both"/>
              <w:rPr>
                <w:rFonts w:ascii="Arial" w:hAnsi="Arial" w:cs="Arial"/>
                <w:lang w:val="en-CA"/>
              </w:rPr>
            </w:pPr>
            <w:r>
              <w:rPr>
                <w:rFonts w:ascii="Arial" w:hAnsi="Arial" w:cs="Arial"/>
                <w:lang w:val="en-CA"/>
              </w:rPr>
              <w:t>Other</w:t>
            </w:r>
          </w:p>
        </w:tc>
        <w:tc>
          <w:tcPr>
            <w:tcW w:w="1048" w:type="pct"/>
            <w:tcBorders>
              <w:bottom w:val="single" w:sz="4" w:space="0" w:color="auto"/>
            </w:tcBorders>
            <w:vAlign w:val="bottom"/>
          </w:tcPr>
          <w:p w14:paraId="4ECD7805" w14:textId="5A51427F" w:rsidR="000C0018" w:rsidRPr="00C65C52" w:rsidRDefault="00E57A92"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16,342</w:t>
            </w:r>
          </w:p>
        </w:tc>
        <w:tc>
          <w:tcPr>
            <w:tcW w:w="1048" w:type="pct"/>
            <w:tcBorders>
              <w:bottom w:val="single" w:sz="4" w:space="0" w:color="auto"/>
            </w:tcBorders>
            <w:vAlign w:val="bottom"/>
          </w:tcPr>
          <w:p w14:paraId="3B82346E" w14:textId="5278926E" w:rsidR="000C0018" w:rsidRPr="00C65C52" w:rsidRDefault="004F0EFC"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16,416</w:t>
            </w:r>
          </w:p>
        </w:tc>
      </w:tr>
      <w:tr w:rsidR="000C0018" w:rsidRPr="00C65C52" w14:paraId="7055D904" w14:textId="77777777" w:rsidTr="004F0EFC">
        <w:trPr>
          <w:cantSplit/>
          <w:trHeight w:val="230"/>
        </w:trPr>
        <w:tc>
          <w:tcPr>
            <w:tcW w:w="2905" w:type="pct"/>
            <w:tcBorders>
              <w:top w:val="single" w:sz="4" w:space="0" w:color="auto"/>
              <w:bottom w:val="single" w:sz="12" w:space="0" w:color="auto"/>
            </w:tcBorders>
            <w:vAlign w:val="bottom"/>
          </w:tcPr>
          <w:p w14:paraId="723BDFBB" w14:textId="70CE5B0E" w:rsidR="000C0018" w:rsidRPr="00C65C52" w:rsidRDefault="000C0018" w:rsidP="00E57A92">
            <w:pPr>
              <w:tabs>
                <w:tab w:val="left" w:pos="450"/>
                <w:tab w:val="left" w:pos="9450"/>
              </w:tabs>
              <w:jc w:val="both"/>
              <w:rPr>
                <w:rFonts w:ascii="Arial" w:hAnsi="Arial" w:cs="Arial"/>
                <w:b/>
                <w:bCs/>
                <w:lang w:val="en-CA"/>
              </w:rPr>
            </w:pPr>
            <w:r>
              <w:rPr>
                <w:rFonts w:ascii="Arial" w:hAnsi="Arial" w:cs="Arial"/>
                <w:b/>
                <w:bCs/>
                <w:lang w:val="en-CA"/>
              </w:rPr>
              <w:t>Total</w:t>
            </w:r>
          </w:p>
        </w:tc>
        <w:tc>
          <w:tcPr>
            <w:tcW w:w="1048" w:type="pct"/>
            <w:tcBorders>
              <w:top w:val="single" w:sz="4" w:space="0" w:color="auto"/>
              <w:bottom w:val="single" w:sz="12" w:space="0" w:color="auto"/>
            </w:tcBorders>
            <w:shd w:val="clear" w:color="auto" w:fill="auto"/>
            <w:vAlign w:val="bottom"/>
          </w:tcPr>
          <w:p w14:paraId="7E030B61" w14:textId="0FFE5DD4" w:rsidR="000C0018" w:rsidRPr="00C65C52" w:rsidRDefault="004F0EFC" w:rsidP="00E57A92">
            <w:pPr>
              <w:pStyle w:val="ListParagraph"/>
              <w:widowControl w:val="0"/>
              <w:tabs>
                <w:tab w:val="left" w:pos="0"/>
                <w:tab w:val="left" w:pos="947"/>
              </w:tabs>
              <w:autoSpaceDE w:val="0"/>
              <w:autoSpaceDN w:val="0"/>
              <w:jc w:val="right"/>
              <w:rPr>
                <w:rFonts w:ascii="Arial" w:hAnsi="Arial" w:cs="Arial"/>
                <w:b/>
              </w:rPr>
            </w:pPr>
            <w:r w:rsidRPr="00E57A92">
              <w:rPr>
                <w:rFonts w:ascii="Arial" w:hAnsi="Arial" w:cs="Arial"/>
                <w:b/>
              </w:rPr>
              <w:t>1,498,536</w:t>
            </w:r>
          </w:p>
        </w:tc>
        <w:tc>
          <w:tcPr>
            <w:tcW w:w="1048" w:type="pct"/>
            <w:tcBorders>
              <w:top w:val="single" w:sz="4" w:space="0" w:color="auto"/>
              <w:bottom w:val="single" w:sz="12" w:space="0" w:color="auto"/>
            </w:tcBorders>
            <w:vAlign w:val="bottom"/>
          </w:tcPr>
          <w:p w14:paraId="55D89195" w14:textId="2E23A63E" w:rsidR="000C0018" w:rsidRPr="00C65C52" w:rsidRDefault="004F0EFC" w:rsidP="00E57A92">
            <w:pPr>
              <w:pStyle w:val="ListParagraph"/>
              <w:widowControl w:val="0"/>
              <w:tabs>
                <w:tab w:val="left" w:pos="0"/>
                <w:tab w:val="left" w:pos="947"/>
              </w:tabs>
              <w:autoSpaceDE w:val="0"/>
              <w:autoSpaceDN w:val="0"/>
              <w:jc w:val="right"/>
              <w:rPr>
                <w:rFonts w:ascii="Arial" w:hAnsi="Arial" w:cs="Arial"/>
                <w:b/>
              </w:rPr>
            </w:pPr>
            <w:r>
              <w:rPr>
                <w:rFonts w:ascii="Arial" w:hAnsi="Arial" w:cs="Arial"/>
                <w:b/>
              </w:rPr>
              <w:t>1,119,595</w:t>
            </w:r>
          </w:p>
        </w:tc>
      </w:tr>
    </w:tbl>
    <w:p w14:paraId="753E4B0E" w14:textId="77777777" w:rsidR="000C0018" w:rsidRPr="000C0018" w:rsidRDefault="000C0018" w:rsidP="000C0018">
      <w:pPr>
        <w:tabs>
          <w:tab w:val="left" w:pos="9450"/>
        </w:tabs>
        <w:jc w:val="both"/>
        <w:rPr>
          <w:rFonts w:ascii="Arial" w:hAnsi="Arial" w:cs="Arial"/>
          <w:bCs/>
        </w:rPr>
      </w:pPr>
    </w:p>
    <w:p w14:paraId="71E5EC0D" w14:textId="47639B63" w:rsidR="000C0018" w:rsidRDefault="004F0EFC" w:rsidP="000C0018">
      <w:pPr>
        <w:tabs>
          <w:tab w:val="left" w:pos="9450"/>
        </w:tabs>
        <w:jc w:val="both"/>
        <w:rPr>
          <w:rFonts w:ascii="Arial" w:hAnsi="Arial" w:cs="Arial"/>
          <w:b/>
        </w:rPr>
      </w:pPr>
      <w:r>
        <w:rPr>
          <w:rFonts w:ascii="Arial" w:hAnsi="Arial" w:cs="Arial"/>
          <w:b/>
        </w:rPr>
        <w:t>Gross Profit and Cost of Sales</w:t>
      </w:r>
    </w:p>
    <w:p w14:paraId="534D047F" w14:textId="547D3E21" w:rsidR="004F0EFC" w:rsidRDefault="004F0EFC" w:rsidP="000C0018">
      <w:pPr>
        <w:tabs>
          <w:tab w:val="left" w:pos="9450"/>
        </w:tabs>
        <w:jc w:val="both"/>
        <w:rPr>
          <w:rFonts w:ascii="Arial" w:hAnsi="Arial" w:cs="Arial"/>
          <w:bCs/>
        </w:rPr>
      </w:pPr>
    </w:p>
    <w:p w14:paraId="63C55E57" w14:textId="2BD655E3" w:rsidR="006A3C38" w:rsidRDefault="006A3C38" w:rsidP="006A3C38">
      <w:pPr>
        <w:tabs>
          <w:tab w:val="left" w:pos="9450"/>
        </w:tabs>
        <w:jc w:val="both"/>
        <w:rPr>
          <w:rFonts w:ascii="Arial" w:hAnsi="Arial" w:cs="Arial"/>
          <w:bCs/>
        </w:rPr>
      </w:pPr>
      <w:r w:rsidRPr="006A3C38">
        <w:rPr>
          <w:rFonts w:ascii="Arial" w:hAnsi="Arial" w:cs="Arial"/>
          <w:bCs/>
          <w:lang w:val="en-PH"/>
        </w:rPr>
        <w:t>Cost of sales includes all expenditures to purchase the product and ship products to warehouse locations. This includes the purchase</w:t>
      </w:r>
      <w:r>
        <w:rPr>
          <w:rFonts w:ascii="Arial" w:hAnsi="Arial" w:cs="Arial"/>
          <w:bCs/>
          <w:lang w:val="en-PH"/>
        </w:rPr>
        <w:t xml:space="preserve"> </w:t>
      </w:r>
      <w:r w:rsidRPr="006A3C38">
        <w:rPr>
          <w:rFonts w:ascii="Arial" w:hAnsi="Arial" w:cs="Arial"/>
          <w:bCs/>
          <w:lang w:val="en-PH"/>
        </w:rPr>
        <w:t>price less import duties, shipment fees to warehouses, storage, handling, and insurance.</w:t>
      </w:r>
    </w:p>
    <w:p w14:paraId="7A466411" w14:textId="77777777" w:rsidR="006A3C38" w:rsidRPr="004F0EFC" w:rsidRDefault="006A3C38" w:rsidP="000C0018">
      <w:pPr>
        <w:tabs>
          <w:tab w:val="left" w:pos="9450"/>
        </w:tabs>
        <w:jc w:val="both"/>
        <w:rPr>
          <w:rFonts w:ascii="Arial" w:hAnsi="Arial" w:cs="Arial"/>
          <w:bCs/>
        </w:rPr>
      </w:pPr>
    </w:p>
    <w:p w14:paraId="7400224E" w14:textId="714FE269" w:rsidR="004F0EFC" w:rsidRPr="004F0EFC" w:rsidRDefault="004F0EFC" w:rsidP="004F0EFC">
      <w:pPr>
        <w:tabs>
          <w:tab w:val="left" w:pos="9450"/>
        </w:tabs>
        <w:jc w:val="both"/>
        <w:rPr>
          <w:rFonts w:ascii="Arial" w:hAnsi="Arial" w:cs="Arial"/>
          <w:bCs/>
        </w:rPr>
      </w:pPr>
      <w:r w:rsidRPr="004F0EFC">
        <w:rPr>
          <w:rFonts w:ascii="Arial" w:hAnsi="Arial" w:cs="Arial"/>
          <w:bCs/>
        </w:rPr>
        <w:t xml:space="preserve">The Company’s cost of sales for the </w:t>
      </w:r>
      <w:r>
        <w:rPr>
          <w:rFonts w:ascii="Arial" w:hAnsi="Arial" w:cs="Arial"/>
          <w:bCs/>
        </w:rPr>
        <w:t xml:space="preserve">year </w:t>
      </w:r>
      <w:r w:rsidRPr="004F0EFC">
        <w:rPr>
          <w:rFonts w:ascii="Arial" w:hAnsi="Arial" w:cs="Arial"/>
          <w:bCs/>
        </w:rPr>
        <w:t xml:space="preserve">ended </w:t>
      </w:r>
      <w:r>
        <w:rPr>
          <w:rFonts w:ascii="Arial" w:hAnsi="Arial" w:cs="Arial"/>
          <w:bCs/>
        </w:rPr>
        <w:t>October 31</w:t>
      </w:r>
      <w:r w:rsidRPr="004F0EFC">
        <w:rPr>
          <w:rFonts w:ascii="Arial" w:hAnsi="Arial" w:cs="Arial"/>
          <w:bCs/>
        </w:rPr>
        <w:t>, 2020 was $</w:t>
      </w:r>
      <w:r>
        <w:rPr>
          <w:rFonts w:ascii="Arial" w:hAnsi="Arial" w:cs="Arial"/>
          <w:bCs/>
        </w:rPr>
        <w:t>1,</w:t>
      </w:r>
      <w:r w:rsidR="00D154B1">
        <w:rPr>
          <w:rFonts w:ascii="Arial" w:hAnsi="Arial" w:cs="Arial"/>
          <w:bCs/>
        </w:rPr>
        <w:t>295,055</w:t>
      </w:r>
      <w:r>
        <w:rPr>
          <w:rFonts w:ascii="Arial" w:hAnsi="Arial" w:cs="Arial"/>
          <w:bCs/>
        </w:rPr>
        <w:t xml:space="preserve"> </w:t>
      </w:r>
      <w:r w:rsidRPr="004F0EFC">
        <w:rPr>
          <w:rFonts w:ascii="Arial" w:hAnsi="Arial" w:cs="Arial"/>
          <w:bCs/>
        </w:rPr>
        <w:t xml:space="preserve">(2019 </w:t>
      </w:r>
      <w:r>
        <w:rPr>
          <w:rFonts w:ascii="Arial" w:hAnsi="Arial" w:cs="Arial"/>
          <w:bCs/>
        </w:rPr>
        <w:t>-</w:t>
      </w:r>
      <w:r w:rsidRPr="004F0EFC">
        <w:rPr>
          <w:rFonts w:ascii="Arial" w:hAnsi="Arial" w:cs="Arial"/>
          <w:bCs/>
        </w:rPr>
        <w:t xml:space="preserve"> $</w:t>
      </w:r>
      <w:r>
        <w:rPr>
          <w:rFonts w:ascii="Arial" w:hAnsi="Arial" w:cs="Arial"/>
          <w:bCs/>
        </w:rPr>
        <w:t>856,415</w:t>
      </w:r>
      <w:r w:rsidRPr="004F0EFC">
        <w:rPr>
          <w:rFonts w:ascii="Arial" w:hAnsi="Arial" w:cs="Arial"/>
          <w:bCs/>
        </w:rPr>
        <w:t>), which resulted in a gross</w:t>
      </w:r>
      <w:r>
        <w:rPr>
          <w:rFonts w:ascii="Arial" w:hAnsi="Arial" w:cs="Arial"/>
          <w:bCs/>
        </w:rPr>
        <w:t xml:space="preserve"> </w:t>
      </w:r>
      <w:r w:rsidR="006A35D6">
        <w:rPr>
          <w:rFonts w:ascii="Arial" w:hAnsi="Arial" w:cs="Arial"/>
          <w:bCs/>
        </w:rPr>
        <w:t>margin</w:t>
      </w:r>
      <w:r w:rsidR="006A35D6" w:rsidRPr="004F0EFC">
        <w:rPr>
          <w:rFonts w:ascii="Arial" w:hAnsi="Arial" w:cs="Arial"/>
          <w:bCs/>
        </w:rPr>
        <w:t xml:space="preserve"> </w:t>
      </w:r>
      <w:r w:rsidRPr="004F0EFC">
        <w:rPr>
          <w:rFonts w:ascii="Arial" w:hAnsi="Arial" w:cs="Arial"/>
          <w:bCs/>
        </w:rPr>
        <w:t>of $</w:t>
      </w:r>
      <w:r w:rsidR="00D154B1">
        <w:rPr>
          <w:rFonts w:ascii="Arial" w:hAnsi="Arial" w:cs="Arial"/>
          <w:bCs/>
        </w:rPr>
        <w:t>203,481</w:t>
      </w:r>
      <w:r w:rsidRPr="004F0EFC">
        <w:rPr>
          <w:rFonts w:ascii="Arial" w:hAnsi="Arial" w:cs="Arial"/>
          <w:bCs/>
        </w:rPr>
        <w:t xml:space="preserve"> (2019 </w:t>
      </w:r>
      <w:r>
        <w:rPr>
          <w:rFonts w:ascii="Arial" w:hAnsi="Arial" w:cs="Arial"/>
          <w:bCs/>
        </w:rPr>
        <w:t>-</w:t>
      </w:r>
      <w:r w:rsidRPr="004F0EFC">
        <w:rPr>
          <w:rFonts w:ascii="Arial" w:hAnsi="Arial" w:cs="Arial"/>
          <w:bCs/>
        </w:rPr>
        <w:t xml:space="preserve"> $</w:t>
      </w:r>
      <w:r>
        <w:rPr>
          <w:rFonts w:ascii="Arial" w:hAnsi="Arial" w:cs="Arial"/>
          <w:bCs/>
        </w:rPr>
        <w:t>263,180</w:t>
      </w:r>
      <w:r w:rsidRPr="004F0EFC">
        <w:rPr>
          <w:rFonts w:ascii="Arial" w:hAnsi="Arial" w:cs="Arial"/>
          <w:bCs/>
        </w:rPr>
        <w:t xml:space="preserve">). The gross margin percentage was </w:t>
      </w:r>
      <w:r w:rsidR="00165285">
        <w:rPr>
          <w:rFonts w:ascii="Arial" w:hAnsi="Arial" w:cs="Arial"/>
          <w:bCs/>
        </w:rPr>
        <w:t>13.58</w:t>
      </w:r>
      <w:r w:rsidRPr="004F0EFC">
        <w:rPr>
          <w:rFonts w:ascii="Arial" w:hAnsi="Arial" w:cs="Arial"/>
          <w:bCs/>
        </w:rPr>
        <w:t xml:space="preserve">% (2019 </w:t>
      </w:r>
      <w:r>
        <w:rPr>
          <w:rFonts w:ascii="Arial" w:hAnsi="Arial" w:cs="Arial"/>
          <w:bCs/>
        </w:rPr>
        <w:t>-</w:t>
      </w:r>
      <w:r w:rsidRPr="004F0EFC">
        <w:rPr>
          <w:rFonts w:ascii="Arial" w:hAnsi="Arial" w:cs="Arial"/>
          <w:bCs/>
        </w:rPr>
        <w:t xml:space="preserve"> </w:t>
      </w:r>
      <w:r>
        <w:rPr>
          <w:rFonts w:ascii="Arial" w:hAnsi="Arial" w:cs="Arial"/>
          <w:bCs/>
        </w:rPr>
        <w:t>23.51</w:t>
      </w:r>
      <w:r w:rsidRPr="004F0EFC">
        <w:rPr>
          <w:rFonts w:ascii="Arial" w:hAnsi="Arial" w:cs="Arial"/>
          <w:bCs/>
        </w:rPr>
        <w:t>%). The gross margin percentage</w:t>
      </w:r>
      <w:r>
        <w:rPr>
          <w:rFonts w:ascii="Arial" w:hAnsi="Arial" w:cs="Arial"/>
          <w:bCs/>
        </w:rPr>
        <w:t xml:space="preserve"> de</w:t>
      </w:r>
      <w:r w:rsidRPr="004F0EFC">
        <w:rPr>
          <w:rFonts w:ascii="Arial" w:hAnsi="Arial" w:cs="Arial"/>
          <w:bCs/>
        </w:rPr>
        <w:t xml:space="preserve">crease in </w:t>
      </w:r>
      <w:r>
        <w:rPr>
          <w:rFonts w:ascii="Arial" w:hAnsi="Arial" w:cs="Arial"/>
          <w:bCs/>
        </w:rPr>
        <w:t xml:space="preserve">the </w:t>
      </w:r>
      <w:r w:rsidRPr="004F0EFC">
        <w:rPr>
          <w:rFonts w:ascii="Arial" w:hAnsi="Arial" w:cs="Arial"/>
          <w:bCs/>
        </w:rPr>
        <w:t xml:space="preserve">current </w:t>
      </w:r>
      <w:r>
        <w:rPr>
          <w:rFonts w:ascii="Arial" w:hAnsi="Arial" w:cs="Arial"/>
          <w:bCs/>
        </w:rPr>
        <w:t xml:space="preserve">year was due to </w:t>
      </w:r>
      <w:r w:rsidRPr="004F0EFC">
        <w:rPr>
          <w:rFonts w:ascii="Arial" w:hAnsi="Arial" w:cs="Arial"/>
          <w:bCs/>
        </w:rPr>
        <w:t xml:space="preserve">more special offers and promotions offered to customers </w:t>
      </w:r>
      <w:r w:rsidR="00C91FD2">
        <w:rPr>
          <w:rFonts w:ascii="Arial" w:hAnsi="Arial" w:cs="Arial"/>
          <w:bCs/>
        </w:rPr>
        <w:t>as compared to previous year</w:t>
      </w:r>
      <w:r w:rsidRPr="004F0EFC">
        <w:rPr>
          <w:rFonts w:ascii="Arial" w:hAnsi="Arial" w:cs="Arial"/>
          <w:bCs/>
        </w:rPr>
        <w:t>.</w:t>
      </w:r>
    </w:p>
    <w:p w14:paraId="0B659E79" w14:textId="77777777" w:rsidR="006A3C38" w:rsidRDefault="006A3C38" w:rsidP="000C0018">
      <w:pPr>
        <w:tabs>
          <w:tab w:val="left" w:pos="9450"/>
        </w:tabs>
        <w:jc w:val="both"/>
        <w:rPr>
          <w:rFonts w:ascii="Arial" w:hAnsi="Arial" w:cs="Arial"/>
          <w:b/>
        </w:rPr>
      </w:pPr>
    </w:p>
    <w:tbl>
      <w:tblPr>
        <w:tblW w:w="5000" w:type="pct"/>
        <w:tblLayout w:type="fixed"/>
        <w:tblCellMar>
          <w:left w:w="120" w:type="dxa"/>
          <w:right w:w="120" w:type="dxa"/>
        </w:tblCellMar>
        <w:tblLook w:val="0000" w:firstRow="0" w:lastRow="0" w:firstColumn="0" w:lastColumn="0" w:noHBand="0" w:noVBand="0"/>
      </w:tblPr>
      <w:tblGrid>
        <w:gridCol w:w="5311"/>
        <w:gridCol w:w="2044"/>
        <w:gridCol w:w="2005"/>
      </w:tblGrid>
      <w:tr w:rsidR="004F0EFC" w:rsidRPr="00C65C52" w14:paraId="1C56C42E" w14:textId="77777777" w:rsidTr="00D154B1">
        <w:trPr>
          <w:cantSplit/>
          <w:trHeight w:val="230"/>
        </w:trPr>
        <w:tc>
          <w:tcPr>
            <w:tcW w:w="2837" w:type="pct"/>
            <w:tcBorders>
              <w:top w:val="single" w:sz="12" w:space="0" w:color="auto"/>
              <w:bottom w:val="single" w:sz="4" w:space="0" w:color="auto"/>
            </w:tcBorders>
            <w:vAlign w:val="bottom"/>
          </w:tcPr>
          <w:p w14:paraId="51859A73" w14:textId="77777777" w:rsidR="004F0EFC" w:rsidRPr="00C65C52" w:rsidRDefault="004F0EFC" w:rsidP="00E57A92">
            <w:pPr>
              <w:tabs>
                <w:tab w:val="left" w:pos="450"/>
                <w:tab w:val="left" w:pos="9450"/>
              </w:tabs>
              <w:jc w:val="both"/>
              <w:rPr>
                <w:rFonts w:ascii="Arial" w:hAnsi="Arial" w:cs="Arial"/>
                <w:b/>
                <w:bCs/>
                <w:lang w:val="en-CA"/>
              </w:rPr>
            </w:pPr>
          </w:p>
        </w:tc>
        <w:tc>
          <w:tcPr>
            <w:tcW w:w="1092" w:type="pct"/>
            <w:tcBorders>
              <w:top w:val="single" w:sz="12" w:space="0" w:color="auto"/>
              <w:bottom w:val="single" w:sz="4" w:space="0" w:color="auto"/>
            </w:tcBorders>
            <w:vAlign w:val="bottom"/>
          </w:tcPr>
          <w:p w14:paraId="0D831DE0" w14:textId="77777777" w:rsidR="004F0EFC" w:rsidRDefault="004F0EFC" w:rsidP="00E57A92">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October 31, 2020</w:t>
            </w:r>
          </w:p>
          <w:p w14:paraId="7A1DCF1F" w14:textId="77777777" w:rsidR="004F0EFC" w:rsidRPr="00C65C52" w:rsidRDefault="004F0EFC" w:rsidP="00E57A92">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w:t>
            </w:r>
          </w:p>
        </w:tc>
        <w:tc>
          <w:tcPr>
            <w:tcW w:w="1071" w:type="pct"/>
            <w:tcBorders>
              <w:top w:val="single" w:sz="12" w:space="0" w:color="auto"/>
              <w:bottom w:val="single" w:sz="4" w:space="0" w:color="auto"/>
            </w:tcBorders>
            <w:vAlign w:val="bottom"/>
          </w:tcPr>
          <w:p w14:paraId="649FD3AB" w14:textId="77777777" w:rsidR="004F0EFC" w:rsidRPr="00C65C52" w:rsidRDefault="004F0EFC" w:rsidP="00E57A92">
            <w:pPr>
              <w:pStyle w:val="ListParagraph"/>
              <w:widowControl w:val="0"/>
              <w:tabs>
                <w:tab w:val="left" w:pos="0"/>
                <w:tab w:val="left" w:pos="947"/>
              </w:tabs>
              <w:autoSpaceDE w:val="0"/>
              <w:autoSpaceDN w:val="0"/>
              <w:ind w:left="0"/>
              <w:jc w:val="right"/>
              <w:rPr>
                <w:rFonts w:ascii="Arial" w:hAnsi="Arial" w:cs="Arial"/>
                <w:b/>
                <w:bCs/>
              </w:rPr>
            </w:pPr>
            <w:r>
              <w:rPr>
                <w:rFonts w:ascii="Arial" w:hAnsi="Arial" w:cs="Arial"/>
                <w:b/>
                <w:bCs/>
              </w:rPr>
              <w:t>October 31, 2019</w:t>
            </w:r>
          </w:p>
          <w:p w14:paraId="62882741" w14:textId="77777777" w:rsidR="004F0EFC" w:rsidRPr="00C65C52" w:rsidRDefault="004F0EFC" w:rsidP="00E57A92">
            <w:pPr>
              <w:pStyle w:val="ListParagraph"/>
              <w:widowControl w:val="0"/>
              <w:tabs>
                <w:tab w:val="left" w:pos="0"/>
                <w:tab w:val="left" w:pos="947"/>
              </w:tabs>
              <w:autoSpaceDE w:val="0"/>
              <w:autoSpaceDN w:val="0"/>
              <w:ind w:left="0"/>
              <w:jc w:val="right"/>
              <w:rPr>
                <w:rFonts w:ascii="Arial" w:hAnsi="Arial" w:cs="Arial"/>
                <w:b/>
                <w:bCs/>
              </w:rPr>
            </w:pPr>
            <w:r w:rsidRPr="00C65C52">
              <w:rPr>
                <w:rFonts w:ascii="Arial" w:hAnsi="Arial" w:cs="Arial"/>
                <w:b/>
                <w:bCs/>
              </w:rPr>
              <w:t>$</w:t>
            </w:r>
          </w:p>
        </w:tc>
      </w:tr>
      <w:tr w:rsidR="004F0EFC" w:rsidRPr="00C65C52" w14:paraId="2C5914E4" w14:textId="77777777" w:rsidTr="00D154B1">
        <w:trPr>
          <w:cantSplit/>
          <w:trHeight w:val="230"/>
        </w:trPr>
        <w:tc>
          <w:tcPr>
            <w:tcW w:w="2837" w:type="pct"/>
            <w:vAlign w:val="bottom"/>
          </w:tcPr>
          <w:p w14:paraId="47B0CAD6" w14:textId="4B335D39" w:rsidR="004F0EFC" w:rsidRPr="00C65C52" w:rsidRDefault="004F0EFC" w:rsidP="00E57A92">
            <w:pPr>
              <w:tabs>
                <w:tab w:val="left" w:pos="450"/>
                <w:tab w:val="left" w:pos="9450"/>
              </w:tabs>
              <w:jc w:val="both"/>
              <w:rPr>
                <w:rFonts w:ascii="Arial" w:hAnsi="Arial" w:cs="Arial"/>
                <w:lang w:val="en-CA"/>
              </w:rPr>
            </w:pPr>
            <w:r>
              <w:rPr>
                <w:rFonts w:ascii="Arial" w:hAnsi="Arial" w:cs="Arial"/>
                <w:lang w:val="en-CA"/>
              </w:rPr>
              <w:t>Revenue</w:t>
            </w:r>
          </w:p>
        </w:tc>
        <w:tc>
          <w:tcPr>
            <w:tcW w:w="1092" w:type="pct"/>
            <w:vAlign w:val="bottom"/>
          </w:tcPr>
          <w:p w14:paraId="6462616F" w14:textId="72226926" w:rsidR="004F0EFC" w:rsidRPr="00C65C52" w:rsidRDefault="004F0EFC"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1,498,536</w:t>
            </w:r>
          </w:p>
        </w:tc>
        <w:tc>
          <w:tcPr>
            <w:tcW w:w="1071" w:type="pct"/>
            <w:vAlign w:val="bottom"/>
          </w:tcPr>
          <w:p w14:paraId="2D40DC88" w14:textId="48511DD2" w:rsidR="004F0EFC" w:rsidRPr="00C65C52" w:rsidRDefault="004F0EFC"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1,119,595</w:t>
            </w:r>
          </w:p>
        </w:tc>
      </w:tr>
      <w:tr w:rsidR="004F0EFC" w:rsidRPr="00C65C52" w14:paraId="4B5994CD" w14:textId="77777777" w:rsidTr="00D154B1">
        <w:trPr>
          <w:cantSplit/>
          <w:trHeight w:val="230"/>
        </w:trPr>
        <w:tc>
          <w:tcPr>
            <w:tcW w:w="2837" w:type="pct"/>
            <w:tcBorders>
              <w:bottom w:val="single" w:sz="4" w:space="0" w:color="auto"/>
            </w:tcBorders>
            <w:vAlign w:val="bottom"/>
          </w:tcPr>
          <w:p w14:paraId="70832D3E" w14:textId="5B7E53F9" w:rsidR="004F0EFC" w:rsidRPr="00C65C52" w:rsidRDefault="004F0EFC" w:rsidP="00E57A92">
            <w:pPr>
              <w:tabs>
                <w:tab w:val="left" w:pos="450"/>
                <w:tab w:val="left" w:pos="9450"/>
              </w:tabs>
              <w:jc w:val="both"/>
              <w:rPr>
                <w:rFonts w:ascii="Arial" w:hAnsi="Arial" w:cs="Arial"/>
                <w:lang w:val="en-CA"/>
              </w:rPr>
            </w:pPr>
            <w:r>
              <w:rPr>
                <w:rFonts w:ascii="Arial" w:hAnsi="Arial" w:cs="Arial"/>
                <w:lang w:val="en-CA"/>
              </w:rPr>
              <w:t>Cost of Sales</w:t>
            </w:r>
          </w:p>
        </w:tc>
        <w:tc>
          <w:tcPr>
            <w:tcW w:w="1092" w:type="pct"/>
            <w:tcBorders>
              <w:bottom w:val="single" w:sz="4" w:space="0" w:color="auto"/>
            </w:tcBorders>
            <w:vAlign w:val="bottom"/>
          </w:tcPr>
          <w:p w14:paraId="736B8920" w14:textId="4558C4DC" w:rsidR="004F0EFC" w:rsidRPr="00C65C52" w:rsidRDefault="004F0EFC"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w:t>
            </w:r>
            <w:r w:rsidR="000F4E4B">
              <w:rPr>
                <w:rFonts w:ascii="Arial" w:hAnsi="Arial" w:cs="Arial"/>
              </w:rPr>
              <w:t>224,592</w:t>
            </w:r>
            <w:r>
              <w:rPr>
                <w:rFonts w:ascii="Arial" w:hAnsi="Arial" w:cs="Arial"/>
              </w:rPr>
              <w:t>)</w:t>
            </w:r>
          </w:p>
        </w:tc>
        <w:tc>
          <w:tcPr>
            <w:tcW w:w="1071" w:type="pct"/>
            <w:tcBorders>
              <w:bottom w:val="single" w:sz="4" w:space="0" w:color="auto"/>
            </w:tcBorders>
            <w:vAlign w:val="bottom"/>
          </w:tcPr>
          <w:p w14:paraId="7F787626" w14:textId="15B15B8A" w:rsidR="004F0EFC" w:rsidRPr="00C65C52" w:rsidRDefault="004F0EFC"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(856,451)</w:t>
            </w:r>
          </w:p>
        </w:tc>
      </w:tr>
      <w:tr w:rsidR="004F0EFC" w:rsidRPr="00C65C52" w14:paraId="09C5EADF" w14:textId="77777777" w:rsidTr="00D154B1">
        <w:trPr>
          <w:cantSplit/>
          <w:trHeight w:val="230"/>
        </w:trPr>
        <w:tc>
          <w:tcPr>
            <w:tcW w:w="2837" w:type="pct"/>
            <w:vAlign w:val="bottom"/>
          </w:tcPr>
          <w:p w14:paraId="45745783" w14:textId="77777777" w:rsidR="004F0EFC" w:rsidRDefault="004F0EFC" w:rsidP="00E57A92">
            <w:pPr>
              <w:tabs>
                <w:tab w:val="left" w:pos="450"/>
                <w:tab w:val="left" w:pos="9450"/>
              </w:tabs>
              <w:jc w:val="both"/>
              <w:rPr>
                <w:rFonts w:ascii="Arial" w:hAnsi="Arial" w:cs="Arial"/>
                <w:lang w:val="en-CA"/>
              </w:rPr>
            </w:pPr>
          </w:p>
        </w:tc>
        <w:tc>
          <w:tcPr>
            <w:tcW w:w="1092" w:type="pct"/>
            <w:vAlign w:val="bottom"/>
          </w:tcPr>
          <w:p w14:paraId="1B4E196E" w14:textId="77777777" w:rsidR="004F0EFC" w:rsidRPr="00C65C52" w:rsidRDefault="004F0EFC" w:rsidP="00E57A92">
            <w:pPr>
              <w:pStyle w:val="ListParagraph"/>
              <w:widowControl w:val="0"/>
              <w:tabs>
                <w:tab w:val="left" w:pos="0"/>
                <w:tab w:val="left" w:pos="947"/>
              </w:tabs>
              <w:autoSpaceDE w:val="0"/>
              <w:autoSpaceDN w:val="0"/>
              <w:jc w:val="right"/>
              <w:rPr>
                <w:rFonts w:ascii="Arial" w:hAnsi="Arial" w:cs="Arial"/>
              </w:rPr>
            </w:pPr>
          </w:p>
        </w:tc>
        <w:tc>
          <w:tcPr>
            <w:tcW w:w="1071" w:type="pct"/>
            <w:vAlign w:val="bottom"/>
          </w:tcPr>
          <w:p w14:paraId="1E324676" w14:textId="77777777" w:rsidR="004F0EFC" w:rsidRDefault="004F0EFC" w:rsidP="00E57A92">
            <w:pPr>
              <w:pStyle w:val="ListParagraph"/>
              <w:widowControl w:val="0"/>
              <w:tabs>
                <w:tab w:val="left" w:pos="0"/>
                <w:tab w:val="left" w:pos="947"/>
              </w:tabs>
              <w:autoSpaceDE w:val="0"/>
              <w:autoSpaceDN w:val="0"/>
              <w:jc w:val="right"/>
              <w:rPr>
                <w:rFonts w:ascii="Arial" w:hAnsi="Arial" w:cs="Arial"/>
              </w:rPr>
            </w:pPr>
          </w:p>
        </w:tc>
      </w:tr>
      <w:tr w:rsidR="004F0EFC" w:rsidRPr="00C65C52" w14:paraId="75A30265" w14:textId="77777777" w:rsidTr="00DF54B3">
        <w:trPr>
          <w:cantSplit/>
          <w:trHeight w:val="230"/>
        </w:trPr>
        <w:tc>
          <w:tcPr>
            <w:tcW w:w="2837" w:type="pct"/>
            <w:vAlign w:val="bottom"/>
          </w:tcPr>
          <w:p w14:paraId="1D64B70E" w14:textId="70758646" w:rsidR="004F0EFC" w:rsidRDefault="004F0EFC" w:rsidP="00E57A92">
            <w:pPr>
              <w:tabs>
                <w:tab w:val="left" w:pos="450"/>
                <w:tab w:val="left" w:pos="9450"/>
              </w:tabs>
              <w:jc w:val="both"/>
              <w:rPr>
                <w:rFonts w:ascii="Arial" w:hAnsi="Arial" w:cs="Arial"/>
                <w:lang w:val="en-CA"/>
              </w:rPr>
            </w:pPr>
            <w:r>
              <w:rPr>
                <w:rFonts w:ascii="Arial" w:hAnsi="Arial" w:cs="Arial"/>
                <w:lang w:val="en-CA"/>
              </w:rPr>
              <w:t>Gross Margin</w:t>
            </w:r>
          </w:p>
        </w:tc>
        <w:tc>
          <w:tcPr>
            <w:tcW w:w="1092" w:type="pct"/>
            <w:vAlign w:val="bottom"/>
          </w:tcPr>
          <w:p w14:paraId="3BCF5B1E" w14:textId="7DB6CCF8" w:rsidR="004F0EFC" w:rsidRPr="00C65C52" w:rsidRDefault="00165285"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2</w:t>
            </w:r>
            <w:r w:rsidR="000F4E4B">
              <w:rPr>
                <w:rFonts w:ascii="Arial" w:hAnsi="Arial" w:cs="Arial"/>
              </w:rPr>
              <w:t>73,944</w:t>
            </w:r>
          </w:p>
        </w:tc>
        <w:tc>
          <w:tcPr>
            <w:tcW w:w="1071" w:type="pct"/>
            <w:vAlign w:val="bottom"/>
          </w:tcPr>
          <w:p w14:paraId="1CE76F3C" w14:textId="6C2C2825" w:rsidR="004F0EFC" w:rsidRDefault="004F0EFC"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263,180</w:t>
            </w:r>
          </w:p>
        </w:tc>
      </w:tr>
      <w:tr w:rsidR="004F0EFC" w:rsidRPr="00C65C52" w14:paraId="3C1856F4" w14:textId="77777777" w:rsidTr="00DF54B3">
        <w:trPr>
          <w:cantSplit/>
          <w:trHeight w:val="230"/>
        </w:trPr>
        <w:tc>
          <w:tcPr>
            <w:tcW w:w="2837" w:type="pct"/>
            <w:tcBorders>
              <w:bottom w:val="single" w:sz="12" w:space="0" w:color="auto"/>
            </w:tcBorders>
            <w:vAlign w:val="bottom"/>
          </w:tcPr>
          <w:p w14:paraId="13DB25AB" w14:textId="13AEEBFF" w:rsidR="004F0EFC" w:rsidRDefault="004F0EFC" w:rsidP="00E57A92">
            <w:pPr>
              <w:tabs>
                <w:tab w:val="left" w:pos="450"/>
                <w:tab w:val="left" w:pos="9450"/>
              </w:tabs>
              <w:jc w:val="both"/>
              <w:rPr>
                <w:rFonts w:ascii="Arial" w:hAnsi="Arial" w:cs="Arial"/>
                <w:lang w:val="en-CA"/>
              </w:rPr>
            </w:pPr>
            <w:r>
              <w:rPr>
                <w:rFonts w:ascii="Arial" w:hAnsi="Arial" w:cs="Arial"/>
                <w:lang w:val="en-CA"/>
              </w:rPr>
              <w:t>Gross Margin %</w:t>
            </w:r>
          </w:p>
        </w:tc>
        <w:tc>
          <w:tcPr>
            <w:tcW w:w="1092" w:type="pct"/>
            <w:tcBorders>
              <w:bottom w:val="single" w:sz="12" w:space="0" w:color="auto"/>
            </w:tcBorders>
            <w:vAlign w:val="bottom"/>
          </w:tcPr>
          <w:p w14:paraId="5940D9E0" w14:textId="48C444FB" w:rsidR="004F0EFC" w:rsidRPr="00C65C52" w:rsidRDefault="00165285"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1</w:t>
            </w:r>
            <w:r w:rsidR="000F4E4B">
              <w:rPr>
                <w:rFonts w:ascii="Arial" w:hAnsi="Arial" w:cs="Arial"/>
              </w:rPr>
              <w:t>8.2</w:t>
            </w:r>
            <w:r>
              <w:rPr>
                <w:rFonts w:ascii="Arial" w:hAnsi="Arial" w:cs="Arial"/>
              </w:rPr>
              <w:t>8</w:t>
            </w:r>
            <w:r w:rsidR="004F0EFC">
              <w:rPr>
                <w:rFonts w:ascii="Arial" w:hAnsi="Arial" w:cs="Arial"/>
              </w:rPr>
              <w:t>%</w:t>
            </w:r>
          </w:p>
        </w:tc>
        <w:tc>
          <w:tcPr>
            <w:tcW w:w="1071" w:type="pct"/>
            <w:tcBorders>
              <w:bottom w:val="single" w:sz="12" w:space="0" w:color="auto"/>
            </w:tcBorders>
            <w:vAlign w:val="bottom"/>
          </w:tcPr>
          <w:p w14:paraId="27F34E87" w14:textId="5B29367D" w:rsidR="004F0EFC" w:rsidRDefault="004F0EFC" w:rsidP="00E57A92">
            <w:pPr>
              <w:pStyle w:val="ListParagraph"/>
              <w:widowControl w:val="0"/>
              <w:tabs>
                <w:tab w:val="left" w:pos="0"/>
                <w:tab w:val="left" w:pos="947"/>
              </w:tabs>
              <w:autoSpaceDE w:val="0"/>
              <w:autoSpaceDN w:val="0"/>
              <w:jc w:val="right"/>
              <w:rPr>
                <w:rFonts w:ascii="Arial" w:hAnsi="Arial" w:cs="Arial"/>
              </w:rPr>
            </w:pPr>
            <w:r>
              <w:rPr>
                <w:rFonts w:ascii="Arial" w:hAnsi="Arial" w:cs="Arial"/>
              </w:rPr>
              <w:t>23.51%</w:t>
            </w:r>
          </w:p>
        </w:tc>
      </w:tr>
    </w:tbl>
    <w:p w14:paraId="2A1CE9DB" w14:textId="77777777" w:rsidR="001130CD" w:rsidRDefault="001130CD" w:rsidP="003B64EA">
      <w:pPr>
        <w:tabs>
          <w:tab w:val="left" w:pos="9450"/>
        </w:tabs>
        <w:jc w:val="both"/>
        <w:rPr>
          <w:rFonts w:ascii="Arial" w:hAnsi="Arial" w:cs="Arial"/>
          <w:b/>
        </w:rPr>
      </w:pPr>
    </w:p>
    <w:p w14:paraId="2D64697A" w14:textId="5C0E4293" w:rsidR="003B64EA" w:rsidRPr="00472A28" w:rsidRDefault="00C91FD2" w:rsidP="003B64EA">
      <w:pPr>
        <w:tabs>
          <w:tab w:val="left" w:pos="9450"/>
        </w:tabs>
        <w:jc w:val="both"/>
        <w:rPr>
          <w:rFonts w:ascii="Arial" w:hAnsi="Arial" w:cs="Arial"/>
          <w:b/>
        </w:rPr>
      </w:pPr>
      <w:r w:rsidRPr="00F23BB0">
        <w:rPr>
          <w:rFonts w:ascii="Arial" w:hAnsi="Arial" w:cs="Arial"/>
          <w:b/>
        </w:rPr>
        <w:t>Expenses</w:t>
      </w:r>
    </w:p>
    <w:p w14:paraId="002F3482" w14:textId="77777777" w:rsidR="003B64EA" w:rsidRPr="00472A28" w:rsidRDefault="003B64EA" w:rsidP="003B64EA">
      <w:pPr>
        <w:tabs>
          <w:tab w:val="left" w:pos="9450"/>
        </w:tabs>
        <w:jc w:val="both"/>
        <w:rPr>
          <w:rFonts w:ascii="Arial" w:hAnsi="Arial" w:cs="Arial"/>
          <w:bCs/>
        </w:rPr>
      </w:pPr>
    </w:p>
    <w:p w14:paraId="7747A3EB" w14:textId="4AFE99C2" w:rsidR="00707672" w:rsidRDefault="003B64EA" w:rsidP="004043ED">
      <w:pPr>
        <w:tabs>
          <w:tab w:val="left" w:pos="9450"/>
        </w:tabs>
        <w:jc w:val="both"/>
        <w:rPr>
          <w:rFonts w:ascii="Arial" w:hAnsi="Arial" w:cs="Arial"/>
          <w:bCs/>
        </w:rPr>
      </w:pPr>
      <w:r w:rsidRPr="00472A28">
        <w:rPr>
          <w:rFonts w:ascii="Arial" w:hAnsi="Arial" w:cs="Arial"/>
          <w:bCs/>
        </w:rPr>
        <w:t xml:space="preserve">During the year ended </w:t>
      </w:r>
      <w:r w:rsidR="003C2BB4" w:rsidRPr="00472A28">
        <w:rPr>
          <w:rFonts w:ascii="Arial" w:hAnsi="Arial" w:cs="Arial"/>
          <w:bCs/>
        </w:rPr>
        <w:t>October 31</w:t>
      </w:r>
      <w:r w:rsidRPr="00472A28">
        <w:rPr>
          <w:rFonts w:ascii="Arial" w:hAnsi="Arial" w:cs="Arial"/>
          <w:bCs/>
        </w:rPr>
        <w:t>, 2020, the Company reported a net loss of $</w:t>
      </w:r>
      <w:r w:rsidR="006A35D6">
        <w:rPr>
          <w:rFonts w:ascii="Arial" w:hAnsi="Arial" w:cs="Arial"/>
          <w:bCs/>
        </w:rPr>
        <w:t>28</w:t>
      </w:r>
      <w:r w:rsidR="000F4E4B">
        <w:rPr>
          <w:rFonts w:ascii="Arial" w:hAnsi="Arial" w:cs="Arial"/>
          <w:bCs/>
        </w:rPr>
        <w:t>,537,589</w:t>
      </w:r>
      <w:r w:rsidR="00983EBF">
        <w:rPr>
          <w:rFonts w:ascii="Arial" w:hAnsi="Arial" w:cs="Arial"/>
          <w:bCs/>
        </w:rPr>
        <w:t xml:space="preserve"> </w:t>
      </w:r>
      <w:r w:rsidRPr="00472A28">
        <w:rPr>
          <w:rFonts w:ascii="Arial" w:hAnsi="Arial" w:cs="Arial"/>
          <w:bCs/>
        </w:rPr>
        <w:t>(2019 - $</w:t>
      </w:r>
      <w:r w:rsidR="003C2BB4" w:rsidRPr="00472A28">
        <w:rPr>
          <w:rFonts w:ascii="Arial" w:hAnsi="Arial" w:cs="Arial"/>
          <w:bCs/>
        </w:rPr>
        <w:t>2,793,739</w:t>
      </w:r>
      <w:r w:rsidRPr="00472A28">
        <w:rPr>
          <w:rFonts w:ascii="Arial" w:hAnsi="Arial" w:cs="Arial"/>
          <w:bCs/>
        </w:rPr>
        <w:t>), a</w:t>
      </w:r>
      <w:r w:rsidR="005D1FB5">
        <w:rPr>
          <w:rFonts w:ascii="Arial" w:hAnsi="Arial" w:cs="Arial"/>
          <w:bCs/>
        </w:rPr>
        <w:t>n</w:t>
      </w:r>
      <w:r w:rsidRPr="00472A28">
        <w:rPr>
          <w:rFonts w:ascii="Arial" w:hAnsi="Arial" w:cs="Arial"/>
          <w:bCs/>
        </w:rPr>
        <w:t xml:space="preserve"> </w:t>
      </w:r>
      <w:r w:rsidR="005D1FB5">
        <w:rPr>
          <w:rFonts w:ascii="Arial" w:hAnsi="Arial" w:cs="Arial"/>
          <w:bCs/>
        </w:rPr>
        <w:t>in</w:t>
      </w:r>
      <w:r w:rsidRPr="00472A28">
        <w:rPr>
          <w:rFonts w:ascii="Arial" w:hAnsi="Arial" w:cs="Arial"/>
          <w:bCs/>
        </w:rPr>
        <w:t>crease of $</w:t>
      </w:r>
      <w:r w:rsidR="006F6E89">
        <w:rPr>
          <w:rFonts w:ascii="Arial" w:hAnsi="Arial" w:cs="Arial"/>
          <w:bCs/>
        </w:rPr>
        <w:t>25,7</w:t>
      </w:r>
      <w:r w:rsidR="000F4E4B">
        <w:rPr>
          <w:rFonts w:ascii="Arial" w:hAnsi="Arial" w:cs="Arial"/>
          <w:bCs/>
        </w:rPr>
        <w:t>43,850</w:t>
      </w:r>
      <w:r w:rsidRPr="00472A28">
        <w:rPr>
          <w:rFonts w:ascii="Arial" w:hAnsi="Arial" w:cs="Arial"/>
          <w:bCs/>
        </w:rPr>
        <w:t xml:space="preserve"> as compared to the </w:t>
      </w:r>
      <w:r w:rsidR="0092703E">
        <w:rPr>
          <w:rFonts w:ascii="Arial" w:hAnsi="Arial" w:cs="Arial"/>
          <w:bCs/>
        </w:rPr>
        <w:t>previous</w:t>
      </w:r>
      <w:r w:rsidRPr="00472A28">
        <w:rPr>
          <w:rFonts w:ascii="Arial" w:hAnsi="Arial" w:cs="Arial"/>
          <w:bCs/>
        </w:rPr>
        <w:t xml:space="preserve"> year. The </w:t>
      </w:r>
      <w:r w:rsidR="00C91FD2" w:rsidRPr="00472A28">
        <w:rPr>
          <w:rFonts w:ascii="Arial" w:hAnsi="Arial" w:cs="Arial"/>
          <w:bCs/>
        </w:rPr>
        <w:t xml:space="preserve">significant </w:t>
      </w:r>
      <w:r w:rsidR="005D1FB5">
        <w:rPr>
          <w:rFonts w:ascii="Arial" w:hAnsi="Arial" w:cs="Arial"/>
          <w:bCs/>
        </w:rPr>
        <w:t>in</w:t>
      </w:r>
      <w:r w:rsidRPr="00472A28">
        <w:rPr>
          <w:rFonts w:ascii="Arial" w:hAnsi="Arial" w:cs="Arial"/>
          <w:bCs/>
        </w:rPr>
        <w:t xml:space="preserve">crease in net loss </w:t>
      </w:r>
      <w:r w:rsidR="00C91FD2">
        <w:rPr>
          <w:rFonts w:ascii="Arial" w:hAnsi="Arial" w:cs="Arial"/>
          <w:bCs/>
        </w:rPr>
        <w:t>was due to</w:t>
      </w:r>
      <w:r w:rsidR="00CD47FC">
        <w:rPr>
          <w:rFonts w:ascii="Arial" w:hAnsi="Arial" w:cs="Arial"/>
          <w:bCs/>
        </w:rPr>
        <w:t xml:space="preserve"> higher consulting fees of $3,047,672,</w:t>
      </w:r>
      <w:r w:rsidR="00C91FD2">
        <w:rPr>
          <w:rFonts w:ascii="Arial" w:hAnsi="Arial" w:cs="Arial"/>
          <w:bCs/>
        </w:rPr>
        <w:t xml:space="preserve"> the listing expense </w:t>
      </w:r>
      <w:r w:rsidR="00C11087">
        <w:rPr>
          <w:rFonts w:ascii="Arial" w:hAnsi="Arial" w:cs="Arial"/>
          <w:bCs/>
        </w:rPr>
        <w:t xml:space="preserve">of </w:t>
      </w:r>
      <w:r w:rsidR="006F6E89">
        <w:rPr>
          <w:rFonts w:ascii="Arial" w:hAnsi="Arial" w:cs="Arial"/>
          <w:bCs/>
        </w:rPr>
        <w:t xml:space="preserve">$1,273,907 and share-based compensation of </w:t>
      </w:r>
      <w:r w:rsidR="00C11087">
        <w:rPr>
          <w:rFonts w:ascii="Arial" w:hAnsi="Arial" w:cs="Arial"/>
          <w:bCs/>
        </w:rPr>
        <w:t>$</w:t>
      </w:r>
      <w:r w:rsidR="006F6E89">
        <w:rPr>
          <w:rFonts w:ascii="Arial" w:hAnsi="Arial" w:cs="Arial"/>
          <w:bCs/>
        </w:rPr>
        <w:t>23,435,317</w:t>
      </w:r>
      <w:r w:rsidR="00C11087">
        <w:rPr>
          <w:rFonts w:ascii="Arial" w:hAnsi="Arial" w:cs="Arial"/>
          <w:bCs/>
        </w:rPr>
        <w:t xml:space="preserve"> (2019 - $nil) </w:t>
      </w:r>
      <w:r w:rsidR="00C91FD2">
        <w:rPr>
          <w:rFonts w:ascii="Arial" w:hAnsi="Arial" w:cs="Arial"/>
          <w:bCs/>
        </w:rPr>
        <w:t xml:space="preserve">incurred related to the </w:t>
      </w:r>
      <w:r w:rsidR="004043ED">
        <w:rPr>
          <w:rFonts w:ascii="Arial" w:hAnsi="Arial" w:cs="Arial"/>
          <w:bCs/>
        </w:rPr>
        <w:t>r</w:t>
      </w:r>
      <w:r w:rsidR="00C91FD2">
        <w:rPr>
          <w:rFonts w:ascii="Arial" w:hAnsi="Arial" w:cs="Arial"/>
          <w:bCs/>
        </w:rPr>
        <w:t xml:space="preserve">everse </w:t>
      </w:r>
      <w:r w:rsidR="004043ED">
        <w:rPr>
          <w:rFonts w:ascii="Arial" w:hAnsi="Arial" w:cs="Arial"/>
          <w:bCs/>
        </w:rPr>
        <w:t>t</w:t>
      </w:r>
      <w:r w:rsidR="00C91FD2">
        <w:rPr>
          <w:rFonts w:ascii="Arial" w:hAnsi="Arial" w:cs="Arial"/>
          <w:bCs/>
        </w:rPr>
        <w:t xml:space="preserve">akeover </w:t>
      </w:r>
      <w:r w:rsidR="004043ED">
        <w:rPr>
          <w:rFonts w:ascii="Arial" w:hAnsi="Arial" w:cs="Arial"/>
          <w:bCs/>
        </w:rPr>
        <w:t>a</w:t>
      </w:r>
      <w:r w:rsidR="00C91FD2">
        <w:rPr>
          <w:rFonts w:ascii="Arial" w:hAnsi="Arial" w:cs="Arial"/>
          <w:bCs/>
        </w:rPr>
        <w:t xml:space="preserve">cquisition </w:t>
      </w:r>
      <w:r w:rsidR="001709CA">
        <w:rPr>
          <w:rFonts w:ascii="Arial" w:hAnsi="Arial" w:cs="Arial"/>
          <w:bCs/>
        </w:rPr>
        <w:t xml:space="preserve">completed </w:t>
      </w:r>
      <w:r w:rsidR="00833E7D">
        <w:rPr>
          <w:rFonts w:ascii="Arial" w:hAnsi="Arial" w:cs="Arial"/>
          <w:bCs/>
        </w:rPr>
        <w:t>during the year</w:t>
      </w:r>
      <w:r w:rsidR="00C91FD2">
        <w:rPr>
          <w:rFonts w:ascii="Arial" w:hAnsi="Arial" w:cs="Arial"/>
          <w:bCs/>
        </w:rPr>
        <w:t xml:space="preserve">. </w:t>
      </w:r>
    </w:p>
    <w:p w14:paraId="4CD3DECD" w14:textId="6057320D" w:rsidR="00707672" w:rsidRDefault="00707672" w:rsidP="004043ED">
      <w:pPr>
        <w:tabs>
          <w:tab w:val="left" w:pos="9450"/>
        </w:tabs>
        <w:jc w:val="both"/>
        <w:rPr>
          <w:rFonts w:ascii="Arial" w:hAnsi="Arial" w:cs="Arial"/>
          <w:bCs/>
        </w:rPr>
      </w:pPr>
    </w:p>
    <w:p w14:paraId="06A21975" w14:textId="36BB2FFB" w:rsidR="00707672" w:rsidRDefault="00707672" w:rsidP="00707672">
      <w:pPr>
        <w:tabs>
          <w:tab w:val="left" w:pos="9450"/>
        </w:tabs>
        <w:jc w:val="both"/>
        <w:rPr>
          <w:rFonts w:ascii="Arial" w:hAnsi="Arial" w:cs="Arial"/>
          <w:bCs/>
          <w:lang w:val="en-PH"/>
        </w:rPr>
      </w:pPr>
      <w:r w:rsidRPr="00707672">
        <w:rPr>
          <w:rFonts w:ascii="Arial" w:hAnsi="Arial" w:cs="Arial"/>
          <w:bCs/>
          <w:lang w:val="en-PH"/>
        </w:rPr>
        <w:t xml:space="preserve">Selling expenses consisted of merchant account system fees and shipping costs, as well as marketing costs. </w:t>
      </w:r>
      <w:r>
        <w:rPr>
          <w:rFonts w:ascii="Arial" w:hAnsi="Arial" w:cs="Arial"/>
          <w:bCs/>
          <w:lang w:val="en-PH"/>
        </w:rPr>
        <w:t xml:space="preserve">During the year ended October 31, 2020, the Company incurred </w:t>
      </w:r>
      <w:r w:rsidRPr="00707672">
        <w:rPr>
          <w:rFonts w:ascii="Arial" w:hAnsi="Arial" w:cs="Arial"/>
          <w:bCs/>
        </w:rPr>
        <w:t>selling expenses of $295,780 (2019 - $746,020)</w:t>
      </w:r>
      <w:r>
        <w:rPr>
          <w:rFonts w:ascii="Arial" w:hAnsi="Arial" w:cs="Arial"/>
          <w:bCs/>
        </w:rPr>
        <w:t>.</w:t>
      </w:r>
      <w:r>
        <w:rPr>
          <w:rFonts w:ascii="Arial" w:hAnsi="Arial" w:cs="Arial"/>
          <w:bCs/>
          <w:lang w:val="en-PH"/>
        </w:rPr>
        <w:t xml:space="preserve"> The d</w:t>
      </w:r>
      <w:r w:rsidRPr="00707672">
        <w:rPr>
          <w:rFonts w:ascii="Arial" w:hAnsi="Arial" w:cs="Arial"/>
          <w:bCs/>
          <w:lang w:val="en-PH"/>
        </w:rPr>
        <w:t>ecrease in selling</w:t>
      </w:r>
      <w:r>
        <w:rPr>
          <w:rFonts w:ascii="Arial" w:hAnsi="Arial" w:cs="Arial"/>
          <w:bCs/>
          <w:lang w:val="en-PH"/>
        </w:rPr>
        <w:t xml:space="preserve"> </w:t>
      </w:r>
      <w:r w:rsidRPr="00707672">
        <w:rPr>
          <w:rFonts w:ascii="Arial" w:hAnsi="Arial" w:cs="Arial"/>
          <w:bCs/>
          <w:lang w:val="en-PH"/>
        </w:rPr>
        <w:t xml:space="preserve">expenses in current </w:t>
      </w:r>
      <w:r>
        <w:rPr>
          <w:rFonts w:ascii="Arial" w:hAnsi="Arial" w:cs="Arial"/>
          <w:bCs/>
          <w:lang w:val="en-PH"/>
        </w:rPr>
        <w:t>year</w:t>
      </w:r>
      <w:r w:rsidRPr="00707672">
        <w:rPr>
          <w:rFonts w:ascii="Arial" w:hAnsi="Arial" w:cs="Arial"/>
          <w:bCs/>
          <w:lang w:val="en-PH"/>
        </w:rPr>
        <w:t xml:space="preserve"> was mainly due to decrease in spending on marketing. However, despite the fact that marketing budget</w:t>
      </w:r>
      <w:r>
        <w:rPr>
          <w:rFonts w:ascii="Arial" w:hAnsi="Arial" w:cs="Arial"/>
          <w:bCs/>
          <w:lang w:val="en-PH"/>
        </w:rPr>
        <w:t xml:space="preserve"> </w:t>
      </w:r>
      <w:r w:rsidRPr="00707672">
        <w:rPr>
          <w:rFonts w:ascii="Arial" w:hAnsi="Arial" w:cs="Arial"/>
          <w:bCs/>
          <w:lang w:val="en-PH"/>
        </w:rPr>
        <w:t xml:space="preserve">was reduced in current </w:t>
      </w:r>
      <w:r>
        <w:rPr>
          <w:rFonts w:ascii="Arial" w:hAnsi="Arial" w:cs="Arial"/>
          <w:bCs/>
          <w:lang w:val="en-PH"/>
        </w:rPr>
        <w:t>year</w:t>
      </w:r>
      <w:r w:rsidRPr="00707672">
        <w:rPr>
          <w:rFonts w:ascii="Arial" w:hAnsi="Arial" w:cs="Arial"/>
          <w:bCs/>
          <w:lang w:val="en-PH"/>
        </w:rPr>
        <w:t xml:space="preserve">, revenue continued to improve from last </w:t>
      </w:r>
      <w:r>
        <w:rPr>
          <w:rFonts w:ascii="Arial" w:hAnsi="Arial" w:cs="Arial"/>
          <w:bCs/>
          <w:lang w:val="en-PH"/>
        </w:rPr>
        <w:t>year</w:t>
      </w:r>
      <w:r w:rsidRPr="00707672">
        <w:rPr>
          <w:rFonts w:ascii="Arial" w:hAnsi="Arial" w:cs="Arial"/>
          <w:bCs/>
          <w:lang w:val="en-PH"/>
        </w:rPr>
        <w:t xml:space="preserve"> as the Company was able to spend each marketing</w:t>
      </w:r>
      <w:r>
        <w:rPr>
          <w:rFonts w:ascii="Arial" w:hAnsi="Arial" w:cs="Arial"/>
          <w:bCs/>
          <w:lang w:val="en-PH"/>
        </w:rPr>
        <w:t xml:space="preserve"> </w:t>
      </w:r>
      <w:r w:rsidRPr="00707672">
        <w:rPr>
          <w:rFonts w:ascii="Arial" w:hAnsi="Arial" w:cs="Arial"/>
          <w:bCs/>
          <w:lang w:val="en-PH"/>
        </w:rPr>
        <w:t>dollar more efficiently.</w:t>
      </w:r>
    </w:p>
    <w:p w14:paraId="5FACFBE1" w14:textId="77777777" w:rsidR="00707672" w:rsidRPr="00707672" w:rsidRDefault="00707672" w:rsidP="00707672">
      <w:pPr>
        <w:tabs>
          <w:tab w:val="left" w:pos="9450"/>
        </w:tabs>
        <w:jc w:val="both"/>
        <w:rPr>
          <w:rFonts w:ascii="Arial" w:hAnsi="Arial" w:cs="Arial"/>
          <w:bCs/>
          <w:lang w:val="en-PH"/>
        </w:rPr>
      </w:pPr>
    </w:p>
    <w:p w14:paraId="1598DFD1" w14:textId="3302D5B0" w:rsidR="00707672" w:rsidRDefault="00C11087" w:rsidP="00707672">
      <w:pPr>
        <w:tabs>
          <w:tab w:val="left" w:pos="9450"/>
        </w:tabs>
        <w:jc w:val="both"/>
        <w:rPr>
          <w:rFonts w:ascii="Arial" w:hAnsi="Arial" w:cs="Arial"/>
          <w:bCs/>
          <w:lang w:val="en-PH"/>
        </w:rPr>
      </w:pPr>
      <w:r>
        <w:rPr>
          <w:rFonts w:ascii="Arial" w:hAnsi="Arial" w:cs="Arial"/>
          <w:bCs/>
          <w:lang w:val="en-PH"/>
        </w:rPr>
        <w:t>General and a</w:t>
      </w:r>
      <w:r w:rsidR="00707672" w:rsidRPr="00707672">
        <w:rPr>
          <w:rFonts w:ascii="Arial" w:hAnsi="Arial" w:cs="Arial"/>
          <w:bCs/>
          <w:lang w:val="en-PH"/>
        </w:rPr>
        <w:t>dministrati</w:t>
      </w:r>
      <w:r>
        <w:rPr>
          <w:rFonts w:ascii="Arial" w:hAnsi="Arial" w:cs="Arial"/>
          <w:bCs/>
          <w:lang w:val="en-PH"/>
        </w:rPr>
        <w:t>ve</w:t>
      </w:r>
      <w:r w:rsidR="00707672" w:rsidRPr="00707672">
        <w:rPr>
          <w:rFonts w:ascii="Arial" w:hAnsi="Arial" w:cs="Arial"/>
          <w:bCs/>
          <w:lang w:val="en-PH"/>
        </w:rPr>
        <w:t xml:space="preserve"> expenses consisted of staff salaries, management compensation, as well as legal</w:t>
      </w:r>
      <w:r>
        <w:rPr>
          <w:rFonts w:ascii="Arial" w:hAnsi="Arial" w:cs="Arial"/>
          <w:bCs/>
          <w:lang w:val="en-PH"/>
        </w:rPr>
        <w:t xml:space="preserve"> fees</w:t>
      </w:r>
      <w:r w:rsidR="00707672" w:rsidRPr="00707672">
        <w:rPr>
          <w:rFonts w:ascii="Arial" w:hAnsi="Arial" w:cs="Arial"/>
          <w:bCs/>
          <w:lang w:val="en-PH"/>
        </w:rPr>
        <w:t>, professional</w:t>
      </w:r>
      <w:r>
        <w:rPr>
          <w:rFonts w:ascii="Arial" w:hAnsi="Arial" w:cs="Arial"/>
          <w:bCs/>
          <w:lang w:val="en-PH"/>
        </w:rPr>
        <w:t xml:space="preserve"> fees</w:t>
      </w:r>
      <w:r w:rsidR="00707672" w:rsidRPr="00707672">
        <w:rPr>
          <w:rFonts w:ascii="Arial" w:hAnsi="Arial" w:cs="Arial"/>
          <w:bCs/>
          <w:lang w:val="en-PH"/>
        </w:rPr>
        <w:t xml:space="preserve">, </w:t>
      </w:r>
      <w:r>
        <w:rPr>
          <w:rFonts w:ascii="Arial" w:hAnsi="Arial" w:cs="Arial"/>
          <w:bCs/>
          <w:lang w:val="en-PH"/>
        </w:rPr>
        <w:t>insurance expense, transfer agent and filing fees, amor</w:t>
      </w:r>
      <w:r w:rsidR="009B29D8">
        <w:rPr>
          <w:rFonts w:ascii="Arial" w:hAnsi="Arial" w:cs="Arial"/>
          <w:bCs/>
          <w:lang w:val="en-PH"/>
        </w:rPr>
        <w:t>ti</w:t>
      </w:r>
      <w:r>
        <w:rPr>
          <w:rFonts w:ascii="Arial" w:hAnsi="Arial" w:cs="Arial"/>
          <w:bCs/>
          <w:lang w:val="en-PH"/>
        </w:rPr>
        <w:t xml:space="preserve">zation </w:t>
      </w:r>
      <w:r w:rsidR="00707672" w:rsidRPr="00707672">
        <w:rPr>
          <w:rFonts w:ascii="Arial" w:hAnsi="Arial" w:cs="Arial"/>
          <w:bCs/>
          <w:lang w:val="en-PH"/>
        </w:rPr>
        <w:t xml:space="preserve">and bank fees. </w:t>
      </w:r>
      <w:r>
        <w:rPr>
          <w:rFonts w:ascii="Arial" w:hAnsi="Arial" w:cs="Arial"/>
          <w:bCs/>
          <w:lang w:val="en-PH"/>
        </w:rPr>
        <w:t>During the year ended October 31, 2020, t</w:t>
      </w:r>
      <w:r w:rsidR="00707672" w:rsidRPr="00707672">
        <w:rPr>
          <w:rFonts w:ascii="Arial" w:hAnsi="Arial" w:cs="Arial"/>
          <w:bCs/>
          <w:lang w:val="en-PH"/>
        </w:rPr>
        <w:t>he</w:t>
      </w:r>
      <w:r w:rsidR="00707672">
        <w:rPr>
          <w:rFonts w:ascii="Arial" w:hAnsi="Arial" w:cs="Arial"/>
          <w:bCs/>
          <w:lang w:val="en-PH"/>
        </w:rPr>
        <w:t xml:space="preserve"> </w:t>
      </w:r>
      <w:r w:rsidR="00707672" w:rsidRPr="00707672">
        <w:rPr>
          <w:rFonts w:ascii="Arial" w:hAnsi="Arial" w:cs="Arial"/>
          <w:bCs/>
          <w:lang w:val="en-PH"/>
        </w:rPr>
        <w:t xml:space="preserve">Company incurred </w:t>
      </w:r>
      <w:r w:rsidR="001A6C82">
        <w:rPr>
          <w:rFonts w:ascii="Arial" w:hAnsi="Arial" w:cs="Arial"/>
          <w:bCs/>
          <w:lang w:val="en-PH"/>
        </w:rPr>
        <w:t xml:space="preserve">general and </w:t>
      </w:r>
      <w:r w:rsidRPr="00707672">
        <w:rPr>
          <w:rFonts w:ascii="Arial" w:hAnsi="Arial" w:cs="Arial"/>
          <w:bCs/>
          <w:lang w:val="en-PH"/>
        </w:rPr>
        <w:t>administrati</w:t>
      </w:r>
      <w:r>
        <w:rPr>
          <w:rFonts w:ascii="Arial" w:hAnsi="Arial" w:cs="Arial"/>
          <w:bCs/>
          <w:lang w:val="en-PH"/>
        </w:rPr>
        <w:t>ve</w:t>
      </w:r>
      <w:r w:rsidRPr="00707672">
        <w:rPr>
          <w:rFonts w:ascii="Arial" w:hAnsi="Arial" w:cs="Arial"/>
          <w:bCs/>
          <w:lang w:val="en-PH"/>
        </w:rPr>
        <w:t xml:space="preserve"> expenses </w:t>
      </w:r>
      <w:r>
        <w:rPr>
          <w:rFonts w:ascii="Arial" w:hAnsi="Arial" w:cs="Arial"/>
          <w:bCs/>
          <w:lang w:val="en-PH"/>
        </w:rPr>
        <w:t xml:space="preserve">for </w:t>
      </w:r>
      <w:r w:rsidR="00707672" w:rsidRPr="00707672">
        <w:rPr>
          <w:rFonts w:ascii="Arial" w:hAnsi="Arial" w:cs="Arial"/>
          <w:bCs/>
          <w:lang w:val="en-PH"/>
        </w:rPr>
        <w:t>a total of $</w:t>
      </w:r>
      <w:r w:rsidR="00CD47FC">
        <w:rPr>
          <w:rFonts w:ascii="Arial" w:hAnsi="Arial" w:cs="Arial"/>
          <w:bCs/>
          <w:lang w:val="en-PH"/>
        </w:rPr>
        <w:t>3</w:t>
      </w:r>
      <w:r w:rsidR="000F4E4B">
        <w:rPr>
          <w:rFonts w:ascii="Arial" w:hAnsi="Arial" w:cs="Arial"/>
          <w:bCs/>
          <w:lang w:val="en-PH"/>
        </w:rPr>
        <w:t>,786,491</w:t>
      </w:r>
      <w:r w:rsidR="00707672" w:rsidRPr="00707672">
        <w:rPr>
          <w:rFonts w:ascii="Arial" w:hAnsi="Arial" w:cs="Arial"/>
          <w:bCs/>
          <w:lang w:val="en-PH"/>
        </w:rPr>
        <w:t xml:space="preserve"> (2019 </w:t>
      </w:r>
      <w:r>
        <w:rPr>
          <w:rFonts w:ascii="Arial" w:hAnsi="Arial" w:cs="Arial"/>
          <w:bCs/>
          <w:lang w:val="en-PH"/>
        </w:rPr>
        <w:t>-</w:t>
      </w:r>
      <w:r w:rsidR="00707672" w:rsidRPr="00707672">
        <w:rPr>
          <w:rFonts w:ascii="Arial" w:hAnsi="Arial" w:cs="Arial"/>
          <w:bCs/>
          <w:lang w:val="en-PH"/>
        </w:rPr>
        <w:t xml:space="preserve"> $</w:t>
      </w:r>
      <w:r>
        <w:rPr>
          <w:rFonts w:ascii="Arial" w:hAnsi="Arial" w:cs="Arial"/>
          <w:bCs/>
          <w:lang w:val="en-PH"/>
        </w:rPr>
        <w:t>2,088,968</w:t>
      </w:r>
      <w:r w:rsidR="00707672" w:rsidRPr="00707672">
        <w:rPr>
          <w:rFonts w:ascii="Arial" w:hAnsi="Arial" w:cs="Arial"/>
          <w:bCs/>
          <w:lang w:val="en-PH"/>
        </w:rPr>
        <w:t xml:space="preserve">). The significant </w:t>
      </w:r>
      <w:r w:rsidR="00CD47FC">
        <w:rPr>
          <w:rFonts w:ascii="Arial" w:hAnsi="Arial" w:cs="Arial"/>
          <w:bCs/>
          <w:lang w:val="en-PH"/>
        </w:rPr>
        <w:t>in</w:t>
      </w:r>
      <w:r w:rsidR="008B1899" w:rsidRPr="00707672">
        <w:rPr>
          <w:rFonts w:ascii="Arial" w:hAnsi="Arial" w:cs="Arial"/>
          <w:bCs/>
          <w:lang w:val="en-PH"/>
        </w:rPr>
        <w:t xml:space="preserve">crease </w:t>
      </w:r>
      <w:r w:rsidR="00707672" w:rsidRPr="00707672">
        <w:rPr>
          <w:rFonts w:ascii="Arial" w:hAnsi="Arial" w:cs="Arial"/>
          <w:bCs/>
          <w:lang w:val="en-PH"/>
        </w:rPr>
        <w:t>in</w:t>
      </w:r>
      <w:r w:rsidR="00707672">
        <w:rPr>
          <w:rFonts w:ascii="Arial" w:hAnsi="Arial" w:cs="Arial"/>
          <w:bCs/>
          <w:lang w:val="en-PH"/>
        </w:rPr>
        <w:t xml:space="preserve"> </w:t>
      </w:r>
      <w:r>
        <w:rPr>
          <w:rFonts w:ascii="Arial" w:hAnsi="Arial" w:cs="Arial"/>
          <w:bCs/>
          <w:lang w:val="en-PH"/>
        </w:rPr>
        <w:t xml:space="preserve">the </w:t>
      </w:r>
      <w:r w:rsidR="00707672" w:rsidRPr="00707672">
        <w:rPr>
          <w:rFonts w:ascii="Arial" w:hAnsi="Arial" w:cs="Arial"/>
          <w:bCs/>
          <w:lang w:val="en-PH"/>
        </w:rPr>
        <w:t xml:space="preserve">current </w:t>
      </w:r>
      <w:r>
        <w:rPr>
          <w:rFonts w:ascii="Arial" w:hAnsi="Arial" w:cs="Arial"/>
          <w:bCs/>
          <w:lang w:val="en-PH"/>
        </w:rPr>
        <w:t>year</w:t>
      </w:r>
      <w:r w:rsidR="00707672" w:rsidRPr="00707672">
        <w:rPr>
          <w:rFonts w:ascii="Arial" w:hAnsi="Arial" w:cs="Arial"/>
          <w:bCs/>
          <w:lang w:val="en-PH"/>
        </w:rPr>
        <w:t xml:space="preserve"> was mainly due to </w:t>
      </w:r>
      <w:r w:rsidR="00CD47FC">
        <w:rPr>
          <w:rFonts w:ascii="Arial" w:hAnsi="Arial" w:cs="Arial"/>
          <w:bCs/>
          <w:lang w:val="en-PH"/>
        </w:rPr>
        <w:t xml:space="preserve">higher </w:t>
      </w:r>
      <w:r w:rsidR="00CD47FC">
        <w:rPr>
          <w:rFonts w:ascii="Arial" w:hAnsi="Arial" w:cs="Arial"/>
          <w:bCs/>
        </w:rPr>
        <w:t>consulting</w:t>
      </w:r>
      <w:r w:rsidR="008B1899">
        <w:rPr>
          <w:rFonts w:ascii="Arial" w:hAnsi="Arial" w:cs="Arial"/>
          <w:bCs/>
        </w:rPr>
        <w:t xml:space="preserve"> expenses incurred </w:t>
      </w:r>
      <w:r>
        <w:rPr>
          <w:rFonts w:ascii="Arial" w:hAnsi="Arial" w:cs="Arial"/>
          <w:bCs/>
          <w:lang w:val="en-PH"/>
        </w:rPr>
        <w:t>during the year</w:t>
      </w:r>
      <w:r w:rsidR="00707672" w:rsidRPr="00707672">
        <w:rPr>
          <w:rFonts w:ascii="Arial" w:hAnsi="Arial" w:cs="Arial"/>
          <w:bCs/>
          <w:lang w:val="en-PH"/>
        </w:rPr>
        <w:t>.</w:t>
      </w:r>
    </w:p>
    <w:p w14:paraId="5FE862C6" w14:textId="77777777" w:rsidR="00707672" w:rsidRPr="00707672" w:rsidRDefault="00707672" w:rsidP="00707672">
      <w:pPr>
        <w:tabs>
          <w:tab w:val="left" w:pos="9450"/>
        </w:tabs>
        <w:jc w:val="both"/>
        <w:rPr>
          <w:rFonts w:ascii="Arial" w:hAnsi="Arial" w:cs="Arial"/>
          <w:bCs/>
          <w:lang w:val="en-PH"/>
        </w:rPr>
      </w:pPr>
    </w:p>
    <w:p w14:paraId="0C2806D3" w14:textId="3EE40F61" w:rsidR="00707672" w:rsidRDefault="00707672" w:rsidP="00707672">
      <w:pPr>
        <w:tabs>
          <w:tab w:val="left" w:pos="9450"/>
        </w:tabs>
        <w:jc w:val="both"/>
        <w:rPr>
          <w:rFonts w:ascii="Arial" w:hAnsi="Arial" w:cs="Arial"/>
          <w:bCs/>
        </w:rPr>
      </w:pPr>
      <w:r w:rsidRPr="00707672">
        <w:rPr>
          <w:rFonts w:ascii="Arial" w:hAnsi="Arial" w:cs="Arial"/>
          <w:bCs/>
          <w:lang w:val="en-PH"/>
        </w:rPr>
        <w:t>S</w:t>
      </w:r>
      <w:r w:rsidR="00451ADE">
        <w:rPr>
          <w:rFonts w:ascii="Arial" w:hAnsi="Arial" w:cs="Arial"/>
          <w:bCs/>
          <w:lang w:val="en-PH"/>
        </w:rPr>
        <w:t>tock</w:t>
      </w:r>
      <w:r w:rsidRPr="00707672">
        <w:rPr>
          <w:rFonts w:ascii="Arial" w:hAnsi="Arial" w:cs="Arial"/>
          <w:bCs/>
          <w:lang w:val="en-PH"/>
        </w:rPr>
        <w:t xml:space="preserve">-based compensation consisted of stock option grants to the </w:t>
      </w:r>
      <w:r w:rsidR="00190832">
        <w:rPr>
          <w:rFonts w:ascii="Arial" w:hAnsi="Arial" w:cs="Arial"/>
          <w:bCs/>
          <w:lang w:val="en-PH"/>
        </w:rPr>
        <w:t>d</w:t>
      </w:r>
      <w:r w:rsidRPr="00707672">
        <w:rPr>
          <w:rFonts w:ascii="Arial" w:hAnsi="Arial" w:cs="Arial"/>
          <w:bCs/>
          <w:lang w:val="en-PH"/>
        </w:rPr>
        <w:t>irectors and</w:t>
      </w:r>
      <w:r w:rsidR="00190832">
        <w:rPr>
          <w:rFonts w:ascii="Arial" w:hAnsi="Arial" w:cs="Arial"/>
          <w:bCs/>
          <w:lang w:val="en-PH"/>
        </w:rPr>
        <w:t xml:space="preserve"> o</w:t>
      </w:r>
      <w:r w:rsidRPr="00707672">
        <w:rPr>
          <w:rFonts w:ascii="Arial" w:hAnsi="Arial" w:cs="Arial"/>
          <w:bCs/>
          <w:lang w:val="en-PH"/>
        </w:rPr>
        <w:t>fficers of the Company, as well as key advisors.</w:t>
      </w:r>
      <w:r>
        <w:rPr>
          <w:rFonts w:ascii="Arial" w:hAnsi="Arial" w:cs="Arial"/>
          <w:bCs/>
          <w:lang w:val="en-PH"/>
        </w:rPr>
        <w:t xml:space="preserve"> During the year ended October 31, 2020, the Company incurred </w:t>
      </w:r>
      <w:r w:rsidR="00451ADE">
        <w:rPr>
          <w:rFonts w:ascii="Arial" w:hAnsi="Arial" w:cs="Arial"/>
          <w:bCs/>
        </w:rPr>
        <w:t>stock</w:t>
      </w:r>
      <w:r w:rsidRPr="00EB3521">
        <w:rPr>
          <w:rFonts w:ascii="Arial" w:hAnsi="Arial" w:cs="Arial"/>
          <w:bCs/>
        </w:rPr>
        <w:t xml:space="preserve">-based compensation of </w:t>
      </w:r>
      <w:r w:rsidRPr="00472A28">
        <w:rPr>
          <w:rFonts w:ascii="Arial" w:hAnsi="Arial" w:cs="Arial"/>
          <w:bCs/>
        </w:rPr>
        <w:t>$</w:t>
      </w:r>
      <w:r w:rsidR="00451ADE">
        <w:rPr>
          <w:rFonts w:ascii="Arial" w:hAnsi="Arial" w:cs="Arial"/>
          <w:bCs/>
        </w:rPr>
        <w:t>23,435,317</w:t>
      </w:r>
      <w:r w:rsidRPr="00472A28">
        <w:rPr>
          <w:rFonts w:ascii="Arial" w:hAnsi="Arial" w:cs="Arial"/>
          <w:bCs/>
        </w:rPr>
        <w:t xml:space="preserve"> (2019 - $157,691)</w:t>
      </w:r>
      <w:r>
        <w:rPr>
          <w:rFonts w:ascii="Arial" w:hAnsi="Arial" w:cs="Arial"/>
          <w:bCs/>
        </w:rPr>
        <w:t>.</w:t>
      </w:r>
      <w:r>
        <w:rPr>
          <w:rFonts w:ascii="Arial" w:hAnsi="Arial" w:cs="Arial"/>
          <w:bCs/>
          <w:lang w:val="en-PH"/>
        </w:rPr>
        <w:t xml:space="preserve"> </w:t>
      </w:r>
      <w:r w:rsidR="00451ADE">
        <w:rPr>
          <w:rFonts w:ascii="Arial" w:hAnsi="Arial" w:cs="Arial"/>
          <w:bCs/>
          <w:lang w:val="en-PH"/>
        </w:rPr>
        <w:t xml:space="preserve">The </w:t>
      </w:r>
      <w:r w:rsidRPr="00707672">
        <w:rPr>
          <w:rFonts w:ascii="Arial" w:hAnsi="Arial" w:cs="Arial"/>
          <w:bCs/>
          <w:lang w:val="en-PH"/>
        </w:rPr>
        <w:t xml:space="preserve">stock-based compensation recognized in </w:t>
      </w:r>
      <w:r w:rsidR="009D7384">
        <w:rPr>
          <w:rFonts w:ascii="Arial" w:hAnsi="Arial" w:cs="Arial"/>
          <w:bCs/>
          <w:lang w:val="en-PH"/>
        </w:rPr>
        <w:t xml:space="preserve">the </w:t>
      </w:r>
      <w:r w:rsidRPr="00707672">
        <w:rPr>
          <w:rFonts w:ascii="Arial" w:hAnsi="Arial" w:cs="Arial"/>
          <w:bCs/>
          <w:lang w:val="en-PH"/>
        </w:rPr>
        <w:t xml:space="preserve">current </w:t>
      </w:r>
      <w:r>
        <w:rPr>
          <w:rFonts w:ascii="Arial" w:hAnsi="Arial" w:cs="Arial"/>
          <w:bCs/>
          <w:lang w:val="en-PH"/>
        </w:rPr>
        <w:t>year</w:t>
      </w:r>
      <w:r w:rsidRPr="00707672">
        <w:rPr>
          <w:rFonts w:ascii="Arial" w:hAnsi="Arial" w:cs="Arial"/>
          <w:bCs/>
          <w:lang w:val="en-PH"/>
        </w:rPr>
        <w:t xml:space="preserve"> </w:t>
      </w:r>
      <w:r w:rsidR="007D07A4">
        <w:rPr>
          <w:rFonts w:ascii="Arial" w:hAnsi="Arial" w:cs="Arial"/>
          <w:bCs/>
          <w:lang w:val="en-PH"/>
        </w:rPr>
        <w:t xml:space="preserve">included an aggregate of $23,282,891 resulting from the excess of consideration and the value of net assets acquisition of </w:t>
      </w:r>
      <w:proofErr w:type="spellStart"/>
      <w:r w:rsidR="007D07A4">
        <w:rPr>
          <w:rFonts w:ascii="Arial" w:hAnsi="Arial" w:cs="Arial"/>
          <w:bCs/>
          <w:lang w:val="en-PH"/>
        </w:rPr>
        <w:t>Canndora</w:t>
      </w:r>
      <w:proofErr w:type="spellEnd"/>
      <w:r w:rsidR="007D07A4">
        <w:rPr>
          <w:rFonts w:ascii="Arial" w:hAnsi="Arial" w:cs="Arial"/>
          <w:bCs/>
          <w:lang w:val="en-PH"/>
        </w:rPr>
        <w:t xml:space="preserve"> and </w:t>
      </w:r>
      <w:proofErr w:type="spellStart"/>
      <w:r w:rsidR="007D07A4">
        <w:rPr>
          <w:rFonts w:ascii="Arial" w:hAnsi="Arial" w:cs="Arial"/>
          <w:bCs/>
          <w:lang w:val="en-PH"/>
        </w:rPr>
        <w:t>Greeny</w:t>
      </w:r>
      <w:proofErr w:type="spellEnd"/>
      <w:r w:rsidR="007D07A4">
        <w:rPr>
          <w:rFonts w:ascii="Arial" w:hAnsi="Arial" w:cs="Arial"/>
          <w:bCs/>
          <w:lang w:val="en-PH"/>
        </w:rPr>
        <w:t>.</w:t>
      </w:r>
    </w:p>
    <w:p w14:paraId="4F2BDA01" w14:textId="77777777" w:rsidR="00707672" w:rsidRDefault="00707672" w:rsidP="004043ED">
      <w:pPr>
        <w:tabs>
          <w:tab w:val="left" w:pos="9450"/>
        </w:tabs>
        <w:jc w:val="both"/>
        <w:rPr>
          <w:rFonts w:ascii="Arial" w:hAnsi="Arial" w:cs="Arial"/>
          <w:bCs/>
        </w:rPr>
      </w:pPr>
    </w:p>
    <w:p w14:paraId="32391706" w14:textId="27FD5D60" w:rsidR="0087574A" w:rsidRPr="006D4CE6" w:rsidRDefault="004043ED" w:rsidP="004043ED">
      <w:pPr>
        <w:tabs>
          <w:tab w:val="left" w:pos="9450"/>
        </w:tabs>
        <w:jc w:val="both"/>
        <w:rPr>
          <w:rFonts w:ascii="Arial" w:hAnsi="Arial" w:cs="Arial"/>
          <w:bCs/>
        </w:rPr>
      </w:pPr>
      <w:r>
        <w:rPr>
          <w:rFonts w:ascii="Arial" w:hAnsi="Arial" w:cs="Arial"/>
          <w:bCs/>
        </w:rPr>
        <w:t>The Company also recorded o</w:t>
      </w:r>
      <w:r w:rsidR="001C30B7">
        <w:rPr>
          <w:rFonts w:ascii="Arial" w:hAnsi="Arial" w:cs="Arial"/>
          <w:bCs/>
        </w:rPr>
        <w:t xml:space="preserve">ther income of </w:t>
      </w:r>
      <w:r w:rsidR="001C30B7" w:rsidRPr="00472A28">
        <w:rPr>
          <w:rFonts w:ascii="Arial" w:hAnsi="Arial" w:cs="Arial"/>
          <w:bCs/>
        </w:rPr>
        <w:t>$</w:t>
      </w:r>
      <w:r w:rsidR="007D07A4">
        <w:rPr>
          <w:rFonts w:ascii="Arial" w:hAnsi="Arial" w:cs="Arial"/>
          <w:bCs/>
        </w:rPr>
        <w:t>2,665</w:t>
      </w:r>
      <w:r w:rsidR="001C30B7" w:rsidRPr="00472A28">
        <w:rPr>
          <w:rFonts w:ascii="Arial" w:hAnsi="Arial" w:cs="Arial"/>
          <w:bCs/>
        </w:rPr>
        <w:t xml:space="preserve"> (2019 - $19,552)</w:t>
      </w:r>
      <w:r>
        <w:rPr>
          <w:rFonts w:ascii="Arial" w:hAnsi="Arial" w:cs="Arial"/>
          <w:bCs/>
        </w:rPr>
        <w:t>, g</w:t>
      </w:r>
      <w:r w:rsidR="001C30B7">
        <w:rPr>
          <w:rFonts w:ascii="Arial" w:hAnsi="Arial" w:cs="Arial"/>
          <w:bCs/>
        </w:rPr>
        <w:t>overnment grant of $</w:t>
      </w:r>
      <w:r w:rsidR="007D07A4">
        <w:rPr>
          <w:rFonts w:ascii="Arial" w:hAnsi="Arial" w:cs="Arial"/>
          <w:bCs/>
        </w:rPr>
        <w:t>8,111</w:t>
      </w:r>
      <w:r w:rsidR="001C30B7">
        <w:rPr>
          <w:rFonts w:ascii="Arial" w:hAnsi="Arial" w:cs="Arial"/>
          <w:bCs/>
        </w:rPr>
        <w:t xml:space="preserve"> (2019 - $nil)</w:t>
      </w:r>
      <w:r>
        <w:rPr>
          <w:rFonts w:ascii="Arial" w:hAnsi="Arial" w:cs="Arial"/>
          <w:bCs/>
        </w:rPr>
        <w:t>, i</w:t>
      </w:r>
      <w:r w:rsidR="001C30B7">
        <w:rPr>
          <w:rFonts w:ascii="Arial" w:hAnsi="Arial" w:cs="Arial"/>
          <w:bCs/>
        </w:rPr>
        <w:t xml:space="preserve">nterest </w:t>
      </w:r>
      <w:r w:rsidR="007D07A4">
        <w:rPr>
          <w:rFonts w:ascii="Arial" w:hAnsi="Arial" w:cs="Arial"/>
          <w:bCs/>
        </w:rPr>
        <w:t xml:space="preserve">and accretion </w:t>
      </w:r>
      <w:r w:rsidR="001C30B7">
        <w:rPr>
          <w:rFonts w:ascii="Arial" w:hAnsi="Arial" w:cs="Arial"/>
          <w:bCs/>
        </w:rPr>
        <w:t>expense</w:t>
      </w:r>
      <w:r w:rsidR="001C30B7" w:rsidRPr="00472A28">
        <w:rPr>
          <w:rFonts w:ascii="Arial" w:hAnsi="Arial" w:cs="Arial"/>
          <w:bCs/>
        </w:rPr>
        <w:t xml:space="preserve"> of $</w:t>
      </w:r>
      <w:r w:rsidR="007D07A4">
        <w:rPr>
          <w:rFonts w:ascii="Arial" w:hAnsi="Arial" w:cs="Arial"/>
          <w:bCs/>
        </w:rPr>
        <w:t>89,200</w:t>
      </w:r>
      <w:r w:rsidR="001C30B7" w:rsidRPr="00472A28">
        <w:rPr>
          <w:rFonts w:ascii="Arial" w:hAnsi="Arial" w:cs="Arial"/>
          <w:bCs/>
        </w:rPr>
        <w:t xml:space="preserve"> (2019 - $19,733)</w:t>
      </w:r>
      <w:r>
        <w:rPr>
          <w:rFonts w:ascii="Arial" w:hAnsi="Arial" w:cs="Arial"/>
          <w:bCs/>
        </w:rPr>
        <w:t>,</w:t>
      </w:r>
      <w:r w:rsidR="007D07A4">
        <w:rPr>
          <w:rFonts w:ascii="Arial" w:hAnsi="Arial" w:cs="Arial"/>
          <w:bCs/>
        </w:rPr>
        <w:t xml:space="preserve"> gain on</w:t>
      </w:r>
      <w:r>
        <w:rPr>
          <w:rFonts w:ascii="Arial" w:hAnsi="Arial" w:cs="Arial"/>
          <w:bCs/>
        </w:rPr>
        <w:t xml:space="preserve"> </w:t>
      </w:r>
      <w:r w:rsidR="00165285">
        <w:rPr>
          <w:rFonts w:ascii="Arial" w:hAnsi="Arial" w:cs="Arial"/>
          <w:bCs/>
        </w:rPr>
        <w:t>change in fair value of derivative liability of $</w:t>
      </w:r>
      <w:r w:rsidR="007D07A4">
        <w:rPr>
          <w:rFonts w:ascii="Arial" w:hAnsi="Arial" w:cs="Arial"/>
          <w:bCs/>
        </w:rPr>
        <w:t>72,406</w:t>
      </w:r>
      <w:r w:rsidR="00165285">
        <w:rPr>
          <w:rFonts w:ascii="Arial" w:hAnsi="Arial" w:cs="Arial"/>
          <w:bCs/>
        </w:rPr>
        <w:t xml:space="preserve"> (2019 - $nil), </w:t>
      </w:r>
      <w:r w:rsidR="00C11087">
        <w:rPr>
          <w:rFonts w:ascii="Arial" w:hAnsi="Arial" w:cs="Arial"/>
          <w:bCs/>
        </w:rPr>
        <w:t>foreign exchange loss of $3,</w:t>
      </w:r>
      <w:r w:rsidR="00165285">
        <w:rPr>
          <w:rFonts w:ascii="Arial" w:hAnsi="Arial" w:cs="Arial"/>
          <w:bCs/>
        </w:rPr>
        <w:t xml:space="preserve">058 </w:t>
      </w:r>
      <w:r w:rsidR="00C11087">
        <w:rPr>
          <w:rFonts w:ascii="Arial" w:hAnsi="Arial" w:cs="Arial"/>
          <w:bCs/>
        </w:rPr>
        <w:t xml:space="preserve">(2019 - $35,585), </w:t>
      </w:r>
      <w:r>
        <w:rPr>
          <w:rFonts w:ascii="Arial" w:hAnsi="Arial" w:cs="Arial"/>
          <w:bCs/>
        </w:rPr>
        <w:t>i</w:t>
      </w:r>
      <w:r w:rsidR="006D4CE6">
        <w:rPr>
          <w:rFonts w:ascii="Arial" w:hAnsi="Arial" w:cs="Arial"/>
          <w:bCs/>
        </w:rPr>
        <w:t>ndemnification provision for flow-through shares of $756 (2019 - $nil)</w:t>
      </w:r>
      <w:r>
        <w:rPr>
          <w:rFonts w:ascii="Arial" w:hAnsi="Arial" w:cs="Arial"/>
          <w:bCs/>
        </w:rPr>
        <w:t>, w</w:t>
      </w:r>
      <w:r w:rsidR="0087574A" w:rsidRPr="006D4CE6">
        <w:rPr>
          <w:rFonts w:ascii="Arial" w:hAnsi="Arial" w:cs="Arial"/>
          <w:bCs/>
        </w:rPr>
        <w:t>rite-off of trade and other receivables of $</w:t>
      </w:r>
      <w:r w:rsidR="00165285">
        <w:rPr>
          <w:rFonts w:ascii="Arial" w:hAnsi="Arial" w:cs="Arial"/>
          <w:bCs/>
        </w:rPr>
        <w:t>10,206</w:t>
      </w:r>
      <w:r w:rsidR="00165285" w:rsidRPr="006D4CE6">
        <w:rPr>
          <w:rFonts w:ascii="Arial" w:hAnsi="Arial" w:cs="Arial"/>
          <w:bCs/>
        </w:rPr>
        <w:t xml:space="preserve"> </w:t>
      </w:r>
      <w:r w:rsidR="0087574A" w:rsidRPr="006D4CE6">
        <w:rPr>
          <w:rFonts w:ascii="Arial" w:hAnsi="Arial" w:cs="Arial"/>
          <w:bCs/>
        </w:rPr>
        <w:t>(2019 - $18,629)</w:t>
      </w:r>
      <w:r>
        <w:rPr>
          <w:rFonts w:ascii="Arial" w:hAnsi="Arial" w:cs="Arial"/>
          <w:bCs/>
        </w:rPr>
        <w:t>,</w:t>
      </w:r>
      <w:r w:rsidR="00360545" w:rsidRPr="006D4CE6">
        <w:rPr>
          <w:rFonts w:ascii="Arial" w:hAnsi="Arial" w:cs="Arial"/>
          <w:bCs/>
        </w:rPr>
        <w:t xml:space="preserve"> </w:t>
      </w:r>
      <w:r>
        <w:rPr>
          <w:rFonts w:ascii="Arial" w:hAnsi="Arial" w:cs="Arial"/>
          <w:bCs/>
        </w:rPr>
        <w:t>i</w:t>
      </w:r>
      <w:r w:rsidR="0087574A" w:rsidRPr="006D4CE6">
        <w:rPr>
          <w:rFonts w:ascii="Arial" w:hAnsi="Arial" w:cs="Arial"/>
          <w:bCs/>
        </w:rPr>
        <w:t>mpairment of intangible assets of $nil (2019 - $9,845</w:t>
      </w:r>
      <w:r w:rsidR="00B94B0C" w:rsidRPr="006D4CE6">
        <w:rPr>
          <w:rFonts w:ascii="Arial" w:hAnsi="Arial" w:cs="Arial"/>
          <w:bCs/>
        </w:rPr>
        <w:t>)</w:t>
      </w:r>
      <w:r w:rsidR="007D07A4">
        <w:rPr>
          <w:rFonts w:ascii="Arial" w:hAnsi="Arial" w:cs="Arial"/>
          <w:bCs/>
        </w:rPr>
        <w:t>, and listing expense of $1,273,907 (2019 - $nil)</w:t>
      </w:r>
      <w:r w:rsidR="00B94B0C" w:rsidRPr="006D4CE6">
        <w:rPr>
          <w:rFonts w:ascii="Arial" w:hAnsi="Arial" w:cs="Arial"/>
          <w:bCs/>
        </w:rPr>
        <w:t>.</w:t>
      </w:r>
    </w:p>
    <w:p w14:paraId="508873A2" w14:textId="66115F09" w:rsidR="00833E7D" w:rsidRDefault="00833E7D" w:rsidP="003B64EA">
      <w:pPr>
        <w:tabs>
          <w:tab w:val="left" w:pos="9450"/>
        </w:tabs>
        <w:jc w:val="both"/>
        <w:rPr>
          <w:rFonts w:ascii="Arial" w:hAnsi="Arial" w:cs="Arial"/>
          <w:b/>
          <w:highlight w:val="red"/>
        </w:rPr>
      </w:pPr>
    </w:p>
    <w:p w14:paraId="66C0368E" w14:textId="77777777" w:rsidR="00323D5E" w:rsidRDefault="00323D5E" w:rsidP="003B64EA">
      <w:pPr>
        <w:tabs>
          <w:tab w:val="left" w:pos="9450"/>
        </w:tabs>
        <w:jc w:val="both"/>
        <w:rPr>
          <w:rFonts w:ascii="Arial" w:hAnsi="Arial" w:cs="Arial"/>
          <w:b/>
        </w:rPr>
      </w:pPr>
      <w:r>
        <w:rPr>
          <w:rFonts w:ascii="Arial" w:hAnsi="Arial" w:cs="Arial"/>
          <w:b/>
        </w:rPr>
        <w:br w:type="page"/>
      </w:r>
    </w:p>
    <w:p w14:paraId="26770287" w14:textId="0FDE85D0" w:rsidR="003B64EA" w:rsidRPr="00472A28" w:rsidRDefault="003B64EA" w:rsidP="003B64EA">
      <w:pPr>
        <w:tabs>
          <w:tab w:val="left" w:pos="9450"/>
        </w:tabs>
        <w:jc w:val="both"/>
        <w:rPr>
          <w:rFonts w:ascii="Arial" w:hAnsi="Arial" w:cs="Arial"/>
          <w:b/>
        </w:rPr>
      </w:pPr>
      <w:r w:rsidRPr="006825B5">
        <w:rPr>
          <w:rFonts w:ascii="Arial" w:hAnsi="Arial" w:cs="Arial"/>
          <w:b/>
        </w:rPr>
        <w:lastRenderedPageBreak/>
        <w:t>SUMMARY OF QUARTERLY RESULTS</w:t>
      </w:r>
    </w:p>
    <w:p w14:paraId="3EA8CF2F" w14:textId="77777777" w:rsidR="003B64EA" w:rsidRPr="00472A28" w:rsidRDefault="003B64EA" w:rsidP="003B64EA">
      <w:pPr>
        <w:tabs>
          <w:tab w:val="left" w:pos="9450"/>
        </w:tabs>
        <w:ind w:right="540"/>
        <w:jc w:val="both"/>
        <w:rPr>
          <w:rFonts w:ascii="Arial" w:hAnsi="Arial" w:cs="Arial"/>
          <w:b/>
        </w:rPr>
      </w:pPr>
    </w:p>
    <w:tbl>
      <w:tblPr>
        <w:tblW w:w="9450" w:type="dxa"/>
        <w:tblLayout w:type="fixed"/>
        <w:tblLook w:val="04A0" w:firstRow="1" w:lastRow="0" w:firstColumn="1" w:lastColumn="0" w:noHBand="0" w:noVBand="1"/>
      </w:tblPr>
      <w:tblGrid>
        <w:gridCol w:w="3690"/>
        <w:gridCol w:w="1440"/>
        <w:gridCol w:w="1440"/>
        <w:gridCol w:w="1440"/>
        <w:gridCol w:w="1440"/>
      </w:tblGrid>
      <w:tr w:rsidR="00323D5E" w:rsidRPr="00472A28" w14:paraId="7C5ABA75" w14:textId="77777777" w:rsidTr="00131626">
        <w:trPr>
          <w:trHeight w:val="922"/>
        </w:trPr>
        <w:tc>
          <w:tcPr>
            <w:tcW w:w="3690" w:type="dxa"/>
            <w:tcBorders>
              <w:top w:val="single" w:sz="12" w:space="0" w:color="auto"/>
              <w:left w:val="nil"/>
              <w:bottom w:val="single" w:sz="2" w:space="0" w:color="auto"/>
              <w:right w:val="nil"/>
            </w:tcBorders>
            <w:vAlign w:val="bottom"/>
          </w:tcPr>
          <w:p w14:paraId="6D210541" w14:textId="77777777" w:rsidR="00323D5E" w:rsidRPr="00472A28" w:rsidRDefault="00323D5E" w:rsidP="00323D5E">
            <w:pPr>
              <w:tabs>
                <w:tab w:val="left" w:pos="9450"/>
              </w:tabs>
              <w:jc w:val="both"/>
              <w:rPr>
                <w:rFonts w:ascii="Arial" w:hAnsi="Arial" w:cs="Arial"/>
              </w:rPr>
            </w:pPr>
          </w:p>
        </w:tc>
        <w:tc>
          <w:tcPr>
            <w:tcW w:w="1440" w:type="dxa"/>
            <w:tcBorders>
              <w:top w:val="single" w:sz="12" w:space="0" w:color="auto"/>
              <w:left w:val="nil"/>
              <w:bottom w:val="single" w:sz="2" w:space="0" w:color="auto"/>
              <w:right w:val="nil"/>
            </w:tcBorders>
            <w:vAlign w:val="bottom"/>
          </w:tcPr>
          <w:p w14:paraId="1359A1AD" w14:textId="77777777" w:rsidR="00323D5E" w:rsidRPr="00CC7D54" w:rsidRDefault="00323D5E" w:rsidP="00323D5E">
            <w:pPr>
              <w:tabs>
                <w:tab w:val="left" w:pos="9450"/>
              </w:tabs>
              <w:ind w:left="-119" w:right="-108"/>
              <w:jc w:val="right"/>
              <w:rPr>
                <w:rFonts w:ascii="Arial" w:hAnsi="Arial" w:cs="Arial"/>
                <w:b/>
              </w:rPr>
            </w:pPr>
            <w:r w:rsidRPr="00CC7D54">
              <w:rPr>
                <w:rFonts w:ascii="Arial" w:hAnsi="Arial" w:cs="Arial"/>
                <w:b/>
              </w:rPr>
              <w:t xml:space="preserve">Three months ended </w:t>
            </w:r>
          </w:p>
          <w:p w14:paraId="709C2351" w14:textId="69BAF0E3" w:rsidR="00323D5E" w:rsidRPr="00CC7D54" w:rsidRDefault="00323D5E" w:rsidP="00323D5E">
            <w:pPr>
              <w:tabs>
                <w:tab w:val="left" w:pos="9450"/>
              </w:tabs>
              <w:ind w:left="-119" w:right="-108"/>
              <w:jc w:val="right"/>
              <w:rPr>
                <w:rFonts w:ascii="Arial" w:hAnsi="Arial" w:cs="Arial"/>
                <w:b/>
              </w:rPr>
            </w:pPr>
            <w:r w:rsidRPr="00472A28">
              <w:rPr>
                <w:rFonts w:ascii="Arial" w:hAnsi="Arial" w:cs="Arial"/>
                <w:b/>
              </w:rPr>
              <w:t>July 31</w:t>
            </w:r>
            <w:r w:rsidRPr="00CC7D54">
              <w:rPr>
                <w:rFonts w:ascii="Arial" w:hAnsi="Arial" w:cs="Arial"/>
                <w:b/>
              </w:rPr>
              <w:t xml:space="preserve">, </w:t>
            </w:r>
          </w:p>
          <w:p w14:paraId="26D37DE2" w14:textId="6B695781" w:rsidR="00323D5E" w:rsidRPr="00472A28" w:rsidRDefault="00323D5E" w:rsidP="00323D5E">
            <w:pPr>
              <w:tabs>
                <w:tab w:val="left" w:pos="9450"/>
              </w:tabs>
              <w:ind w:left="-119" w:right="-108"/>
              <w:jc w:val="right"/>
              <w:rPr>
                <w:rFonts w:ascii="Arial" w:hAnsi="Arial" w:cs="Arial"/>
                <w:b/>
              </w:rPr>
            </w:pPr>
            <w:r w:rsidRPr="00CC7D54">
              <w:rPr>
                <w:rFonts w:ascii="Arial" w:hAnsi="Arial" w:cs="Arial"/>
                <w:b/>
              </w:rPr>
              <w:t>202</w:t>
            </w:r>
            <w:r>
              <w:rPr>
                <w:rFonts w:ascii="Arial" w:hAnsi="Arial" w:cs="Arial"/>
                <w:b/>
              </w:rPr>
              <w:t>1</w:t>
            </w:r>
          </w:p>
        </w:tc>
        <w:tc>
          <w:tcPr>
            <w:tcW w:w="1440" w:type="dxa"/>
            <w:tcBorders>
              <w:top w:val="single" w:sz="12" w:space="0" w:color="auto"/>
              <w:left w:val="nil"/>
              <w:bottom w:val="single" w:sz="2" w:space="0" w:color="auto"/>
              <w:right w:val="nil"/>
            </w:tcBorders>
            <w:vAlign w:val="bottom"/>
          </w:tcPr>
          <w:p w14:paraId="7E26F046" w14:textId="77777777" w:rsidR="00323D5E" w:rsidRPr="00CC7D54" w:rsidRDefault="00323D5E" w:rsidP="00323D5E">
            <w:pPr>
              <w:tabs>
                <w:tab w:val="left" w:pos="9450"/>
              </w:tabs>
              <w:ind w:left="-119" w:right="-108"/>
              <w:jc w:val="right"/>
              <w:rPr>
                <w:rFonts w:ascii="Arial" w:hAnsi="Arial" w:cs="Arial"/>
                <w:b/>
              </w:rPr>
            </w:pPr>
            <w:r w:rsidRPr="00CC7D54">
              <w:rPr>
                <w:rFonts w:ascii="Arial" w:hAnsi="Arial" w:cs="Arial"/>
                <w:b/>
              </w:rPr>
              <w:t xml:space="preserve">Three months ended </w:t>
            </w:r>
          </w:p>
          <w:p w14:paraId="36DCB2F4" w14:textId="77777777" w:rsidR="00323D5E" w:rsidRPr="00CC7D54" w:rsidRDefault="00323D5E" w:rsidP="00323D5E">
            <w:pPr>
              <w:tabs>
                <w:tab w:val="left" w:pos="9450"/>
              </w:tabs>
              <w:ind w:left="-119" w:right="-108"/>
              <w:jc w:val="right"/>
              <w:rPr>
                <w:rFonts w:ascii="Arial" w:hAnsi="Arial" w:cs="Arial"/>
                <w:b/>
              </w:rPr>
            </w:pPr>
            <w:r w:rsidRPr="00CC7D54">
              <w:rPr>
                <w:rFonts w:ascii="Arial" w:hAnsi="Arial" w:cs="Arial"/>
                <w:b/>
              </w:rPr>
              <w:t xml:space="preserve">April 30, </w:t>
            </w:r>
          </w:p>
          <w:p w14:paraId="1A9116E7" w14:textId="4BCA087E" w:rsidR="00323D5E" w:rsidRPr="00472A28" w:rsidRDefault="00323D5E" w:rsidP="00323D5E">
            <w:pPr>
              <w:tabs>
                <w:tab w:val="left" w:pos="9450"/>
              </w:tabs>
              <w:ind w:left="-119" w:right="-108"/>
              <w:jc w:val="right"/>
              <w:rPr>
                <w:rFonts w:ascii="Arial" w:hAnsi="Arial" w:cs="Arial"/>
                <w:b/>
              </w:rPr>
            </w:pPr>
            <w:r w:rsidRPr="00CC7D54">
              <w:rPr>
                <w:rFonts w:ascii="Arial" w:hAnsi="Arial" w:cs="Arial"/>
                <w:b/>
              </w:rPr>
              <w:t>202</w:t>
            </w:r>
            <w:r>
              <w:rPr>
                <w:rFonts w:ascii="Arial" w:hAnsi="Arial" w:cs="Arial"/>
                <w:b/>
              </w:rPr>
              <w:t>1</w:t>
            </w:r>
          </w:p>
        </w:tc>
        <w:tc>
          <w:tcPr>
            <w:tcW w:w="1440" w:type="dxa"/>
            <w:tcBorders>
              <w:top w:val="single" w:sz="12" w:space="0" w:color="auto"/>
              <w:left w:val="nil"/>
              <w:bottom w:val="single" w:sz="2" w:space="0" w:color="auto"/>
              <w:right w:val="nil"/>
            </w:tcBorders>
            <w:vAlign w:val="bottom"/>
          </w:tcPr>
          <w:p w14:paraId="4B6041F1" w14:textId="77777777" w:rsidR="00323D5E" w:rsidRPr="00131626" w:rsidRDefault="00323D5E" w:rsidP="00323D5E">
            <w:pPr>
              <w:tabs>
                <w:tab w:val="left" w:pos="9450"/>
              </w:tabs>
              <w:ind w:left="-119" w:right="-108"/>
              <w:jc w:val="right"/>
              <w:rPr>
                <w:rFonts w:ascii="Arial" w:hAnsi="Arial" w:cs="Arial"/>
                <w:b/>
              </w:rPr>
            </w:pPr>
            <w:r w:rsidRPr="00131626">
              <w:rPr>
                <w:rFonts w:ascii="Arial" w:hAnsi="Arial" w:cs="Arial"/>
                <w:b/>
              </w:rPr>
              <w:t xml:space="preserve">Three months ended </w:t>
            </w:r>
          </w:p>
          <w:p w14:paraId="670CE9BF" w14:textId="46CE998F" w:rsidR="00323D5E" w:rsidRPr="00472A28" w:rsidRDefault="00323D5E" w:rsidP="00323D5E">
            <w:pPr>
              <w:tabs>
                <w:tab w:val="left" w:pos="9450"/>
              </w:tabs>
              <w:ind w:left="-119" w:right="-108"/>
              <w:jc w:val="right"/>
              <w:rPr>
                <w:rFonts w:ascii="Arial" w:hAnsi="Arial" w:cs="Arial"/>
                <w:b/>
              </w:rPr>
            </w:pPr>
            <w:r w:rsidRPr="00131626">
              <w:rPr>
                <w:rFonts w:ascii="Arial" w:hAnsi="Arial" w:cs="Arial"/>
                <w:b/>
              </w:rPr>
              <w:t>January 31, 202</w:t>
            </w:r>
            <w:r>
              <w:rPr>
                <w:rFonts w:ascii="Arial" w:hAnsi="Arial" w:cs="Arial"/>
                <w:b/>
              </w:rPr>
              <w:t>1</w:t>
            </w:r>
          </w:p>
        </w:tc>
        <w:tc>
          <w:tcPr>
            <w:tcW w:w="1440" w:type="dxa"/>
            <w:tcBorders>
              <w:top w:val="single" w:sz="12" w:space="0" w:color="auto"/>
              <w:left w:val="nil"/>
              <w:bottom w:val="single" w:sz="2" w:space="0" w:color="auto"/>
              <w:right w:val="nil"/>
            </w:tcBorders>
            <w:vAlign w:val="bottom"/>
            <w:hideMark/>
          </w:tcPr>
          <w:p w14:paraId="552B6DD8" w14:textId="77777777" w:rsidR="00323D5E" w:rsidRDefault="00323D5E" w:rsidP="00323D5E">
            <w:pPr>
              <w:tabs>
                <w:tab w:val="left" w:pos="9450"/>
              </w:tabs>
              <w:ind w:left="-119" w:right="-108"/>
              <w:jc w:val="right"/>
              <w:rPr>
                <w:rFonts w:ascii="Arial" w:hAnsi="Arial" w:cs="Arial"/>
                <w:b/>
              </w:rPr>
            </w:pPr>
            <w:r w:rsidRPr="00472A28">
              <w:rPr>
                <w:rFonts w:ascii="Arial" w:hAnsi="Arial" w:cs="Arial"/>
                <w:b/>
              </w:rPr>
              <w:t xml:space="preserve">Three months ended </w:t>
            </w:r>
          </w:p>
          <w:p w14:paraId="6B806F01" w14:textId="7E21DFB1" w:rsidR="00323D5E" w:rsidRPr="00472A28" w:rsidRDefault="00323D5E" w:rsidP="00323D5E">
            <w:pPr>
              <w:tabs>
                <w:tab w:val="left" w:pos="9450"/>
              </w:tabs>
              <w:ind w:left="-119" w:right="-108"/>
              <w:jc w:val="right"/>
              <w:rPr>
                <w:rFonts w:ascii="Arial" w:hAnsi="Arial" w:cs="Arial"/>
                <w:b/>
              </w:rPr>
            </w:pPr>
            <w:r w:rsidRPr="00472A28">
              <w:rPr>
                <w:rFonts w:ascii="Arial" w:hAnsi="Arial" w:cs="Arial"/>
                <w:b/>
              </w:rPr>
              <w:t>October 31, 2020</w:t>
            </w:r>
          </w:p>
        </w:tc>
      </w:tr>
      <w:tr w:rsidR="00323D5E" w:rsidRPr="00472A28" w14:paraId="67C6512B" w14:textId="77777777" w:rsidTr="008D5431">
        <w:trPr>
          <w:trHeight w:val="245"/>
        </w:trPr>
        <w:tc>
          <w:tcPr>
            <w:tcW w:w="3690" w:type="dxa"/>
            <w:tcBorders>
              <w:top w:val="single" w:sz="2" w:space="0" w:color="auto"/>
              <w:left w:val="nil"/>
              <w:bottom w:val="nil"/>
              <w:right w:val="nil"/>
            </w:tcBorders>
            <w:vAlign w:val="bottom"/>
          </w:tcPr>
          <w:p w14:paraId="3FB021F9" w14:textId="433E570D" w:rsidR="00323D5E" w:rsidRPr="00472A28" w:rsidRDefault="00323D5E" w:rsidP="00323D5E">
            <w:pPr>
              <w:tabs>
                <w:tab w:val="left" w:pos="9450"/>
              </w:tabs>
              <w:ind w:left="-108" w:right="-108"/>
              <w:rPr>
                <w:rFonts w:ascii="Arial" w:hAnsi="Arial" w:cs="Arial"/>
              </w:rPr>
            </w:pPr>
          </w:p>
        </w:tc>
        <w:tc>
          <w:tcPr>
            <w:tcW w:w="1440" w:type="dxa"/>
            <w:tcBorders>
              <w:top w:val="single" w:sz="2" w:space="0" w:color="auto"/>
              <w:left w:val="nil"/>
              <w:bottom w:val="nil"/>
              <w:right w:val="nil"/>
            </w:tcBorders>
            <w:vAlign w:val="bottom"/>
          </w:tcPr>
          <w:p w14:paraId="631436E1" w14:textId="5F42369A" w:rsidR="00323D5E" w:rsidRPr="00472A28" w:rsidRDefault="00323D5E" w:rsidP="00756475">
            <w:pPr>
              <w:tabs>
                <w:tab w:val="left" w:pos="-108"/>
                <w:tab w:val="left" w:pos="9450"/>
              </w:tabs>
              <w:ind w:left="-108" w:right="-18"/>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198A4562" w14:textId="0A358EA3" w:rsidR="00323D5E" w:rsidRPr="00472A28" w:rsidRDefault="00323D5E" w:rsidP="00756475">
            <w:pPr>
              <w:tabs>
                <w:tab w:val="left" w:pos="-108"/>
                <w:tab w:val="left" w:pos="9450"/>
              </w:tabs>
              <w:ind w:left="-108" w:right="-18"/>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68948CCD" w14:textId="43ADAAC7" w:rsidR="00323D5E" w:rsidRPr="00472A28" w:rsidRDefault="00323D5E" w:rsidP="00756475">
            <w:pPr>
              <w:tabs>
                <w:tab w:val="left" w:pos="-108"/>
                <w:tab w:val="left" w:pos="9450"/>
              </w:tabs>
              <w:ind w:left="-108" w:right="-18"/>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25EA8A43" w14:textId="787D6A88" w:rsidR="00323D5E" w:rsidRPr="00472A28" w:rsidRDefault="00323D5E" w:rsidP="00756475">
            <w:pPr>
              <w:tabs>
                <w:tab w:val="left" w:pos="-108"/>
                <w:tab w:val="left" w:pos="9450"/>
              </w:tabs>
              <w:ind w:left="-108" w:right="-18"/>
              <w:jc w:val="right"/>
              <w:rPr>
                <w:rFonts w:ascii="Arial" w:hAnsi="Arial" w:cs="Arial"/>
              </w:rPr>
            </w:pPr>
            <w:r>
              <w:rPr>
                <w:rFonts w:ascii="Arial" w:hAnsi="Arial" w:cs="Arial"/>
              </w:rPr>
              <w:t>$</w:t>
            </w:r>
          </w:p>
        </w:tc>
      </w:tr>
      <w:tr w:rsidR="00323D5E" w:rsidRPr="00472A28" w14:paraId="01309456" w14:textId="77777777" w:rsidTr="008D5431">
        <w:trPr>
          <w:trHeight w:val="245"/>
        </w:trPr>
        <w:tc>
          <w:tcPr>
            <w:tcW w:w="3690" w:type="dxa"/>
            <w:tcBorders>
              <w:left w:val="nil"/>
              <w:bottom w:val="nil"/>
              <w:right w:val="nil"/>
            </w:tcBorders>
            <w:vAlign w:val="bottom"/>
          </w:tcPr>
          <w:p w14:paraId="46FA31E5" w14:textId="499E76D9" w:rsidR="00323D5E" w:rsidRDefault="00323D5E" w:rsidP="00323D5E">
            <w:pPr>
              <w:tabs>
                <w:tab w:val="left" w:pos="9450"/>
              </w:tabs>
              <w:ind w:left="-108" w:right="-108"/>
              <w:rPr>
                <w:rFonts w:ascii="Arial" w:hAnsi="Arial" w:cs="Arial"/>
              </w:rPr>
            </w:pPr>
            <w:r>
              <w:rPr>
                <w:rFonts w:ascii="Arial" w:hAnsi="Arial" w:cs="Arial"/>
              </w:rPr>
              <w:t>Revenue</w:t>
            </w:r>
          </w:p>
        </w:tc>
        <w:tc>
          <w:tcPr>
            <w:tcW w:w="1440" w:type="dxa"/>
            <w:tcBorders>
              <w:left w:val="nil"/>
              <w:bottom w:val="nil"/>
              <w:right w:val="nil"/>
            </w:tcBorders>
            <w:vAlign w:val="bottom"/>
          </w:tcPr>
          <w:p w14:paraId="075901A0" w14:textId="79BA9BBB" w:rsidR="00323D5E" w:rsidRPr="006825B5" w:rsidRDefault="00AE1C20" w:rsidP="00756475">
            <w:pPr>
              <w:tabs>
                <w:tab w:val="left" w:pos="-108"/>
                <w:tab w:val="left" w:pos="9450"/>
              </w:tabs>
              <w:ind w:left="-108" w:right="-18"/>
              <w:jc w:val="right"/>
              <w:rPr>
                <w:rFonts w:ascii="Arial" w:hAnsi="Arial" w:cs="Arial"/>
              </w:rPr>
            </w:pPr>
            <w:r>
              <w:rPr>
                <w:rFonts w:ascii="Arial" w:hAnsi="Arial" w:cs="Arial"/>
              </w:rPr>
              <w:t>602,138</w:t>
            </w:r>
          </w:p>
        </w:tc>
        <w:tc>
          <w:tcPr>
            <w:tcW w:w="1440" w:type="dxa"/>
            <w:tcBorders>
              <w:left w:val="nil"/>
              <w:bottom w:val="nil"/>
              <w:right w:val="nil"/>
            </w:tcBorders>
            <w:vAlign w:val="bottom"/>
          </w:tcPr>
          <w:p w14:paraId="7CA00C05" w14:textId="163B2D2B" w:rsidR="00323D5E" w:rsidRPr="00783903" w:rsidRDefault="00323D5E" w:rsidP="00756475">
            <w:pPr>
              <w:tabs>
                <w:tab w:val="left" w:pos="-108"/>
                <w:tab w:val="left" w:pos="9450"/>
              </w:tabs>
              <w:ind w:left="-108" w:right="-18"/>
              <w:jc w:val="right"/>
              <w:rPr>
                <w:rFonts w:ascii="Arial" w:hAnsi="Arial" w:cs="Arial"/>
              </w:rPr>
            </w:pPr>
            <w:r>
              <w:rPr>
                <w:rFonts w:ascii="Arial" w:hAnsi="Arial" w:cs="Arial"/>
              </w:rPr>
              <w:t>871,858</w:t>
            </w:r>
          </w:p>
        </w:tc>
        <w:tc>
          <w:tcPr>
            <w:tcW w:w="1440" w:type="dxa"/>
            <w:tcBorders>
              <w:left w:val="nil"/>
              <w:bottom w:val="nil"/>
              <w:right w:val="nil"/>
            </w:tcBorders>
            <w:vAlign w:val="bottom"/>
          </w:tcPr>
          <w:p w14:paraId="22FA2529" w14:textId="7F076433" w:rsidR="00323D5E" w:rsidRPr="00C60926" w:rsidRDefault="00323D5E" w:rsidP="00756475">
            <w:pPr>
              <w:tabs>
                <w:tab w:val="left" w:pos="-108"/>
                <w:tab w:val="left" w:pos="9450"/>
              </w:tabs>
              <w:ind w:left="-108" w:right="-18"/>
              <w:jc w:val="right"/>
              <w:rPr>
                <w:rFonts w:ascii="Arial" w:hAnsi="Arial" w:cs="Arial"/>
              </w:rPr>
            </w:pPr>
            <w:r>
              <w:rPr>
                <w:rFonts w:ascii="Arial" w:hAnsi="Arial" w:cs="Arial"/>
              </w:rPr>
              <w:t>1,371,507</w:t>
            </w:r>
          </w:p>
        </w:tc>
        <w:tc>
          <w:tcPr>
            <w:tcW w:w="1440" w:type="dxa"/>
            <w:tcBorders>
              <w:left w:val="nil"/>
              <w:bottom w:val="nil"/>
              <w:right w:val="nil"/>
            </w:tcBorders>
            <w:vAlign w:val="bottom"/>
          </w:tcPr>
          <w:p w14:paraId="71706DC8" w14:textId="509364D1" w:rsidR="00323D5E" w:rsidRPr="00C60926" w:rsidRDefault="00323D5E" w:rsidP="00756475">
            <w:pPr>
              <w:tabs>
                <w:tab w:val="left" w:pos="-108"/>
                <w:tab w:val="left" w:pos="9450"/>
              </w:tabs>
              <w:ind w:left="-108" w:right="-18"/>
              <w:jc w:val="right"/>
              <w:rPr>
                <w:rFonts w:ascii="Arial" w:hAnsi="Arial" w:cs="Arial"/>
              </w:rPr>
            </w:pPr>
            <w:r w:rsidRPr="006825B5">
              <w:rPr>
                <w:rFonts w:ascii="Arial" w:hAnsi="Arial" w:cs="Arial"/>
              </w:rPr>
              <w:t>312,250</w:t>
            </w:r>
          </w:p>
        </w:tc>
      </w:tr>
      <w:tr w:rsidR="00323D5E" w:rsidRPr="00472A28" w14:paraId="32E3DB41" w14:textId="77777777" w:rsidTr="008D5431">
        <w:trPr>
          <w:trHeight w:val="245"/>
        </w:trPr>
        <w:tc>
          <w:tcPr>
            <w:tcW w:w="3690" w:type="dxa"/>
            <w:tcBorders>
              <w:left w:val="nil"/>
              <w:bottom w:val="nil"/>
              <w:right w:val="nil"/>
            </w:tcBorders>
            <w:vAlign w:val="bottom"/>
          </w:tcPr>
          <w:p w14:paraId="26913695" w14:textId="43435081" w:rsidR="00323D5E" w:rsidRPr="00472A28" w:rsidRDefault="00323D5E" w:rsidP="00323D5E">
            <w:pPr>
              <w:tabs>
                <w:tab w:val="left" w:pos="9450"/>
              </w:tabs>
              <w:ind w:left="-108" w:right="-108"/>
              <w:rPr>
                <w:rFonts w:ascii="Arial" w:hAnsi="Arial" w:cs="Arial"/>
              </w:rPr>
            </w:pPr>
            <w:r>
              <w:rPr>
                <w:rFonts w:ascii="Arial" w:hAnsi="Arial" w:cs="Arial"/>
              </w:rPr>
              <w:t>Gross profit</w:t>
            </w:r>
          </w:p>
        </w:tc>
        <w:tc>
          <w:tcPr>
            <w:tcW w:w="1440" w:type="dxa"/>
            <w:tcBorders>
              <w:left w:val="nil"/>
              <w:bottom w:val="nil"/>
              <w:right w:val="nil"/>
            </w:tcBorders>
            <w:vAlign w:val="bottom"/>
          </w:tcPr>
          <w:p w14:paraId="2BE7A708" w14:textId="0B23A4CF" w:rsidR="00323D5E" w:rsidRPr="006825B5" w:rsidRDefault="00AE1C20" w:rsidP="00756475">
            <w:pPr>
              <w:tabs>
                <w:tab w:val="left" w:pos="-108"/>
                <w:tab w:val="left" w:pos="9450"/>
              </w:tabs>
              <w:ind w:left="-108" w:right="-18"/>
              <w:jc w:val="right"/>
              <w:rPr>
                <w:rFonts w:ascii="Arial" w:hAnsi="Arial" w:cs="Arial"/>
              </w:rPr>
            </w:pPr>
            <w:r>
              <w:rPr>
                <w:rFonts w:ascii="Arial" w:hAnsi="Arial" w:cs="Arial"/>
              </w:rPr>
              <w:t>137,506</w:t>
            </w:r>
          </w:p>
        </w:tc>
        <w:tc>
          <w:tcPr>
            <w:tcW w:w="1440" w:type="dxa"/>
            <w:tcBorders>
              <w:left w:val="nil"/>
              <w:bottom w:val="nil"/>
              <w:right w:val="nil"/>
            </w:tcBorders>
            <w:vAlign w:val="bottom"/>
          </w:tcPr>
          <w:p w14:paraId="70FF9A85" w14:textId="39FCEA2D" w:rsidR="00323D5E" w:rsidRPr="00783903" w:rsidRDefault="00323D5E" w:rsidP="00756475">
            <w:pPr>
              <w:tabs>
                <w:tab w:val="left" w:pos="-108"/>
                <w:tab w:val="left" w:pos="9450"/>
              </w:tabs>
              <w:ind w:left="-108" w:right="-18"/>
              <w:jc w:val="right"/>
              <w:rPr>
                <w:rFonts w:ascii="Arial" w:hAnsi="Arial" w:cs="Arial"/>
              </w:rPr>
            </w:pPr>
            <w:r>
              <w:rPr>
                <w:rFonts w:ascii="Arial" w:hAnsi="Arial" w:cs="Arial"/>
              </w:rPr>
              <w:t>228,144</w:t>
            </w:r>
          </w:p>
        </w:tc>
        <w:tc>
          <w:tcPr>
            <w:tcW w:w="1440" w:type="dxa"/>
            <w:tcBorders>
              <w:left w:val="nil"/>
              <w:bottom w:val="nil"/>
              <w:right w:val="nil"/>
            </w:tcBorders>
            <w:vAlign w:val="bottom"/>
          </w:tcPr>
          <w:p w14:paraId="18D7DE80" w14:textId="2FB359A3" w:rsidR="00323D5E" w:rsidRPr="00C60926" w:rsidRDefault="00323D5E" w:rsidP="00756475">
            <w:pPr>
              <w:tabs>
                <w:tab w:val="left" w:pos="-108"/>
                <w:tab w:val="left" w:pos="9450"/>
              </w:tabs>
              <w:ind w:left="-108" w:right="-18"/>
              <w:jc w:val="right"/>
              <w:rPr>
                <w:rFonts w:ascii="Arial" w:hAnsi="Arial" w:cs="Arial"/>
              </w:rPr>
            </w:pPr>
            <w:r>
              <w:rPr>
                <w:rFonts w:ascii="Arial" w:hAnsi="Arial" w:cs="Arial"/>
              </w:rPr>
              <w:t>238,491</w:t>
            </w:r>
          </w:p>
        </w:tc>
        <w:tc>
          <w:tcPr>
            <w:tcW w:w="1440" w:type="dxa"/>
            <w:tcBorders>
              <w:left w:val="nil"/>
              <w:bottom w:val="nil"/>
              <w:right w:val="nil"/>
            </w:tcBorders>
            <w:vAlign w:val="bottom"/>
          </w:tcPr>
          <w:p w14:paraId="2C7F837B" w14:textId="4236C771" w:rsidR="00323D5E" w:rsidRPr="00C60926" w:rsidRDefault="00323D5E" w:rsidP="00756475">
            <w:pPr>
              <w:tabs>
                <w:tab w:val="left" w:pos="-108"/>
                <w:tab w:val="left" w:pos="9450"/>
              </w:tabs>
              <w:ind w:left="-108" w:right="-18"/>
              <w:jc w:val="right"/>
              <w:rPr>
                <w:rFonts w:ascii="Arial" w:hAnsi="Arial" w:cs="Arial"/>
              </w:rPr>
            </w:pPr>
            <w:r>
              <w:rPr>
                <w:rFonts w:ascii="Arial" w:hAnsi="Arial" w:cs="Arial"/>
              </w:rPr>
              <w:t>4,630</w:t>
            </w:r>
          </w:p>
        </w:tc>
      </w:tr>
      <w:tr w:rsidR="00323D5E" w:rsidRPr="00472A28" w14:paraId="27DF58A3" w14:textId="77777777" w:rsidTr="006825B5">
        <w:trPr>
          <w:trHeight w:val="245"/>
        </w:trPr>
        <w:tc>
          <w:tcPr>
            <w:tcW w:w="3690" w:type="dxa"/>
            <w:tcBorders>
              <w:left w:val="nil"/>
              <w:bottom w:val="nil"/>
              <w:right w:val="nil"/>
            </w:tcBorders>
            <w:vAlign w:val="bottom"/>
          </w:tcPr>
          <w:p w14:paraId="4AAFF387" w14:textId="42C1F7F8" w:rsidR="00323D5E" w:rsidRPr="00472A28" w:rsidRDefault="00323D5E" w:rsidP="00323D5E">
            <w:pPr>
              <w:tabs>
                <w:tab w:val="left" w:pos="9450"/>
              </w:tabs>
              <w:ind w:left="-108" w:right="-108"/>
              <w:rPr>
                <w:rFonts w:ascii="Arial" w:hAnsi="Arial" w:cs="Arial"/>
              </w:rPr>
            </w:pPr>
            <w:r w:rsidRPr="00472A28">
              <w:rPr>
                <w:rFonts w:ascii="Arial" w:hAnsi="Arial" w:cs="Arial"/>
              </w:rPr>
              <w:t>Net loss</w:t>
            </w:r>
          </w:p>
        </w:tc>
        <w:tc>
          <w:tcPr>
            <w:tcW w:w="1440" w:type="dxa"/>
            <w:tcBorders>
              <w:left w:val="nil"/>
              <w:bottom w:val="nil"/>
              <w:right w:val="nil"/>
            </w:tcBorders>
            <w:vAlign w:val="bottom"/>
          </w:tcPr>
          <w:p w14:paraId="5B1E5CC8" w14:textId="41F7FB35" w:rsidR="00323D5E" w:rsidRPr="00472A28" w:rsidRDefault="00756475" w:rsidP="00756475">
            <w:pPr>
              <w:tabs>
                <w:tab w:val="left" w:pos="-108"/>
                <w:tab w:val="left" w:pos="9450"/>
              </w:tabs>
              <w:ind w:left="-108" w:right="-18"/>
              <w:jc w:val="right"/>
              <w:rPr>
                <w:rFonts w:ascii="Arial" w:hAnsi="Arial" w:cs="Arial"/>
              </w:rPr>
            </w:pPr>
            <w:r>
              <w:rPr>
                <w:rFonts w:ascii="Arial" w:hAnsi="Arial" w:cs="Arial"/>
              </w:rPr>
              <w:t>(21,745)</w:t>
            </w:r>
          </w:p>
        </w:tc>
        <w:tc>
          <w:tcPr>
            <w:tcW w:w="1440" w:type="dxa"/>
            <w:tcBorders>
              <w:left w:val="nil"/>
              <w:bottom w:val="nil"/>
              <w:right w:val="nil"/>
            </w:tcBorders>
            <w:vAlign w:val="bottom"/>
          </w:tcPr>
          <w:p w14:paraId="36DA3D39" w14:textId="46BACDB7" w:rsidR="00323D5E" w:rsidRPr="00783903" w:rsidRDefault="00323D5E" w:rsidP="00756475">
            <w:pPr>
              <w:tabs>
                <w:tab w:val="left" w:pos="-108"/>
                <w:tab w:val="left" w:pos="9450"/>
              </w:tabs>
              <w:ind w:left="-108" w:right="-18"/>
              <w:jc w:val="right"/>
              <w:rPr>
                <w:rFonts w:ascii="Arial" w:hAnsi="Arial" w:cs="Arial"/>
              </w:rPr>
            </w:pPr>
            <w:r>
              <w:rPr>
                <w:rFonts w:ascii="Arial" w:hAnsi="Arial" w:cs="Arial"/>
              </w:rPr>
              <w:t>(708,887)</w:t>
            </w:r>
          </w:p>
        </w:tc>
        <w:tc>
          <w:tcPr>
            <w:tcW w:w="1440" w:type="dxa"/>
            <w:tcBorders>
              <w:left w:val="nil"/>
              <w:bottom w:val="nil"/>
              <w:right w:val="nil"/>
            </w:tcBorders>
            <w:vAlign w:val="bottom"/>
          </w:tcPr>
          <w:p w14:paraId="6D6B8201" w14:textId="5ADCFF09" w:rsidR="00323D5E" w:rsidRPr="00DF54B3" w:rsidRDefault="00323D5E" w:rsidP="00756475">
            <w:pPr>
              <w:tabs>
                <w:tab w:val="left" w:pos="-108"/>
                <w:tab w:val="left" w:pos="9450"/>
              </w:tabs>
              <w:ind w:left="-108" w:right="-18"/>
              <w:jc w:val="right"/>
              <w:rPr>
                <w:rFonts w:ascii="Arial" w:hAnsi="Arial" w:cs="Arial"/>
              </w:rPr>
            </w:pPr>
            <w:r>
              <w:rPr>
                <w:rFonts w:ascii="Arial" w:hAnsi="Arial" w:cs="Arial"/>
              </w:rPr>
              <w:t>(335,748)</w:t>
            </w:r>
          </w:p>
        </w:tc>
        <w:tc>
          <w:tcPr>
            <w:tcW w:w="1440" w:type="dxa"/>
            <w:tcBorders>
              <w:left w:val="nil"/>
              <w:bottom w:val="nil"/>
              <w:right w:val="nil"/>
            </w:tcBorders>
            <w:shd w:val="clear" w:color="auto" w:fill="auto"/>
            <w:vAlign w:val="bottom"/>
          </w:tcPr>
          <w:p w14:paraId="50675972" w14:textId="4AE92979" w:rsidR="00323D5E" w:rsidRPr="00DF54B3" w:rsidRDefault="00323D5E" w:rsidP="00756475">
            <w:pPr>
              <w:tabs>
                <w:tab w:val="left" w:pos="-108"/>
                <w:tab w:val="left" w:pos="9450"/>
              </w:tabs>
              <w:ind w:left="-108" w:right="-18"/>
              <w:jc w:val="right"/>
              <w:rPr>
                <w:rFonts w:ascii="Arial" w:hAnsi="Arial" w:cs="Arial"/>
              </w:rPr>
            </w:pPr>
            <w:r>
              <w:rPr>
                <w:rFonts w:ascii="Arial" w:hAnsi="Arial" w:cs="Arial"/>
              </w:rPr>
              <w:t>(27,995,713)</w:t>
            </w:r>
          </w:p>
        </w:tc>
      </w:tr>
      <w:tr w:rsidR="00323D5E" w:rsidRPr="00472A28" w14:paraId="5DF4F1F1" w14:textId="77777777" w:rsidTr="00131626">
        <w:trPr>
          <w:trHeight w:val="243"/>
        </w:trPr>
        <w:tc>
          <w:tcPr>
            <w:tcW w:w="3690" w:type="dxa"/>
            <w:vAlign w:val="bottom"/>
            <w:hideMark/>
          </w:tcPr>
          <w:p w14:paraId="3E24C7AC" w14:textId="77777777" w:rsidR="00323D5E" w:rsidRPr="00472A28" w:rsidRDefault="00323D5E" w:rsidP="00323D5E">
            <w:pPr>
              <w:tabs>
                <w:tab w:val="left" w:pos="9450"/>
              </w:tabs>
              <w:ind w:left="-108" w:right="-108"/>
              <w:rPr>
                <w:rFonts w:ascii="Arial" w:hAnsi="Arial" w:cs="Arial"/>
              </w:rPr>
            </w:pPr>
            <w:r w:rsidRPr="00472A28">
              <w:rPr>
                <w:rFonts w:ascii="Arial" w:hAnsi="Arial" w:cs="Arial"/>
              </w:rPr>
              <w:t>Total assets</w:t>
            </w:r>
          </w:p>
        </w:tc>
        <w:tc>
          <w:tcPr>
            <w:tcW w:w="1440" w:type="dxa"/>
            <w:vAlign w:val="bottom"/>
          </w:tcPr>
          <w:p w14:paraId="240CE9C0" w14:textId="2268E49D" w:rsidR="00323D5E" w:rsidRPr="00472A28" w:rsidRDefault="00CA7724" w:rsidP="00756475">
            <w:pPr>
              <w:tabs>
                <w:tab w:val="left" w:pos="9450"/>
              </w:tabs>
              <w:ind w:left="-108" w:right="-18"/>
              <w:jc w:val="right"/>
              <w:rPr>
                <w:rFonts w:ascii="Arial" w:hAnsi="Arial" w:cs="Arial"/>
              </w:rPr>
            </w:pPr>
            <w:r>
              <w:rPr>
                <w:rFonts w:ascii="Arial" w:hAnsi="Arial" w:cs="Arial"/>
              </w:rPr>
              <w:t>3,425,495</w:t>
            </w:r>
          </w:p>
        </w:tc>
        <w:tc>
          <w:tcPr>
            <w:tcW w:w="1440" w:type="dxa"/>
            <w:vAlign w:val="bottom"/>
          </w:tcPr>
          <w:p w14:paraId="1E70438B" w14:textId="1BE7AE0F" w:rsidR="00323D5E" w:rsidRPr="00783903" w:rsidRDefault="00323D5E" w:rsidP="00756475">
            <w:pPr>
              <w:tabs>
                <w:tab w:val="left" w:pos="9450"/>
              </w:tabs>
              <w:ind w:left="-108" w:right="-18"/>
              <w:jc w:val="right"/>
              <w:rPr>
                <w:rFonts w:ascii="Arial" w:hAnsi="Arial" w:cs="Arial"/>
              </w:rPr>
            </w:pPr>
            <w:r>
              <w:rPr>
                <w:rFonts w:ascii="Arial" w:hAnsi="Arial" w:cs="Arial"/>
              </w:rPr>
              <w:t>2,980,512</w:t>
            </w:r>
          </w:p>
        </w:tc>
        <w:tc>
          <w:tcPr>
            <w:tcW w:w="1440" w:type="dxa"/>
            <w:vAlign w:val="bottom"/>
          </w:tcPr>
          <w:p w14:paraId="53DBE856" w14:textId="6D976163" w:rsidR="00323D5E" w:rsidRPr="00C60926" w:rsidRDefault="00323D5E" w:rsidP="00756475">
            <w:pPr>
              <w:tabs>
                <w:tab w:val="left" w:pos="-108"/>
                <w:tab w:val="left" w:pos="9450"/>
              </w:tabs>
              <w:ind w:left="-108" w:right="-18"/>
              <w:jc w:val="right"/>
              <w:rPr>
                <w:rFonts w:ascii="Arial" w:hAnsi="Arial" w:cs="Arial"/>
              </w:rPr>
            </w:pPr>
            <w:r>
              <w:rPr>
                <w:rFonts w:ascii="Arial" w:hAnsi="Arial" w:cs="Arial"/>
              </w:rPr>
              <w:t>2,601,269</w:t>
            </w:r>
          </w:p>
        </w:tc>
        <w:tc>
          <w:tcPr>
            <w:tcW w:w="1440" w:type="dxa"/>
            <w:vAlign w:val="bottom"/>
          </w:tcPr>
          <w:p w14:paraId="366D17F7" w14:textId="43666AA0" w:rsidR="00323D5E" w:rsidRPr="00DF54B3" w:rsidRDefault="00323D5E" w:rsidP="00756475">
            <w:pPr>
              <w:tabs>
                <w:tab w:val="left" w:pos="-108"/>
                <w:tab w:val="left" w:pos="9450"/>
              </w:tabs>
              <w:ind w:left="-108" w:right="-18"/>
              <w:jc w:val="right"/>
              <w:rPr>
                <w:rFonts w:ascii="Arial" w:hAnsi="Arial" w:cs="Arial"/>
              </w:rPr>
            </w:pPr>
            <w:r>
              <w:rPr>
                <w:rFonts w:ascii="Arial" w:hAnsi="Arial" w:cs="Arial"/>
              </w:rPr>
              <w:t>2,637,482</w:t>
            </w:r>
          </w:p>
        </w:tc>
      </w:tr>
      <w:tr w:rsidR="00323D5E" w:rsidRPr="00472A28" w14:paraId="5C9EDD3C" w14:textId="77777777" w:rsidTr="00131626">
        <w:trPr>
          <w:trHeight w:val="245"/>
        </w:trPr>
        <w:tc>
          <w:tcPr>
            <w:tcW w:w="3690" w:type="dxa"/>
            <w:vAlign w:val="bottom"/>
            <w:hideMark/>
          </w:tcPr>
          <w:p w14:paraId="18F29E18" w14:textId="41474CC9" w:rsidR="00323D5E" w:rsidRPr="00472A28" w:rsidRDefault="00323D5E" w:rsidP="00323D5E">
            <w:pPr>
              <w:tabs>
                <w:tab w:val="left" w:pos="9450"/>
              </w:tabs>
              <w:ind w:left="-108" w:right="-108"/>
              <w:rPr>
                <w:rFonts w:ascii="Arial" w:hAnsi="Arial" w:cs="Arial"/>
              </w:rPr>
            </w:pPr>
            <w:r>
              <w:rPr>
                <w:rFonts w:ascii="Arial" w:hAnsi="Arial" w:cs="Arial"/>
              </w:rPr>
              <w:t>Long-term liabilities</w:t>
            </w:r>
          </w:p>
        </w:tc>
        <w:tc>
          <w:tcPr>
            <w:tcW w:w="1440" w:type="dxa"/>
            <w:vAlign w:val="bottom"/>
          </w:tcPr>
          <w:p w14:paraId="2EA7B5A4" w14:textId="2D171448" w:rsidR="00323D5E" w:rsidRPr="00472A28" w:rsidRDefault="00CA7724" w:rsidP="00756475">
            <w:pPr>
              <w:tabs>
                <w:tab w:val="left" w:pos="9450"/>
              </w:tabs>
              <w:ind w:left="-108" w:right="-18"/>
              <w:jc w:val="right"/>
              <w:rPr>
                <w:rFonts w:ascii="Arial" w:hAnsi="Arial" w:cs="Arial"/>
              </w:rPr>
            </w:pPr>
            <w:r>
              <w:rPr>
                <w:rFonts w:ascii="Arial" w:hAnsi="Arial" w:cs="Arial"/>
              </w:rPr>
              <w:t>165,902</w:t>
            </w:r>
          </w:p>
        </w:tc>
        <w:tc>
          <w:tcPr>
            <w:tcW w:w="1440" w:type="dxa"/>
            <w:vAlign w:val="bottom"/>
          </w:tcPr>
          <w:p w14:paraId="72F033E2" w14:textId="0EC5FCEE" w:rsidR="00323D5E" w:rsidRPr="00783903" w:rsidRDefault="00323D5E" w:rsidP="00756475">
            <w:pPr>
              <w:tabs>
                <w:tab w:val="left" w:pos="9450"/>
              </w:tabs>
              <w:ind w:left="-108" w:right="-18"/>
              <w:jc w:val="right"/>
              <w:rPr>
                <w:rFonts w:ascii="Arial" w:hAnsi="Arial" w:cs="Arial"/>
              </w:rPr>
            </w:pPr>
            <w:r>
              <w:rPr>
                <w:rFonts w:ascii="Arial" w:hAnsi="Arial" w:cs="Arial"/>
              </w:rPr>
              <w:t>989,733</w:t>
            </w:r>
          </w:p>
        </w:tc>
        <w:tc>
          <w:tcPr>
            <w:tcW w:w="1440" w:type="dxa"/>
            <w:vAlign w:val="bottom"/>
          </w:tcPr>
          <w:p w14:paraId="0403671B" w14:textId="710F995E" w:rsidR="00323D5E" w:rsidRPr="00783903" w:rsidRDefault="00323D5E" w:rsidP="00756475">
            <w:pPr>
              <w:tabs>
                <w:tab w:val="left" w:pos="-108"/>
                <w:tab w:val="left" w:pos="9450"/>
              </w:tabs>
              <w:ind w:left="-108" w:right="-18"/>
              <w:jc w:val="right"/>
              <w:rPr>
                <w:rFonts w:ascii="Arial" w:hAnsi="Arial" w:cs="Arial"/>
              </w:rPr>
            </w:pPr>
            <w:r>
              <w:rPr>
                <w:rFonts w:ascii="Arial" w:hAnsi="Arial" w:cs="Arial"/>
              </w:rPr>
              <w:t>1,065,727</w:t>
            </w:r>
          </w:p>
        </w:tc>
        <w:tc>
          <w:tcPr>
            <w:tcW w:w="1440" w:type="dxa"/>
            <w:vAlign w:val="bottom"/>
          </w:tcPr>
          <w:p w14:paraId="11972FFB" w14:textId="66D16B3D" w:rsidR="00323D5E" w:rsidRPr="00951AB6" w:rsidRDefault="00323D5E" w:rsidP="00756475">
            <w:pPr>
              <w:tabs>
                <w:tab w:val="left" w:pos="-108"/>
                <w:tab w:val="left" w:pos="9450"/>
              </w:tabs>
              <w:ind w:left="-108" w:right="-18"/>
              <w:jc w:val="right"/>
              <w:rPr>
                <w:rFonts w:ascii="Arial" w:hAnsi="Arial" w:cs="Arial"/>
              </w:rPr>
            </w:pPr>
            <w:r>
              <w:rPr>
                <w:rFonts w:ascii="Arial" w:hAnsi="Arial" w:cs="Arial"/>
              </w:rPr>
              <w:t>959,781</w:t>
            </w:r>
          </w:p>
        </w:tc>
      </w:tr>
      <w:tr w:rsidR="00323D5E" w:rsidRPr="00472A28" w14:paraId="25762112" w14:textId="77777777" w:rsidTr="00131626">
        <w:trPr>
          <w:trHeight w:val="245"/>
        </w:trPr>
        <w:tc>
          <w:tcPr>
            <w:tcW w:w="3690" w:type="dxa"/>
            <w:tcBorders>
              <w:top w:val="nil"/>
              <w:left w:val="nil"/>
              <w:bottom w:val="single" w:sz="12" w:space="0" w:color="auto"/>
              <w:right w:val="nil"/>
            </w:tcBorders>
            <w:vAlign w:val="bottom"/>
            <w:hideMark/>
          </w:tcPr>
          <w:p w14:paraId="1977AA20" w14:textId="1D5F3D56" w:rsidR="00323D5E" w:rsidRPr="00472A28" w:rsidRDefault="00323D5E" w:rsidP="00323D5E">
            <w:pPr>
              <w:tabs>
                <w:tab w:val="left" w:pos="3600"/>
                <w:tab w:val="decimal" w:pos="4680"/>
                <w:tab w:val="left" w:pos="5400"/>
                <w:tab w:val="decimal" w:pos="6480"/>
                <w:tab w:val="left" w:pos="6840"/>
                <w:tab w:val="right" w:pos="7920"/>
                <w:tab w:val="left" w:pos="9450"/>
              </w:tabs>
              <w:ind w:left="-108" w:right="-108"/>
              <w:rPr>
                <w:rFonts w:ascii="Arial" w:hAnsi="Arial" w:cs="Arial"/>
              </w:rPr>
            </w:pPr>
            <w:r w:rsidRPr="00472A28">
              <w:rPr>
                <w:rFonts w:ascii="Arial" w:hAnsi="Arial" w:cs="Arial"/>
              </w:rPr>
              <w:t>Basic and diluted loss per share</w:t>
            </w:r>
          </w:p>
        </w:tc>
        <w:tc>
          <w:tcPr>
            <w:tcW w:w="1440" w:type="dxa"/>
            <w:tcBorders>
              <w:top w:val="nil"/>
              <w:left w:val="nil"/>
              <w:bottom w:val="single" w:sz="12" w:space="0" w:color="auto"/>
              <w:right w:val="nil"/>
            </w:tcBorders>
            <w:vAlign w:val="bottom"/>
          </w:tcPr>
          <w:p w14:paraId="1EC6473F" w14:textId="52E3FBC5" w:rsidR="00323D5E" w:rsidRPr="00472A28" w:rsidRDefault="00CA7724" w:rsidP="00756475">
            <w:pPr>
              <w:tabs>
                <w:tab w:val="left" w:pos="9450"/>
              </w:tabs>
              <w:ind w:left="-108" w:right="-18"/>
              <w:jc w:val="right"/>
              <w:rPr>
                <w:rFonts w:ascii="Arial" w:hAnsi="Arial" w:cs="Arial"/>
              </w:rPr>
            </w:pPr>
            <w:r>
              <w:rPr>
                <w:rFonts w:ascii="Arial" w:hAnsi="Arial" w:cs="Arial"/>
              </w:rPr>
              <w:t>(0.00)</w:t>
            </w:r>
          </w:p>
        </w:tc>
        <w:tc>
          <w:tcPr>
            <w:tcW w:w="1440" w:type="dxa"/>
            <w:tcBorders>
              <w:top w:val="nil"/>
              <w:left w:val="nil"/>
              <w:bottom w:val="single" w:sz="12" w:space="0" w:color="auto"/>
              <w:right w:val="nil"/>
            </w:tcBorders>
            <w:vAlign w:val="bottom"/>
          </w:tcPr>
          <w:p w14:paraId="37A80983" w14:textId="65CA6563" w:rsidR="00323D5E" w:rsidRPr="00783903" w:rsidRDefault="00323D5E" w:rsidP="00756475">
            <w:pPr>
              <w:tabs>
                <w:tab w:val="left" w:pos="9450"/>
              </w:tabs>
              <w:ind w:left="-108" w:right="-18"/>
              <w:jc w:val="right"/>
              <w:rPr>
                <w:rFonts w:ascii="Arial" w:hAnsi="Arial" w:cs="Arial"/>
              </w:rPr>
            </w:pPr>
            <w:r>
              <w:rPr>
                <w:rFonts w:ascii="Arial" w:hAnsi="Arial" w:cs="Arial"/>
              </w:rPr>
              <w:t>(0.01)</w:t>
            </w:r>
          </w:p>
        </w:tc>
        <w:tc>
          <w:tcPr>
            <w:tcW w:w="1440" w:type="dxa"/>
            <w:tcBorders>
              <w:top w:val="nil"/>
              <w:left w:val="nil"/>
              <w:bottom w:val="single" w:sz="12" w:space="0" w:color="auto"/>
              <w:right w:val="nil"/>
            </w:tcBorders>
            <w:vAlign w:val="bottom"/>
          </w:tcPr>
          <w:p w14:paraId="4481C753" w14:textId="47E1A024" w:rsidR="00323D5E" w:rsidRPr="006825B5" w:rsidRDefault="00323D5E" w:rsidP="00756475">
            <w:pPr>
              <w:tabs>
                <w:tab w:val="left" w:pos="-108"/>
                <w:tab w:val="left" w:pos="9450"/>
              </w:tabs>
              <w:ind w:left="-108" w:right="-18"/>
              <w:jc w:val="right"/>
              <w:rPr>
                <w:rFonts w:ascii="Arial" w:hAnsi="Arial" w:cs="Arial"/>
              </w:rPr>
            </w:pPr>
            <w:r>
              <w:rPr>
                <w:rFonts w:ascii="Arial" w:hAnsi="Arial" w:cs="Arial"/>
              </w:rPr>
              <w:t>(0.00)</w:t>
            </w:r>
          </w:p>
        </w:tc>
        <w:tc>
          <w:tcPr>
            <w:tcW w:w="1440" w:type="dxa"/>
            <w:tcBorders>
              <w:top w:val="nil"/>
              <w:left w:val="nil"/>
              <w:bottom w:val="single" w:sz="12" w:space="0" w:color="auto"/>
              <w:right w:val="nil"/>
            </w:tcBorders>
            <w:shd w:val="clear" w:color="auto" w:fill="auto"/>
            <w:vAlign w:val="bottom"/>
          </w:tcPr>
          <w:p w14:paraId="41C881BC" w14:textId="08373B76" w:rsidR="00323D5E" w:rsidRPr="006825B5" w:rsidRDefault="00323D5E" w:rsidP="00756475">
            <w:pPr>
              <w:tabs>
                <w:tab w:val="left" w:pos="-108"/>
                <w:tab w:val="left" w:pos="9450"/>
              </w:tabs>
              <w:ind w:left="-108" w:right="-18"/>
              <w:jc w:val="right"/>
              <w:rPr>
                <w:rFonts w:ascii="Arial" w:hAnsi="Arial" w:cs="Arial"/>
              </w:rPr>
            </w:pPr>
            <w:r>
              <w:rPr>
                <w:rFonts w:ascii="Arial" w:hAnsi="Arial" w:cs="Arial"/>
              </w:rPr>
              <w:t>(0.34)</w:t>
            </w:r>
          </w:p>
        </w:tc>
      </w:tr>
    </w:tbl>
    <w:p w14:paraId="20A3640E" w14:textId="77777777" w:rsidR="0029305A" w:rsidRDefault="0029305A" w:rsidP="003B64EA">
      <w:pPr>
        <w:tabs>
          <w:tab w:val="left" w:pos="9270"/>
        </w:tabs>
        <w:jc w:val="both"/>
        <w:rPr>
          <w:rFonts w:ascii="Arial" w:hAnsi="Arial" w:cs="Arial"/>
        </w:rPr>
      </w:pPr>
    </w:p>
    <w:tbl>
      <w:tblPr>
        <w:tblW w:w="9450" w:type="dxa"/>
        <w:tblLayout w:type="fixed"/>
        <w:tblLook w:val="04A0" w:firstRow="1" w:lastRow="0" w:firstColumn="1" w:lastColumn="0" w:noHBand="0" w:noVBand="1"/>
      </w:tblPr>
      <w:tblGrid>
        <w:gridCol w:w="3690"/>
        <w:gridCol w:w="1440"/>
        <w:gridCol w:w="1440"/>
        <w:gridCol w:w="1440"/>
        <w:gridCol w:w="1440"/>
      </w:tblGrid>
      <w:tr w:rsidR="00323D5E" w:rsidRPr="00472A28" w14:paraId="07B93A36" w14:textId="77777777" w:rsidTr="00131626">
        <w:trPr>
          <w:trHeight w:val="922"/>
        </w:trPr>
        <w:tc>
          <w:tcPr>
            <w:tcW w:w="3690" w:type="dxa"/>
            <w:tcBorders>
              <w:top w:val="single" w:sz="12" w:space="0" w:color="auto"/>
              <w:left w:val="nil"/>
              <w:bottom w:val="single" w:sz="2" w:space="0" w:color="auto"/>
              <w:right w:val="nil"/>
            </w:tcBorders>
            <w:vAlign w:val="bottom"/>
          </w:tcPr>
          <w:p w14:paraId="7AED773F" w14:textId="77777777" w:rsidR="00323D5E" w:rsidRPr="00472A28" w:rsidRDefault="00323D5E" w:rsidP="00323D5E">
            <w:pPr>
              <w:tabs>
                <w:tab w:val="left" w:pos="9450"/>
              </w:tabs>
              <w:jc w:val="both"/>
              <w:rPr>
                <w:rFonts w:ascii="Arial" w:hAnsi="Arial" w:cs="Arial"/>
              </w:rPr>
            </w:pPr>
          </w:p>
        </w:tc>
        <w:tc>
          <w:tcPr>
            <w:tcW w:w="1440" w:type="dxa"/>
            <w:tcBorders>
              <w:top w:val="single" w:sz="12" w:space="0" w:color="auto"/>
              <w:left w:val="nil"/>
              <w:bottom w:val="single" w:sz="2" w:space="0" w:color="auto"/>
              <w:right w:val="nil"/>
            </w:tcBorders>
            <w:vAlign w:val="bottom"/>
          </w:tcPr>
          <w:p w14:paraId="64473FB3" w14:textId="77777777" w:rsidR="00323D5E" w:rsidRPr="00472A28" w:rsidRDefault="00323D5E" w:rsidP="00323D5E">
            <w:pPr>
              <w:tabs>
                <w:tab w:val="left" w:pos="9450"/>
              </w:tabs>
              <w:ind w:left="-119" w:right="-108"/>
              <w:jc w:val="right"/>
              <w:rPr>
                <w:rFonts w:ascii="Arial" w:hAnsi="Arial" w:cs="Arial"/>
                <w:b/>
              </w:rPr>
            </w:pPr>
            <w:r w:rsidRPr="00472A28">
              <w:rPr>
                <w:rFonts w:ascii="Arial" w:hAnsi="Arial" w:cs="Arial"/>
                <w:b/>
              </w:rPr>
              <w:t xml:space="preserve">Three months ended </w:t>
            </w:r>
          </w:p>
          <w:p w14:paraId="1C63950A" w14:textId="77777777" w:rsidR="00323D5E" w:rsidRDefault="00323D5E" w:rsidP="00323D5E">
            <w:pPr>
              <w:tabs>
                <w:tab w:val="left" w:pos="9450"/>
              </w:tabs>
              <w:ind w:left="-119" w:right="-108"/>
              <w:jc w:val="right"/>
              <w:rPr>
                <w:rFonts w:ascii="Arial" w:hAnsi="Arial" w:cs="Arial"/>
                <w:b/>
              </w:rPr>
            </w:pPr>
            <w:r w:rsidRPr="00472A28">
              <w:rPr>
                <w:rFonts w:ascii="Arial" w:hAnsi="Arial" w:cs="Arial"/>
                <w:b/>
              </w:rPr>
              <w:t xml:space="preserve">July 31, </w:t>
            </w:r>
          </w:p>
          <w:p w14:paraId="73C9DD2F" w14:textId="33596066" w:rsidR="00323D5E" w:rsidRPr="00472A28" w:rsidRDefault="00323D5E" w:rsidP="00323D5E">
            <w:pPr>
              <w:tabs>
                <w:tab w:val="left" w:pos="9450"/>
              </w:tabs>
              <w:ind w:left="-119" w:right="-108"/>
              <w:jc w:val="right"/>
              <w:rPr>
                <w:rFonts w:ascii="Arial" w:hAnsi="Arial" w:cs="Arial"/>
                <w:b/>
              </w:rPr>
            </w:pPr>
            <w:r w:rsidRPr="00472A28">
              <w:rPr>
                <w:rFonts w:ascii="Arial" w:hAnsi="Arial" w:cs="Arial"/>
                <w:b/>
              </w:rPr>
              <w:t>2020</w:t>
            </w:r>
          </w:p>
        </w:tc>
        <w:tc>
          <w:tcPr>
            <w:tcW w:w="1440" w:type="dxa"/>
            <w:tcBorders>
              <w:top w:val="single" w:sz="12" w:space="0" w:color="auto"/>
              <w:left w:val="nil"/>
              <w:bottom w:val="single" w:sz="2" w:space="0" w:color="auto"/>
              <w:right w:val="nil"/>
            </w:tcBorders>
            <w:vAlign w:val="bottom"/>
          </w:tcPr>
          <w:p w14:paraId="0982B73B" w14:textId="77777777" w:rsidR="00323D5E" w:rsidRPr="00CC7D54" w:rsidRDefault="00323D5E" w:rsidP="00323D5E">
            <w:pPr>
              <w:tabs>
                <w:tab w:val="left" w:pos="9450"/>
              </w:tabs>
              <w:ind w:left="-119" w:right="-108"/>
              <w:jc w:val="right"/>
              <w:rPr>
                <w:rFonts w:ascii="Arial" w:hAnsi="Arial" w:cs="Arial"/>
                <w:b/>
              </w:rPr>
            </w:pPr>
            <w:r w:rsidRPr="00CC7D54">
              <w:rPr>
                <w:rFonts w:ascii="Arial" w:hAnsi="Arial" w:cs="Arial"/>
                <w:b/>
              </w:rPr>
              <w:t xml:space="preserve">Three months ended </w:t>
            </w:r>
          </w:p>
          <w:p w14:paraId="76BC0921" w14:textId="77777777" w:rsidR="00323D5E" w:rsidRPr="00CC7D54" w:rsidRDefault="00323D5E" w:rsidP="00323D5E">
            <w:pPr>
              <w:tabs>
                <w:tab w:val="left" w:pos="9450"/>
              </w:tabs>
              <w:ind w:left="-119" w:right="-108"/>
              <w:jc w:val="right"/>
              <w:rPr>
                <w:rFonts w:ascii="Arial" w:hAnsi="Arial" w:cs="Arial"/>
                <w:b/>
              </w:rPr>
            </w:pPr>
            <w:r w:rsidRPr="00CC7D54">
              <w:rPr>
                <w:rFonts w:ascii="Arial" w:hAnsi="Arial" w:cs="Arial"/>
                <w:b/>
              </w:rPr>
              <w:t xml:space="preserve">April 30, </w:t>
            </w:r>
          </w:p>
          <w:p w14:paraId="3B536B76" w14:textId="26B727C2" w:rsidR="00323D5E" w:rsidRPr="00472A28" w:rsidRDefault="00323D5E" w:rsidP="00323D5E">
            <w:pPr>
              <w:tabs>
                <w:tab w:val="left" w:pos="9450"/>
              </w:tabs>
              <w:ind w:left="-119" w:right="-108"/>
              <w:jc w:val="right"/>
              <w:rPr>
                <w:rFonts w:ascii="Arial" w:hAnsi="Arial" w:cs="Arial"/>
                <w:b/>
              </w:rPr>
            </w:pPr>
            <w:r w:rsidRPr="00CC7D54">
              <w:rPr>
                <w:rFonts w:ascii="Arial" w:hAnsi="Arial" w:cs="Arial"/>
                <w:b/>
              </w:rPr>
              <w:t>2020</w:t>
            </w:r>
          </w:p>
        </w:tc>
        <w:tc>
          <w:tcPr>
            <w:tcW w:w="1440" w:type="dxa"/>
            <w:tcBorders>
              <w:top w:val="single" w:sz="12" w:space="0" w:color="auto"/>
              <w:left w:val="nil"/>
              <w:bottom w:val="single" w:sz="2" w:space="0" w:color="auto"/>
              <w:right w:val="nil"/>
            </w:tcBorders>
            <w:vAlign w:val="bottom"/>
          </w:tcPr>
          <w:p w14:paraId="6556B9BD" w14:textId="77777777" w:rsidR="00323D5E" w:rsidRPr="00131626" w:rsidRDefault="00323D5E" w:rsidP="00323D5E">
            <w:pPr>
              <w:tabs>
                <w:tab w:val="left" w:pos="9450"/>
              </w:tabs>
              <w:ind w:left="-119" w:right="-108"/>
              <w:jc w:val="right"/>
              <w:rPr>
                <w:rFonts w:ascii="Arial" w:hAnsi="Arial" w:cs="Arial"/>
                <w:b/>
              </w:rPr>
            </w:pPr>
            <w:r w:rsidRPr="00131626">
              <w:rPr>
                <w:rFonts w:ascii="Arial" w:hAnsi="Arial" w:cs="Arial"/>
                <w:b/>
              </w:rPr>
              <w:t xml:space="preserve">Three months ended </w:t>
            </w:r>
          </w:p>
          <w:p w14:paraId="7AD3D49B" w14:textId="4B2077AD" w:rsidR="00323D5E" w:rsidRPr="00472A28" w:rsidRDefault="00323D5E" w:rsidP="00323D5E">
            <w:pPr>
              <w:tabs>
                <w:tab w:val="left" w:pos="9450"/>
              </w:tabs>
              <w:ind w:left="-119" w:right="-108"/>
              <w:jc w:val="right"/>
              <w:rPr>
                <w:rFonts w:ascii="Arial" w:hAnsi="Arial" w:cs="Arial"/>
                <w:b/>
              </w:rPr>
            </w:pPr>
            <w:r w:rsidRPr="00131626">
              <w:rPr>
                <w:rFonts w:ascii="Arial" w:hAnsi="Arial" w:cs="Arial"/>
                <w:b/>
              </w:rPr>
              <w:t>January 31, 2020</w:t>
            </w:r>
          </w:p>
        </w:tc>
        <w:tc>
          <w:tcPr>
            <w:tcW w:w="1440" w:type="dxa"/>
            <w:tcBorders>
              <w:top w:val="single" w:sz="12" w:space="0" w:color="auto"/>
              <w:left w:val="nil"/>
              <w:bottom w:val="single" w:sz="2" w:space="0" w:color="auto"/>
              <w:right w:val="nil"/>
            </w:tcBorders>
            <w:vAlign w:val="bottom"/>
            <w:hideMark/>
          </w:tcPr>
          <w:p w14:paraId="7A270A02" w14:textId="77777777" w:rsidR="00323D5E" w:rsidRDefault="00323D5E" w:rsidP="00323D5E">
            <w:pPr>
              <w:tabs>
                <w:tab w:val="left" w:pos="9450"/>
              </w:tabs>
              <w:ind w:left="-119" w:right="-108"/>
              <w:jc w:val="right"/>
              <w:rPr>
                <w:rFonts w:ascii="Arial" w:hAnsi="Arial" w:cs="Arial"/>
                <w:b/>
              </w:rPr>
            </w:pPr>
            <w:r w:rsidRPr="00472A28">
              <w:rPr>
                <w:rFonts w:ascii="Arial" w:hAnsi="Arial" w:cs="Arial"/>
                <w:b/>
              </w:rPr>
              <w:t xml:space="preserve">Three months ended </w:t>
            </w:r>
          </w:p>
          <w:p w14:paraId="46B7DF1E" w14:textId="77777777" w:rsidR="00323D5E" w:rsidRDefault="00323D5E" w:rsidP="00323D5E">
            <w:pPr>
              <w:tabs>
                <w:tab w:val="left" w:pos="9450"/>
              </w:tabs>
              <w:ind w:left="-119" w:right="-108"/>
              <w:jc w:val="right"/>
              <w:rPr>
                <w:rFonts w:ascii="Arial" w:hAnsi="Arial" w:cs="Arial"/>
                <w:b/>
              </w:rPr>
            </w:pPr>
            <w:r w:rsidRPr="00472A28">
              <w:rPr>
                <w:rFonts w:ascii="Arial" w:hAnsi="Arial" w:cs="Arial"/>
                <w:b/>
              </w:rPr>
              <w:t>October</w:t>
            </w:r>
            <w:r>
              <w:rPr>
                <w:rFonts w:ascii="Arial" w:hAnsi="Arial" w:cs="Arial"/>
                <w:b/>
              </w:rPr>
              <w:t xml:space="preserve"> </w:t>
            </w:r>
            <w:r w:rsidRPr="00472A28">
              <w:rPr>
                <w:rFonts w:ascii="Arial" w:hAnsi="Arial" w:cs="Arial"/>
                <w:b/>
              </w:rPr>
              <w:t xml:space="preserve">31, </w:t>
            </w:r>
          </w:p>
          <w:p w14:paraId="582B145E" w14:textId="16F76D6C" w:rsidR="00323D5E" w:rsidRPr="00472A28" w:rsidRDefault="00323D5E" w:rsidP="00323D5E">
            <w:pPr>
              <w:tabs>
                <w:tab w:val="left" w:pos="9450"/>
              </w:tabs>
              <w:ind w:left="-119" w:right="-108"/>
              <w:jc w:val="right"/>
              <w:rPr>
                <w:rFonts w:ascii="Arial" w:hAnsi="Arial" w:cs="Arial"/>
                <w:b/>
              </w:rPr>
            </w:pPr>
            <w:r w:rsidRPr="00472A28">
              <w:rPr>
                <w:rFonts w:ascii="Arial" w:hAnsi="Arial" w:cs="Arial"/>
                <w:b/>
              </w:rPr>
              <w:t>2019</w:t>
            </w:r>
          </w:p>
        </w:tc>
      </w:tr>
      <w:tr w:rsidR="00323D5E" w:rsidRPr="00472A28" w14:paraId="41E38FD2" w14:textId="77777777" w:rsidTr="008D5431">
        <w:trPr>
          <w:trHeight w:val="245"/>
        </w:trPr>
        <w:tc>
          <w:tcPr>
            <w:tcW w:w="3690" w:type="dxa"/>
            <w:tcBorders>
              <w:top w:val="single" w:sz="2" w:space="0" w:color="auto"/>
              <w:left w:val="nil"/>
              <w:bottom w:val="nil"/>
              <w:right w:val="nil"/>
            </w:tcBorders>
            <w:vAlign w:val="bottom"/>
            <w:hideMark/>
          </w:tcPr>
          <w:p w14:paraId="67FAD7D9" w14:textId="540F20FA" w:rsidR="00323D5E" w:rsidRPr="00472A28" w:rsidRDefault="00323D5E" w:rsidP="00323D5E">
            <w:pPr>
              <w:tabs>
                <w:tab w:val="left" w:pos="9450"/>
              </w:tabs>
              <w:ind w:left="-108" w:right="-108"/>
              <w:rPr>
                <w:rFonts w:ascii="Arial" w:hAnsi="Arial" w:cs="Arial"/>
              </w:rPr>
            </w:pPr>
          </w:p>
        </w:tc>
        <w:tc>
          <w:tcPr>
            <w:tcW w:w="1440" w:type="dxa"/>
            <w:tcBorders>
              <w:top w:val="single" w:sz="2" w:space="0" w:color="auto"/>
              <w:left w:val="nil"/>
              <w:bottom w:val="nil"/>
              <w:right w:val="nil"/>
            </w:tcBorders>
            <w:vAlign w:val="bottom"/>
          </w:tcPr>
          <w:p w14:paraId="6D57B883" w14:textId="7E6CE63A" w:rsidR="00323D5E" w:rsidRPr="00472A28" w:rsidRDefault="00323D5E" w:rsidP="00323D5E">
            <w:pPr>
              <w:tabs>
                <w:tab w:val="left" w:pos="129"/>
                <w:tab w:val="left" w:pos="9450"/>
              </w:tabs>
              <w:ind w:left="-195" w:right="-18"/>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594E688F" w14:textId="32C944F8" w:rsidR="00323D5E" w:rsidRPr="00472A28" w:rsidRDefault="00323D5E" w:rsidP="00323D5E">
            <w:pPr>
              <w:tabs>
                <w:tab w:val="left" w:pos="9450"/>
              </w:tabs>
              <w:ind w:left="-195" w:right="-15"/>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300E103D" w14:textId="6E67A858" w:rsidR="00323D5E" w:rsidRPr="00472A28" w:rsidRDefault="00323D5E" w:rsidP="00323D5E">
            <w:pPr>
              <w:tabs>
                <w:tab w:val="left" w:pos="57"/>
                <w:tab w:val="left" w:pos="9450"/>
              </w:tabs>
              <w:ind w:left="-108" w:right="-20"/>
              <w:jc w:val="right"/>
              <w:rPr>
                <w:rFonts w:ascii="Arial" w:hAnsi="Arial" w:cs="Arial"/>
              </w:rPr>
            </w:pPr>
            <w:r>
              <w:rPr>
                <w:rFonts w:ascii="Arial" w:hAnsi="Arial" w:cs="Arial"/>
              </w:rPr>
              <w:t>$</w:t>
            </w:r>
          </w:p>
        </w:tc>
        <w:tc>
          <w:tcPr>
            <w:tcW w:w="1440" w:type="dxa"/>
            <w:tcBorders>
              <w:top w:val="single" w:sz="2" w:space="0" w:color="auto"/>
              <w:left w:val="nil"/>
              <w:bottom w:val="nil"/>
              <w:right w:val="nil"/>
            </w:tcBorders>
            <w:vAlign w:val="bottom"/>
          </w:tcPr>
          <w:p w14:paraId="2691C948" w14:textId="19B23866" w:rsidR="00323D5E" w:rsidRPr="00472A28" w:rsidRDefault="00323D5E" w:rsidP="00323D5E">
            <w:pPr>
              <w:tabs>
                <w:tab w:val="left" w:pos="21"/>
                <w:tab w:val="left" w:pos="9450"/>
              </w:tabs>
              <w:ind w:left="-142" w:right="-15"/>
              <w:jc w:val="right"/>
              <w:rPr>
                <w:rFonts w:ascii="Arial" w:hAnsi="Arial" w:cs="Arial"/>
              </w:rPr>
            </w:pPr>
            <w:r>
              <w:rPr>
                <w:rFonts w:ascii="Arial" w:hAnsi="Arial" w:cs="Arial"/>
              </w:rPr>
              <w:t>$</w:t>
            </w:r>
          </w:p>
        </w:tc>
      </w:tr>
      <w:tr w:rsidR="00323D5E" w:rsidRPr="00472A28" w14:paraId="34DBA62C" w14:textId="77777777" w:rsidTr="008D5431">
        <w:trPr>
          <w:trHeight w:val="245"/>
        </w:trPr>
        <w:tc>
          <w:tcPr>
            <w:tcW w:w="3690" w:type="dxa"/>
            <w:tcBorders>
              <w:left w:val="nil"/>
              <w:bottom w:val="nil"/>
              <w:right w:val="nil"/>
            </w:tcBorders>
            <w:vAlign w:val="bottom"/>
          </w:tcPr>
          <w:p w14:paraId="02DC9D14" w14:textId="6370ED23" w:rsidR="00323D5E" w:rsidRDefault="00323D5E" w:rsidP="00323D5E">
            <w:pPr>
              <w:tabs>
                <w:tab w:val="left" w:pos="9450"/>
              </w:tabs>
              <w:ind w:left="-108" w:right="-108"/>
              <w:rPr>
                <w:rFonts w:ascii="Arial" w:hAnsi="Arial" w:cs="Arial"/>
              </w:rPr>
            </w:pPr>
            <w:r>
              <w:rPr>
                <w:rFonts w:ascii="Arial" w:hAnsi="Arial" w:cs="Arial"/>
              </w:rPr>
              <w:t>Revenue</w:t>
            </w:r>
          </w:p>
        </w:tc>
        <w:tc>
          <w:tcPr>
            <w:tcW w:w="1440" w:type="dxa"/>
            <w:tcBorders>
              <w:left w:val="nil"/>
              <w:bottom w:val="nil"/>
              <w:right w:val="nil"/>
            </w:tcBorders>
            <w:vAlign w:val="bottom"/>
          </w:tcPr>
          <w:p w14:paraId="6482C029" w14:textId="4A1EA21E" w:rsidR="00323D5E" w:rsidRPr="006825B5" w:rsidRDefault="00323D5E" w:rsidP="00323D5E">
            <w:pPr>
              <w:tabs>
                <w:tab w:val="left" w:pos="129"/>
                <w:tab w:val="left" w:pos="9450"/>
              </w:tabs>
              <w:ind w:left="-195" w:right="-18"/>
              <w:jc w:val="right"/>
              <w:rPr>
                <w:rFonts w:ascii="Arial" w:hAnsi="Arial" w:cs="Arial"/>
              </w:rPr>
            </w:pPr>
            <w:r w:rsidRPr="00783903">
              <w:rPr>
                <w:rFonts w:ascii="Arial" w:hAnsi="Arial" w:cs="Arial"/>
              </w:rPr>
              <w:t>331,381</w:t>
            </w:r>
          </w:p>
        </w:tc>
        <w:tc>
          <w:tcPr>
            <w:tcW w:w="1440" w:type="dxa"/>
            <w:tcBorders>
              <w:left w:val="nil"/>
              <w:bottom w:val="nil"/>
              <w:right w:val="nil"/>
            </w:tcBorders>
            <w:vAlign w:val="bottom"/>
          </w:tcPr>
          <w:p w14:paraId="0712D212" w14:textId="5CED3C6A" w:rsidR="00323D5E" w:rsidRPr="00783903" w:rsidRDefault="00323D5E" w:rsidP="00323D5E">
            <w:pPr>
              <w:tabs>
                <w:tab w:val="left" w:pos="9450"/>
              </w:tabs>
              <w:ind w:left="-195" w:right="-15"/>
              <w:jc w:val="right"/>
              <w:rPr>
                <w:rFonts w:ascii="Arial" w:hAnsi="Arial" w:cs="Arial"/>
              </w:rPr>
            </w:pPr>
            <w:r w:rsidRPr="00DF54B3">
              <w:rPr>
                <w:rFonts w:ascii="Arial" w:hAnsi="Arial" w:cs="Arial"/>
              </w:rPr>
              <w:t>282,026</w:t>
            </w:r>
          </w:p>
        </w:tc>
        <w:tc>
          <w:tcPr>
            <w:tcW w:w="1440" w:type="dxa"/>
            <w:tcBorders>
              <w:left w:val="nil"/>
              <w:bottom w:val="nil"/>
              <w:right w:val="nil"/>
            </w:tcBorders>
            <w:vAlign w:val="bottom"/>
          </w:tcPr>
          <w:p w14:paraId="7811B99A" w14:textId="1B91C703" w:rsidR="00323D5E" w:rsidRPr="00C60926" w:rsidRDefault="00323D5E" w:rsidP="00323D5E">
            <w:pPr>
              <w:tabs>
                <w:tab w:val="left" w:pos="57"/>
                <w:tab w:val="left" w:pos="9450"/>
              </w:tabs>
              <w:ind w:left="-108" w:right="-20"/>
              <w:jc w:val="right"/>
              <w:rPr>
                <w:rFonts w:ascii="Arial" w:hAnsi="Arial" w:cs="Arial"/>
              </w:rPr>
            </w:pPr>
            <w:r w:rsidRPr="00DF54B3">
              <w:rPr>
                <w:rFonts w:ascii="Arial" w:hAnsi="Arial" w:cs="Arial"/>
              </w:rPr>
              <w:t>572,879</w:t>
            </w:r>
          </w:p>
        </w:tc>
        <w:tc>
          <w:tcPr>
            <w:tcW w:w="1440" w:type="dxa"/>
            <w:tcBorders>
              <w:left w:val="nil"/>
              <w:bottom w:val="nil"/>
              <w:right w:val="nil"/>
            </w:tcBorders>
            <w:vAlign w:val="bottom"/>
          </w:tcPr>
          <w:p w14:paraId="5B0A4A92" w14:textId="208EBD9E" w:rsidR="00323D5E" w:rsidRPr="00C60926" w:rsidRDefault="00323D5E" w:rsidP="00323D5E">
            <w:pPr>
              <w:tabs>
                <w:tab w:val="left" w:pos="21"/>
                <w:tab w:val="left" w:pos="9450"/>
              </w:tabs>
              <w:ind w:left="-142" w:right="-15"/>
              <w:jc w:val="right"/>
              <w:rPr>
                <w:rFonts w:ascii="Arial" w:hAnsi="Arial" w:cs="Arial"/>
              </w:rPr>
            </w:pPr>
            <w:r w:rsidRPr="006825B5">
              <w:rPr>
                <w:rFonts w:ascii="Arial" w:hAnsi="Arial" w:cs="Arial"/>
              </w:rPr>
              <w:t>363,330</w:t>
            </w:r>
          </w:p>
        </w:tc>
      </w:tr>
      <w:tr w:rsidR="00323D5E" w:rsidRPr="00472A28" w14:paraId="424C0928" w14:textId="77777777" w:rsidTr="008D5431">
        <w:trPr>
          <w:trHeight w:val="245"/>
        </w:trPr>
        <w:tc>
          <w:tcPr>
            <w:tcW w:w="3690" w:type="dxa"/>
            <w:tcBorders>
              <w:left w:val="nil"/>
              <w:bottom w:val="nil"/>
              <w:right w:val="nil"/>
            </w:tcBorders>
            <w:vAlign w:val="bottom"/>
          </w:tcPr>
          <w:p w14:paraId="5BDA94E6" w14:textId="18754D8B" w:rsidR="00323D5E" w:rsidRPr="00472A28" w:rsidRDefault="00323D5E" w:rsidP="00323D5E">
            <w:pPr>
              <w:tabs>
                <w:tab w:val="left" w:pos="9450"/>
              </w:tabs>
              <w:ind w:left="-108" w:right="-108"/>
              <w:rPr>
                <w:rFonts w:ascii="Arial" w:hAnsi="Arial" w:cs="Arial"/>
              </w:rPr>
            </w:pPr>
            <w:r>
              <w:rPr>
                <w:rFonts w:ascii="Arial" w:hAnsi="Arial" w:cs="Arial"/>
              </w:rPr>
              <w:t>Gross profit (loss)</w:t>
            </w:r>
          </w:p>
        </w:tc>
        <w:tc>
          <w:tcPr>
            <w:tcW w:w="1440" w:type="dxa"/>
            <w:tcBorders>
              <w:left w:val="nil"/>
              <w:bottom w:val="nil"/>
              <w:right w:val="nil"/>
            </w:tcBorders>
            <w:vAlign w:val="bottom"/>
          </w:tcPr>
          <w:p w14:paraId="6B8F26B3" w14:textId="668591D0" w:rsidR="00323D5E" w:rsidRPr="006825B5" w:rsidRDefault="00315FCF" w:rsidP="00323D5E">
            <w:pPr>
              <w:tabs>
                <w:tab w:val="left" w:pos="129"/>
                <w:tab w:val="left" w:pos="9450"/>
              </w:tabs>
              <w:ind w:left="-195" w:right="-18"/>
              <w:jc w:val="right"/>
              <w:rPr>
                <w:rFonts w:ascii="Arial" w:hAnsi="Arial" w:cs="Arial"/>
              </w:rPr>
            </w:pPr>
            <w:r>
              <w:rPr>
                <w:rFonts w:ascii="Arial" w:hAnsi="Arial" w:cs="Arial"/>
              </w:rPr>
              <w:t>95,593</w:t>
            </w:r>
          </w:p>
        </w:tc>
        <w:tc>
          <w:tcPr>
            <w:tcW w:w="1440" w:type="dxa"/>
            <w:tcBorders>
              <w:left w:val="nil"/>
              <w:bottom w:val="nil"/>
              <w:right w:val="nil"/>
            </w:tcBorders>
            <w:vAlign w:val="bottom"/>
          </w:tcPr>
          <w:p w14:paraId="6DCC977D" w14:textId="4F562D79" w:rsidR="00323D5E" w:rsidRPr="00783903" w:rsidRDefault="00315FCF" w:rsidP="00323D5E">
            <w:pPr>
              <w:tabs>
                <w:tab w:val="left" w:pos="9450"/>
              </w:tabs>
              <w:ind w:left="-195" w:right="-15"/>
              <w:jc w:val="right"/>
              <w:rPr>
                <w:rFonts w:ascii="Arial" w:hAnsi="Arial" w:cs="Arial"/>
              </w:rPr>
            </w:pPr>
            <w:r>
              <w:rPr>
                <w:rFonts w:ascii="Arial" w:hAnsi="Arial" w:cs="Arial"/>
              </w:rPr>
              <w:t>62,333</w:t>
            </w:r>
          </w:p>
        </w:tc>
        <w:tc>
          <w:tcPr>
            <w:tcW w:w="1440" w:type="dxa"/>
            <w:tcBorders>
              <w:left w:val="nil"/>
              <w:bottom w:val="nil"/>
              <w:right w:val="nil"/>
            </w:tcBorders>
            <w:vAlign w:val="bottom"/>
          </w:tcPr>
          <w:p w14:paraId="5CDC76FE" w14:textId="4926F455" w:rsidR="00323D5E" w:rsidRPr="00C60926" w:rsidRDefault="00323D5E" w:rsidP="00323D5E">
            <w:pPr>
              <w:tabs>
                <w:tab w:val="left" w:pos="57"/>
                <w:tab w:val="left" w:pos="9450"/>
              </w:tabs>
              <w:ind w:left="-108" w:right="-20"/>
              <w:jc w:val="right"/>
              <w:rPr>
                <w:rFonts w:ascii="Arial" w:hAnsi="Arial" w:cs="Arial"/>
              </w:rPr>
            </w:pPr>
            <w:r w:rsidRPr="00DF54B3">
              <w:rPr>
                <w:rFonts w:ascii="Arial" w:hAnsi="Arial" w:cs="Arial"/>
              </w:rPr>
              <w:t>111,388</w:t>
            </w:r>
          </w:p>
        </w:tc>
        <w:tc>
          <w:tcPr>
            <w:tcW w:w="1440" w:type="dxa"/>
            <w:tcBorders>
              <w:left w:val="nil"/>
              <w:bottom w:val="nil"/>
              <w:right w:val="nil"/>
            </w:tcBorders>
            <w:vAlign w:val="bottom"/>
          </w:tcPr>
          <w:p w14:paraId="10CDCD5C" w14:textId="7AFBF2D6" w:rsidR="00323D5E" w:rsidRPr="00C60926" w:rsidRDefault="00323D5E" w:rsidP="00323D5E">
            <w:pPr>
              <w:tabs>
                <w:tab w:val="left" w:pos="21"/>
                <w:tab w:val="left" w:pos="9450"/>
              </w:tabs>
              <w:ind w:left="-142" w:right="-15"/>
              <w:jc w:val="right"/>
              <w:rPr>
                <w:rFonts w:ascii="Arial" w:hAnsi="Arial" w:cs="Arial"/>
              </w:rPr>
            </w:pPr>
            <w:r w:rsidRPr="006825B5">
              <w:rPr>
                <w:rFonts w:ascii="Arial" w:hAnsi="Arial" w:cs="Arial"/>
              </w:rPr>
              <w:t>66,928</w:t>
            </w:r>
          </w:p>
        </w:tc>
      </w:tr>
      <w:tr w:rsidR="00323D5E" w:rsidRPr="00472A28" w14:paraId="72FE77D1" w14:textId="77777777" w:rsidTr="008D5431">
        <w:trPr>
          <w:trHeight w:val="245"/>
        </w:trPr>
        <w:tc>
          <w:tcPr>
            <w:tcW w:w="3690" w:type="dxa"/>
            <w:tcBorders>
              <w:left w:val="nil"/>
              <w:bottom w:val="nil"/>
              <w:right w:val="nil"/>
            </w:tcBorders>
            <w:vAlign w:val="bottom"/>
          </w:tcPr>
          <w:p w14:paraId="7BF473CE" w14:textId="30C90F8F" w:rsidR="00323D5E" w:rsidRPr="00472A28" w:rsidRDefault="00323D5E" w:rsidP="00323D5E">
            <w:pPr>
              <w:tabs>
                <w:tab w:val="left" w:pos="9450"/>
              </w:tabs>
              <w:ind w:left="-108" w:right="-108"/>
              <w:rPr>
                <w:rFonts w:ascii="Arial" w:hAnsi="Arial" w:cs="Arial"/>
              </w:rPr>
            </w:pPr>
            <w:r w:rsidRPr="00472A28">
              <w:rPr>
                <w:rFonts w:ascii="Arial" w:hAnsi="Arial" w:cs="Arial"/>
              </w:rPr>
              <w:t>Net loss</w:t>
            </w:r>
          </w:p>
        </w:tc>
        <w:tc>
          <w:tcPr>
            <w:tcW w:w="1440" w:type="dxa"/>
            <w:tcBorders>
              <w:left w:val="nil"/>
              <w:bottom w:val="nil"/>
              <w:right w:val="nil"/>
            </w:tcBorders>
            <w:vAlign w:val="bottom"/>
          </w:tcPr>
          <w:p w14:paraId="6C0B9B3F" w14:textId="76EE203A" w:rsidR="00323D5E" w:rsidRPr="006825B5" w:rsidRDefault="00323D5E" w:rsidP="00951590">
            <w:pPr>
              <w:tabs>
                <w:tab w:val="left" w:pos="129"/>
                <w:tab w:val="left" w:pos="9450"/>
              </w:tabs>
              <w:ind w:left="-195" w:right="-18"/>
              <w:jc w:val="right"/>
              <w:rPr>
                <w:rFonts w:ascii="Arial" w:hAnsi="Arial" w:cs="Arial"/>
              </w:rPr>
            </w:pPr>
            <w:r w:rsidRPr="00783903">
              <w:rPr>
                <w:rFonts w:ascii="Arial" w:hAnsi="Arial" w:cs="Arial"/>
              </w:rPr>
              <w:t xml:space="preserve"> (</w:t>
            </w:r>
            <w:r w:rsidR="00951590">
              <w:rPr>
                <w:rFonts w:ascii="Arial" w:hAnsi="Arial" w:cs="Arial"/>
              </w:rPr>
              <w:t>166,</w:t>
            </w:r>
            <w:r w:rsidR="00650052">
              <w:rPr>
                <w:rFonts w:ascii="Arial" w:hAnsi="Arial" w:cs="Arial"/>
              </w:rPr>
              <w:t>585</w:t>
            </w:r>
            <w:r w:rsidRPr="00783903">
              <w:rPr>
                <w:rFonts w:ascii="Arial" w:hAnsi="Arial" w:cs="Arial"/>
              </w:rPr>
              <w:t>)</w:t>
            </w:r>
          </w:p>
        </w:tc>
        <w:tc>
          <w:tcPr>
            <w:tcW w:w="1440" w:type="dxa"/>
            <w:tcBorders>
              <w:left w:val="nil"/>
              <w:bottom w:val="nil"/>
              <w:right w:val="nil"/>
            </w:tcBorders>
            <w:vAlign w:val="bottom"/>
          </w:tcPr>
          <w:p w14:paraId="144FB201" w14:textId="475B83B3" w:rsidR="00323D5E" w:rsidRPr="00783903" w:rsidRDefault="00323D5E" w:rsidP="00951590">
            <w:pPr>
              <w:tabs>
                <w:tab w:val="left" w:pos="9450"/>
              </w:tabs>
              <w:ind w:left="-195" w:right="-15"/>
              <w:jc w:val="right"/>
              <w:rPr>
                <w:rFonts w:ascii="Arial" w:hAnsi="Arial" w:cs="Arial"/>
              </w:rPr>
            </w:pPr>
            <w:r w:rsidRPr="00DF54B3">
              <w:rPr>
                <w:rFonts w:ascii="Arial" w:hAnsi="Arial" w:cs="Arial"/>
              </w:rPr>
              <w:t>(</w:t>
            </w:r>
            <w:r w:rsidR="00951590">
              <w:rPr>
                <w:rFonts w:ascii="Arial" w:hAnsi="Arial" w:cs="Arial"/>
              </w:rPr>
              <w:t>171,259</w:t>
            </w:r>
            <w:r w:rsidRPr="00DF54B3">
              <w:rPr>
                <w:rFonts w:ascii="Arial" w:hAnsi="Arial" w:cs="Arial"/>
              </w:rPr>
              <w:t>)</w:t>
            </w:r>
          </w:p>
        </w:tc>
        <w:tc>
          <w:tcPr>
            <w:tcW w:w="1440" w:type="dxa"/>
            <w:tcBorders>
              <w:left w:val="nil"/>
              <w:bottom w:val="nil"/>
              <w:right w:val="nil"/>
            </w:tcBorders>
            <w:vAlign w:val="bottom"/>
          </w:tcPr>
          <w:p w14:paraId="506C9C6A" w14:textId="78F0EEEE" w:rsidR="00323D5E" w:rsidRPr="00C60926" w:rsidRDefault="00323D5E" w:rsidP="00323D5E">
            <w:pPr>
              <w:tabs>
                <w:tab w:val="left" w:pos="57"/>
                <w:tab w:val="left" w:pos="9450"/>
              </w:tabs>
              <w:ind w:left="-108" w:right="-20"/>
              <w:jc w:val="right"/>
              <w:rPr>
                <w:rFonts w:ascii="Arial" w:hAnsi="Arial" w:cs="Arial"/>
              </w:rPr>
            </w:pPr>
            <w:r w:rsidRPr="00DF54B3">
              <w:rPr>
                <w:rFonts w:ascii="Arial" w:hAnsi="Arial" w:cs="Arial"/>
              </w:rPr>
              <w:t>(204,032)</w:t>
            </w:r>
          </w:p>
        </w:tc>
        <w:tc>
          <w:tcPr>
            <w:tcW w:w="1440" w:type="dxa"/>
            <w:tcBorders>
              <w:left w:val="nil"/>
              <w:bottom w:val="nil"/>
              <w:right w:val="nil"/>
            </w:tcBorders>
            <w:vAlign w:val="bottom"/>
          </w:tcPr>
          <w:p w14:paraId="71B9765B" w14:textId="188CD290" w:rsidR="00323D5E" w:rsidRPr="00C60926" w:rsidRDefault="00323D5E" w:rsidP="00323D5E">
            <w:pPr>
              <w:tabs>
                <w:tab w:val="left" w:pos="21"/>
                <w:tab w:val="left" w:pos="9450"/>
              </w:tabs>
              <w:ind w:left="-142" w:right="-15"/>
              <w:jc w:val="right"/>
              <w:rPr>
                <w:rFonts w:ascii="Arial" w:hAnsi="Arial" w:cs="Arial"/>
              </w:rPr>
            </w:pPr>
            <w:r w:rsidRPr="006825B5">
              <w:rPr>
                <w:rFonts w:ascii="Arial" w:hAnsi="Arial" w:cs="Arial"/>
              </w:rPr>
              <w:t>(411,148)</w:t>
            </w:r>
          </w:p>
        </w:tc>
      </w:tr>
      <w:tr w:rsidR="00323D5E" w:rsidRPr="00472A28" w14:paraId="2970D65D" w14:textId="77777777" w:rsidTr="008D5431">
        <w:trPr>
          <w:trHeight w:val="245"/>
        </w:trPr>
        <w:tc>
          <w:tcPr>
            <w:tcW w:w="3690" w:type="dxa"/>
            <w:vAlign w:val="bottom"/>
            <w:hideMark/>
          </w:tcPr>
          <w:p w14:paraId="52113BC3" w14:textId="77777777" w:rsidR="00323D5E" w:rsidRPr="00472A28" w:rsidRDefault="00323D5E" w:rsidP="00323D5E">
            <w:pPr>
              <w:tabs>
                <w:tab w:val="left" w:pos="9450"/>
              </w:tabs>
              <w:ind w:left="-108" w:right="-108"/>
              <w:rPr>
                <w:rFonts w:ascii="Arial" w:hAnsi="Arial" w:cs="Arial"/>
              </w:rPr>
            </w:pPr>
            <w:r w:rsidRPr="00472A28">
              <w:rPr>
                <w:rFonts w:ascii="Arial" w:hAnsi="Arial" w:cs="Arial"/>
              </w:rPr>
              <w:t>Total assets</w:t>
            </w:r>
          </w:p>
        </w:tc>
        <w:tc>
          <w:tcPr>
            <w:tcW w:w="1440" w:type="dxa"/>
            <w:vAlign w:val="bottom"/>
          </w:tcPr>
          <w:p w14:paraId="099C8541" w14:textId="6802D0FE" w:rsidR="00323D5E" w:rsidRPr="00783903" w:rsidRDefault="00323D5E" w:rsidP="00323D5E">
            <w:pPr>
              <w:tabs>
                <w:tab w:val="left" w:pos="9450"/>
              </w:tabs>
              <w:ind w:left="-34" w:right="-18"/>
              <w:jc w:val="right"/>
              <w:rPr>
                <w:rFonts w:ascii="Arial" w:hAnsi="Arial" w:cs="Arial"/>
                <w:color w:val="FF0000"/>
              </w:rPr>
            </w:pPr>
            <w:r w:rsidRPr="00783903">
              <w:rPr>
                <w:rFonts w:ascii="Arial" w:hAnsi="Arial" w:cs="Arial"/>
              </w:rPr>
              <w:t>754,312</w:t>
            </w:r>
          </w:p>
        </w:tc>
        <w:tc>
          <w:tcPr>
            <w:tcW w:w="1440" w:type="dxa"/>
            <w:vAlign w:val="bottom"/>
          </w:tcPr>
          <w:p w14:paraId="54B0C529" w14:textId="7C477B93" w:rsidR="00323D5E" w:rsidRPr="00035474" w:rsidRDefault="00323D5E" w:rsidP="00323D5E">
            <w:pPr>
              <w:tabs>
                <w:tab w:val="left" w:pos="9450"/>
              </w:tabs>
              <w:ind w:left="-45" w:right="-15"/>
              <w:jc w:val="right"/>
              <w:rPr>
                <w:rFonts w:ascii="Arial" w:hAnsi="Arial" w:cs="Arial"/>
              </w:rPr>
            </w:pPr>
            <w:r w:rsidRPr="00C60926">
              <w:rPr>
                <w:rFonts w:ascii="Arial" w:hAnsi="Arial" w:cs="Arial"/>
              </w:rPr>
              <w:t>445,820</w:t>
            </w:r>
          </w:p>
        </w:tc>
        <w:tc>
          <w:tcPr>
            <w:tcW w:w="1440" w:type="dxa"/>
            <w:vAlign w:val="bottom"/>
          </w:tcPr>
          <w:p w14:paraId="1C8898BA" w14:textId="4532D3F5" w:rsidR="00323D5E" w:rsidRPr="00C60926" w:rsidRDefault="00323D5E" w:rsidP="00323D5E">
            <w:pPr>
              <w:tabs>
                <w:tab w:val="left" w:pos="9450"/>
              </w:tabs>
              <w:ind w:left="-108" w:right="-20"/>
              <w:jc w:val="right"/>
              <w:rPr>
                <w:rFonts w:ascii="Arial" w:hAnsi="Arial" w:cs="Arial"/>
              </w:rPr>
            </w:pPr>
            <w:r w:rsidRPr="00DF54B3">
              <w:rPr>
                <w:rFonts w:ascii="Arial" w:hAnsi="Arial" w:cs="Arial"/>
              </w:rPr>
              <w:t>673,704</w:t>
            </w:r>
          </w:p>
        </w:tc>
        <w:tc>
          <w:tcPr>
            <w:tcW w:w="1440" w:type="dxa"/>
            <w:vAlign w:val="bottom"/>
          </w:tcPr>
          <w:p w14:paraId="3F57E173" w14:textId="1F17CCD3" w:rsidR="00323D5E" w:rsidRPr="00C60926" w:rsidRDefault="00323D5E" w:rsidP="00323D5E">
            <w:pPr>
              <w:tabs>
                <w:tab w:val="left" w:pos="9450"/>
              </w:tabs>
              <w:ind w:left="-142" w:right="-15"/>
              <w:jc w:val="right"/>
              <w:rPr>
                <w:rFonts w:ascii="Arial" w:hAnsi="Arial" w:cs="Arial"/>
              </w:rPr>
            </w:pPr>
            <w:r w:rsidRPr="00783903">
              <w:rPr>
                <w:rFonts w:ascii="Arial" w:hAnsi="Arial" w:cs="Arial"/>
              </w:rPr>
              <w:t>627,162</w:t>
            </w:r>
          </w:p>
        </w:tc>
      </w:tr>
      <w:tr w:rsidR="00323D5E" w:rsidRPr="00472A28" w14:paraId="60D56D91" w14:textId="77777777" w:rsidTr="008D5431">
        <w:trPr>
          <w:trHeight w:val="245"/>
        </w:trPr>
        <w:tc>
          <w:tcPr>
            <w:tcW w:w="3690" w:type="dxa"/>
            <w:vAlign w:val="bottom"/>
            <w:hideMark/>
          </w:tcPr>
          <w:p w14:paraId="68DC829A" w14:textId="0E5D8CDA" w:rsidR="00323D5E" w:rsidRPr="00472A28" w:rsidRDefault="00323D5E" w:rsidP="00323D5E">
            <w:pPr>
              <w:tabs>
                <w:tab w:val="left" w:pos="9450"/>
              </w:tabs>
              <w:ind w:left="-108" w:right="-108"/>
              <w:rPr>
                <w:rFonts w:ascii="Arial" w:hAnsi="Arial" w:cs="Arial"/>
              </w:rPr>
            </w:pPr>
            <w:r>
              <w:rPr>
                <w:rFonts w:ascii="Arial" w:hAnsi="Arial" w:cs="Arial"/>
              </w:rPr>
              <w:t>Long-term liabilities</w:t>
            </w:r>
          </w:p>
        </w:tc>
        <w:tc>
          <w:tcPr>
            <w:tcW w:w="1440" w:type="dxa"/>
            <w:vAlign w:val="bottom"/>
          </w:tcPr>
          <w:p w14:paraId="1DAB350D" w14:textId="7E138286" w:rsidR="00323D5E" w:rsidRPr="00783903" w:rsidRDefault="00323D5E" w:rsidP="00323D5E">
            <w:pPr>
              <w:tabs>
                <w:tab w:val="left" w:pos="9450"/>
              </w:tabs>
              <w:ind w:left="-34" w:right="-18"/>
              <w:jc w:val="right"/>
              <w:rPr>
                <w:rFonts w:ascii="Arial" w:hAnsi="Arial" w:cs="Arial"/>
                <w:color w:val="FF0000"/>
              </w:rPr>
            </w:pPr>
            <w:r>
              <w:rPr>
                <w:rFonts w:ascii="Arial" w:hAnsi="Arial" w:cs="Arial"/>
              </w:rPr>
              <w:t>850,195</w:t>
            </w:r>
          </w:p>
        </w:tc>
        <w:tc>
          <w:tcPr>
            <w:tcW w:w="1440" w:type="dxa"/>
            <w:vAlign w:val="bottom"/>
          </w:tcPr>
          <w:p w14:paraId="4C1F06F8" w14:textId="3FD9002F" w:rsidR="00323D5E" w:rsidRPr="00035474" w:rsidRDefault="00323D5E" w:rsidP="00323D5E">
            <w:pPr>
              <w:tabs>
                <w:tab w:val="left" w:pos="9450"/>
              </w:tabs>
              <w:ind w:left="-45" w:right="-15"/>
              <w:jc w:val="right"/>
              <w:rPr>
                <w:rFonts w:ascii="Arial" w:hAnsi="Arial" w:cs="Arial"/>
              </w:rPr>
            </w:pPr>
            <w:r>
              <w:rPr>
                <w:rFonts w:ascii="Arial" w:hAnsi="Arial" w:cs="Arial"/>
              </w:rPr>
              <w:t>-</w:t>
            </w:r>
          </w:p>
        </w:tc>
        <w:tc>
          <w:tcPr>
            <w:tcW w:w="1440" w:type="dxa"/>
            <w:vAlign w:val="bottom"/>
          </w:tcPr>
          <w:p w14:paraId="5D5B2A5D" w14:textId="3AA5C210" w:rsidR="00323D5E" w:rsidRPr="00035474" w:rsidRDefault="00323D5E" w:rsidP="00323D5E">
            <w:pPr>
              <w:tabs>
                <w:tab w:val="left" w:pos="9450"/>
              </w:tabs>
              <w:ind w:left="-108" w:right="-20"/>
              <w:jc w:val="right"/>
              <w:rPr>
                <w:rFonts w:ascii="Arial" w:hAnsi="Arial" w:cs="Arial"/>
              </w:rPr>
            </w:pPr>
            <w:r w:rsidRPr="00951AB6">
              <w:rPr>
                <w:rFonts w:ascii="Arial" w:hAnsi="Arial" w:cs="Arial"/>
              </w:rPr>
              <w:t>-</w:t>
            </w:r>
          </w:p>
        </w:tc>
        <w:tc>
          <w:tcPr>
            <w:tcW w:w="1440" w:type="dxa"/>
            <w:vAlign w:val="bottom"/>
          </w:tcPr>
          <w:p w14:paraId="0D751C90" w14:textId="5A330954" w:rsidR="00323D5E" w:rsidRPr="00035474" w:rsidRDefault="00323D5E" w:rsidP="00323D5E">
            <w:pPr>
              <w:tabs>
                <w:tab w:val="left" w:pos="9450"/>
              </w:tabs>
              <w:ind w:left="-142" w:right="-15"/>
              <w:jc w:val="right"/>
              <w:rPr>
                <w:rFonts w:ascii="Arial" w:hAnsi="Arial" w:cs="Arial"/>
              </w:rPr>
            </w:pPr>
            <w:r>
              <w:rPr>
                <w:rFonts w:ascii="Arial" w:hAnsi="Arial" w:cs="Arial"/>
              </w:rPr>
              <w:t>-</w:t>
            </w:r>
          </w:p>
        </w:tc>
      </w:tr>
      <w:tr w:rsidR="00323D5E" w:rsidRPr="00472A28" w14:paraId="12079BD0" w14:textId="77777777" w:rsidTr="008D5431">
        <w:trPr>
          <w:trHeight w:val="245"/>
        </w:trPr>
        <w:tc>
          <w:tcPr>
            <w:tcW w:w="3690" w:type="dxa"/>
            <w:tcBorders>
              <w:top w:val="nil"/>
              <w:left w:val="nil"/>
              <w:bottom w:val="single" w:sz="12" w:space="0" w:color="auto"/>
              <w:right w:val="nil"/>
            </w:tcBorders>
            <w:vAlign w:val="bottom"/>
            <w:hideMark/>
          </w:tcPr>
          <w:p w14:paraId="08CA438E" w14:textId="7D017E93" w:rsidR="00323D5E" w:rsidRPr="00472A28" w:rsidRDefault="00323D5E" w:rsidP="00323D5E">
            <w:pPr>
              <w:tabs>
                <w:tab w:val="left" w:pos="3600"/>
                <w:tab w:val="decimal" w:pos="4680"/>
                <w:tab w:val="left" w:pos="5400"/>
                <w:tab w:val="decimal" w:pos="6480"/>
                <w:tab w:val="left" w:pos="6840"/>
                <w:tab w:val="right" w:pos="7920"/>
                <w:tab w:val="left" w:pos="9450"/>
              </w:tabs>
              <w:ind w:left="-108" w:right="-108"/>
              <w:rPr>
                <w:rFonts w:ascii="Arial" w:hAnsi="Arial" w:cs="Arial"/>
              </w:rPr>
            </w:pPr>
            <w:r w:rsidRPr="00472A28">
              <w:rPr>
                <w:rFonts w:ascii="Arial" w:hAnsi="Arial" w:cs="Arial"/>
              </w:rPr>
              <w:t>Basic and diluted loss per share</w:t>
            </w:r>
          </w:p>
        </w:tc>
        <w:tc>
          <w:tcPr>
            <w:tcW w:w="1440" w:type="dxa"/>
            <w:tcBorders>
              <w:top w:val="nil"/>
              <w:left w:val="nil"/>
              <w:bottom w:val="single" w:sz="12" w:space="0" w:color="auto"/>
              <w:right w:val="nil"/>
            </w:tcBorders>
            <w:vAlign w:val="bottom"/>
          </w:tcPr>
          <w:p w14:paraId="205AA119" w14:textId="41E900AD" w:rsidR="00323D5E" w:rsidRPr="006825B5" w:rsidRDefault="00323D5E" w:rsidP="00323D5E">
            <w:pPr>
              <w:tabs>
                <w:tab w:val="left" w:pos="180"/>
                <w:tab w:val="left" w:pos="9450"/>
              </w:tabs>
              <w:ind w:left="-105" w:right="-18"/>
              <w:jc w:val="right"/>
              <w:rPr>
                <w:rFonts w:ascii="Arial" w:hAnsi="Arial" w:cs="Arial"/>
              </w:rPr>
            </w:pPr>
            <w:r w:rsidRPr="00783903">
              <w:rPr>
                <w:rFonts w:ascii="Arial" w:hAnsi="Arial" w:cs="Arial"/>
              </w:rPr>
              <w:t>(0.00)</w:t>
            </w:r>
          </w:p>
        </w:tc>
        <w:tc>
          <w:tcPr>
            <w:tcW w:w="1440" w:type="dxa"/>
            <w:tcBorders>
              <w:top w:val="nil"/>
              <w:left w:val="nil"/>
              <w:bottom w:val="single" w:sz="12" w:space="0" w:color="auto"/>
              <w:right w:val="nil"/>
            </w:tcBorders>
            <w:vAlign w:val="bottom"/>
          </w:tcPr>
          <w:p w14:paraId="4FE30B0E" w14:textId="7369B64D" w:rsidR="00323D5E" w:rsidRPr="00783903" w:rsidRDefault="00323D5E" w:rsidP="00323D5E">
            <w:pPr>
              <w:tabs>
                <w:tab w:val="left" w:pos="9450"/>
              </w:tabs>
              <w:ind w:left="-105" w:right="-15"/>
              <w:jc w:val="right"/>
              <w:rPr>
                <w:rFonts w:ascii="Arial" w:hAnsi="Arial" w:cs="Arial"/>
              </w:rPr>
            </w:pPr>
            <w:r w:rsidRPr="006825B5">
              <w:rPr>
                <w:rFonts w:ascii="Arial" w:hAnsi="Arial" w:cs="Arial"/>
              </w:rPr>
              <w:t>(0.00)</w:t>
            </w:r>
          </w:p>
        </w:tc>
        <w:tc>
          <w:tcPr>
            <w:tcW w:w="1440" w:type="dxa"/>
            <w:tcBorders>
              <w:top w:val="nil"/>
              <w:left w:val="nil"/>
              <w:bottom w:val="single" w:sz="12" w:space="0" w:color="auto"/>
              <w:right w:val="nil"/>
            </w:tcBorders>
            <w:vAlign w:val="bottom"/>
          </w:tcPr>
          <w:p w14:paraId="542C0328" w14:textId="0A30DF99" w:rsidR="00323D5E" w:rsidRPr="006825B5" w:rsidRDefault="00323D5E" w:rsidP="00323D5E">
            <w:pPr>
              <w:tabs>
                <w:tab w:val="left" w:pos="207"/>
                <w:tab w:val="left" w:pos="9450"/>
              </w:tabs>
              <w:ind w:left="-108" w:right="-20"/>
              <w:jc w:val="right"/>
              <w:rPr>
                <w:rFonts w:ascii="Arial" w:hAnsi="Arial" w:cs="Arial"/>
              </w:rPr>
            </w:pPr>
            <w:r w:rsidRPr="006825B5">
              <w:rPr>
                <w:rFonts w:ascii="Arial" w:hAnsi="Arial" w:cs="Arial"/>
              </w:rPr>
              <w:t>(0.00)</w:t>
            </w:r>
          </w:p>
        </w:tc>
        <w:tc>
          <w:tcPr>
            <w:tcW w:w="1440" w:type="dxa"/>
            <w:tcBorders>
              <w:top w:val="nil"/>
              <w:left w:val="nil"/>
              <w:bottom w:val="single" w:sz="12" w:space="0" w:color="auto"/>
              <w:right w:val="nil"/>
            </w:tcBorders>
            <w:vAlign w:val="bottom"/>
          </w:tcPr>
          <w:p w14:paraId="37820506" w14:textId="3935EA9C" w:rsidR="00323D5E" w:rsidRPr="006825B5" w:rsidRDefault="00323D5E" w:rsidP="00323D5E">
            <w:pPr>
              <w:tabs>
                <w:tab w:val="left" w:pos="9450"/>
              </w:tabs>
              <w:ind w:left="-142" w:right="-15"/>
              <w:jc w:val="right"/>
              <w:rPr>
                <w:rFonts w:ascii="Arial" w:hAnsi="Arial" w:cs="Arial"/>
              </w:rPr>
            </w:pPr>
            <w:r w:rsidRPr="006825B5">
              <w:rPr>
                <w:rFonts w:ascii="Arial" w:hAnsi="Arial" w:cs="Arial"/>
              </w:rPr>
              <w:t>(0.01)</w:t>
            </w:r>
          </w:p>
        </w:tc>
      </w:tr>
    </w:tbl>
    <w:p w14:paraId="7EC58788" w14:textId="77777777" w:rsidR="0029305A" w:rsidRDefault="0029305A" w:rsidP="003B64EA">
      <w:pPr>
        <w:tabs>
          <w:tab w:val="left" w:pos="9270"/>
        </w:tabs>
        <w:jc w:val="both"/>
        <w:rPr>
          <w:rFonts w:ascii="Arial" w:hAnsi="Arial" w:cs="Arial"/>
        </w:rPr>
      </w:pPr>
    </w:p>
    <w:p w14:paraId="1028ACCE" w14:textId="3EEF8D6A" w:rsidR="000E386A" w:rsidRPr="000E386A" w:rsidRDefault="000E386A" w:rsidP="000E386A">
      <w:pPr>
        <w:tabs>
          <w:tab w:val="left" w:pos="9270"/>
        </w:tabs>
        <w:jc w:val="both"/>
        <w:rPr>
          <w:rFonts w:ascii="Arial" w:hAnsi="Arial" w:cs="Arial"/>
          <w:b/>
        </w:rPr>
      </w:pPr>
      <w:r w:rsidRPr="00FF1981">
        <w:rPr>
          <w:rFonts w:ascii="Arial" w:hAnsi="Arial" w:cs="Arial"/>
          <w:b/>
        </w:rPr>
        <w:t xml:space="preserve">Three months ended </w:t>
      </w:r>
      <w:r w:rsidR="00323D5E">
        <w:rPr>
          <w:rFonts w:ascii="Arial" w:hAnsi="Arial" w:cs="Arial"/>
          <w:b/>
        </w:rPr>
        <w:t>July 31</w:t>
      </w:r>
      <w:r w:rsidRPr="00FF1981">
        <w:rPr>
          <w:rFonts w:ascii="Arial" w:hAnsi="Arial" w:cs="Arial"/>
          <w:b/>
        </w:rPr>
        <w:t>, 202</w:t>
      </w:r>
      <w:r w:rsidR="00826F53">
        <w:rPr>
          <w:rFonts w:ascii="Arial" w:hAnsi="Arial" w:cs="Arial"/>
          <w:b/>
        </w:rPr>
        <w:t>1</w:t>
      </w:r>
    </w:p>
    <w:p w14:paraId="6DC0121E" w14:textId="47EA2A2B" w:rsidR="000E386A" w:rsidRDefault="000E386A" w:rsidP="003B64EA">
      <w:pPr>
        <w:tabs>
          <w:tab w:val="left" w:pos="9270"/>
        </w:tabs>
        <w:jc w:val="both"/>
        <w:rPr>
          <w:rFonts w:ascii="Arial" w:hAnsi="Arial" w:cs="Arial"/>
        </w:rPr>
      </w:pPr>
    </w:p>
    <w:p w14:paraId="400D2A97" w14:textId="0DCCEE0C" w:rsidR="000E386A" w:rsidRPr="000E386A" w:rsidRDefault="000E386A" w:rsidP="000E386A">
      <w:pPr>
        <w:tabs>
          <w:tab w:val="left" w:pos="9270"/>
        </w:tabs>
        <w:jc w:val="both"/>
        <w:rPr>
          <w:rFonts w:ascii="Arial" w:hAnsi="Arial" w:cs="Arial"/>
          <w:bCs/>
        </w:rPr>
      </w:pPr>
      <w:r w:rsidRPr="000E386A">
        <w:rPr>
          <w:rFonts w:ascii="Arial" w:hAnsi="Arial" w:cs="Arial"/>
          <w:bCs/>
        </w:rPr>
        <w:t xml:space="preserve">During the three months ended </w:t>
      </w:r>
      <w:r w:rsidR="00323D5E">
        <w:rPr>
          <w:rFonts w:ascii="Arial" w:hAnsi="Arial" w:cs="Arial"/>
          <w:bCs/>
        </w:rPr>
        <w:t>July 31</w:t>
      </w:r>
      <w:r w:rsidRPr="000E386A">
        <w:rPr>
          <w:rFonts w:ascii="Arial" w:hAnsi="Arial" w:cs="Arial"/>
          <w:bCs/>
        </w:rPr>
        <w:t>, 202</w:t>
      </w:r>
      <w:r w:rsidR="001C68A7">
        <w:rPr>
          <w:rFonts w:ascii="Arial" w:hAnsi="Arial" w:cs="Arial"/>
          <w:bCs/>
        </w:rPr>
        <w:t>1</w:t>
      </w:r>
      <w:r w:rsidRPr="000E386A">
        <w:rPr>
          <w:rFonts w:ascii="Arial" w:hAnsi="Arial" w:cs="Arial"/>
          <w:bCs/>
        </w:rPr>
        <w:t>, the Company reported revenue of $</w:t>
      </w:r>
      <w:r w:rsidR="00315FCF">
        <w:rPr>
          <w:rFonts w:ascii="Arial" w:hAnsi="Arial" w:cs="Arial"/>
          <w:bCs/>
        </w:rPr>
        <w:t>602,138</w:t>
      </w:r>
      <w:r w:rsidRPr="000E386A">
        <w:rPr>
          <w:rFonts w:ascii="Arial" w:hAnsi="Arial" w:cs="Arial"/>
          <w:bCs/>
        </w:rPr>
        <w:t xml:space="preserve"> </w:t>
      </w:r>
      <w:r w:rsidR="00DF2513">
        <w:rPr>
          <w:rFonts w:ascii="Arial" w:hAnsi="Arial" w:cs="Arial"/>
          <w:bCs/>
        </w:rPr>
        <w:t>(2020 - $</w:t>
      </w:r>
      <w:r w:rsidR="00323D5E">
        <w:rPr>
          <w:rFonts w:ascii="Arial" w:hAnsi="Arial" w:cs="Arial"/>
          <w:bCs/>
        </w:rPr>
        <w:t>331,381</w:t>
      </w:r>
      <w:r w:rsidR="00DF2513">
        <w:rPr>
          <w:rFonts w:ascii="Arial" w:hAnsi="Arial" w:cs="Arial"/>
          <w:bCs/>
        </w:rPr>
        <w:t xml:space="preserve">) </w:t>
      </w:r>
      <w:r w:rsidRPr="000E386A">
        <w:rPr>
          <w:rFonts w:ascii="Arial" w:hAnsi="Arial" w:cs="Arial"/>
          <w:bCs/>
        </w:rPr>
        <w:t>and cost of sales of $</w:t>
      </w:r>
      <w:r w:rsidR="00315FCF">
        <w:rPr>
          <w:rFonts w:ascii="Arial" w:hAnsi="Arial" w:cs="Arial"/>
          <w:bCs/>
        </w:rPr>
        <w:t>464,632</w:t>
      </w:r>
      <w:r w:rsidR="00DF2513">
        <w:rPr>
          <w:rFonts w:ascii="Arial" w:hAnsi="Arial" w:cs="Arial"/>
          <w:bCs/>
        </w:rPr>
        <w:t>(2020 - $</w:t>
      </w:r>
      <w:r w:rsidR="00323D5E" w:rsidRPr="00315FCF">
        <w:rPr>
          <w:rFonts w:ascii="Arial" w:hAnsi="Arial" w:cs="Arial"/>
          <w:bCs/>
        </w:rPr>
        <w:t>235,788</w:t>
      </w:r>
      <w:r w:rsidR="00DF2513" w:rsidRPr="00315FCF">
        <w:rPr>
          <w:rFonts w:ascii="Arial" w:hAnsi="Arial" w:cs="Arial"/>
          <w:bCs/>
        </w:rPr>
        <w:t>)</w:t>
      </w:r>
      <w:r w:rsidRPr="000E386A">
        <w:rPr>
          <w:rFonts w:ascii="Arial" w:hAnsi="Arial" w:cs="Arial"/>
          <w:bCs/>
        </w:rPr>
        <w:t>.</w:t>
      </w:r>
    </w:p>
    <w:p w14:paraId="5427A744" w14:textId="77777777" w:rsidR="000E386A" w:rsidRPr="000E386A" w:rsidRDefault="000E386A" w:rsidP="000E386A">
      <w:pPr>
        <w:tabs>
          <w:tab w:val="left" w:pos="9270"/>
        </w:tabs>
        <w:jc w:val="both"/>
        <w:rPr>
          <w:rFonts w:ascii="Arial" w:hAnsi="Arial" w:cs="Arial"/>
          <w:bCs/>
        </w:rPr>
      </w:pPr>
    </w:p>
    <w:p w14:paraId="1048AF54" w14:textId="43C19E43" w:rsidR="000E386A" w:rsidRDefault="000E386A" w:rsidP="000E386A">
      <w:pPr>
        <w:tabs>
          <w:tab w:val="left" w:pos="9270"/>
        </w:tabs>
        <w:jc w:val="both"/>
        <w:rPr>
          <w:rFonts w:ascii="Arial" w:hAnsi="Arial" w:cs="Arial"/>
          <w:bCs/>
        </w:rPr>
      </w:pPr>
      <w:r w:rsidRPr="000E386A">
        <w:rPr>
          <w:rFonts w:ascii="Arial" w:hAnsi="Arial" w:cs="Arial"/>
          <w:bCs/>
        </w:rPr>
        <w:t xml:space="preserve">During the three months ended </w:t>
      </w:r>
      <w:r w:rsidR="00323D5E">
        <w:rPr>
          <w:rFonts w:ascii="Arial" w:hAnsi="Arial" w:cs="Arial"/>
          <w:bCs/>
        </w:rPr>
        <w:t>July 31</w:t>
      </w:r>
      <w:r w:rsidRPr="000E386A">
        <w:rPr>
          <w:rFonts w:ascii="Arial" w:hAnsi="Arial" w:cs="Arial"/>
          <w:bCs/>
        </w:rPr>
        <w:t>, 202</w:t>
      </w:r>
      <w:r w:rsidR="001C68A7">
        <w:rPr>
          <w:rFonts w:ascii="Arial" w:hAnsi="Arial" w:cs="Arial"/>
          <w:bCs/>
        </w:rPr>
        <w:t>1</w:t>
      </w:r>
      <w:r w:rsidRPr="000E386A">
        <w:rPr>
          <w:rFonts w:ascii="Arial" w:hAnsi="Arial" w:cs="Arial"/>
          <w:bCs/>
        </w:rPr>
        <w:t>, the Company reported a net loss of $</w:t>
      </w:r>
      <w:r w:rsidR="00725377">
        <w:rPr>
          <w:rFonts w:ascii="Arial" w:hAnsi="Arial" w:cs="Arial"/>
          <w:bCs/>
        </w:rPr>
        <w:t>21,745</w:t>
      </w:r>
      <w:r w:rsidRPr="000E386A">
        <w:rPr>
          <w:rFonts w:ascii="Arial" w:hAnsi="Arial" w:cs="Arial"/>
          <w:bCs/>
        </w:rPr>
        <w:t xml:space="preserve"> as compared to </w:t>
      </w:r>
      <w:r w:rsidRPr="00725377">
        <w:rPr>
          <w:rFonts w:ascii="Arial" w:hAnsi="Arial" w:cs="Arial"/>
          <w:bCs/>
        </w:rPr>
        <w:t>$</w:t>
      </w:r>
      <w:r w:rsidR="00323D5E" w:rsidRPr="00725377">
        <w:rPr>
          <w:rFonts w:ascii="Arial" w:hAnsi="Arial" w:cs="Arial"/>
          <w:bCs/>
        </w:rPr>
        <w:t>166,585</w:t>
      </w:r>
      <w:r w:rsidRPr="00725377">
        <w:rPr>
          <w:rFonts w:ascii="Arial" w:hAnsi="Arial" w:cs="Arial"/>
          <w:bCs/>
        </w:rPr>
        <w:t xml:space="preserve"> for</w:t>
      </w:r>
      <w:r w:rsidRPr="000E386A">
        <w:rPr>
          <w:rFonts w:ascii="Arial" w:hAnsi="Arial" w:cs="Arial"/>
          <w:bCs/>
        </w:rPr>
        <w:t xml:space="preserve"> the three months ended </w:t>
      </w:r>
      <w:r w:rsidR="00323D5E">
        <w:rPr>
          <w:rFonts w:ascii="Arial" w:hAnsi="Arial" w:cs="Arial"/>
          <w:bCs/>
        </w:rPr>
        <w:t>July 31</w:t>
      </w:r>
      <w:r w:rsidRPr="000E386A">
        <w:rPr>
          <w:rFonts w:ascii="Arial" w:hAnsi="Arial" w:cs="Arial"/>
          <w:bCs/>
        </w:rPr>
        <w:t>, 20</w:t>
      </w:r>
      <w:r w:rsidR="00F1053C">
        <w:rPr>
          <w:rFonts w:ascii="Arial" w:hAnsi="Arial" w:cs="Arial"/>
          <w:bCs/>
        </w:rPr>
        <w:t>20</w:t>
      </w:r>
      <w:r w:rsidRPr="000E386A">
        <w:rPr>
          <w:rFonts w:ascii="Arial" w:hAnsi="Arial" w:cs="Arial"/>
          <w:bCs/>
        </w:rPr>
        <w:t xml:space="preserve">. The Company’s </w:t>
      </w:r>
      <w:r w:rsidRPr="003466CA">
        <w:rPr>
          <w:rFonts w:ascii="Arial" w:hAnsi="Arial" w:cs="Arial"/>
          <w:bCs/>
        </w:rPr>
        <w:t xml:space="preserve">significant </w:t>
      </w:r>
      <w:r w:rsidR="00725377" w:rsidRPr="00725377">
        <w:rPr>
          <w:rFonts w:ascii="Arial" w:hAnsi="Arial" w:cs="Arial"/>
          <w:bCs/>
        </w:rPr>
        <w:t>decrease</w:t>
      </w:r>
      <w:r w:rsidR="00725377">
        <w:rPr>
          <w:rFonts w:ascii="Arial" w:hAnsi="Arial" w:cs="Arial"/>
          <w:bCs/>
        </w:rPr>
        <w:t xml:space="preserve"> </w:t>
      </w:r>
      <w:r w:rsidRPr="000E386A">
        <w:rPr>
          <w:rFonts w:ascii="Arial" w:hAnsi="Arial" w:cs="Arial"/>
          <w:bCs/>
        </w:rPr>
        <w:t xml:space="preserve">in net loss for the current period is mainly attributable to </w:t>
      </w:r>
      <w:r w:rsidR="00B337AF">
        <w:rPr>
          <w:rFonts w:ascii="Arial" w:hAnsi="Arial" w:cs="Arial"/>
          <w:bCs/>
        </w:rPr>
        <w:t>the higher</w:t>
      </w:r>
      <w:r w:rsidRPr="00725377">
        <w:rPr>
          <w:rFonts w:ascii="Arial" w:hAnsi="Arial" w:cs="Arial"/>
          <w:bCs/>
        </w:rPr>
        <w:t xml:space="preserve"> </w:t>
      </w:r>
      <w:r w:rsidR="00725377" w:rsidRPr="00725377">
        <w:rPr>
          <w:rFonts w:ascii="Arial" w:hAnsi="Arial" w:cs="Arial"/>
          <w:bCs/>
        </w:rPr>
        <w:t xml:space="preserve">gross profit and the gain on acquisition of subsidiary during the current period. These increases in income are offset by increases in </w:t>
      </w:r>
      <w:r w:rsidRPr="00725377">
        <w:rPr>
          <w:rFonts w:ascii="Arial" w:hAnsi="Arial" w:cs="Arial"/>
          <w:bCs/>
        </w:rPr>
        <w:t>operating expenses</w:t>
      </w:r>
      <w:r w:rsidR="00CC7AEA" w:rsidRPr="00725377">
        <w:rPr>
          <w:rFonts w:ascii="Arial" w:hAnsi="Arial" w:cs="Arial"/>
          <w:bCs/>
        </w:rPr>
        <w:t xml:space="preserve"> </w:t>
      </w:r>
      <w:r w:rsidRPr="00725377">
        <w:rPr>
          <w:rFonts w:ascii="Arial" w:hAnsi="Arial" w:cs="Arial"/>
          <w:bCs/>
        </w:rPr>
        <w:t xml:space="preserve">and </w:t>
      </w:r>
      <w:r w:rsidR="00CC7AEA" w:rsidRPr="00725377">
        <w:rPr>
          <w:rFonts w:ascii="Arial" w:hAnsi="Arial" w:cs="Arial"/>
          <w:bCs/>
        </w:rPr>
        <w:t>interest and accretion expense</w:t>
      </w:r>
      <w:r w:rsidRPr="00725377">
        <w:rPr>
          <w:rFonts w:ascii="Arial" w:hAnsi="Arial" w:cs="Arial"/>
          <w:bCs/>
        </w:rPr>
        <w:t>.</w:t>
      </w:r>
    </w:p>
    <w:p w14:paraId="25F0DACE" w14:textId="2406C955" w:rsidR="00E77A49" w:rsidRDefault="00E77A49" w:rsidP="000E386A">
      <w:pPr>
        <w:tabs>
          <w:tab w:val="left" w:pos="9270"/>
        </w:tabs>
        <w:jc w:val="both"/>
        <w:rPr>
          <w:rFonts w:ascii="Arial" w:hAnsi="Arial" w:cs="Arial"/>
          <w:bCs/>
        </w:rPr>
      </w:pPr>
    </w:p>
    <w:p w14:paraId="30EF21BD" w14:textId="6B21F3FA" w:rsidR="00E77A49" w:rsidRPr="00E77A49" w:rsidRDefault="00323D5E" w:rsidP="00E77A49">
      <w:pPr>
        <w:tabs>
          <w:tab w:val="left" w:pos="9270"/>
        </w:tabs>
        <w:jc w:val="both"/>
        <w:rPr>
          <w:rFonts w:ascii="Arial" w:hAnsi="Arial" w:cs="Arial"/>
          <w:b/>
          <w:bCs/>
        </w:rPr>
      </w:pPr>
      <w:r>
        <w:rPr>
          <w:rFonts w:ascii="Arial" w:hAnsi="Arial" w:cs="Arial"/>
          <w:b/>
          <w:bCs/>
        </w:rPr>
        <w:t>Nine</w:t>
      </w:r>
      <w:r w:rsidR="00E77A49" w:rsidRPr="00E77A49">
        <w:rPr>
          <w:rFonts w:ascii="Arial" w:hAnsi="Arial" w:cs="Arial"/>
          <w:b/>
          <w:bCs/>
        </w:rPr>
        <w:t xml:space="preserve"> months ended </w:t>
      </w:r>
      <w:r>
        <w:rPr>
          <w:rFonts w:ascii="Arial" w:hAnsi="Arial" w:cs="Arial"/>
          <w:b/>
          <w:bCs/>
        </w:rPr>
        <w:t>July 31</w:t>
      </w:r>
      <w:r w:rsidR="00E77A49" w:rsidRPr="00E77A49">
        <w:rPr>
          <w:rFonts w:ascii="Arial" w:hAnsi="Arial" w:cs="Arial"/>
          <w:b/>
          <w:bCs/>
        </w:rPr>
        <w:t>, 2021</w:t>
      </w:r>
    </w:p>
    <w:p w14:paraId="33669A12" w14:textId="7EA28AE3" w:rsidR="00E77A49" w:rsidRDefault="00E77A49" w:rsidP="000E386A">
      <w:pPr>
        <w:tabs>
          <w:tab w:val="left" w:pos="9270"/>
        </w:tabs>
        <w:jc w:val="both"/>
        <w:rPr>
          <w:rFonts w:ascii="Arial" w:hAnsi="Arial" w:cs="Arial"/>
          <w:bCs/>
        </w:rPr>
      </w:pPr>
    </w:p>
    <w:p w14:paraId="57312487" w14:textId="26FD2919" w:rsidR="009A0CB4" w:rsidRPr="000E386A" w:rsidRDefault="009A0CB4" w:rsidP="009A0CB4">
      <w:pPr>
        <w:tabs>
          <w:tab w:val="left" w:pos="9270"/>
        </w:tabs>
        <w:jc w:val="both"/>
        <w:rPr>
          <w:rFonts w:ascii="Arial" w:hAnsi="Arial" w:cs="Arial"/>
          <w:bCs/>
        </w:rPr>
      </w:pPr>
      <w:r w:rsidRPr="000E386A">
        <w:rPr>
          <w:rFonts w:ascii="Arial" w:hAnsi="Arial" w:cs="Arial"/>
          <w:bCs/>
        </w:rPr>
        <w:t xml:space="preserve">During the </w:t>
      </w:r>
      <w:r w:rsidR="00323D5E">
        <w:rPr>
          <w:rFonts w:ascii="Arial" w:hAnsi="Arial" w:cs="Arial"/>
          <w:bCs/>
        </w:rPr>
        <w:t>nine</w:t>
      </w:r>
      <w:r w:rsidRPr="000E386A">
        <w:rPr>
          <w:rFonts w:ascii="Arial" w:hAnsi="Arial" w:cs="Arial"/>
          <w:bCs/>
        </w:rPr>
        <w:t xml:space="preserve"> months ended </w:t>
      </w:r>
      <w:r w:rsidR="00323D5E">
        <w:rPr>
          <w:rFonts w:ascii="Arial" w:hAnsi="Arial" w:cs="Arial"/>
          <w:bCs/>
        </w:rPr>
        <w:t>July 31</w:t>
      </w:r>
      <w:r w:rsidRPr="000E386A">
        <w:rPr>
          <w:rFonts w:ascii="Arial" w:hAnsi="Arial" w:cs="Arial"/>
          <w:bCs/>
        </w:rPr>
        <w:t>, 202</w:t>
      </w:r>
      <w:r>
        <w:rPr>
          <w:rFonts w:ascii="Arial" w:hAnsi="Arial" w:cs="Arial"/>
          <w:bCs/>
        </w:rPr>
        <w:t>1</w:t>
      </w:r>
      <w:r w:rsidRPr="000E386A">
        <w:rPr>
          <w:rFonts w:ascii="Arial" w:hAnsi="Arial" w:cs="Arial"/>
          <w:bCs/>
        </w:rPr>
        <w:t>, the Company reported revenue of $</w:t>
      </w:r>
      <w:r w:rsidR="00FF5D86">
        <w:rPr>
          <w:rFonts w:ascii="Arial" w:hAnsi="Arial" w:cs="Arial"/>
          <w:bCs/>
        </w:rPr>
        <w:t xml:space="preserve">2,845,503 </w:t>
      </w:r>
      <w:r>
        <w:rPr>
          <w:rFonts w:ascii="Arial" w:hAnsi="Arial" w:cs="Arial"/>
          <w:bCs/>
        </w:rPr>
        <w:t>(2020 - $</w:t>
      </w:r>
      <w:r w:rsidR="00D018AD">
        <w:rPr>
          <w:rFonts w:ascii="Arial" w:hAnsi="Arial" w:cs="Arial"/>
          <w:bCs/>
        </w:rPr>
        <w:t>1,186,286</w:t>
      </w:r>
      <w:r>
        <w:rPr>
          <w:rFonts w:ascii="Arial" w:hAnsi="Arial" w:cs="Arial"/>
          <w:bCs/>
        </w:rPr>
        <w:t xml:space="preserve">) </w:t>
      </w:r>
      <w:r w:rsidRPr="000E386A">
        <w:rPr>
          <w:rFonts w:ascii="Arial" w:hAnsi="Arial" w:cs="Arial"/>
          <w:bCs/>
        </w:rPr>
        <w:t xml:space="preserve">and cost of sales of </w:t>
      </w:r>
      <w:r w:rsidRPr="00FF5D86">
        <w:rPr>
          <w:rFonts w:ascii="Arial" w:hAnsi="Arial" w:cs="Arial"/>
          <w:bCs/>
        </w:rPr>
        <w:t>$</w:t>
      </w:r>
      <w:r w:rsidR="00FF5D86" w:rsidRPr="00FF5D86">
        <w:rPr>
          <w:rFonts w:ascii="Arial" w:hAnsi="Arial" w:cs="Arial"/>
          <w:bCs/>
        </w:rPr>
        <w:t>2,241</w:t>
      </w:r>
      <w:r w:rsidR="00FF5D86">
        <w:rPr>
          <w:rFonts w:ascii="Arial" w:hAnsi="Arial" w:cs="Arial"/>
          <w:bCs/>
        </w:rPr>
        <w:t>,362</w:t>
      </w:r>
      <w:r>
        <w:rPr>
          <w:rFonts w:ascii="Arial" w:hAnsi="Arial" w:cs="Arial"/>
          <w:bCs/>
        </w:rPr>
        <w:t xml:space="preserve"> (2020 - $</w:t>
      </w:r>
      <w:r w:rsidR="00D018AD">
        <w:rPr>
          <w:rFonts w:ascii="Arial" w:hAnsi="Arial" w:cs="Arial"/>
          <w:bCs/>
        </w:rPr>
        <w:t>916,972</w:t>
      </w:r>
      <w:r>
        <w:rPr>
          <w:rFonts w:ascii="Arial" w:hAnsi="Arial" w:cs="Arial"/>
          <w:bCs/>
        </w:rPr>
        <w:t>)</w:t>
      </w:r>
      <w:r w:rsidRPr="000E386A">
        <w:rPr>
          <w:rFonts w:ascii="Arial" w:hAnsi="Arial" w:cs="Arial"/>
          <w:bCs/>
        </w:rPr>
        <w:t>.</w:t>
      </w:r>
    </w:p>
    <w:p w14:paraId="13533493" w14:textId="77777777" w:rsidR="009A0CB4" w:rsidRPr="000E386A" w:rsidRDefault="009A0CB4" w:rsidP="009A0CB4">
      <w:pPr>
        <w:tabs>
          <w:tab w:val="left" w:pos="9270"/>
        </w:tabs>
        <w:jc w:val="both"/>
        <w:rPr>
          <w:rFonts w:ascii="Arial" w:hAnsi="Arial" w:cs="Arial"/>
          <w:bCs/>
        </w:rPr>
      </w:pPr>
    </w:p>
    <w:p w14:paraId="3CB722B2" w14:textId="253665BB" w:rsidR="009A0CB4" w:rsidRPr="000E386A" w:rsidRDefault="009A0CB4" w:rsidP="000E386A">
      <w:pPr>
        <w:tabs>
          <w:tab w:val="left" w:pos="9270"/>
        </w:tabs>
        <w:jc w:val="both"/>
        <w:rPr>
          <w:rFonts w:ascii="Arial" w:hAnsi="Arial" w:cs="Arial"/>
          <w:bCs/>
        </w:rPr>
      </w:pPr>
      <w:r w:rsidRPr="000E386A">
        <w:rPr>
          <w:rFonts w:ascii="Arial" w:hAnsi="Arial" w:cs="Arial"/>
          <w:bCs/>
        </w:rPr>
        <w:t xml:space="preserve">During the </w:t>
      </w:r>
      <w:r w:rsidR="00D018AD">
        <w:rPr>
          <w:rFonts w:ascii="Arial" w:hAnsi="Arial" w:cs="Arial"/>
          <w:bCs/>
        </w:rPr>
        <w:t>nine</w:t>
      </w:r>
      <w:r w:rsidRPr="009A0CB4">
        <w:rPr>
          <w:rFonts w:ascii="Arial" w:hAnsi="Arial" w:cs="Arial"/>
          <w:bCs/>
        </w:rPr>
        <w:t xml:space="preserve"> months ended </w:t>
      </w:r>
      <w:r w:rsidR="00D018AD">
        <w:rPr>
          <w:rFonts w:ascii="Arial" w:hAnsi="Arial" w:cs="Arial"/>
          <w:bCs/>
        </w:rPr>
        <w:t>July 31</w:t>
      </w:r>
      <w:r w:rsidRPr="000E386A">
        <w:rPr>
          <w:rFonts w:ascii="Arial" w:hAnsi="Arial" w:cs="Arial"/>
          <w:bCs/>
        </w:rPr>
        <w:t>, 202</w:t>
      </w:r>
      <w:r>
        <w:rPr>
          <w:rFonts w:ascii="Arial" w:hAnsi="Arial" w:cs="Arial"/>
          <w:bCs/>
        </w:rPr>
        <w:t>1</w:t>
      </w:r>
      <w:r w:rsidRPr="000E386A">
        <w:rPr>
          <w:rFonts w:ascii="Arial" w:hAnsi="Arial" w:cs="Arial"/>
          <w:bCs/>
        </w:rPr>
        <w:t>, the Company reported a net loss of $</w:t>
      </w:r>
      <w:r w:rsidR="009F36C9">
        <w:rPr>
          <w:rFonts w:ascii="Arial" w:hAnsi="Arial" w:cs="Arial"/>
          <w:bCs/>
        </w:rPr>
        <w:t>1,066,380</w:t>
      </w:r>
      <w:r w:rsidRPr="000E386A">
        <w:rPr>
          <w:rFonts w:ascii="Arial" w:hAnsi="Arial" w:cs="Arial"/>
          <w:bCs/>
        </w:rPr>
        <w:t xml:space="preserve"> as compared to $</w:t>
      </w:r>
      <w:r w:rsidR="00D018AD">
        <w:rPr>
          <w:rFonts w:ascii="Arial" w:hAnsi="Arial" w:cs="Arial"/>
          <w:bCs/>
        </w:rPr>
        <w:t>541,876</w:t>
      </w:r>
      <w:r w:rsidRPr="000E386A">
        <w:rPr>
          <w:rFonts w:ascii="Arial" w:hAnsi="Arial" w:cs="Arial"/>
          <w:bCs/>
        </w:rPr>
        <w:t xml:space="preserve"> for the </w:t>
      </w:r>
      <w:r w:rsidR="00D018AD">
        <w:rPr>
          <w:rFonts w:ascii="Arial" w:hAnsi="Arial" w:cs="Arial"/>
          <w:bCs/>
        </w:rPr>
        <w:t>nine</w:t>
      </w:r>
      <w:r w:rsidRPr="000E386A">
        <w:rPr>
          <w:rFonts w:ascii="Arial" w:hAnsi="Arial" w:cs="Arial"/>
          <w:bCs/>
        </w:rPr>
        <w:t xml:space="preserve"> months ended </w:t>
      </w:r>
      <w:r w:rsidR="00D018AD">
        <w:rPr>
          <w:rFonts w:ascii="Arial" w:hAnsi="Arial" w:cs="Arial"/>
          <w:bCs/>
        </w:rPr>
        <w:t>July 31</w:t>
      </w:r>
      <w:r w:rsidRPr="000E386A">
        <w:rPr>
          <w:rFonts w:ascii="Arial" w:hAnsi="Arial" w:cs="Arial"/>
          <w:bCs/>
        </w:rPr>
        <w:t>, 20</w:t>
      </w:r>
      <w:r>
        <w:rPr>
          <w:rFonts w:ascii="Arial" w:hAnsi="Arial" w:cs="Arial"/>
          <w:bCs/>
        </w:rPr>
        <w:t>20</w:t>
      </w:r>
      <w:r w:rsidRPr="000E386A">
        <w:rPr>
          <w:rFonts w:ascii="Arial" w:hAnsi="Arial" w:cs="Arial"/>
          <w:bCs/>
        </w:rPr>
        <w:t xml:space="preserve">. The Company’s </w:t>
      </w:r>
      <w:r w:rsidRPr="00D636F3">
        <w:rPr>
          <w:rFonts w:ascii="Arial" w:hAnsi="Arial" w:cs="Arial"/>
          <w:bCs/>
        </w:rPr>
        <w:t>significant increase in net</w:t>
      </w:r>
      <w:r w:rsidRPr="000E386A">
        <w:rPr>
          <w:rFonts w:ascii="Arial" w:hAnsi="Arial" w:cs="Arial"/>
          <w:bCs/>
        </w:rPr>
        <w:t xml:space="preserve"> loss for the current period is mainly attributable to the </w:t>
      </w:r>
      <w:r w:rsidRPr="009F36C9">
        <w:rPr>
          <w:rFonts w:ascii="Arial" w:hAnsi="Arial" w:cs="Arial"/>
          <w:bCs/>
        </w:rPr>
        <w:t>increase in operating expenses, foreign exchange loss and interest and accretion expense.</w:t>
      </w:r>
      <w:r w:rsidR="00E10CAA">
        <w:rPr>
          <w:rFonts w:ascii="Arial" w:hAnsi="Arial" w:cs="Arial"/>
          <w:bCs/>
        </w:rPr>
        <w:t xml:space="preserve"> These increases in loss are offset by the higher gross profit and the gain on acquisition of subsidiary during the current period.</w:t>
      </w:r>
    </w:p>
    <w:p w14:paraId="18564433" w14:textId="77777777" w:rsidR="0096332C" w:rsidRPr="00472A28" w:rsidRDefault="0096332C" w:rsidP="003B64EA">
      <w:pPr>
        <w:tabs>
          <w:tab w:val="left" w:pos="9270"/>
        </w:tabs>
        <w:jc w:val="both"/>
        <w:rPr>
          <w:rFonts w:ascii="Arial" w:hAnsi="Arial" w:cs="Arial"/>
          <w:b/>
        </w:rPr>
      </w:pPr>
    </w:p>
    <w:p w14:paraId="61ADE180" w14:textId="77777777" w:rsidR="003B64EA" w:rsidRPr="00472A28" w:rsidRDefault="003B64EA" w:rsidP="003B64EA">
      <w:pPr>
        <w:tabs>
          <w:tab w:val="left" w:pos="9450"/>
        </w:tabs>
        <w:ind w:right="540"/>
        <w:jc w:val="both"/>
        <w:rPr>
          <w:rFonts w:ascii="Arial" w:hAnsi="Arial" w:cs="Arial"/>
          <w:b/>
        </w:rPr>
      </w:pPr>
      <w:r w:rsidRPr="00095102">
        <w:rPr>
          <w:rFonts w:ascii="Arial" w:hAnsi="Arial" w:cs="Arial"/>
          <w:b/>
        </w:rPr>
        <w:t>LIQUIDITY AND CAPITAL RESOURCES</w:t>
      </w:r>
    </w:p>
    <w:p w14:paraId="66B0C676" w14:textId="77777777" w:rsidR="003B64EA" w:rsidRPr="00472A28" w:rsidRDefault="003B64EA" w:rsidP="00F340FF">
      <w:pPr>
        <w:tabs>
          <w:tab w:val="left" w:pos="9270"/>
        </w:tabs>
        <w:jc w:val="both"/>
        <w:rPr>
          <w:rFonts w:ascii="Arial" w:hAnsi="Arial" w:cs="Arial"/>
        </w:rPr>
      </w:pPr>
    </w:p>
    <w:p w14:paraId="26BA8A57" w14:textId="57C5331A" w:rsidR="003B64EA" w:rsidRDefault="003B64EA" w:rsidP="00523E57">
      <w:pPr>
        <w:tabs>
          <w:tab w:val="left" w:pos="9270"/>
        </w:tabs>
        <w:jc w:val="both"/>
        <w:rPr>
          <w:rFonts w:ascii="Arial" w:hAnsi="Arial" w:cs="Arial"/>
          <w:lang w:val="en-PH"/>
        </w:rPr>
      </w:pPr>
      <w:r w:rsidRPr="00472A28">
        <w:rPr>
          <w:rFonts w:ascii="Arial" w:hAnsi="Arial" w:cs="Arial"/>
        </w:rPr>
        <w:t xml:space="preserve">As at </w:t>
      </w:r>
      <w:r w:rsidR="00D018AD">
        <w:rPr>
          <w:rFonts w:ascii="Arial" w:hAnsi="Arial" w:cs="Arial"/>
          <w:bCs/>
        </w:rPr>
        <w:t>July 31</w:t>
      </w:r>
      <w:r w:rsidR="007F1A57" w:rsidRPr="007F1A57">
        <w:rPr>
          <w:rFonts w:ascii="Arial" w:hAnsi="Arial" w:cs="Arial"/>
          <w:bCs/>
        </w:rPr>
        <w:t>, 2021</w:t>
      </w:r>
      <w:r w:rsidRPr="00472A28">
        <w:rPr>
          <w:rFonts w:ascii="Arial" w:hAnsi="Arial" w:cs="Arial"/>
        </w:rPr>
        <w:t>, the Company had cash of $</w:t>
      </w:r>
      <w:r w:rsidR="00D636F3">
        <w:rPr>
          <w:rFonts w:ascii="Arial" w:hAnsi="Arial" w:cs="Arial"/>
        </w:rPr>
        <w:t>421,741</w:t>
      </w:r>
      <w:r w:rsidRPr="00472A28">
        <w:rPr>
          <w:rFonts w:ascii="Arial" w:hAnsi="Arial" w:cs="Arial"/>
        </w:rPr>
        <w:t xml:space="preserve"> (</w:t>
      </w:r>
      <w:r w:rsidR="007F1A57">
        <w:rPr>
          <w:rFonts w:ascii="Arial" w:hAnsi="Arial" w:cs="Arial"/>
        </w:rPr>
        <w:t>October 31, 2020</w:t>
      </w:r>
      <w:r w:rsidRPr="00472A28">
        <w:rPr>
          <w:rFonts w:ascii="Arial" w:hAnsi="Arial" w:cs="Arial"/>
        </w:rPr>
        <w:t xml:space="preserve"> - $</w:t>
      </w:r>
      <w:r w:rsidR="007F1A57" w:rsidRPr="007F1A57">
        <w:rPr>
          <w:rFonts w:ascii="Arial" w:hAnsi="Arial" w:cs="Arial"/>
        </w:rPr>
        <w:t>231,700</w:t>
      </w:r>
      <w:r w:rsidRPr="00472A28">
        <w:rPr>
          <w:rFonts w:ascii="Arial" w:hAnsi="Arial" w:cs="Arial"/>
        </w:rPr>
        <w:t>)</w:t>
      </w:r>
      <w:r w:rsidR="00523E57">
        <w:rPr>
          <w:rFonts w:ascii="Arial" w:hAnsi="Arial" w:cs="Arial"/>
        </w:rPr>
        <w:t xml:space="preserve"> and a working capital </w:t>
      </w:r>
      <w:r w:rsidR="007D07A4">
        <w:rPr>
          <w:rFonts w:ascii="Arial" w:hAnsi="Arial" w:cs="Arial"/>
        </w:rPr>
        <w:t xml:space="preserve">deficiency </w:t>
      </w:r>
      <w:r w:rsidR="00523E57">
        <w:rPr>
          <w:rFonts w:ascii="Arial" w:hAnsi="Arial" w:cs="Arial"/>
        </w:rPr>
        <w:t>of $</w:t>
      </w:r>
      <w:r w:rsidR="00D636F3">
        <w:rPr>
          <w:rFonts w:ascii="Arial" w:hAnsi="Arial" w:cs="Arial"/>
        </w:rPr>
        <w:t>1,178,983</w:t>
      </w:r>
      <w:r w:rsidR="00523E57">
        <w:rPr>
          <w:rFonts w:ascii="Arial" w:hAnsi="Arial" w:cs="Arial"/>
        </w:rPr>
        <w:t xml:space="preserve"> (</w:t>
      </w:r>
      <w:r w:rsidR="00473FB3" w:rsidRPr="00473FB3">
        <w:rPr>
          <w:rFonts w:ascii="Arial" w:hAnsi="Arial" w:cs="Arial"/>
        </w:rPr>
        <w:t>October 31, 2020</w:t>
      </w:r>
      <w:r w:rsidR="00523E57">
        <w:rPr>
          <w:rFonts w:ascii="Arial" w:hAnsi="Arial" w:cs="Arial"/>
        </w:rPr>
        <w:t xml:space="preserve"> - $</w:t>
      </w:r>
      <w:r w:rsidR="00473FB3" w:rsidRPr="00473FB3">
        <w:rPr>
          <w:rFonts w:ascii="Arial" w:hAnsi="Arial" w:cs="Arial"/>
        </w:rPr>
        <w:t>775,501</w:t>
      </w:r>
      <w:r w:rsidR="00523E57">
        <w:rPr>
          <w:rFonts w:ascii="Arial" w:hAnsi="Arial" w:cs="Arial"/>
        </w:rPr>
        <w:t>)</w:t>
      </w:r>
      <w:r w:rsidRPr="00472A28">
        <w:rPr>
          <w:rFonts w:ascii="Arial" w:hAnsi="Arial" w:cs="Arial"/>
        </w:rPr>
        <w:t>.</w:t>
      </w:r>
      <w:r w:rsidR="00523E57">
        <w:rPr>
          <w:rFonts w:ascii="Arial" w:hAnsi="Arial" w:cs="Arial"/>
        </w:rPr>
        <w:t xml:space="preserve"> </w:t>
      </w:r>
      <w:r w:rsidR="00523E57" w:rsidRPr="00523E57">
        <w:rPr>
          <w:rFonts w:ascii="Arial" w:hAnsi="Arial" w:cs="Arial"/>
          <w:lang w:val="en-PH"/>
        </w:rPr>
        <w:t xml:space="preserve">The Company expects to </w:t>
      </w:r>
      <w:r w:rsidR="0096332C" w:rsidRPr="00523E57">
        <w:rPr>
          <w:rFonts w:ascii="Arial" w:hAnsi="Arial" w:cs="Arial"/>
          <w:lang w:val="en-PH"/>
        </w:rPr>
        <w:t>utilize</w:t>
      </w:r>
      <w:r w:rsidR="00523E57" w:rsidRPr="00523E57">
        <w:rPr>
          <w:rFonts w:ascii="Arial" w:hAnsi="Arial" w:cs="Arial"/>
          <w:lang w:val="en-PH"/>
        </w:rPr>
        <w:t xml:space="preserve"> cash flow from operations and equity investment to support</w:t>
      </w:r>
      <w:r w:rsidR="00523E57">
        <w:rPr>
          <w:rFonts w:ascii="Arial" w:hAnsi="Arial" w:cs="Arial"/>
          <w:lang w:val="en-PH"/>
        </w:rPr>
        <w:t xml:space="preserve"> </w:t>
      </w:r>
      <w:r w:rsidR="00523E57" w:rsidRPr="00523E57">
        <w:rPr>
          <w:rFonts w:ascii="Arial" w:hAnsi="Arial" w:cs="Arial"/>
          <w:lang w:val="en-PH"/>
        </w:rPr>
        <w:t>development and continued operations and to meet liabilities and commitments as they come due.</w:t>
      </w:r>
    </w:p>
    <w:p w14:paraId="487F4B79" w14:textId="107C90FF" w:rsidR="0096332C" w:rsidRDefault="0096332C" w:rsidP="00523E57">
      <w:pPr>
        <w:tabs>
          <w:tab w:val="left" w:pos="9270"/>
        </w:tabs>
        <w:jc w:val="both"/>
        <w:rPr>
          <w:rFonts w:ascii="Arial" w:hAnsi="Arial" w:cs="Arial"/>
          <w:lang w:val="en-PH"/>
        </w:rPr>
      </w:pPr>
    </w:p>
    <w:p w14:paraId="59AA1B5E" w14:textId="22A7E503" w:rsidR="003E48ED" w:rsidRDefault="003E48ED" w:rsidP="003E48ED">
      <w:pPr>
        <w:tabs>
          <w:tab w:val="left" w:pos="9270"/>
        </w:tabs>
        <w:jc w:val="both"/>
        <w:rPr>
          <w:rFonts w:ascii="Arial" w:hAnsi="Arial" w:cs="Arial"/>
        </w:rPr>
      </w:pPr>
      <w:r w:rsidRPr="00472A28">
        <w:rPr>
          <w:rFonts w:ascii="Arial" w:hAnsi="Arial" w:cs="Arial"/>
        </w:rPr>
        <w:t xml:space="preserve">During the </w:t>
      </w:r>
      <w:r w:rsidR="00D018AD">
        <w:rPr>
          <w:rFonts w:ascii="Arial" w:hAnsi="Arial" w:cs="Arial"/>
        </w:rPr>
        <w:t>nine</w:t>
      </w:r>
      <w:r>
        <w:rPr>
          <w:rFonts w:ascii="Arial" w:hAnsi="Arial" w:cs="Arial"/>
        </w:rPr>
        <w:t xml:space="preserve"> months</w:t>
      </w:r>
      <w:r w:rsidRPr="00472A28">
        <w:rPr>
          <w:rFonts w:ascii="Arial" w:hAnsi="Arial" w:cs="Arial"/>
        </w:rPr>
        <w:t xml:space="preserve"> ended </w:t>
      </w:r>
      <w:r w:rsidR="00D018AD">
        <w:rPr>
          <w:rFonts w:ascii="Arial" w:hAnsi="Arial" w:cs="Arial"/>
          <w:bCs/>
        </w:rPr>
        <w:t>July 31</w:t>
      </w:r>
      <w:r w:rsidRPr="00D96858">
        <w:rPr>
          <w:rFonts w:ascii="Arial" w:hAnsi="Arial" w:cs="Arial"/>
        </w:rPr>
        <w:t>, 2021</w:t>
      </w:r>
      <w:r w:rsidRPr="00472A28">
        <w:rPr>
          <w:rFonts w:ascii="Arial" w:hAnsi="Arial" w:cs="Arial"/>
        </w:rPr>
        <w:t xml:space="preserve">, net cash </w:t>
      </w:r>
      <w:r w:rsidR="00A75C19">
        <w:rPr>
          <w:rFonts w:ascii="Arial" w:hAnsi="Arial" w:cs="Arial"/>
        </w:rPr>
        <w:t>used in</w:t>
      </w:r>
      <w:r w:rsidRPr="00472A28">
        <w:rPr>
          <w:rFonts w:ascii="Arial" w:hAnsi="Arial" w:cs="Arial"/>
        </w:rPr>
        <w:t xml:space="preserve"> operating activities was $</w:t>
      </w:r>
      <w:r w:rsidR="00D636F3">
        <w:rPr>
          <w:rFonts w:ascii="Arial" w:hAnsi="Arial" w:cs="Arial"/>
        </w:rPr>
        <w:t>596,,700</w:t>
      </w:r>
      <w:r w:rsidRPr="00472A28">
        <w:rPr>
          <w:rFonts w:ascii="Arial" w:hAnsi="Arial" w:cs="Arial"/>
        </w:rPr>
        <w:t xml:space="preserve"> (20</w:t>
      </w:r>
      <w:r>
        <w:rPr>
          <w:rFonts w:ascii="Arial" w:hAnsi="Arial" w:cs="Arial"/>
        </w:rPr>
        <w:t>20</w:t>
      </w:r>
      <w:r w:rsidRPr="00472A28">
        <w:rPr>
          <w:rFonts w:ascii="Arial" w:hAnsi="Arial" w:cs="Arial"/>
        </w:rPr>
        <w:t xml:space="preserve"> </w:t>
      </w:r>
      <w:r>
        <w:rPr>
          <w:rFonts w:ascii="Arial" w:hAnsi="Arial" w:cs="Arial"/>
        </w:rPr>
        <w:t>-</w:t>
      </w:r>
      <w:r w:rsidRPr="00472A28">
        <w:rPr>
          <w:rFonts w:ascii="Arial" w:hAnsi="Arial" w:cs="Arial"/>
        </w:rPr>
        <w:t xml:space="preserve"> </w:t>
      </w:r>
      <w:r w:rsidRPr="00D636F3">
        <w:rPr>
          <w:rFonts w:ascii="Arial" w:hAnsi="Arial" w:cs="Arial"/>
        </w:rPr>
        <w:t>$</w:t>
      </w:r>
      <w:r w:rsidR="00D018AD" w:rsidRPr="00D636F3">
        <w:rPr>
          <w:rFonts w:ascii="Arial" w:hAnsi="Arial" w:cs="Arial"/>
        </w:rPr>
        <w:t>260,654</w:t>
      </w:r>
      <w:r w:rsidRPr="00D636F3">
        <w:rPr>
          <w:rFonts w:ascii="Arial" w:hAnsi="Arial" w:cs="Arial"/>
        </w:rPr>
        <w:t>)</w:t>
      </w:r>
      <w:r w:rsidRPr="00472A28">
        <w:rPr>
          <w:rFonts w:ascii="Arial" w:hAnsi="Arial" w:cs="Arial"/>
        </w:rPr>
        <w:t xml:space="preserve"> which includes: net loss of $</w:t>
      </w:r>
      <w:r w:rsidR="00D636F3">
        <w:rPr>
          <w:rFonts w:ascii="Arial" w:hAnsi="Arial" w:cs="Arial"/>
        </w:rPr>
        <w:t>1,066,380</w:t>
      </w:r>
      <w:r w:rsidRPr="00472A28">
        <w:rPr>
          <w:rFonts w:ascii="Arial" w:hAnsi="Arial" w:cs="Arial"/>
        </w:rPr>
        <w:t xml:space="preserve"> (20</w:t>
      </w:r>
      <w:r>
        <w:rPr>
          <w:rFonts w:ascii="Arial" w:hAnsi="Arial" w:cs="Arial"/>
        </w:rPr>
        <w:t>20</w:t>
      </w:r>
      <w:r w:rsidRPr="00472A28">
        <w:rPr>
          <w:rFonts w:ascii="Arial" w:hAnsi="Arial" w:cs="Arial"/>
        </w:rPr>
        <w:t xml:space="preserve"> - $</w:t>
      </w:r>
      <w:r w:rsidR="00D018AD">
        <w:rPr>
          <w:rFonts w:ascii="Arial" w:hAnsi="Arial" w:cs="Arial"/>
        </w:rPr>
        <w:t>541,876</w:t>
      </w:r>
      <w:r w:rsidRPr="00472A28">
        <w:rPr>
          <w:rFonts w:ascii="Arial" w:hAnsi="Arial" w:cs="Arial"/>
        </w:rPr>
        <w:t>), $</w:t>
      </w:r>
      <w:r w:rsidR="00D636F3">
        <w:rPr>
          <w:rFonts w:ascii="Arial" w:hAnsi="Arial" w:cs="Arial"/>
        </w:rPr>
        <w:t>227,</w:t>
      </w:r>
      <w:r w:rsidR="00D636F3" w:rsidRPr="00D636F3">
        <w:rPr>
          <w:rFonts w:ascii="Arial" w:hAnsi="Arial" w:cs="Arial"/>
        </w:rPr>
        <w:t>096</w:t>
      </w:r>
      <w:r w:rsidRPr="00D636F3">
        <w:rPr>
          <w:rFonts w:ascii="Arial" w:hAnsi="Arial" w:cs="Arial"/>
        </w:rPr>
        <w:t xml:space="preserve"> (2020 - $</w:t>
      </w:r>
      <w:r w:rsidR="00D018AD" w:rsidRPr="00D636F3">
        <w:rPr>
          <w:rFonts w:ascii="Arial" w:hAnsi="Arial" w:cs="Arial"/>
        </w:rPr>
        <w:t>25,537</w:t>
      </w:r>
      <w:r w:rsidRPr="00D636F3">
        <w:rPr>
          <w:rFonts w:ascii="Arial" w:hAnsi="Arial" w:cs="Arial"/>
        </w:rPr>
        <w:t>) amortization, $</w:t>
      </w:r>
      <w:r w:rsidR="00D636F3" w:rsidRPr="00D636F3">
        <w:rPr>
          <w:rFonts w:ascii="Arial" w:hAnsi="Arial" w:cs="Arial"/>
        </w:rPr>
        <w:t>294,977</w:t>
      </w:r>
      <w:r w:rsidRPr="00D636F3">
        <w:rPr>
          <w:rFonts w:ascii="Arial" w:hAnsi="Arial" w:cs="Arial"/>
        </w:rPr>
        <w:t xml:space="preserve"> (2020 - $</w:t>
      </w:r>
      <w:r w:rsidR="00D636F3" w:rsidRPr="00D636F3">
        <w:rPr>
          <w:rFonts w:ascii="Arial" w:hAnsi="Arial" w:cs="Arial"/>
        </w:rPr>
        <w:t>26,932</w:t>
      </w:r>
      <w:r w:rsidRPr="00D636F3">
        <w:rPr>
          <w:rFonts w:ascii="Arial" w:hAnsi="Arial" w:cs="Arial"/>
        </w:rPr>
        <w:t>) accrued interest</w:t>
      </w:r>
      <w:r w:rsidR="00D636F3" w:rsidRPr="00D636F3">
        <w:rPr>
          <w:rFonts w:ascii="Arial" w:hAnsi="Arial" w:cs="Arial"/>
        </w:rPr>
        <w:t xml:space="preserve"> and </w:t>
      </w:r>
      <w:r w:rsidR="00D018AD" w:rsidRPr="00D636F3">
        <w:rPr>
          <w:rFonts w:ascii="Arial" w:hAnsi="Arial" w:cs="Arial"/>
        </w:rPr>
        <w:t xml:space="preserve">accretion </w:t>
      </w:r>
      <w:r w:rsidR="00D636F3" w:rsidRPr="00D636F3">
        <w:rPr>
          <w:rFonts w:ascii="Arial" w:hAnsi="Arial" w:cs="Arial"/>
        </w:rPr>
        <w:t>expense</w:t>
      </w:r>
      <w:r w:rsidR="00D018AD" w:rsidRPr="00D636F3">
        <w:rPr>
          <w:rFonts w:ascii="Arial" w:hAnsi="Arial" w:cs="Arial"/>
        </w:rPr>
        <w:t xml:space="preserve">, </w:t>
      </w:r>
      <w:r w:rsidRPr="00D636F3">
        <w:rPr>
          <w:rFonts w:ascii="Arial" w:hAnsi="Arial" w:cs="Arial"/>
        </w:rPr>
        <w:t>$nil (2</w:t>
      </w:r>
      <w:r w:rsidRPr="00472A28">
        <w:rPr>
          <w:rFonts w:ascii="Arial" w:hAnsi="Arial" w:cs="Arial"/>
        </w:rPr>
        <w:t>0</w:t>
      </w:r>
      <w:r>
        <w:rPr>
          <w:rFonts w:ascii="Arial" w:hAnsi="Arial" w:cs="Arial"/>
        </w:rPr>
        <w:t>20</w:t>
      </w:r>
      <w:r w:rsidRPr="00472A28">
        <w:rPr>
          <w:rFonts w:ascii="Arial" w:hAnsi="Arial" w:cs="Arial"/>
        </w:rPr>
        <w:t xml:space="preserve"> - $</w:t>
      </w:r>
      <w:r w:rsidR="00D018AD">
        <w:rPr>
          <w:rFonts w:ascii="Arial" w:hAnsi="Arial" w:cs="Arial"/>
        </w:rPr>
        <w:t>7,866</w:t>
      </w:r>
      <w:r w:rsidRPr="00472A28">
        <w:rPr>
          <w:rFonts w:ascii="Arial" w:hAnsi="Arial" w:cs="Arial"/>
        </w:rPr>
        <w:t>)</w:t>
      </w:r>
      <w:r>
        <w:rPr>
          <w:rFonts w:ascii="Arial" w:hAnsi="Arial" w:cs="Arial"/>
        </w:rPr>
        <w:t xml:space="preserve"> </w:t>
      </w:r>
      <w:r w:rsidRPr="00472A28">
        <w:rPr>
          <w:rFonts w:ascii="Arial" w:hAnsi="Arial" w:cs="Arial"/>
        </w:rPr>
        <w:t xml:space="preserve">unrealized foreign exchange </w:t>
      </w:r>
      <w:r w:rsidR="009415EB">
        <w:rPr>
          <w:rFonts w:ascii="Arial" w:hAnsi="Arial" w:cs="Arial"/>
        </w:rPr>
        <w:t>gain</w:t>
      </w:r>
      <w:r>
        <w:rPr>
          <w:rFonts w:ascii="Arial" w:hAnsi="Arial" w:cs="Arial"/>
        </w:rPr>
        <w:t xml:space="preserve">, </w:t>
      </w:r>
      <w:r w:rsidRPr="007E1E63">
        <w:rPr>
          <w:rFonts w:ascii="Arial" w:hAnsi="Arial" w:cs="Arial"/>
        </w:rPr>
        <w:t>$</w:t>
      </w:r>
      <w:r w:rsidR="00D636F3">
        <w:rPr>
          <w:rFonts w:ascii="Arial" w:hAnsi="Arial" w:cs="Arial"/>
        </w:rPr>
        <w:t xml:space="preserve">38,901 </w:t>
      </w:r>
      <w:r w:rsidRPr="007E1E63">
        <w:rPr>
          <w:rFonts w:ascii="Arial" w:hAnsi="Arial" w:cs="Arial"/>
        </w:rPr>
        <w:t>(2020 - $</w:t>
      </w:r>
      <w:r w:rsidR="00D018AD">
        <w:rPr>
          <w:rFonts w:ascii="Arial" w:hAnsi="Arial" w:cs="Arial"/>
        </w:rPr>
        <w:t>14,468</w:t>
      </w:r>
      <w:r w:rsidRPr="007E1E63">
        <w:rPr>
          <w:rFonts w:ascii="Arial" w:hAnsi="Arial" w:cs="Arial"/>
        </w:rPr>
        <w:t>)</w:t>
      </w:r>
      <w:r>
        <w:rPr>
          <w:rFonts w:ascii="Arial" w:hAnsi="Arial" w:cs="Arial"/>
        </w:rPr>
        <w:t xml:space="preserve"> gain on change in fair value of derivative liability, $</w:t>
      </w:r>
      <w:r w:rsidR="00D636F3">
        <w:rPr>
          <w:rFonts w:ascii="Arial" w:hAnsi="Arial" w:cs="Arial"/>
        </w:rPr>
        <w:t>250,635</w:t>
      </w:r>
      <w:r w:rsidR="009415EB">
        <w:rPr>
          <w:rFonts w:ascii="Arial" w:hAnsi="Arial" w:cs="Arial"/>
        </w:rPr>
        <w:t xml:space="preserve"> </w:t>
      </w:r>
      <w:r>
        <w:rPr>
          <w:rFonts w:ascii="Arial" w:hAnsi="Arial" w:cs="Arial"/>
        </w:rPr>
        <w:t>(2020 - $38,035) share-based compensation</w:t>
      </w:r>
      <w:r w:rsidRPr="00472A28">
        <w:rPr>
          <w:rFonts w:ascii="Arial" w:hAnsi="Arial" w:cs="Arial"/>
        </w:rPr>
        <w:t xml:space="preserve">, </w:t>
      </w:r>
      <w:r w:rsidR="00D636F3">
        <w:rPr>
          <w:rFonts w:ascii="Arial" w:hAnsi="Arial" w:cs="Arial"/>
        </w:rPr>
        <w:t>increase</w:t>
      </w:r>
      <w:r w:rsidRPr="00472A28">
        <w:rPr>
          <w:rFonts w:ascii="Arial" w:hAnsi="Arial" w:cs="Arial"/>
        </w:rPr>
        <w:t xml:space="preserve"> in </w:t>
      </w:r>
      <w:r>
        <w:rPr>
          <w:rFonts w:ascii="Arial" w:hAnsi="Arial" w:cs="Arial"/>
        </w:rPr>
        <w:t>sales tax recoverable</w:t>
      </w:r>
      <w:r w:rsidRPr="00472A28">
        <w:rPr>
          <w:rFonts w:ascii="Arial" w:hAnsi="Arial" w:cs="Arial"/>
        </w:rPr>
        <w:t xml:space="preserve"> and other </w:t>
      </w:r>
      <w:r w:rsidRPr="00472A28">
        <w:rPr>
          <w:rFonts w:ascii="Arial" w:hAnsi="Arial" w:cs="Arial"/>
        </w:rPr>
        <w:lastRenderedPageBreak/>
        <w:t>receivables of $</w:t>
      </w:r>
      <w:r w:rsidR="00D636F3">
        <w:rPr>
          <w:rFonts w:ascii="Arial" w:hAnsi="Arial" w:cs="Arial"/>
        </w:rPr>
        <w:t>18,614</w:t>
      </w:r>
      <w:r w:rsidRPr="00472A28">
        <w:rPr>
          <w:rFonts w:ascii="Arial" w:hAnsi="Arial" w:cs="Arial"/>
        </w:rPr>
        <w:t xml:space="preserve"> (20</w:t>
      </w:r>
      <w:r>
        <w:rPr>
          <w:rFonts w:ascii="Arial" w:hAnsi="Arial" w:cs="Arial"/>
        </w:rPr>
        <w:t>20</w:t>
      </w:r>
      <w:r w:rsidRPr="00472A28">
        <w:rPr>
          <w:rFonts w:ascii="Arial" w:hAnsi="Arial" w:cs="Arial"/>
        </w:rPr>
        <w:t xml:space="preserve"> </w:t>
      </w:r>
      <w:r w:rsidR="00D636F3">
        <w:rPr>
          <w:rFonts w:ascii="Arial" w:hAnsi="Arial" w:cs="Arial"/>
        </w:rPr>
        <w:t>–</w:t>
      </w:r>
      <w:r w:rsidRPr="00472A28">
        <w:rPr>
          <w:rFonts w:ascii="Arial" w:hAnsi="Arial" w:cs="Arial"/>
        </w:rPr>
        <w:t xml:space="preserve"> </w:t>
      </w:r>
      <w:r w:rsidR="00D636F3">
        <w:rPr>
          <w:rFonts w:ascii="Arial" w:hAnsi="Arial" w:cs="Arial"/>
        </w:rPr>
        <w:t xml:space="preserve">decrease of </w:t>
      </w:r>
      <w:r w:rsidRPr="00472A28">
        <w:rPr>
          <w:rFonts w:ascii="Arial" w:hAnsi="Arial" w:cs="Arial"/>
        </w:rPr>
        <w:t>$</w:t>
      </w:r>
      <w:r w:rsidR="00D018AD" w:rsidRPr="0077399A">
        <w:rPr>
          <w:rFonts w:ascii="Arial" w:hAnsi="Arial" w:cs="Arial"/>
        </w:rPr>
        <w:t>21,292</w:t>
      </w:r>
      <w:r w:rsidRPr="00472A28">
        <w:rPr>
          <w:rFonts w:ascii="Arial" w:hAnsi="Arial" w:cs="Arial"/>
        </w:rPr>
        <w:t xml:space="preserve">), </w:t>
      </w:r>
      <w:r w:rsidRPr="00D636F3">
        <w:rPr>
          <w:rFonts w:ascii="Arial" w:hAnsi="Arial" w:cs="Arial"/>
        </w:rPr>
        <w:t>decrease</w:t>
      </w:r>
      <w:r w:rsidRPr="00472A28">
        <w:rPr>
          <w:rFonts w:ascii="Arial" w:hAnsi="Arial" w:cs="Arial"/>
        </w:rPr>
        <w:t xml:space="preserve"> in prepaid assets of $</w:t>
      </w:r>
      <w:r w:rsidR="00D636F3">
        <w:rPr>
          <w:rFonts w:ascii="Arial" w:hAnsi="Arial" w:cs="Arial"/>
        </w:rPr>
        <w:t>177,407</w:t>
      </w:r>
      <w:r w:rsidRPr="00472A28">
        <w:rPr>
          <w:rFonts w:ascii="Arial" w:hAnsi="Arial" w:cs="Arial"/>
        </w:rPr>
        <w:t xml:space="preserve"> (20</w:t>
      </w:r>
      <w:r>
        <w:rPr>
          <w:rFonts w:ascii="Arial" w:hAnsi="Arial" w:cs="Arial"/>
        </w:rPr>
        <w:t>20</w:t>
      </w:r>
      <w:r w:rsidRPr="00472A28">
        <w:rPr>
          <w:rFonts w:ascii="Arial" w:hAnsi="Arial" w:cs="Arial"/>
        </w:rPr>
        <w:t xml:space="preserve"> </w:t>
      </w:r>
      <w:r w:rsidR="00C72737">
        <w:rPr>
          <w:rFonts w:ascii="Arial" w:hAnsi="Arial" w:cs="Arial"/>
        </w:rPr>
        <w:t>-</w:t>
      </w:r>
      <w:r w:rsidRPr="00472A28">
        <w:rPr>
          <w:rFonts w:ascii="Arial" w:hAnsi="Arial" w:cs="Arial"/>
        </w:rPr>
        <w:t xml:space="preserve"> </w:t>
      </w:r>
      <w:r w:rsidR="00C72737">
        <w:rPr>
          <w:rFonts w:ascii="Arial" w:hAnsi="Arial" w:cs="Arial"/>
        </w:rPr>
        <w:t xml:space="preserve">increase of </w:t>
      </w:r>
      <w:r w:rsidRPr="00472A28">
        <w:rPr>
          <w:rFonts w:ascii="Arial" w:hAnsi="Arial" w:cs="Arial"/>
        </w:rPr>
        <w:t>$</w:t>
      </w:r>
      <w:r w:rsidR="00D018AD">
        <w:rPr>
          <w:rFonts w:ascii="Arial" w:hAnsi="Arial" w:cs="Arial"/>
        </w:rPr>
        <w:t>30,811</w:t>
      </w:r>
      <w:r w:rsidRPr="00472A28">
        <w:rPr>
          <w:rFonts w:ascii="Arial" w:hAnsi="Arial" w:cs="Arial"/>
        </w:rPr>
        <w:t xml:space="preserve">), </w:t>
      </w:r>
      <w:r w:rsidR="00DF52D4">
        <w:rPr>
          <w:rFonts w:ascii="Arial" w:hAnsi="Arial" w:cs="Arial"/>
        </w:rPr>
        <w:t>increase</w:t>
      </w:r>
      <w:r>
        <w:rPr>
          <w:rFonts w:ascii="Arial" w:hAnsi="Arial" w:cs="Arial"/>
        </w:rPr>
        <w:t xml:space="preserve"> in inventory of $</w:t>
      </w:r>
      <w:r w:rsidR="00DF52D4">
        <w:rPr>
          <w:rFonts w:ascii="Arial" w:hAnsi="Arial" w:cs="Arial"/>
        </w:rPr>
        <w:t>4,460</w:t>
      </w:r>
      <w:r>
        <w:rPr>
          <w:rFonts w:ascii="Arial" w:hAnsi="Arial" w:cs="Arial"/>
        </w:rPr>
        <w:t xml:space="preserve"> (2020 - $</w:t>
      </w:r>
      <w:r w:rsidR="00D018AD">
        <w:rPr>
          <w:rFonts w:ascii="Arial" w:hAnsi="Arial" w:cs="Arial"/>
        </w:rPr>
        <w:t>6,786</w:t>
      </w:r>
      <w:r>
        <w:rPr>
          <w:rFonts w:ascii="Arial" w:hAnsi="Arial" w:cs="Arial"/>
        </w:rPr>
        <w:t xml:space="preserve">) </w:t>
      </w:r>
      <w:r w:rsidRPr="00472A28">
        <w:rPr>
          <w:rFonts w:ascii="Arial" w:hAnsi="Arial" w:cs="Arial"/>
        </w:rPr>
        <w:t xml:space="preserve">and </w:t>
      </w:r>
      <w:r w:rsidR="00DF52D4">
        <w:rPr>
          <w:rFonts w:ascii="Arial" w:hAnsi="Arial" w:cs="Arial"/>
        </w:rPr>
        <w:t>decrease</w:t>
      </w:r>
      <w:r w:rsidRPr="00472A28">
        <w:rPr>
          <w:rFonts w:ascii="Arial" w:hAnsi="Arial" w:cs="Arial"/>
        </w:rPr>
        <w:t xml:space="preserve"> in </w:t>
      </w:r>
      <w:r>
        <w:rPr>
          <w:rFonts w:ascii="Arial" w:hAnsi="Arial" w:cs="Arial"/>
        </w:rPr>
        <w:t>accounts payable and accrued</w:t>
      </w:r>
      <w:r w:rsidRPr="00472A28">
        <w:rPr>
          <w:rFonts w:ascii="Arial" w:hAnsi="Arial" w:cs="Arial"/>
        </w:rPr>
        <w:t xml:space="preserve"> liabilities of $</w:t>
      </w:r>
      <w:r w:rsidR="00DF52D4">
        <w:rPr>
          <w:rFonts w:ascii="Arial" w:hAnsi="Arial" w:cs="Arial"/>
        </w:rPr>
        <w:t>62,099</w:t>
      </w:r>
      <w:r>
        <w:rPr>
          <w:rFonts w:ascii="Arial" w:hAnsi="Arial" w:cs="Arial"/>
        </w:rPr>
        <w:t xml:space="preserve"> </w:t>
      </w:r>
      <w:r w:rsidRPr="00472A28">
        <w:rPr>
          <w:rFonts w:ascii="Arial" w:hAnsi="Arial" w:cs="Arial"/>
        </w:rPr>
        <w:t>(20</w:t>
      </w:r>
      <w:r>
        <w:rPr>
          <w:rFonts w:ascii="Arial" w:hAnsi="Arial" w:cs="Arial"/>
        </w:rPr>
        <w:t>20</w:t>
      </w:r>
      <w:r w:rsidRPr="00472A28">
        <w:rPr>
          <w:rFonts w:ascii="Arial" w:hAnsi="Arial" w:cs="Arial"/>
        </w:rPr>
        <w:t xml:space="preserve"> </w:t>
      </w:r>
      <w:r w:rsidR="00DF52D4">
        <w:rPr>
          <w:rFonts w:ascii="Arial" w:hAnsi="Arial" w:cs="Arial"/>
        </w:rPr>
        <w:t>–</w:t>
      </w:r>
      <w:r w:rsidRPr="00472A28">
        <w:rPr>
          <w:rFonts w:ascii="Arial" w:hAnsi="Arial" w:cs="Arial"/>
        </w:rPr>
        <w:t xml:space="preserve"> </w:t>
      </w:r>
      <w:r w:rsidR="00DF52D4">
        <w:rPr>
          <w:rFonts w:ascii="Arial" w:hAnsi="Arial" w:cs="Arial"/>
        </w:rPr>
        <w:t xml:space="preserve">increase of </w:t>
      </w:r>
      <w:r w:rsidRPr="00DF52D4">
        <w:rPr>
          <w:rFonts w:ascii="Arial" w:hAnsi="Arial" w:cs="Arial"/>
        </w:rPr>
        <w:t>$</w:t>
      </w:r>
      <w:r w:rsidR="00D018AD" w:rsidRPr="00DF52D4">
        <w:rPr>
          <w:rFonts w:ascii="Arial" w:hAnsi="Arial" w:cs="Arial"/>
        </w:rPr>
        <w:t>213,625</w:t>
      </w:r>
      <w:r w:rsidRPr="00DF52D4">
        <w:rPr>
          <w:rFonts w:ascii="Arial" w:hAnsi="Arial" w:cs="Arial"/>
        </w:rPr>
        <w:t>)</w:t>
      </w:r>
      <w:r w:rsidRPr="00472A28">
        <w:rPr>
          <w:rFonts w:ascii="Arial" w:hAnsi="Arial" w:cs="Arial"/>
        </w:rPr>
        <w:t>.</w:t>
      </w:r>
    </w:p>
    <w:p w14:paraId="222DBED1" w14:textId="77777777" w:rsidR="00D018AD" w:rsidRPr="00472A28" w:rsidRDefault="00D018AD" w:rsidP="003E48ED">
      <w:pPr>
        <w:tabs>
          <w:tab w:val="left" w:pos="9270"/>
        </w:tabs>
        <w:jc w:val="both"/>
        <w:rPr>
          <w:rFonts w:ascii="Arial" w:hAnsi="Arial" w:cs="Arial"/>
        </w:rPr>
      </w:pPr>
    </w:p>
    <w:p w14:paraId="514828DD" w14:textId="182176BB" w:rsidR="00A75C19" w:rsidRDefault="00A75C19" w:rsidP="00A75C19">
      <w:pPr>
        <w:tabs>
          <w:tab w:val="left" w:pos="9270"/>
        </w:tabs>
        <w:jc w:val="both"/>
        <w:rPr>
          <w:rFonts w:ascii="Arial" w:hAnsi="Arial" w:cs="Arial"/>
        </w:rPr>
      </w:pPr>
      <w:r w:rsidRPr="004E669F">
        <w:rPr>
          <w:rFonts w:ascii="Arial" w:hAnsi="Arial" w:cs="Arial"/>
        </w:rPr>
        <w:t xml:space="preserve">During the </w:t>
      </w:r>
      <w:r w:rsidR="0077399A">
        <w:rPr>
          <w:rFonts w:ascii="Arial" w:hAnsi="Arial" w:cs="Arial"/>
        </w:rPr>
        <w:t>nine</w:t>
      </w:r>
      <w:r w:rsidRPr="004E669F">
        <w:rPr>
          <w:rFonts w:ascii="Arial" w:hAnsi="Arial" w:cs="Arial"/>
        </w:rPr>
        <w:t xml:space="preserve"> ended </w:t>
      </w:r>
      <w:r w:rsidR="0077399A">
        <w:rPr>
          <w:rFonts w:ascii="Arial" w:hAnsi="Arial" w:cs="Arial"/>
          <w:bCs/>
        </w:rPr>
        <w:t>July 31</w:t>
      </w:r>
      <w:r w:rsidRPr="00F3279D">
        <w:rPr>
          <w:rFonts w:ascii="Arial" w:hAnsi="Arial" w:cs="Arial"/>
        </w:rPr>
        <w:t>, 2021</w:t>
      </w:r>
      <w:r w:rsidRPr="004E669F">
        <w:rPr>
          <w:rFonts w:ascii="Arial" w:hAnsi="Arial" w:cs="Arial"/>
        </w:rPr>
        <w:t xml:space="preserve">, net cash provided by </w:t>
      </w:r>
      <w:r>
        <w:rPr>
          <w:rFonts w:ascii="Arial" w:hAnsi="Arial" w:cs="Arial"/>
        </w:rPr>
        <w:t>financing</w:t>
      </w:r>
      <w:r w:rsidRPr="004E669F">
        <w:rPr>
          <w:rFonts w:ascii="Arial" w:hAnsi="Arial" w:cs="Arial"/>
        </w:rPr>
        <w:t xml:space="preserve"> activit</w:t>
      </w:r>
      <w:r>
        <w:rPr>
          <w:rFonts w:ascii="Arial" w:hAnsi="Arial" w:cs="Arial"/>
        </w:rPr>
        <w:t>y</w:t>
      </w:r>
      <w:r w:rsidRPr="004E669F">
        <w:rPr>
          <w:rFonts w:ascii="Arial" w:hAnsi="Arial" w:cs="Arial"/>
        </w:rPr>
        <w:t xml:space="preserve"> was $</w:t>
      </w:r>
      <w:r w:rsidR="006B1461">
        <w:rPr>
          <w:rFonts w:ascii="Arial" w:hAnsi="Arial" w:cs="Arial"/>
        </w:rPr>
        <w:t>570,733</w:t>
      </w:r>
      <w:r w:rsidRPr="00A75C19">
        <w:rPr>
          <w:rFonts w:ascii="Arial" w:hAnsi="Arial" w:cs="Arial"/>
        </w:rPr>
        <w:t xml:space="preserve"> (2020 - $</w:t>
      </w:r>
      <w:r w:rsidR="0077399A">
        <w:rPr>
          <w:rFonts w:ascii="Arial" w:hAnsi="Arial" w:cs="Arial"/>
        </w:rPr>
        <w:t>402,640</w:t>
      </w:r>
      <w:r w:rsidRPr="00A75C19">
        <w:rPr>
          <w:rFonts w:ascii="Arial" w:hAnsi="Arial" w:cs="Arial"/>
        </w:rPr>
        <w:t xml:space="preserve">) </w:t>
      </w:r>
      <w:r w:rsidR="00E055DE">
        <w:rPr>
          <w:rFonts w:ascii="Arial" w:hAnsi="Arial" w:cs="Arial"/>
        </w:rPr>
        <w:t xml:space="preserve">which consisted of </w:t>
      </w:r>
      <w:r>
        <w:rPr>
          <w:rFonts w:ascii="Arial" w:hAnsi="Arial" w:cs="Arial"/>
        </w:rPr>
        <w:t>proceeds from private placement</w:t>
      </w:r>
      <w:r w:rsidR="006B1461">
        <w:rPr>
          <w:rFonts w:ascii="Arial" w:hAnsi="Arial" w:cs="Arial"/>
        </w:rPr>
        <w:t xml:space="preserve"> and loan</w:t>
      </w:r>
      <w:r w:rsidRPr="004E669F">
        <w:rPr>
          <w:rFonts w:ascii="Arial" w:hAnsi="Arial" w:cs="Arial"/>
        </w:rPr>
        <w:t>.</w:t>
      </w:r>
      <w:r w:rsidR="0077399A">
        <w:rPr>
          <w:rFonts w:ascii="Arial" w:hAnsi="Arial" w:cs="Arial"/>
        </w:rPr>
        <w:t xml:space="preserve"> Cash provided during the nine months ended July 31, 2020 were from proceeds from loan and issuance of promissory note.</w:t>
      </w:r>
    </w:p>
    <w:p w14:paraId="0008C85C" w14:textId="77777777" w:rsidR="003E48ED" w:rsidRPr="00472A28" w:rsidRDefault="003E48ED" w:rsidP="003E48ED">
      <w:pPr>
        <w:tabs>
          <w:tab w:val="left" w:pos="9270"/>
        </w:tabs>
        <w:jc w:val="both"/>
        <w:rPr>
          <w:rFonts w:ascii="Arial" w:hAnsi="Arial" w:cs="Arial"/>
        </w:rPr>
      </w:pPr>
    </w:p>
    <w:p w14:paraId="6BFB13BD" w14:textId="69244339" w:rsidR="003E48ED" w:rsidRDefault="003E48ED" w:rsidP="003E48ED">
      <w:pPr>
        <w:tabs>
          <w:tab w:val="left" w:pos="9270"/>
        </w:tabs>
        <w:jc w:val="both"/>
        <w:rPr>
          <w:rFonts w:ascii="Arial" w:hAnsi="Arial" w:cs="Arial"/>
        </w:rPr>
      </w:pPr>
      <w:r w:rsidRPr="004E669F">
        <w:rPr>
          <w:rFonts w:ascii="Arial" w:hAnsi="Arial" w:cs="Arial"/>
        </w:rPr>
        <w:t xml:space="preserve">During the </w:t>
      </w:r>
      <w:r w:rsidR="0077399A">
        <w:rPr>
          <w:rFonts w:ascii="Arial" w:hAnsi="Arial" w:cs="Arial"/>
        </w:rPr>
        <w:t>nine</w:t>
      </w:r>
      <w:r w:rsidRPr="004E669F">
        <w:rPr>
          <w:rFonts w:ascii="Arial" w:hAnsi="Arial" w:cs="Arial"/>
        </w:rPr>
        <w:t xml:space="preserve"> ended </w:t>
      </w:r>
      <w:r w:rsidR="0077399A">
        <w:rPr>
          <w:rFonts w:ascii="Arial" w:hAnsi="Arial" w:cs="Arial"/>
          <w:bCs/>
        </w:rPr>
        <w:t>July 31</w:t>
      </w:r>
      <w:r w:rsidRPr="00F3279D">
        <w:rPr>
          <w:rFonts w:ascii="Arial" w:hAnsi="Arial" w:cs="Arial"/>
        </w:rPr>
        <w:t>, 2021</w:t>
      </w:r>
      <w:r w:rsidRPr="004E669F">
        <w:rPr>
          <w:rFonts w:ascii="Arial" w:hAnsi="Arial" w:cs="Arial"/>
        </w:rPr>
        <w:t>, net cash provided by investing activit</w:t>
      </w:r>
      <w:r>
        <w:rPr>
          <w:rFonts w:ascii="Arial" w:hAnsi="Arial" w:cs="Arial"/>
        </w:rPr>
        <w:t>y</w:t>
      </w:r>
      <w:r w:rsidRPr="004E669F">
        <w:rPr>
          <w:rFonts w:ascii="Arial" w:hAnsi="Arial" w:cs="Arial"/>
        </w:rPr>
        <w:t xml:space="preserve"> was $</w:t>
      </w:r>
      <w:r w:rsidR="00031C94">
        <w:rPr>
          <w:rFonts w:ascii="Arial" w:hAnsi="Arial" w:cs="Arial"/>
        </w:rPr>
        <w:t>208,417</w:t>
      </w:r>
      <w:r w:rsidRPr="00A75C19">
        <w:rPr>
          <w:rFonts w:ascii="Arial" w:hAnsi="Arial" w:cs="Arial"/>
        </w:rPr>
        <w:t xml:space="preserve"> (2020 - $</w:t>
      </w:r>
      <w:r w:rsidR="0077399A" w:rsidRPr="00031C94">
        <w:rPr>
          <w:rFonts w:ascii="Arial" w:hAnsi="Arial" w:cs="Arial"/>
        </w:rPr>
        <w:t>231,841</w:t>
      </w:r>
      <w:r w:rsidRPr="00A75C19">
        <w:rPr>
          <w:rFonts w:ascii="Arial" w:hAnsi="Arial" w:cs="Arial"/>
        </w:rPr>
        <w:t xml:space="preserve">) </w:t>
      </w:r>
      <w:r w:rsidR="00031C94">
        <w:rPr>
          <w:rFonts w:ascii="Arial" w:hAnsi="Arial" w:cs="Arial"/>
        </w:rPr>
        <w:t xml:space="preserve">which consisted of cash received from acquisition of subsidiary. Cash provided during the nine months ended July 31, 2020 </w:t>
      </w:r>
      <w:r w:rsidR="00173B4F">
        <w:rPr>
          <w:rFonts w:ascii="Arial" w:hAnsi="Arial" w:cs="Arial"/>
        </w:rPr>
        <w:t>was</w:t>
      </w:r>
      <w:r w:rsidR="00031C94">
        <w:rPr>
          <w:rFonts w:ascii="Arial" w:hAnsi="Arial" w:cs="Arial"/>
        </w:rPr>
        <w:t xml:space="preserve"> </w:t>
      </w:r>
      <w:r w:rsidRPr="00A75C19">
        <w:rPr>
          <w:rFonts w:ascii="Arial" w:hAnsi="Arial" w:cs="Arial"/>
        </w:rPr>
        <w:t>from</w:t>
      </w:r>
      <w:r w:rsidRPr="004E669F">
        <w:rPr>
          <w:rFonts w:ascii="Arial" w:hAnsi="Arial" w:cs="Arial"/>
        </w:rPr>
        <w:t xml:space="preserve"> redemption of short-term investment.</w:t>
      </w:r>
    </w:p>
    <w:p w14:paraId="29AF2900" w14:textId="77777777" w:rsidR="003B64EA" w:rsidRPr="0091420E" w:rsidRDefault="003B64EA" w:rsidP="00F340FF">
      <w:pPr>
        <w:tabs>
          <w:tab w:val="left" w:pos="9270"/>
        </w:tabs>
        <w:jc w:val="both"/>
        <w:rPr>
          <w:rFonts w:ascii="Arial" w:hAnsi="Arial" w:cs="Arial"/>
          <w:color w:val="FF0000"/>
        </w:rPr>
      </w:pPr>
    </w:p>
    <w:p w14:paraId="44928DBA" w14:textId="77777777" w:rsidR="000E386A" w:rsidRPr="00472A28" w:rsidRDefault="000E386A" w:rsidP="000E386A">
      <w:pPr>
        <w:tabs>
          <w:tab w:val="left" w:pos="9270"/>
        </w:tabs>
        <w:jc w:val="both"/>
        <w:rPr>
          <w:rFonts w:ascii="Arial" w:hAnsi="Arial" w:cs="Arial"/>
        </w:rPr>
      </w:pPr>
      <w:r w:rsidRPr="0096332C">
        <w:rPr>
          <w:rFonts w:ascii="Arial" w:hAnsi="Arial" w:cs="Arial"/>
          <w:lang w:val="en-PH"/>
        </w:rPr>
        <w:t>The Company’s objective when managing capital are to safeguard the Company’s ability to continue as a going concern and ensure</w:t>
      </w:r>
      <w:r>
        <w:rPr>
          <w:rFonts w:ascii="Arial" w:hAnsi="Arial" w:cs="Arial"/>
          <w:lang w:val="en-PH"/>
        </w:rPr>
        <w:t xml:space="preserve"> </w:t>
      </w:r>
      <w:r w:rsidRPr="0096332C">
        <w:rPr>
          <w:rFonts w:ascii="Arial" w:hAnsi="Arial" w:cs="Arial"/>
          <w:lang w:val="en-PH"/>
        </w:rPr>
        <w:t>sufficient liquidity in order to provide adequate returns for shareholders. The Company does not establish quantitative return on capital</w:t>
      </w:r>
      <w:r>
        <w:rPr>
          <w:rFonts w:ascii="Arial" w:hAnsi="Arial" w:cs="Arial"/>
          <w:lang w:val="en-PH"/>
        </w:rPr>
        <w:t xml:space="preserve"> </w:t>
      </w:r>
      <w:r w:rsidRPr="0096332C">
        <w:rPr>
          <w:rFonts w:ascii="Arial" w:hAnsi="Arial" w:cs="Arial"/>
          <w:lang w:val="en-PH"/>
        </w:rPr>
        <w:t>criteria for management, but rather relies on the expertise of the Company’s management to sustain future development of the</w:t>
      </w:r>
      <w:r>
        <w:rPr>
          <w:rFonts w:ascii="Arial" w:hAnsi="Arial" w:cs="Arial"/>
          <w:lang w:val="en-PH"/>
        </w:rPr>
        <w:t xml:space="preserve"> </w:t>
      </w:r>
      <w:r w:rsidRPr="0096332C">
        <w:rPr>
          <w:rFonts w:ascii="Arial" w:hAnsi="Arial" w:cs="Arial"/>
          <w:lang w:val="en-PH"/>
        </w:rPr>
        <w:t>business. The Company manages its capital structure and makes adjustments in light of the changes in its economic environment</w:t>
      </w:r>
      <w:r>
        <w:rPr>
          <w:rFonts w:ascii="Arial" w:hAnsi="Arial" w:cs="Arial"/>
          <w:lang w:val="en-PH"/>
        </w:rPr>
        <w:t xml:space="preserve"> </w:t>
      </w:r>
      <w:r w:rsidRPr="0096332C">
        <w:rPr>
          <w:rFonts w:ascii="Arial" w:hAnsi="Arial" w:cs="Arial"/>
          <w:lang w:val="en-PH"/>
        </w:rPr>
        <w:t>and the risk characteristics of the Company’s assets.</w:t>
      </w:r>
    </w:p>
    <w:p w14:paraId="4553E0BA" w14:textId="77777777" w:rsidR="000E386A" w:rsidRPr="00472A28" w:rsidRDefault="000E386A" w:rsidP="000E386A">
      <w:pPr>
        <w:tabs>
          <w:tab w:val="left" w:pos="9270"/>
        </w:tabs>
        <w:jc w:val="both"/>
        <w:rPr>
          <w:rFonts w:ascii="Arial" w:hAnsi="Arial" w:cs="Arial"/>
        </w:rPr>
      </w:pPr>
    </w:p>
    <w:p w14:paraId="4577EFF5" w14:textId="058AB927" w:rsidR="00627250" w:rsidRDefault="00627250" w:rsidP="00627250">
      <w:pPr>
        <w:tabs>
          <w:tab w:val="left" w:pos="9270"/>
        </w:tabs>
        <w:jc w:val="both"/>
        <w:rPr>
          <w:rFonts w:ascii="Arial" w:hAnsi="Arial" w:cs="Arial"/>
          <w:bCs/>
        </w:rPr>
      </w:pPr>
      <w:r w:rsidRPr="00627250">
        <w:rPr>
          <w:rFonts w:ascii="Arial" w:hAnsi="Arial" w:cs="Arial"/>
          <w:bCs/>
        </w:rPr>
        <w:t xml:space="preserve">On April </w:t>
      </w:r>
      <w:r w:rsidR="006A4074">
        <w:rPr>
          <w:rFonts w:ascii="Arial" w:hAnsi="Arial" w:cs="Arial"/>
          <w:bCs/>
        </w:rPr>
        <w:t>21</w:t>
      </w:r>
      <w:r w:rsidRPr="00627250">
        <w:rPr>
          <w:rFonts w:ascii="Arial" w:hAnsi="Arial" w:cs="Arial"/>
          <w:bCs/>
        </w:rPr>
        <w:t>, 2021, the Company completed the first tranche of a non-brokered private placement of 10,391,33</w:t>
      </w:r>
      <w:r w:rsidR="00213EFC">
        <w:rPr>
          <w:rFonts w:ascii="Arial" w:hAnsi="Arial" w:cs="Arial"/>
          <w:bCs/>
        </w:rPr>
        <w:t>2</w:t>
      </w:r>
      <w:r w:rsidRPr="00627250">
        <w:rPr>
          <w:rFonts w:ascii="Arial" w:hAnsi="Arial" w:cs="Arial"/>
          <w:bCs/>
        </w:rPr>
        <w:t xml:space="preserve"> units at a price of C$0.06 per unit for aggregate gross proceeds of C$623,480. Each unit consists of one common share and one-half of a common share purchase warrant. Each full warrant entitles the holder thereof to purchase one additional common share at C$0.07 per common share for two years from the closing of the offering.</w:t>
      </w:r>
      <w:r w:rsidR="009415EB">
        <w:rPr>
          <w:rFonts w:ascii="Arial" w:hAnsi="Arial" w:cs="Arial"/>
          <w:bCs/>
        </w:rPr>
        <w:t xml:space="preserve"> </w:t>
      </w:r>
      <w:r w:rsidR="009415EB" w:rsidRPr="009415EB">
        <w:rPr>
          <w:rFonts w:ascii="Arial" w:hAnsi="Arial" w:cs="Arial"/>
          <w:bCs/>
        </w:rPr>
        <w:t>No finders' fees were paid pursuant to the offering.</w:t>
      </w:r>
    </w:p>
    <w:p w14:paraId="7D29A9EE" w14:textId="77777777" w:rsidR="00213EFC" w:rsidRDefault="00213EFC" w:rsidP="00627250">
      <w:pPr>
        <w:tabs>
          <w:tab w:val="left" w:pos="9270"/>
        </w:tabs>
        <w:jc w:val="both"/>
        <w:rPr>
          <w:rFonts w:ascii="Arial" w:hAnsi="Arial" w:cs="Arial"/>
          <w:bCs/>
        </w:rPr>
      </w:pPr>
    </w:p>
    <w:p w14:paraId="42690001" w14:textId="2155969D" w:rsidR="00213EFC" w:rsidRPr="00627250" w:rsidRDefault="00213EFC" w:rsidP="00627250">
      <w:pPr>
        <w:tabs>
          <w:tab w:val="left" w:pos="9270"/>
        </w:tabs>
        <w:jc w:val="both"/>
        <w:rPr>
          <w:rFonts w:ascii="Arial" w:hAnsi="Arial" w:cs="Arial"/>
          <w:bCs/>
        </w:rPr>
      </w:pPr>
      <w:r w:rsidRPr="00213EFC">
        <w:rPr>
          <w:rFonts w:ascii="Arial" w:hAnsi="Arial" w:cs="Arial"/>
          <w:bCs/>
        </w:rPr>
        <w:t>On February 4, 2021, the Company issued 4,290,399 common shares at C$0.088 for the conversion of promissory note of C$377,555.</w:t>
      </w:r>
    </w:p>
    <w:p w14:paraId="253D5EE6" w14:textId="77777777" w:rsidR="00627250" w:rsidRPr="00627250" w:rsidRDefault="00627250" w:rsidP="00627250">
      <w:pPr>
        <w:tabs>
          <w:tab w:val="left" w:pos="9270"/>
        </w:tabs>
        <w:jc w:val="both"/>
        <w:rPr>
          <w:rFonts w:ascii="Arial" w:hAnsi="Arial" w:cs="Arial"/>
          <w:bCs/>
        </w:rPr>
      </w:pPr>
    </w:p>
    <w:p w14:paraId="67DE5701" w14:textId="21C0C836" w:rsidR="00417BE5" w:rsidRPr="006564E8" w:rsidRDefault="000E386A" w:rsidP="004E669F">
      <w:pPr>
        <w:tabs>
          <w:tab w:val="left" w:pos="9270"/>
        </w:tabs>
        <w:jc w:val="both"/>
        <w:rPr>
          <w:rFonts w:ascii="Arial" w:hAnsi="Arial" w:cs="Arial"/>
          <w:bCs/>
        </w:rPr>
      </w:pPr>
      <w:r w:rsidRPr="000E386A">
        <w:rPr>
          <w:rFonts w:ascii="Arial" w:hAnsi="Arial" w:cs="Arial"/>
          <w:bCs/>
        </w:rPr>
        <w:t>On September 8, 2020</w:t>
      </w:r>
      <w:r>
        <w:rPr>
          <w:rFonts w:ascii="Arial" w:hAnsi="Arial" w:cs="Arial"/>
          <w:bCs/>
        </w:rPr>
        <w:t>, i</w:t>
      </w:r>
      <w:r w:rsidR="004E669F" w:rsidRPr="004E669F">
        <w:rPr>
          <w:rFonts w:ascii="Arial" w:hAnsi="Arial" w:cs="Arial"/>
        </w:rPr>
        <w:t xml:space="preserve">n connection with the </w:t>
      </w:r>
      <w:r w:rsidRPr="000E386A">
        <w:rPr>
          <w:rFonts w:ascii="Arial" w:hAnsi="Arial" w:cs="Arial"/>
          <w:bCs/>
        </w:rPr>
        <w:t xml:space="preserve">reverse takeover </w:t>
      </w:r>
      <w:r w:rsidR="004E669F" w:rsidRPr="004E669F">
        <w:rPr>
          <w:rFonts w:ascii="Arial" w:hAnsi="Arial" w:cs="Arial"/>
        </w:rPr>
        <w:t>acquisition, the Company completed a unit financing consisting of 1,304,347 units at a price of C$1.15 per unit for gross proceeds of C$1,500,000 (equivalent to US$1,137,139). Each unit consisted of one common share and one warrant to acquire one additional common share at a price of C$1.40 per share for a period of three years from the closing. In addition, the Company issued 24,780 common shares at a deemed price of C$1.15 per share to settle outstanding debt of C$28,499 (equivalent to US$21,605).</w:t>
      </w:r>
    </w:p>
    <w:p w14:paraId="28B73288" w14:textId="38A24808" w:rsidR="00191483" w:rsidRPr="006558E3" w:rsidRDefault="00191483" w:rsidP="006558E3">
      <w:pPr>
        <w:tabs>
          <w:tab w:val="left" w:pos="9270"/>
        </w:tabs>
        <w:jc w:val="both"/>
        <w:rPr>
          <w:rFonts w:ascii="Arial" w:hAnsi="Arial" w:cs="Arial"/>
        </w:rPr>
      </w:pPr>
    </w:p>
    <w:p w14:paraId="040B9026" w14:textId="12341BCD" w:rsidR="006558E3" w:rsidRDefault="006558E3" w:rsidP="006558E3">
      <w:pPr>
        <w:tabs>
          <w:tab w:val="left" w:pos="9270"/>
        </w:tabs>
        <w:jc w:val="both"/>
        <w:rPr>
          <w:rFonts w:ascii="Arial" w:hAnsi="Arial" w:cs="Arial"/>
        </w:rPr>
      </w:pPr>
      <w:r w:rsidRPr="006558E3">
        <w:rPr>
          <w:rFonts w:ascii="Arial" w:hAnsi="Arial" w:cs="Arial"/>
        </w:rPr>
        <w:t xml:space="preserve">On June 18, 2020, the Company issued 130,749 shares at C$1.15 per share to a third-party vendor and a company controlled by a director of the Company, in lieu of fee payables of $108,732 (equivalent to $150,050 Canadian Dollars). </w:t>
      </w:r>
    </w:p>
    <w:p w14:paraId="741B43DD" w14:textId="55075E8F" w:rsidR="0077399A" w:rsidRDefault="0077399A" w:rsidP="006558E3">
      <w:pPr>
        <w:tabs>
          <w:tab w:val="left" w:pos="9270"/>
        </w:tabs>
        <w:jc w:val="both"/>
        <w:rPr>
          <w:rFonts w:ascii="Arial" w:hAnsi="Arial" w:cs="Arial"/>
        </w:rPr>
      </w:pPr>
    </w:p>
    <w:p w14:paraId="13BB1983" w14:textId="46D6A386" w:rsidR="003B64EA" w:rsidRPr="00472A28" w:rsidRDefault="003B64EA" w:rsidP="003B64EA">
      <w:pPr>
        <w:pStyle w:val="ListParagraph"/>
        <w:spacing w:line="252" w:lineRule="auto"/>
        <w:ind w:left="0"/>
        <w:jc w:val="both"/>
        <w:rPr>
          <w:rFonts w:ascii="Arial" w:hAnsi="Arial" w:cs="Arial"/>
          <w:b/>
          <w:caps/>
        </w:rPr>
      </w:pPr>
      <w:r w:rsidRPr="003559BE">
        <w:rPr>
          <w:rFonts w:ascii="Arial" w:hAnsi="Arial" w:cs="Arial"/>
          <w:b/>
          <w:caps/>
        </w:rPr>
        <w:t>related party transactions</w:t>
      </w:r>
    </w:p>
    <w:p w14:paraId="334C1E40" w14:textId="77777777" w:rsidR="00F340FF" w:rsidRPr="00D4377F" w:rsidRDefault="00F340FF" w:rsidP="00D4377F">
      <w:pPr>
        <w:rPr>
          <w:rFonts w:ascii="Arial" w:hAnsi="Arial" w:cs="Arial"/>
          <w:iCs/>
        </w:rPr>
      </w:pPr>
    </w:p>
    <w:p w14:paraId="3BB2AFC3" w14:textId="377B56EC" w:rsidR="00D4377F" w:rsidRPr="00D4377F" w:rsidRDefault="00D4377F" w:rsidP="00D4377F">
      <w:pPr>
        <w:jc w:val="both"/>
        <w:rPr>
          <w:rFonts w:ascii="Arial" w:hAnsi="Arial" w:cs="Arial"/>
          <w:iCs/>
          <w:lang w:val="en-PH"/>
        </w:rPr>
      </w:pPr>
      <w:r w:rsidRPr="00D4377F">
        <w:rPr>
          <w:rFonts w:ascii="Arial" w:hAnsi="Arial" w:cs="Arial"/>
          <w:iCs/>
        </w:rPr>
        <w:t xml:space="preserve">During the </w:t>
      </w:r>
      <w:r w:rsidR="0077399A">
        <w:rPr>
          <w:rFonts w:ascii="Arial" w:hAnsi="Arial" w:cs="Arial"/>
          <w:iCs/>
        </w:rPr>
        <w:t>nine</w:t>
      </w:r>
      <w:r w:rsidR="00A530D0">
        <w:rPr>
          <w:rFonts w:ascii="Arial" w:hAnsi="Arial" w:cs="Arial"/>
          <w:iCs/>
        </w:rPr>
        <w:t xml:space="preserve"> months</w:t>
      </w:r>
      <w:r w:rsidRPr="00D4377F">
        <w:rPr>
          <w:rFonts w:ascii="Arial" w:hAnsi="Arial" w:cs="Arial"/>
          <w:iCs/>
        </w:rPr>
        <w:t xml:space="preserve"> ended </w:t>
      </w:r>
      <w:r w:rsidR="0077399A">
        <w:rPr>
          <w:rFonts w:ascii="Arial" w:hAnsi="Arial" w:cs="Arial"/>
          <w:iCs/>
        </w:rPr>
        <w:t>July 31</w:t>
      </w:r>
      <w:r w:rsidR="00A530D0">
        <w:rPr>
          <w:rFonts w:ascii="Arial" w:hAnsi="Arial" w:cs="Arial"/>
          <w:iCs/>
        </w:rPr>
        <w:t>, 2021</w:t>
      </w:r>
      <w:r w:rsidRPr="00D4377F">
        <w:rPr>
          <w:rFonts w:ascii="Arial" w:hAnsi="Arial" w:cs="Arial"/>
          <w:iCs/>
        </w:rPr>
        <w:t>, t</w:t>
      </w:r>
      <w:r w:rsidRPr="00D4377F">
        <w:rPr>
          <w:rFonts w:ascii="Arial" w:hAnsi="Arial" w:cs="Arial"/>
          <w:iCs/>
          <w:lang w:val="en-PH"/>
        </w:rPr>
        <w:t>he Company incurred the expenses to related parties as follows:</w:t>
      </w:r>
    </w:p>
    <w:p w14:paraId="279B9A60" w14:textId="77777777" w:rsidR="00D4377F" w:rsidRPr="00D4377F" w:rsidRDefault="00D4377F" w:rsidP="001E511A">
      <w:pPr>
        <w:jc w:val="both"/>
        <w:rPr>
          <w:rFonts w:ascii="Arial" w:hAnsi="Arial" w:cs="Arial"/>
          <w:iCs/>
        </w:rPr>
      </w:pPr>
    </w:p>
    <w:p w14:paraId="177E0FD9" w14:textId="0C61AB77" w:rsidR="00D4377F" w:rsidRPr="00D4377F" w:rsidRDefault="00D4377F" w:rsidP="001E511A">
      <w:pPr>
        <w:numPr>
          <w:ilvl w:val="0"/>
          <w:numId w:val="8"/>
        </w:numPr>
        <w:jc w:val="both"/>
        <w:rPr>
          <w:rFonts w:ascii="Arial" w:hAnsi="Arial" w:cs="Arial"/>
          <w:iCs/>
        </w:rPr>
      </w:pPr>
      <w:r w:rsidRPr="00D4377F">
        <w:rPr>
          <w:rFonts w:ascii="Arial" w:hAnsi="Arial" w:cs="Arial"/>
          <w:iCs/>
        </w:rPr>
        <w:t>Consulting fees of $</w:t>
      </w:r>
      <w:r w:rsidR="00173B4F">
        <w:rPr>
          <w:rFonts w:ascii="Arial" w:hAnsi="Arial" w:cs="Arial"/>
          <w:iCs/>
        </w:rPr>
        <w:t>244,449</w:t>
      </w:r>
      <w:r w:rsidR="002F3709">
        <w:rPr>
          <w:rFonts w:ascii="Arial" w:hAnsi="Arial" w:cs="Arial"/>
          <w:iCs/>
        </w:rPr>
        <w:t xml:space="preserve"> </w:t>
      </w:r>
      <w:r w:rsidRPr="00D4377F">
        <w:rPr>
          <w:rFonts w:ascii="Arial" w:hAnsi="Arial" w:cs="Arial"/>
          <w:iCs/>
        </w:rPr>
        <w:t>(20</w:t>
      </w:r>
      <w:r w:rsidR="00955E53">
        <w:rPr>
          <w:rFonts w:ascii="Arial" w:hAnsi="Arial" w:cs="Arial"/>
          <w:iCs/>
        </w:rPr>
        <w:t>20</w:t>
      </w:r>
      <w:r w:rsidRPr="00D4377F">
        <w:rPr>
          <w:rFonts w:ascii="Arial" w:hAnsi="Arial" w:cs="Arial"/>
          <w:iCs/>
        </w:rPr>
        <w:t xml:space="preserve"> - $</w:t>
      </w:r>
      <w:r w:rsidR="0077399A">
        <w:rPr>
          <w:rFonts w:ascii="Arial" w:hAnsi="Arial" w:cs="Arial"/>
          <w:iCs/>
        </w:rPr>
        <w:t>55</w:t>
      </w:r>
      <w:r w:rsidR="003559BE">
        <w:rPr>
          <w:rFonts w:ascii="Arial" w:hAnsi="Arial" w:cs="Arial"/>
          <w:iCs/>
        </w:rPr>
        <w:t>,</w:t>
      </w:r>
      <w:r w:rsidR="002D6D6D">
        <w:rPr>
          <w:rFonts w:ascii="Arial" w:hAnsi="Arial" w:cs="Arial"/>
          <w:iCs/>
        </w:rPr>
        <w:t>5</w:t>
      </w:r>
      <w:r w:rsidR="003559BE">
        <w:rPr>
          <w:rFonts w:ascii="Arial" w:hAnsi="Arial" w:cs="Arial"/>
          <w:iCs/>
        </w:rPr>
        <w:t>00</w:t>
      </w:r>
      <w:r w:rsidRPr="00D4377F">
        <w:rPr>
          <w:rFonts w:ascii="Arial" w:hAnsi="Arial" w:cs="Arial"/>
          <w:iCs/>
        </w:rPr>
        <w:t xml:space="preserve">) was incurred </w:t>
      </w:r>
      <w:r w:rsidR="003726D4">
        <w:rPr>
          <w:rFonts w:ascii="Arial" w:hAnsi="Arial" w:cs="Arial"/>
          <w:iCs/>
        </w:rPr>
        <w:t xml:space="preserve">related </w:t>
      </w:r>
      <w:r w:rsidRPr="00D4377F">
        <w:rPr>
          <w:rFonts w:ascii="Arial" w:hAnsi="Arial" w:cs="Arial"/>
          <w:iCs/>
        </w:rPr>
        <w:t>to</w:t>
      </w:r>
      <w:r w:rsidR="003726D4">
        <w:rPr>
          <w:rFonts w:ascii="Arial" w:hAnsi="Arial" w:cs="Arial"/>
          <w:iCs/>
        </w:rPr>
        <w:t xml:space="preserve"> services provided by</w:t>
      </w:r>
      <w:r w:rsidRPr="00D4377F">
        <w:rPr>
          <w:rFonts w:ascii="Arial" w:hAnsi="Arial" w:cs="Arial"/>
          <w:iCs/>
        </w:rPr>
        <w:t xml:space="preserve"> officer</w:t>
      </w:r>
      <w:r w:rsidR="00173B4F">
        <w:rPr>
          <w:rFonts w:ascii="Arial" w:hAnsi="Arial" w:cs="Arial"/>
          <w:iCs/>
        </w:rPr>
        <w:t>s</w:t>
      </w:r>
      <w:r w:rsidRPr="00D4377F">
        <w:rPr>
          <w:rFonts w:ascii="Arial" w:hAnsi="Arial" w:cs="Arial"/>
          <w:iCs/>
        </w:rPr>
        <w:t xml:space="preserve"> and director</w:t>
      </w:r>
      <w:r w:rsidR="00173B4F">
        <w:rPr>
          <w:rFonts w:ascii="Arial" w:hAnsi="Arial" w:cs="Arial"/>
          <w:iCs/>
        </w:rPr>
        <w:t>s</w:t>
      </w:r>
      <w:r w:rsidRPr="00D4377F">
        <w:rPr>
          <w:rFonts w:ascii="Arial" w:hAnsi="Arial" w:cs="Arial"/>
          <w:iCs/>
        </w:rPr>
        <w:t xml:space="preserve"> of the Company and a company controlled by a director.</w:t>
      </w:r>
    </w:p>
    <w:p w14:paraId="5A32A96F" w14:textId="77777777" w:rsidR="00D4377F" w:rsidRPr="00D4377F" w:rsidRDefault="00D4377F" w:rsidP="001E511A">
      <w:pPr>
        <w:jc w:val="both"/>
        <w:rPr>
          <w:rFonts w:ascii="Arial" w:hAnsi="Arial" w:cs="Arial"/>
          <w:iCs/>
        </w:rPr>
      </w:pPr>
    </w:p>
    <w:p w14:paraId="00C8087C" w14:textId="11C82A13" w:rsidR="00D4377F" w:rsidRPr="00D4377F" w:rsidRDefault="00D4377F" w:rsidP="001E511A">
      <w:pPr>
        <w:numPr>
          <w:ilvl w:val="0"/>
          <w:numId w:val="8"/>
        </w:numPr>
        <w:jc w:val="both"/>
        <w:rPr>
          <w:rFonts w:ascii="Arial" w:hAnsi="Arial" w:cs="Arial"/>
          <w:iCs/>
        </w:rPr>
      </w:pPr>
      <w:r w:rsidRPr="00D4377F">
        <w:rPr>
          <w:rFonts w:ascii="Arial" w:hAnsi="Arial" w:cs="Arial"/>
          <w:iCs/>
        </w:rPr>
        <w:t>Salaries of $</w:t>
      </w:r>
      <w:r w:rsidR="00173B4F">
        <w:rPr>
          <w:rFonts w:ascii="Arial" w:hAnsi="Arial" w:cs="Arial"/>
          <w:iCs/>
        </w:rPr>
        <w:t xml:space="preserve">82,003 </w:t>
      </w:r>
      <w:r w:rsidRPr="00D4377F">
        <w:rPr>
          <w:rFonts w:ascii="Arial" w:hAnsi="Arial" w:cs="Arial"/>
          <w:iCs/>
        </w:rPr>
        <w:t>(20</w:t>
      </w:r>
      <w:r w:rsidR="00AD055D">
        <w:rPr>
          <w:rFonts w:ascii="Arial" w:hAnsi="Arial" w:cs="Arial"/>
          <w:iCs/>
        </w:rPr>
        <w:t>20</w:t>
      </w:r>
      <w:r w:rsidRPr="00D4377F">
        <w:rPr>
          <w:rFonts w:ascii="Arial" w:hAnsi="Arial" w:cs="Arial"/>
          <w:iCs/>
        </w:rPr>
        <w:t xml:space="preserve"> - $</w:t>
      </w:r>
      <w:r w:rsidR="003559BE">
        <w:rPr>
          <w:rFonts w:ascii="Arial" w:hAnsi="Arial" w:cs="Arial"/>
          <w:iCs/>
        </w:rPr>
        <w:t>nil</w:t>
      </w:r>
      <w:r w:rsidRPr="00D4377F">
        <w:rPr>
          <w:rFonts w:ascii="Arial" w:hAnsi="Arial" w:cs="Arial"/>
          <w:iCs/>
        </w:rPr>
        <w:t xml:space="preserve">) was incurred </w:t>
      </w:r>
      <w:r w:rsidR="003726D4">
        <w:rPr>
          <w:rFonts w:ascii="Arial" w:hAnsi="Arial" w:cs="Arial"/>
          <w:iCs/>
        </w:rPr>
        <w:t xml:space="preserve">related </w:t>
      </w:r>
      <w:r w:rsidR="003726D4" w:rsidRPr="00D4377F">
        <w:rPr>
          <w:rFonts w:ascii="Arial" w:hAnsi="Arial" w:cs="Arial"/>
          <w:iCs/>
        </w:rPr>
        <w:t>to</w:t>
      </w:r>
      <w:r w:rsidR="003726D4">
        <w:rPr>
          <w:rFonts w:ascii="Arial" w:hAnsi="Arial" w:cs="Arial"/>
          <w:iCs/>
        </w:rPr>
        <w:t xml:space="preserve"> services provided by</w:t>
      </w:r>
      <w:r w:rsidR="003726D4" w:rsidRPr="00D4377F" w:rsidDel="003726D4">
        <w:rPr>
          <w:rFonts w:ascii="Arial" w:hAnsi="Arial" w:cs="Arial"/>
          <w:iCs/>
        </w:rPr>
        <w:t xml:space="preserve"> </w:t>
      </w:r>
      <w:r w:rsidRPr="00D4377F">
        <w:rPr>
          <w:rFonts w:ascii="Arial" w:hAnsi="Arial" w:cs="Arial"/>
          <w:iCs/>
        </w:rPr>
        <w:t>an officer of the Company.</w:t>
      </w:r>
    </w:p>
    <w:p w14:paraId="16E6EFC3" w14:textId="77777777" w:rsidR="00AB44D4" w:rsidRDefault="00AB44D4" w:rsidP="001E511A">
      <w:pPr>
        <w:jc w:val="both"/>
        <w:rPr>
          <w:rFonts w:ascii="Arial" w:hAnsi="Arial" w:cs="Arial"/>
          <w:iCs/>
        </w:rPr>
      </w:pPr>
    </w:p>
    <w:p w14:paraId="2FDE778F" w14:textId="77777777" w:rsidR="00D4377F" w:rsidRPr="00D4377F" w:rsidRDefault="00D4377F" w:rsidP="00D4377F">
      <w:pPr>
        <w:rPr>
          <w:rFonts w:ascii="Arial" w:hAnsi="Arial" w:cs="Arial"/>
          <w:b/>
          <w:iCs/>
        </w:rPr>
      </w:pPr>
      <w:r w:rsidRPr="00D4377F">
        <w:rPr>
          <w:rFonts w:ascii="Arial" w:hAnsi="Arial" w:cs="Arial"/>
          <w:b/>
          <w:iCs/>
          <w:lang w:val="en-PH"/>
        </w:rPr>
        <w:t>Key Management Personnel:</w:t>
      </w:r>
    </w:p>
    <w:p w14:paraId="6E333F16" w14:textId="77777777" w:rsidR="00D4377F" w:rsidRDefault="00D4377F" w:rsidP="00D4377F">
      <w:pPr>
        <w:rPr>
          <w:rFonts w:ascii="Arial" w:hAnsi="Arial" w:cs="Arial"/>
          <w:iCs/>
        </w:rPr>
      </w:pPr>
    </w:p>
    <w:p w14:paraId="2B3832B3" w14:textId="141D56F4" w:rsidR="00EF4D15" w:rsidRDefault="00EF4D15" w:rsidP="00D4377F">
      <w:pPr>
        <w:rPr>
          <w:rFonts w:ascii="Arial" w:hAnsi="Arial" w:cs="Arial"/>
        </w:rPr>
      </w:pPr>
      <w:r w:rsidRPr="00472A28">
        <w:rPr>
          <w:rFonts w:ascii="Arial" w:hAnsi="Arial" w:cs="Arial"/>
          <w:iCs/>
        </w:rPr>
        <w:t xml:space="preserve">Key management includes </w:t>
      </w:r>
      <w:r w:rsidRPr="00472A28">
        <w:rPr>
          <w:rFonts w:ascii="Arial" w:hAnsi="Arial" w:cs="Arial"/>
        </w:rPr>
        <w:t>the Company’s directors, senior officers and any employees with authority and responsibility for planning, directing, and controlling the activities of an entity, directly or indirectly.</w:t>
      </w:r>
    </w:p>
    <w:p w14:paraId="3488BB0C" w14:textId="77777777" w:rsidR="00AB44D4" w:rsidRDefault="00AB44D4" w:rsidP="00D4377F">
      <w:pPr>
        <w:rPr>
          <w:rFonts w:ascii="Arial" w:hAnsi="Arial" w:cs="Arial"/>
        </w:rPr>
      </w:pPr>
    </w:p>
    <w:p w14:paraId="7C7C7F77" w14:textId="77777777" w:rsidR="00AB44D4" w:rsidRDefault="00AB44D4" w:rsidP="00D4377F">
      <w:pPr>
        <w:rPr>
          <w:rFonts w:ascii="Arial" w:hAnsi="Arial" w:cs="Arial"/>
        </w:rPr>
      </w:pPr>
    </w:p>
    <w:p w14:paraId="4F32FCB4" w14:textId="77777777" w:rsidR="00AB44D4" w:rsidRDefault="00AB44D4" w:rsidP="00D4377F">
      <w:pPr>
        <w:rPr>
          <w:rFonts w:ascii="Arial" w:hAnsi="Arial" w:cs="Arial"/>
        </w:rPr>
      </w:pPr>
    </w:p>
    <w:p w14:paraId="7215649F" w14:textId="77777777" w:rsidR="00AB44D4" w:rsidRDefault="00AB44D4" w:rsidP="00D4377F">
      <w:pPr>
        <w:rPr>
          <w:rFonts w:ascii="Arial" w:hAnsi="Arial" w:cs="Arial"/>
        </w:rPr>
      </w:pPr>
    </w:p>
    <w:p w14:paraId="39C222CB" w14:textId="77777777" w:rsidR="00AB44D4" w:rsidRDefault="00AB44D4" w:rsidP="00D4377F">
      <w:pPr>
        <w:rPr>
          <w:rFonts w:ascii="Arial" w:hAnsi="Arial" w:cs="Arial"/>
        </w:rPr>
      </w:pPr>
    </w:p>
    <w:p w14:paraId="67BDA979" w14:textId="77777777" w:rsidR="00AB44D4" w:rsidRPr="00472A28" w:rsidRDefault="00AB44D4" w:rsidP="00D4377F">
      <w:pPr>
        <w:rPr>
          <w:rFonts w:ascii="Arial" w:hAnsi="Arial" w:cs="Arial"/>
        </w:rPr>
      </w:pPr>
    </w:p>
    <w:p w14:paraId="25FDB740" w14:textId="77777777" w:rsidR="00EF4D15" w:rsidRPr="00472A28" w:rsidRDefault="00EF4D15" w:rsidP="00EF4D15">
      <w:pPr>
        <w:rPr>
          <w:rFonts w:ascii="Arial" w:hAnsi="Arial" w:cs="Arial"/>
          <w:iCs/>
        </w:rPr>
      </w:pPr>
    </w:p>
    <w:p w14:paraId="116BCAE6" w14:textId="21675DCF" w:rsidR="00EF4D15" w:rsidRDefault="00EF4D15" w:rsidP="00EF4D15">
      <w:pPr>
        <w:tabs>
          <w:tab w:val="left" w:pos="540"/>
        </w:tabs>
        <w:jc w:val="both"/>
        <w:rPr>
          <w:rFonts w:ascii="Arial" w:hAnsi="Arial" w:cs="Arial"/>
          <w:b/>
        </w:rPr>
      </w:pPr>
      <w:r w:rsidRPr="00472A28">
        <w:rPr>
          <w:rFonts w:ascii="Arial" w:hAnsi="Arial" w:cs="Arial"/>
          <w:b/>
        </w:rPr>
        <w:lastRenderedPageBreak/>
        <w:t>Compensation, Key Executives</w:t>
      </w:r>
    </w:p>
    <w:p w14:paraId="15868E44" w14:textId="660C85CA" w:rsidR="004E669F" w:rsidRDefault="004E669F" w:rsidP="00EF4D15">
      <w:pPr>
        <w:tabs>
          <w:tab w:val="left" w:pos="540"/>
        </w:tabs>
        <w:jc w:val="both"/>
        <w:rPr>
          <w:rFonts w:ascii="Arial" w:hAnsi="Arial" w:cs="Arial"/>
          <w:b/>
        </w:rPr>
      </w:pPr>
    </w:p>
    <w:tbl>
      <w:tblPr>
        <w:tblW w:w="5000" w:type="pct"/>
        <w:tblCellMar>
          <w:left w:w="120" w:type="dxa"/>
          <w:right w:w="120" w:type="dxa"/>
        </w:tblCellMar>
        <w:tblLook w:val="0000" w:firstRow="0" w:lastRow="0" w:firstColumn="0" w:lastColumn="0" w:noHBand="0" w:noVBand="0"/>
      </w:tblPr>
      <w:tblGrid>
        <w:gridCol w:w="6120"/>
        <w:gridCol w:w="1621"/>
        <w:gridCol w:w="1619"/>
      </w:tblGrid>
      <w:tr w:rsidR="004E669F" w:rsidRPr="00617C08" w14:paraId="4F1EED75" w14:textId="77777777" w:rsidTr="002F3709">
        <w:trPr>
          <w:cantSplit/>
          <w:trHeight w:val="230"/>
        </w:trPr>
        <w:tc>
          <w:tcPr>
            <w:tcW w:w="3269" w:type="pct"/>
            <w:tcBorders>
              <w:top w:val="single" w:sz="12" w:space="0" w:color="auto"/>
              <w:bottom w:val="single" w:sz="4" w:space="0" w:color="auto"/>
            </w:tcBorders>
            <w:vAlign w:val="bottom"/>
          </w:tcPr>
          <w:p w14:paraId="63C76FD6" w14:textId="77777777" w:rsidR="004E669F" w:rsidRPr="00617C08" w:rsidRDefault="004E669F" w:rsidP="00E57A92">
            <w:pPr>
              <w:tabs>
                <w:tab w:val="left" w:pos="450"/>
                <w:tab w:val="left" w:pos="9450"/>
              </w:tabs>
              <w:jc w:val="both"/>
              <w:rPr>
                <w:rFonts w:ascii="Arial" w:hAnsi="Arial" w:cs="Arial"/>
                <w:lang w:val="en-CA"/>
              </w:rPr>
            </w:pPr>
          </w:p>
        </w:tc>
        <w:tc>
          <w:tcPr>
            <w:tcW w:w="866" w:type="pct"/>
            <w:tcBorders>
              <w:top w:val="single" w:sz="12" w:space="0" w:color="auto"/>
              <w:bottom w:val="single" w:sz="4" w:space="0" w:color="auto"/>
            </w:tcBorders>
            <w:vAlign w:val="bottom"/>
          </w:tcPr>
          <w:p w14:paraId="52ABDFA5" w14:textId="52356429" w:rsidR="001D6BDD" w:rsidRDefault="0077399A" w:rsidP="00E57A92">
            <w:pPr>
              <w:pStyle w:val="BodyText"/>
              <w:tabs>
                <w:tab w:val="left" w:pos="0"/>
              </w:tabs>
              <w:jc w:val="right"/>
              <w:rPr>
                <w:rFonts w:ascii="Arial" w:hAnsi="Arial" w:cs="Arial"/>
                <w:b/>
                <w:bCs/>
                <w:sz w:val="20"/>
                <w:lang w:val="en-US"/>
              </w:rPr>
            </w:pPr>
            <w:r>
              <w:rPr>
                <w:rFonts w:ascii="Arial" w:hAnsi="Arial" w:cs="Arial"/>
                <w:b/>
                <w:bCs/>
                <w:sz w:val="20"/>
                <w:lang w:val="en-US"/>
              </w:rPr>
              <w:t>July 31</w:t>
            </w:r>
            <w:r w:rsidR="004E669F">
              <w:rPr>
                <w:rFonts w:ascii="Arial" w:hAnsi="Arial" w:cs="Arial"/>
                <w:b/>
                <w:bCs/>
                <w:sz w:val="20"/>
                <w:lang w:val="en-US"/>
              </w:rPr>
              <w:t>,</w:t>
            </w:r>
          </w:p>
          <w:p w14:paraId="1AA11A23" w14:textId="15A0BE29" w:rsidR="004E669F" w:rsidRDefault="004E669F" w:rsidP="00E57A92">
            <w:pPr>
              <w:pStyle w:val="BodyText"/>
              <w:tabs>
                <w:tab w:val="left" w:pos="0"/>
              </w:tabs>
              <w:jc w:val="right"/>
              <w:rPr>
                <w:rFonts w:ascii="Arial" w:hAnsi="Arial" w:cs="Arial"/>
                <w:b/>
                <w:bCs/>
                <w:sz w:val="20"/>
                <w:lang w:val="en-US"/>
              </w:rPr>
            </w:pPr>
            <w:r>
              <w:rPr>
                <w:rFonts w:ascii="Arial" w:hAnsi="Arial" w:cs="Arial"/>
                <w:b/>
                <w:bCs/>
                <w:sz w:val="20"/>
                <w:lang w:val="en-US"/>
              </w:rPr>
              <w:t xml:space="preserve"> </w:t>
            </w:r>
            <w:r w:rsidRPr="00617C08">
              <w:rPr>
                <w:rFonts w:ascii="Arial" w:hAnsi="Arial" w:cs="Arial"/>
                <w:b/>
                <w:bCs/>
                <w:sz w:val="20"/>
                <w:lang w:val="en-US"/>
              </w:rPr>
              <w:t>202</w:t>
            </w:r>
            <w:r w:rsidR="00B36C9F">
              <w:rPr>
                <w:rFonts w:ascii="Arial" w:hAnsi="Arial" w:cs="Arial"/>
                <w:b/>
                <w:bCs/>
                <w:sz w:val="20"/>
                <w:lang w:val="en-US"/>
              </w:rPr>
              <w:t>1</w:t>
            </w:r>
          </w:p>
          <w:p w14:paraId="751A5176" w14:textId="3174817D" w:rsidR="007424B1" w:rsidRPr="00617C08" w:rsidRDefault="007424B1" w:rsidP="00E57A92">
            <w:pPr>
              <w:pStyle w:val="BodyText"/>
              <w:tabs>
                <w:tab w:val="left" w:pos="0"/>
              </w:tabs>
              <w:jc w:val="right"/>
              <w:rPr>
                <w:rFonts w:ascii="Arial" w:hAnsi="Arial" w:cs="Arial"/>
                <w:b/>
                <w:bCs/>
                <w:sz w:val="20"/>
                <w:lang w:val="en-US"/>
              </w:rPr>
            </w:pPr>
            <w:r>
              <w:rPr>
                <w:rFonts w:ascii="Arial" w:hAnsi="Arial" w:cs="Arial"/>
                <w:b/>
                <w:bCs/>
                <w:sz w:val="20"/>
                <w:lang w:val="en-US"/>
              </w:rPr>
              <w:t>$</w:t>
            </w:r>
          </w:p>
        </w:tc>
        <w:tc>
          <w:tcPr>
            <w:tcW w:w="865" w:type="pct"/>
            <w:tcBorders>
              <w:top w:val="single" w:sz="12" w:space="0" w:color="auto"/>
              <w:bottom w:val="single" w:sz="4" w:space="0" w:color="auto"/>
            </w:tcBorders>
            <w:vAlign w:val="bottom"/>
          </w:tcPr>
          <w:p w14:paraId="0BDAA98E" w14:textId="0C270E94" w:rsidR="0041360E" w:rsidRDefault="0077399A" w:rsidP="00E57A92">
            <w:pPr>
              <w:pStyle w:val="BodyText"/>
              <w:tabs>
                <w:tab w:val="left" w:pos="0"/>
              </w:tabs>
              <w:jc w:val="right"/>
              <w:rPr>
                <w:rFonts w:ascii="Arial" w:hAnsi="Arial" w:cs="Arial"/>
                <w:b/>
                <w:bCs/>
                <w:sz w:val="20"/>
                <w:lang w:val="en-US"/>
              </w:rPr>
            </w:pPr>
            <w:r>
              <w:rPr>
                <w:rFonts w:ascii="Arial" w:hAnsi="Arial" w:cs="Arial"/>
                <w:b/>
                <w:bCs/>
                <w:sz w:val="20"/>
                <w:lang w:val="en-US"/>
              </w:rPr>
              <w:t>July 31</w:t>
            </w:r>
            <w:r w:rsidR="00B36C9F" w:rsidRPr="00B36C9F">
              <w:rPr>
                <w:rFonts w:ascii="Arial" w:hAnsi="Arial" w:cs="Arial"/>
                <w:b/>
                <w:bCs/>
                <w:sz w:val="20"/>
                <w:lang w:val="en-US"/>
              </w:rPr>
              <w:t>,</w:t>
            </w:r>
          </w:p>
          <w:p w14:paraId="3B4A1F99" w14:textId="7CA2C7DF" w:rsidR="004E669F" w:rsidRDefault="00B36C9F" w:rsidP="00E57A92">
            <w:pPr>
              <w:pStyle w:val="BodyText"/>
              <w:tabs>
                <w:tab w:val="left" w:pos="0"/>
              </w:tabs>
              <w:jc w:val="right"/>
              <w:rPr>
                <w:rFonts w:ascii="Arial" w:hAnsi="Arial" w:cs="Arial"/>
                <w:b/>
                <w:bCs/>
                <w:sz w:val="20"/>
                <w:lang w:val="en-US"/>
              </w:rPr>
            </w:pPr>
            <w:r w:rsidRPr="00B36C9F">
              <w:rPr>
                <w:rFonts w:ascii="Arial" w:hAnsi="Arial" w:cs="Arial"/>
                <w:b/>
                <w:bCs/>
                <w:sz w:val="20"/>
                <w:lang w:val="en-US"/>
              </w:rPr>
              <w:t xml:space="preserve"> 202</w:t>
            </w:r>
            <w:r>
              <w:rPr>
                <w:rFonts w:ascii="Arial" w:hAnsi="Arial" w:cs="Arial"/>
                <w:b/>
                <w:bCs/>
                <w:sz w:val="20"/>
                <w:lang w:val="en-US"/>
              </w:rPr>
              <w:t>0</w:t>
            </w:r>
          </w:p>
          <w:p w14:paraId="0DB40B37" w14:textId="25AAF7D7" w:rsidR="007424B1" w:rsidRPr="00617C08" w:rsidRDefault="007424B1" w:rsidP="00E57A92">
            <w:pPr>
              <w:pStyle w:val="BodyText"/>
              <w:tabs>
                <w:tab w:val="left" w:pos="0"/>
              </w:tabs>
              <w:jc w:val="right"/>
              <w:rPr>
                <w:rFonts w:ascii="Arial" w:hAnsi="Arial" w:cs="Arial"/>
                <w:b/>
                <w:bCs/>
                <w:sz w:val="20"/>
                <w:lang w:val="en-US"/>
              </w:rPr>
            </w:pPr>
            <w:r>
              <w:rPr>
                <w:rFonts w:ascii="Arial" w:hAnsi="Arial" w:cs="Arial"/>
                <w:b/>
                <w:bCs/>
                <w:sz w:val="20"/>
                <w:lang w:val="en-US"/>
              </w:rPr>
              <w:t>$</w:t>
            </w:r>
          </w:p>
        </w:tc>
      </w:tr>
      <w:tr w:rsidR="00FD425F" w:rsidRPr="00617C08" w14:paraId="5A57FA05" w14:textId="77777777" w:rsidTr="002F3709">
        <w:trPr>
          <w:cantSplit/>
          <w:trHeight w:val="230"/>
        </w:trPr>
        <w:tc>
          <w:tcPr>
            <w:tcW w:w="3269" w:type="pct"/>
            <w:tcBorders>
              <w:top w:val="single" w:sz="4" w:space="0" w:color="auto"/>
            </w:tcBorders>
            <w:vAlign w:val="bottom"/>
          </w:tcPr>
          <w:p w14:paraId="51F398B4" w14:textId="7DAAEED6" w:rsidR="00FD425F" w:rsidRPr="00617C08" w:rsidRDefault="00FD425F" w:rsidP="00FD425F">
            <w:pPr>
              <w:tabs>
                <w:tab w:val="left" w:pos="450"/>
                <w:tab w:val="left" w:pos="9450"/>
              </w:tabs>
              <w:jc w:val="both"/>
              <w:rPr>
                <w:rFonts w:ascii="Arial" w:hAnsi="Arial" w:cs="Arial"/>
                <w:lang w:val="en-CA"/>
              </w:rPr>
            </w:pPr>
            <w:r>
              <w:rPr>
                <w:rFonts w:ascii="Arial" w:hAnsi="Arial" w:cs="Arial"/>
                <w:lang w:val="en-CA"/>
              </w:rPr>
              <w:t>Short-term compensation</w:t>
            </w:r>
          </w:p>
        </w:tc>
        <w:tc>
          <w:tcPr>
            <w:tcW w:w="866" w:type="pct"/>
            <w:tcBorders>
              <w:top w:val="single" w:sz="4" w:space="0" w:color="auto"/>
            </w:tcBorders>
            <w:vAlign w:val="bottom"/>
          </w:tcPr>
          <w:p w14:paraId="093603D1" w14:textId="5577FC3A" w:rsidR="00FD425F" w:rsidRPr="002F3709" w:rsidRDefault="00AB44D4" w:rsidP="00AB44D4">
            <w:pPr>
              <w:pStyle w:val="BodyText"/>
              <w:tabs>
                <w:tab w:val="left" w:pos="0"/>
              </w:tabs>
              <w:jc w:val="right"/>
              <w:rPr>
                <w:rFonts w:ascii="Arial" w:hAnsi="Arial" w:cs="Arial"/>
                <w:b/>
                <w:bCs/>
                <w:sz w:val="20"/>
                <w:lang w:val="en-US"/>
              </w:rPr>
            </w:pPr>
            <w:r>
              <w:rPr>
                <w:rFonts w:ascii="Arial" w:hAnsi="Arial" w:cs="Arial"/>
                <w:b/>
                <w:bCs/>
                <w:sz w:val="20"/>
                <w:lang w:val="en-US"/>
              </w:rPr>
              <w:t>326,452</w:t>
            </w:r>
          </w:p>
        </w:tc>
        <w:tc>
          <w:tcPr>
            <w:tcW w:w="865" w:type="pct"/>
            <w:tcBorders>
              <w:top w:val="single" w:sz="4" w:space="0" w:color="auto"/>
            </w:tcBorders>
            <w:shd w:val="clear" w:color="auto" w:fill="auto"/>
            <w:vAlign w:val="bottom"/>
          </w:tcPr>
          <w:p w14:paraId="783D14E8" w14:textId="25DAAA03" w:rsidR="00FD425F" w:rsidRPr="00617C08" w:rsidRDefault="0077399A" w:rsidP="00FD425F">
            <w:pPr>
              <w:pStyle w:val="BodyText"/>
              <w:tabs>
                <w:tab w:val="left" w:pos="0"/>
              </w:tabs>
              <w:jc w:val="right"/>
              <w:rPr>
                <w:rFonts w:ascii="Arial" w:hAnsi="Arial" w:cs="Arial"/>
                <w:sz w:val="20"/>
                <w:lang w:val="en-US"/>
              </w:rPr>
            </w:pPr>
            <w:r>
              <w:rPr>
                <w:rFonts w:ascii="Arial" w:hAnsi="Arial" w:cs="Arial"/>
                <w:sz w:val="20"/>
                <w:lang w:val="en-US"/>
              </w:rPr>
              <w:t>55</w:t>
            </w:r>
            <w:r w:rsidR="001D6BDD">
              <w:rPr>
                <w:rFonts w:ascii="Arial" w:hAnsi="Arial" w:cs="Arial"/>
                <w:sz w:val="20"/>
                <w:lang w:val="en-US"/>
              </w:rPr>
              <w:t>,500</w:t>
            </w:r>
          </w:p>
        </w:tc>
      </w:tr>
      <w:tr w:rsidR="009415EB" w:rsidRPr="00617C08" w14:paraId="27FEF88A" w14:textId="77777777" w:rsidTr="002F3709">
        <w:trPr>
          <w:cantSplit/>
          <w:trHeight w:val="230"/>
        </w:trPr>
        <w:tc>
          <w:tcPr>
            <w:tcW w:w="3269" w:type="pct"/>
            <w:tcBorders>
              <w:bottom w:val="single" w:sz="12" w:space="0" w:color="auto"/>
            </w:tcBorders>
            <w:vAlign w:val="bottom"/>
          </w:tcPr>
          <w:p w14:paraId="413B58D2" w14:textId="2764B7BD" w:rsidR="009415EB" w:rsidRDefault="009415EB" w:rsidP="00FD425F">
            <w:pPr>
              <w:tabs>
                <w:tab w:val="left" w:pos="450"/>
                <w:tab w:val="left" w:pos="9450"/>
              </w:tabs>
              <w:jc w:val="both"/>
              <w:rPr>
                <w:rFonts w:ascii="Arial" w:hAnsi="Arial" w:cs="Arial"/>
                <w:lang w:val="en-CA"/>
              </w:rPr>
            </w:pPr>
            <w:r w:rsidRPr="009415EB">
              <w:rPr>
                <w:rFonts w:ascii="Arial" w:hAnsi="Arial" w:cs="Arial"/>
                <w:lang w:val="en-CA"/>
              </w:rPr>
              <w:t>Share-based compensation</w:t>
            </w:r>
          </w:p>
        </w:tc>
        <w:tc>
          <w:tcPr>
            <w:tcW w:w="866" w:type="pct"/>
            <w:tcBorders>
              <w:bottom w:val="single" w:sz="12" w:space="0" w:color="auto"/>
            </w:tcBorders>
            <w:vAlign w:val="bottom"/>
          </w:tcPr>
          <w:p w14:paraId="1CCB4DBA" w14:textId="6C739014" w:rsidR="009415EB" w:rsidRPr="002F3709" w:rsidRDefault="00AB44D4" w:rsidP="00FD425F">
            <w:pPr>
              <w:pStyle w:val="BodyText"/>
              <w:tabs>
                <w:tab w:val="left" w:pos="0"/>
              </w:tabs>
              <w:jc w:val="right"/>
              <w:rPr>
                <w:rFonts w:ascii="Arial" w:hAnsi="Arial" w:cs="Arial"/>
                <w:b/>
                <w:bCs/>
                <w:sz w:val="20"/>
                <w:lang w:val="en-US"/>
              </w:rPr>
            </w:pPr>
            <w:r>
              <w:rPr>
                <w:rFonts w:ascii="Arial" w:hAnsi="Arial" w:cs="Arial"/>
                <w:b/>
                <w:bCs/>
                <w:sz w:val="20"/>
                <w:lang w:val="en-US"/>
              </w:rPr>
              <w:t>174,898</w:t>
            </w:r>
          </w:p>
        </w:tc>
        <w:tc>
          <w:tcPr>
            <w:tcW w:w="865" w:type="pct"/>
            <w:tcBorders>
              <w:bottom w:val="single" w:sz="12" w:space="0" w:color="auto"/>
            </w:tcBorders>
            <w:shd w:val="clear" w:color="auto" w:fill="auto"/>
            <w:vAlign w:val="bottom"/>
          </w:tcPr>
          <w:p w14:paraId="3E719F74" w14:textId="4589E45F" w:rsidR="009415EB" w:rsidRDefault="00AB44D4" w:rsidP="00FD425F">
            <w:pPr>
              <w:pStyle w:val="BodyText"/>
              <w:tabs>
                <w:tab w:val="left" w:pos="0"/>
              </w:tabs>
              <w:jc w:val="right"/>
              <w:rPr>
                <w:rFonts w:ascii="Arial" w:hAnsi="Arial" w:cs="Arial"/>
                <w:sz w:val="20"/>
                <w:lang w:val="en-US"/>
              </w:rPr>
            </w:pPr>
            <w:r>
              <w:rPr>
                <w:rFonts w:ascii="Arial" w:hAnsi="Arial" w:cs="Arial"/>
                <w:sz w:val="20"/>
                <w:lang w:val="en-US"/>
              </w:rPr>
              <w:t>20,222</w:t>
            </w:r>
          </w:p>
        </w:tc>
      </w:tr>
    </w:tbl>
    <w:p w14:paraId="752DA85E" w14:textId="15AD73EE" w:rsidR="00EF4D15" w:rsidRPr="00472A28" w:rsidRDefault="00EF4D15" w:rsidP="004E669F">
      <w:pPr>
        <w:tabs>
          <w:tab w:val="left" w:pos="540"/>
        </w:tabs>
        <w:jc w:val="both"/>
        <w:rPr>
          <w:rFonts w:ascii="Arial" w:hAnsi="Arial" w:cs="Arial"/>
          <w:b/>
        </w:rPr>
      </w:pPr>
    </w:p>
    <w:p w14:paraId="73A1065F" w14:textId="594F73D9" w:rsidR="00EF4D15" w:rsidRDefault="00D4377F" w:rsidP="00D4377F">
      <w:pPr>
        <w:pStyle w:val="BodyText"/>
        <w:tabs>
          <w:tab w:val="left" w:pos="0"/>
        </w:tabs>
        <w:spacing w:before="6"/>
        <w:jc w:val="both"/>
        <w:rPr>
          <w:rFonts w:ascii="Arial" w:hAnsi="Arial" w:cs="Arial"/>
          <w:sz w:val="20"/>
        </w:rPr>
      </w:pPr>
      <w:r w:rsidRPr="00D4377F">
        <w:rPr>
          <w:rFonts w:ascii="Arial" w:hAnsi="Arial" w:cs="Arial"/>
          <w:sz w:val="20"/>
          <w:lang w:val="en-US"/>
        </w:rPr>
        <w:t>As at</w:t>
      </w:r>
      <w:r w:rsidR="002F6F1F">
        <w:rPr>
          <w:rFonts w:ascii="Arial" w:hAnsi="Arial" w:cs="Arial"/>
          <w:sz w:val="20"/>
          <w:lang w:val="en-US"/>
        </w:rPr>
        <w:t xml:space="preserve"> </w:t>
      </w:r>
      <w:r w:rsidR="0077399A">
        <w:rPr>
          <w:rFonts w:ascii="Arial" w:hAnsi="Arial" w:cs="Arial"/>
          <w:iCs/>
          <w:sz w:val="20"/>
          <w:lang w:val="en-US"/>
        </w:rPr>
        <w:t>July 31</w:t>
      </w:r>
      <w:r w:rsidR="002F6F1F">
        <w:rPr>
          <w:rFonts w:ascii="Arial" w:hAnsi="Arial" w:cs="Arial"/>
          <w:sz w:val="20"/>
          <w:lang w:val="en-US"/>
        </w:rPr>
        <w:t>, 2021</w:t>
      </w:r>
      <w:r w:rsidRPr="00D4377F">
        <w:rPr>
          <w:rFonts w:ascii="Arial" w:hAnsi="Arial" w:cs="Arial"/>
          <w:sz w:val="20"/>
          <w:lang w:val="en-US"/>
        </w:rPr>
        <w:t xml:space="preserve">, included in trade and other liabilities </w:t>
      </w:r>
      <w:r w:rsidRPr="002249FE">
        <w:rPr>
          <w:rFonts w:ascii="Arial" w:hAnsi="Arial" w:cs="Arial"/>
          <w:sz w:val="20"/>
          <w:lang w:val="en-US"/>
        </w:rPr>
        <w:t>was $</w:t>
      </w:r>
      <w:r w:rsidR="00AB44D4">
        <w:rPr>
          <w:rFonts w:ascii="Arial" w:hAnsi="Arial" w:cs="Arial"/>
          <w:sz w:val="20"/>
          <w:lang w:val="en-US"/>
        </w:rPr>
        <w:t>11,328</w:t>
      </w:r>
      <w:r w:rsidRPr="002249FE">
        <w:rPr>
          <w:rFonts w:ascii="Arial" w:hAnsi="Arial" w:cs="Arial"/>
          <w:sz w:val="20"/>
          <w:lang w:val="en-US"/>
        </w:rPr>
        <w:t xml:space="preserve"> (</w:t>
      </w:r>
      <w:r w:rsidR="002F6F1F" w:rsidRPr="002249FE">
        <w:rPr>
          <w:rFonts w:ascii="Arial" w:hAnsi="Arial" w:cs="Arial"/>
          <w:sz w:val="20"/>
          <w:lang w:val="en-US"/>
        </w:rPr>
        <w:t>October</w:t>
      </w:r>
      <w:r w:rsidR="002F6F1F">
        <w:rPr>
          <w:rFonts w:ascii="Arial" w:hAnsi="Arial" w:cs="Arial"/>
          <w:sz w:val="20"/>
          <w:lang w:val="en-US"/>
        </w:rPr>
        <w:t xml:space="preserve"> 31, 2020</w:t>
      </w:r>
      <w:r w:rsidRPr="00D4377F">
        <w:rPr>
          <w:rFonts w:ascii="Arial" w:hAnsi="Arial" w:cs="Arial"/>
          <w:sz w:val="20"/>
          <w:lang w:val="en-US"/>
        </w:rPr>
        <w:t xml:space="preserve"> - $10,</w:t>
      </w:r>
      <w:r w:rsidR="002F6F1F">
        <w:rPr>
          <w:rFonts w:ascii="Arial" w:hAnsi="Arial" w:cs="Arial"/>
          <w:sz w:val="20"/>
          <w:lang w:val="en-US"/>
        </w:rPr>
        <w:t>6</w:t>
      </w:r>
      <w:r w:rsidRPr="00D4377F">
        <w:rPr>
          <w:rFonts w:ascii="Arial" w:hAnsi="Arial" w:cs="Arial"/>
          <w:sz w:val="20"/>
          <w:lang w:val="en-US"/>
        </w:rPr>
        <w:t xml:space="preserve">00) owing to a company controlled by a director of Lifted. </w:t>
      </w:r>
      <w:r w:rsidRPr="00D4377F">
        <w:rPr>
          <w:rFonts w:ascii="Arial" w:hAnsi="Arial" w:cs="Arial"/>
          <w:sz w:val="20"/>
          <w:lang w:val="en-PH"/>
        </w:rPr>
        <w:t>Amounts due to related parties are unsecured, non-interest-bearing and have no fixed terms of repayment</w:t>
      </w:r>
      <w:r w:rsidR="00EF4D15" w:rsidRPr="00472A28">
        <w:rPr>
          <w:rFonts w:ascii="Arial" w:hAnsi="Arial" w:cs="Arial"/>
          <w:sz w:val="20"/>
        </w:rPr>
        <w:t xml:space="preserve">. </w:t>
      </w:r>
    </w:p>
    <w:p w14:paraId="18603149" w14:textId="77777777" w:rsidR="00F350C0" w:rsidRDefault="00F350C0" w:rsidP="00D4377F">
      <w:pPr>
        <w:pStyle w:val="BodyText"/>
        <w:tabs>
          <w:tab w:val="left" w:pos="0"/>
        </w:tabs>
        <w:spacing w:before="6"/>
        <w:jc w:val="both"/>
        <w:rPr>
          <w:rFonts w:ascii="Arial" w:hAnsi="Arial" w:cs="Arial"/>
          <w:sz w:val="20"/>
          <w:lang w:val="en-US"/>
        </w:rPr>
      </w:pPr>
    </w:p>
    <w:p w14:paraId="6F8C66E2" w14:textId="53BE5E2F" w:rsidR="0054724A" w:rsidRDefault="0054724A" w:rsidP="00D4377F">
      <w:pPr>
        <w:pStyle w:val="BodyText"/>
        <w:tabs>
          <w:tab w:val="left" w:pos="0"/>
        </w:tabs>
        <w:spacing w:before="6"/>
        <w:jc w:val="both"/>
        <w:rPr>
          <w:rFonts w:ascii="Arial" w:hAnsi="Arial" w:cs="Arial"/>
          <w:sz w:val="20"/>
          <w:lang w:val="en-US"/>
        </w:rPr>
      </w:pPr>
      <w:r>
        <w:rPr>
          <w:rFonts w:ascii="Arial" w:hAnsi="Arial" w:cs="Arial"/>
          <w:sz w:val="20"/>
          <w:lang w:val="en-US"/>
        </w:rPr>
        <w:t xml:space="preserve">During the year ended </w:t>
      </w:r>
      <w:r w:rsidRPr="0054724A">
        <w:rPr>
          <w:rFonts w:ascii="Arial" w:hAnsi="Arial" w:cs="Arial"/>
          <w:sz w:val="20"/>
          <w:lang w:val="en-US"/>
        </w:rPr>
        <w:t>October 31, 2020, the Company issued a convertible promissory note to an officer of the Company for the amount received of C$500,000.</w:t>
      </w:r>
    </w:p>
    <w:p w14:paraId="7D7838DF" w14:textId="77777777" w:rsidR="00DC3A1F" w:rsidRPr="0054724A" w:rsidRDefault="00DC3A1F" w:rsidP="00D4377F">
      <w:pPr>
        <w:pStyle w:val="BodyText"/>
        <w:tabs>
          <w:tab w:val="left" w:pos="0"/>
        </w:tabs>
        <w:spacing w:before="6"/>
        <w:jc w:val="both"/>
        <w:rPr>
          <w:rFonts w:ascii="Arial" w:hAnsi="Arial" w:cs="Arial"/>
          <w:sz w:val="20"/>
          <w:lang w:val="en-US"/>
        </w:rPr>
      </w:pPr>
    </w:p>
    <w:p w14:paraId="2815A0EA" w14:textId="44F78CE0" w:rsidR="000E386A" w:rsidRDefault="000E386A" w:rsidP="000E386A">
      <w:pPr>
        <w:tabs>
          <w:tab w:val="left" w:pos="540"/>
          <w:tab w:val="left" w:pos="9450"/>
        </w:tabs>
        <w:jc w:val="both"/>
        <w:rPr>
          <w:rFonts w:ascii="Arial" w:hAnsi="Arial" w:cs="Arial"/>
          <w:b/>
        </w:rPr>
      </w:pPr>
      <w:r w:rsidRPr="00472A28">
        <w:rPr>
          <w:rFonts w:ascii="Arial" w:hAnsi="Arial" w:cs="Arial"/>
          <w:b/>
        </w:rPr>
        <w:t>SHARE CAPITAL</w:t>
      </w:r>
    </w:p>
    <w:p w14:paraId="60CAF770" w14:textId="77777777" w:rsidR="000E386A" w:rsidRPr="00472A28" w:rsidRDefault="000E386A" w:rsidP="000E386A">
      <w:pPr>
        <w:tabs>
          <w:tab w:val="left" w:pos="0"/>
          <w:tab w:val="left" w:pos="947"/>
        </w:tabs>
        <w:jc w:val="both"/>
        <w:rPr>
          <w:rFonts w:ascii="Arial" w:hAnsi="Arial" w:cs="Arial"/>
          <w:b/>
        </w:rPr>
      </w:pPr>
    </w:p>
    <w:p w14:paraId="658379FF" w14:textId="77777777" w:rsidR="000E386A" w:rsidRPr="00472A28" w:rsidRDefault="000E386A" w:rsidP="000E386A">
      <w:pPr>
        <w:pStyle w:val="ListParagraph"/>
        <w:widowControl w:val="0"/>
        <w:tabs>
          <w:tab w:val="left" w:pos="0"/>
          <w:tab w:val="left" w:pos="947"/>
        </w:tabs>
        <w:autoSpaceDE w:val="0"/>
        <w:autoSpaceDN w:val="0"/>
        <w:ind w:left="0"/>
        <w:jc w:val="both"/>
        <w:rPr>
          <w:rFonts w:ascii="Arial" w:hAnsi="Arial" w:cs="Arial"/>
          <w:b/>
        </w:rPr>
      </w:pPr>
      <w:r w:rsidRPr="00472A28">
        <w:rPr>
          <w:rFonts w:ascii="Arial" w:hAnsi="Arial" w:cs="Arial"/>
          <w:b/>
        </w:rPr>
        <w:t>Authorized Share</w:t>
      </w:r>
      <w:r w:rsidRPr="00472A28">
        <w:rPr>
          <w:rFonts w:ascii="Arial" w:hAnsi="Arial" w:cs="Arial"/>
          <w:b/>
          <w:spacing w:val="-5"/>
        </w:rPr>
        <w:t xml:space="preserve"> </w:t>
      </w:r>
      <w:r w:rsidRPr="00472A28">
        <w:rPr>
          <w:rFonts w:ascii="Arial" w:hAnsi="Arial" w:cs="Arial"/>
          <w:b/>
        </w:rPr>
        <w:t>Capital</w:t>
      </w:r>
    </w:p>
    <w:p w14:paraId="7FEC2491" w14:textId="77777777" w:rsidR="000E386A" w:rsidRPr="00472A28" w:rsidRDefault="000E386A" w:rsidP="000E386A">
      <w:pPr>
        <w:tabs>
          <w:tab w:val="left" w:pos="0"/>
          <w:tab w:val="left" w:pos="947"/>
        </w:tabs>
        <w:jc w:val="both"/>
        <w:rPr>
          <w:rFonts w:ascii="Arial" w:hAnsi="Arial" w:cs="Arial"/>
        </w:rPr>
      </w:pPr>
    </w:p>
    <w:p w14:paraId="725D7DA9" w14:textId="0E61492C" w:rsidR="007424B1" w:rsidRDefault="000E386A" w:rsidP="000E386A">
      <w:pPr>
        <w:tabs>
          <w:tab w:val="left" w:pos="540"/>
        </w:tabs>
        <w:jc w:val="both"/>
        <w:rPr>
          <w:rFonts w:ascii="Arial" w:hAnsi="Arial" w:cs="Arial"/>
        </w:rPr>
      </w:pPr>
      <w:r w:rsidRPr="00472A28">
        <w:rPr>
          <w:rFonts w:ascii="Arial" w:hAnsi="Arial" w:cs="Arial"/>
        </w:rPr>
        <w:t xml:space="preserve">The Company has authorized for issuance an unlimited number of common shares. At </w:t>
      </w:r>
      <w:r w:rsidR="0077399A">
        <w:rPr>
          <w:rFonts w:ascii="Arial" w:hAnsi="Arial" w:cs="Arial"/>
        </w:rPr>
        <w:t>July 31</w:t>
      </w:r>
      <w:r w:rsidRPr="00472A28">
        <w:rPr>
          <w:rFonts w:ascii="Arial" w:hAnsi="Arial" w:cs="Arial"/>
        </w:rPr>
        <w:t>, 202</w:t>
      </w:r>
      <w:r w:rsidR="00CF6ACA">
        <w:rPr>
          <w:rFonts w:ascii="Arial" w:hAnsi="Arial" w:cs="Arial"/>
        </w:rPr>
        <w:t>1</w:t>
      </w:r>
      <w:r w:rsidRPr="00472A28">
        <w:rPr>
          <w:rFonts w:ascii="Arial" w:hAnsi="Arial" w:cs="Arial"/>
        </w:rPr>
        <w:t xml:space="preserve">, the Company had </w:t>
      </w:r>
      <w:r w:rsidR="002F3709" w:rsidRPr="00227FA8">
        <w:rPr>
          <w:rFonts w:ascii="Arial" w:hAnsi="Arial" w:cs="Arial"/>
        </w:rPr>
        <w:t>108,583,961</w:t>
      </w:r>
      <w:r w:rsidRPr="00227FA8">
        <w:rPr>
          <w:rFonts w:ascii="Arial" w:hAnsi="Arial" w:cs="Arial"/>
        </w:rPr>
        <w:t xml:space="preserve"> common</w:t>
      </w:r>
      <w:r w:rsidRPr="00472A28">
        <w:rPr>
          <w:rFonts w:ascii="Arial" w:hAnsi="Arial" w:cs="Arial"/>
        </w:rPr>
        <w:t xml:space="preserve"> shares issued and outstanding, with no par value.</w:t>
      </w:r>
    </w:p>
    <w:p w14:paraId="2143D553" w14:textId="07AAADB1" w:rsidR="00CC34D4" w:rsidRDefault="00CC34D4" w:rsidP="000E386A">
      <w:pPr>
        <w:tabs>
          <w:tab w:val="left" w:pos="540"/>
        </w:tabs>
        <w:jc w:val="both"/>
        <w:rPr>
          <w:rFonts w:ascii="Arial" w:hAnsi="Arial" w:cs="Arial"/>
        </w:rPr>
      </w:pPr>
    </w:p>
    <w:p w14:paraId="4E578B00" w14:textId="77777777" w:rsidR="000E386A" w:rsidRPr="00C65C52" w:rsidRDefault="000E386A" w:rsidP="000E386A">
      <w:pPr>
        <w:pStyle w:val="ListParagraph"/>
        <w:widowControl w:val="0"/>
        <w:tabs>
          <w:tab w:val="left" w:pos="0"/>
          <w:tab w:val="left" w:pos="947"/>
        </w:tabs>
        <w:autoSpaceDE w:val="0"/>
        <w:autoSpaceDN w:val="0"/>
        <w:ind w:left="0"/>
        <w:jc w:val="both"/>
        <w:rPr>
          <w:rFonts w:ascii="Arial" w:hAnsi="Arial" w:cs="Arial"/>
          <w:bCs/>
        </w:rPr>
      </w:pPr>
      <w:r w:rsidRPr="00C65C52">
        <w:rPr>
          <w:rFonts w:ascii="Arial" w:hAnsi="Arial" w:cs="Arial"/>
          <w:bCs/>
        </w:rPr>
        <w:t>On September 8, 2020, in connection with the completion of the reverse takeover acquisition, the Company consolidated its common shares on the basis of one (1) post-consolidation share for twenty-three (23) pre-consolidation shares to reduce the number of issued and outstanding common shares.</w:t>
      </w:r>
    </w:p>
    <w:p w14:paraId="5587EAD4" w14:textId="65EA22D5" w:rsidR="000146F7" w:rsidRDefault="000146F7" w:rsidP="000E386A">
      <w:pPr>
        <w:pStyle w:val="ListParagraph"/>
        <w:widowControl w:val="0"/>
        <w:tabs>
          <w:tab w:val="left" w:pos="0"/>
          <w:tab w:val="left" w:pos="947"/>
        </w:tabs>
        <w:autoSpaceDE w:val="0"/>
        <w:autoSpaceDN w:val="0"/>
        <w:ind w:left="0"/>
        <w:jc w:val="both"/>
        <w:rPr>
          <w:rFonts w:ascii="Arial" w:hAnsi="Arial" w:cs="Arial"/>
          <w:b/>
        </w:rPr>
      </w:pPr>
    </w:p>
    <w:p w14:paraId="32E16554" w14:textId="56033EAA" w:rsidR="000E386A" w:rsidRDefault="000E386A" w:rsidP="000E386A">
      <w:pPr>
        <w:pStyle w:val="ListParagraph"/>
        <w:widowControl w:val="0"/>
        <w:tabs>
          <w:tab w:val="left" w:pos="0"/>
          <w:tab w:val="left" w:pos="947"/>
        </w:tabs>
        <w:autoSpaceDE w:val="0"/>
        <w:autoSpaceDN w:val="0"/>
        <w:ind w:left="0"/>
        <w:jc w:val="both"/>
        <w:rPr>
          <w:rFonts w:ascii="Arial" w:hAnsi="Arial" w:cs="Arial"/>
          <w:b/>
        </w:rPr>
      </w:pPr>
      <w:r w:rsidRPr="00472A28">
        <w:rPr>
          <w:rFonts w:ascii="Arial" w:hAnsi="Arial" w:cs="Arial"/>
          <w:b/>
        </w:rPr>
        <w:t>Issuance of Shares</w:t>
      </w:r>
    </w:p>
    <w:p w14:paraId="0BF908A2" w14:textId="77777777" w:rsidR="000E386A" w:rsidRDefault="000E386A" w:rsidP="000E386A">
      <w:pPr>
        <w:pStyle w:val="ListParagraph"/>
        <w:widowControl w:val="0"/>
        <w:tabs>
          <w:tab w:val="left" w:pos="0"/>
          <w:tab w:val="left" w:pos="947"/>
        </w:tabs>
        <w:autoSpaceDE w:val="0"/>
        <w:autoSpaceDN w:val="0"/>
        <w:ind w:left="0"/>
        <w:jc w:val="both"/>
        <w:rPr>
          <w:rFonts w:ascii="Arial" w:hAnsi="Arial" w:cs="Arial"/>
          <w:b/>
        </w:rPr>
      </w:pPr>
    </w:p>
    <w:tbl>
      <w:tblPr>
        <w:tblW w:w="5000" w:type="pct"/>
        <w:tblLayout w:type="fixed"/>
        <w:tblCellMar>
          <w:left w:w="120" w:type="dxa"/>
          <w:right w:w="120" w:type="dxa"/>
        </w:tblCellMar>
        <w:tblLook w:val="0000" w:firstRow="0" w:lastRow="0" w:firstColumn="0" w:lastColumn="0" w:noHBand="0" w:noVBand="0"/>
      </w:tblPr>
      <w:tblGrid>
        <w:gridCol w:w="6454"/>
        <w:gridCol w:w="1466"/>
        <w:gridCol w:w="1440"/>
      </w:tblGrid>
      <w:tr w:rsidR="00E908B1" w:rsidRPr="00BE724D" w14:paraId="57C06F58" w14:textId="77777777" w:rsidTr="000F4E4B">
        <w:trPr>
          <w:cantSplit/>
          <w:trHeight w:val="230"/>
        </w:trPr>
        <w:tc>
          <w:tcPr>
            <w:tcW w:w="3448" w:type="pct"/>
            <w:tcBorders>
              <w:top w:val="single" w:sz="12" w:space="0" w:color="auto"/>
              <w:bottom w:val="single" w:sz="4" w:space="0" w:color="auto"/>
            </w:tcBorders>
            <w:shd w:val="clear" w:color="auto" w:fill="auto"/>
            <w:vAlign w:val="bottom"/>
          </w:tcPr>
          <w:p w14:paraId="1B75ED53" w14:textId="77777777" w:rsidR="00E908B1" w:rsidRPr="00BF5E53" w:rsidRDefault="00E908B1" w:rsidP="000F4E4B">
            <w:pPr>
              <w:ind w:hanging="24"/>
              <w:rPr>
                <w:rFonts w:ascii="Arial" w:eastAsia="Arial" w:hAnsi="Arial" w:cs="Arial"/>
                <w:b/>
                <w:bCs/>
                <w:lang w:val="en-CA"/>
              </w:rPr>
            </w:pPr>
          </w:p>
        </w:tc>
        <w:tc>
          <w:tcPr>
            <w:tcW w:w="783" w:type="pct"/>
            <w:tcBorders>
              <w:top w:val="single" w:sz="12" w:space="0" w:color="auto"/>
              <w:bottom w:val="single" w:sz="4" w:space="0" w:color="auto"/>
            </w:tcBorders>
            <w:shd w:val="clear" w:color="auto" w:fill="auto"/>
            <w:vAlign w:val="bottom"/>
          </w:tcPr>
          <w:p w14:paraId="161E3A88" w14:textId="77777777" w:rsidR="00E908B1" w:rsidRPr="00BF5E53" w:rsidRDefault="00E908B1" w:rsidP="000F4E4B">
            <w:pPr>
              <w:ind w:left="60" w:right="-34"/>
              <w:jc w:val="right"/>
              <w:rPr>
                <w:rFonts w:ascii="Arial" w:eastAsia="Arial" w:hAnsi="Arial" w:cs="Arial"/>
                <w:b/>
                <w:bCs/>
              </w:rPr>
            </w:pPr>
            <w:r w:rsidRPr="00BF5E53">
              <w:rPr>
                <w:rFonts w:ascii="Arial" w:eastAsia="Arial" w:hAnsi="Arial" w:cs="Arial"/>
                <w:b/>
                <w:bCs/>
              </w:rPr>
              <w:t>Number of Shares</w:t>
            </w:r>
          </w:p>
        </w:tc>
        <w:tc>
          <w:tcPr>
            <w:tcW w:w="769" w:type="pct"/>
            <w:tcBorders>
              <w:top w:val="single" w:sz="12" w:space="0" w:color="auto"/>
              <w:bottom w:val="single" w:sz="4" w:space="0" w:color="auto"/>
            </w:tcBorders>
            <w:shd w:val="clear" w:color="auto" w:fill="auto"/>
            <w:vAlign w:val="bottom"/>
          </w:tcPr>
          <w:p w14:paraId="20B841C9" w14:textId="77777777" w:rsidR="00E908B1" w:rsidRPr="00BF5E53" w:rsidRDefault="00E908B1" w:rsidP="000F4E4B">
            <w:pPr>
              <w:ind w:left="60" w:right="-34"/>
              <w:jc w:val="right"/>
              <w:rPr>
                <w:rFonts w:ascii="Arial" w:eastAsia="Arial" w:hAnsi="Arial" w:cs="Arial"/>
                <w:b/>
                <w:bCs/>
              </w:rPr>
            </w:pPr>
            <w:r w:rsidRPr="00BF5E53">
              <w:rPr>
                <w:rFonts w:ascii="Arial" w:eastAsia="Arial" w:hAnsi="Arial" w:cs="Arial"/>
                <w:b/>
                <w:bCs/>
              </w:rPr>
              <w:t>$</w:t>
            </w:r>
          </w:p>
        </w:tc>
      </w:tr>
      <w:tr w:rsidR="00E908B1" w:rsidRPr="00BE724D" w14:paraId="3B69BFA5" w14:textId="77777777" w:rsidTr="000F4E4B">
        <w:trPr>
          <w:cantSplit/>
          <w:trHeight w:val="230"/>
        </w:trPr>
        <w:tc>
          <w:tcPr>
            <w:tcW w:w="3448" w:type="pct"/>
            <w:tcBorders>
              <w:top w:val="single" w:sz="4" w:space="0" w:color="auto"/>
            </w:tcBorders>
            <w:shd w:val="clear" w:color="auto" w:fill="auto"/>
            <w:vAlign w:val="bottom"/>
          </w:tcPr>
          <w:p w14:paraId="0C7C6D12" w14:textId="2EBCFE80" w:rsidR="00E908B1" w:rsidRPr="00BF5E53" w:rsidRDefault="00E908B1" w:rsidP="000F4E4B">
            <w:pPr>
              <w:ind w:hanging="24"/>
              <w:rPr>
                <w:rFonts w:ascii="Arial" w:eastAsia="Arial" w:hAnsi="Arial" w:cs="Arial"/>
                <w:b/>
                <w:bCs/>
                <w:lang w:val="en-CA"/>
              </w:rPr>
            </w:pPr>
            <w:r w:rsidRPr="00BF5E53">
              <w:rPr>
                <w:rFonts w:ascii="Arial" w:eastAsia="Arial" w:hAnsi="Arial" w:cs="Arial"/>
                <w:b/>
                <w:bCs/>
                <w:lang w:val="en-CA"/>
              </w:rPr>
              <w:t>Balance as at October 31, 2019</w:t>
            </w:r>
          </w:p>
        </w:tc>
        <w:tc>
          <w:tcPr>
            <w:tcW w:w="783" w:type="pct"/>
            <w:tcBorders>
              <w:top w:val="single" w:sz="4" w:space="0" w:color="auto"/>
            </w:tcBorders>
            <w:shd w:val="clear" w:color="auto" w:fill="auto"/>
            <w:vAlign w:val="bottom"/>
          </w:tcPr>
          <w:p w14:paraId="1C7106CF" w14:textId="77777777" w:rsidR="00E908B1" w:rsidRPr="00BF5E53" w:rsidRDefault="00E908B1" w:rsidP="000F4E4B">
            <w:pPr>
              <w:ind w:right="-34"/>
              <w:jc w:val="right"/>
              <w:rPr>
                <w:rFonts w:ascii="Arial" w:eastAsia="Arial" w:hAnsi="Arial" w:cs="Arial"/>
              </w:rPr>
            </w:pPr>
            <w:r w:rsidRPr="00BF5E53">
              <w:rPr>
                <w:rFonts w:ascii="Arial" w:eastAsia="Arial" w:hAnsi="Arial" w:cs="Arial"/>
              </w:rPr>
              <w:t>61,300,000</w:t>
            </w:r>
          </w:p>
        </w:tc>
        <w:tc>
          <w:tcPr>
            <w:tcW w:w="769" w:type="pct"/>
            <w:tcBorders>
              <w:top w:val="single" w:sz="4" w:space="0" w:color="auto"/>
            </w:tcBorders>
            <w:shd w:val="clear" w:color="auto" w:fill="auto"/>
            <w:vAlign w:val="bottom"/>
          </w:tcPr>
          <w:p w14:paraId="371F00AD" w14:textId="77777777" w:rsidR="00E908B1" w:rsidRPr="00BF5E53" w:rsidRDefault="00E908B1" w:rsidP="000F4E4B">
            <w:pPr>
              <w:ind w:right="-34"/>
              <w:jc w:val="right"/>
              <w:rPr>
                <w:rFonts w:ascii="Arial" w:eastAsia="Arial" w:hAnsi="Arial" w:cs="Arial"/>
              </w:rPr>
            </w:pPr>
            <w:r w:rsidRPr="00BF5E53">
              <w:rPr>
                <w:rFonts w:ascii="Arial" w:eastAsia="Arial" w:hAnsi="Arial" w:cs="Arial"/>
              </w:rPr>
              <w:t>2,824,963</w:t>
            </w:r>
          </w:p>
        </w:tc>
      </w:tr>
      <w:tr w:rsidR="00E908B1" w:rsidRPr="00BE724D" w14:paraId="6F913FB2" w14:textId="77777777" w:rsidTr="000F4E4B">
        <w:trPr>
          <w:cantSplit/>
          <w:trHeight w:val="230"/>
        </w:trPr>
        <w:tc>
          <w:tcPr>
            <w:tcW w:w="3448" w:type="pct"/>
            <w:shd w:val="clear" w:color="auto" w:fill="auto"/>
            <w:vAlign w:val="bottom"/>
          </w:tcPr>
          <w:p w14:paraId="62E9EBC4" w14:textId="77777777" w:rsidR="00E908B1" w:rsidRPr="00BF5E53" w:rsidRDefault="00E908B1" w:rsidP="000F4E4B">
            <w:pPr>
              <w:ind w:hanging="24"/>
              <w:rPr>
                <w:rFonts w:ascii="Arial" w:hAnsi="Arial" w:cs="Arial"/>
                <w:lang w:val="en-CA"/>
              </w:rPr>
            </w:pPr>
            <w:r w:rsidRPr="00BF5E53">
              <w:rPr>
                <w:rFonts w:ascii="Arial" w:hAnsi="Arial" w:cs="Arial"/>
              </w:rPr>
              <w:t>Shares issued for debt settlement</w:t>
            </w:r>
          </w:p>
        </w:tc>
        <w:tc>
          <w:tcPr>
            <w:tcW w:w="783" w:type="pct"/>
            <w:vAlign w:val="bottom"/>
          </w:tcPr>
          <w:p w14:paraId="43069B57" w14:textId="77777777" w:rsidR="00E908B1" w:rsidRPr="00BF5E53" w:rsidRDefault="00E908B1" w:rsidP="000F4E4B">
            <w:pPr>
              <w:ind w:right="-34"/>
              <w:jc w:val="right"/>
              <w:rPr>
                <w:rFonts w:ascii="Arial" w:eastAsia="Arial" w:hAnsi="Arial" w:cs="Arial"/>
              </w:rPr>
            </w:pPr>
            <w:r w:rsidRPr="00BF5E53">
              <w:rPr>
                <w:rFonts w:ascii="Arial" w:eastAsia="Arial" w:hAnsi="Arial" w:cs="Arial"/>
              </w:rPr>
              <w:t>155,259</w:t>
            </w:r>
          </w:p>
        </w:tc>
        <w:tc>
          <w:tcPr>
            <w:tcW w:w="769" w:type="pct"/>
            <w:vAlign w:val="bottom"/>
          </w:tcPr>
          <w:p w14:paraId="6F8229FA" w14:textId="77777777" w:rsidR="00E908B1" w:rsidRPr="00BF5E53" w:rsidRDefault="00E908B1" w:rsidP="000F4E4B">
            <w:pPr>
              <w:ind w:right="-34"/>
              <w:jc w:val="right"/>
              <w:rPr>
                <w:rFonts w:ascii="Arial" w:eastAsia="Arial" w:hAnsi="Arial" w:cs="Arial"/>
              </w:rPr>
            </w:pPr>
            <w:r w:rsidRPr="00BF5E53">
              <w:rPr>
                <w:rFonts w:ascii="Arial" w:hAnsi="Arial" w:cs="Arial"/>
              </w:rPr>
              <w:t>130,336</w:t>
            </w:r>
          </w:p>
        </w:tc>
      </w:tr>
      <w:tr w:rsidR="00E908B1" w:rsidRPr="00BE724D" w14:paraId="6DDB9235" w14:textId="77777777" w:rsidTr="000F4E4B">
        <w:trPr>
          <w:cantSplit/>
          <w:trHeight w:val="230"/>
        </w:trPr>
        <w:tc>
          <w:tcPr>
            <w:tcW w:w="3448" w:type="pct"/>
            <w:shd w:val="clear" w:color="auto" w:fill="auto"/>
            <w:vAlign w:val="bottom"/>
          </w:tcPr>
          <w:p w14:paraId="324594D0" w14:textId="77777777" w:rsidR="00E908B1" w:rsidRPr="00BF5E53" w:rsidRDefault="00E908B1" w:rsidP="000F4E4B">
            <w:pPr>
              <w:ind w:hanging="24"/>
              <w:rPr>
                <w:rFonts w:ascii="Arial" w:eastAsia="Arial" w:hAnsi="Arial" w:cs="Arial"/>
                <w:b/>
                <w:bCs/>
                <w:lang w:val="en-CA"/>
              </w:rPr>
            </w:pPr>
            <w:r w:rsidRPr="00BF5E53">
              <w:rPr>
                <w:rFonts w:ascii="Arial" w:hAnsi="Arial" w:cs="Arial"/>
              </w:rPr>
              <w:t>Shares issued for services</w:t>
            </w:r>
          </w:p>
        </w:tc>
        <w:tc>
          <w:tcPr>
            <w:tcW w:w="783" w:type="pct"/>
            <w:vAlign w:val="bottom"/>
          </w:tcPr>
          <w:p w14:paraId="326AC0DC" w14:textId="77777777" w:rsidR="00E908B1" w:rsidRPr="00BF5E53" w:rsidRDefault="00E908B1" w:rsidP="000F4E4B">
            <w:pPr>
              <w:ind w:right="-34"/>
              <w:jc w:val="right"/>
              <w:rPr>
                <w:rFonts w:ascii="Arial" w:eastAsia="Arial" w:hAnsi="Arial" w:cs="Arial"/>
              </w:rPr>
            </w:pPr>
            <w:r w:rsidRPr="00BF5E53">
              <w:rPr>
                <w:rFonts w:ascii="Arial" w:eastAsia="Arial" w:hAnsi="Arial" w:cs="Arial"/>
              </w:rPr>
              <w:t>3,065,000</w:t>
            </w:r>
          </w:p>
        </w:tc>
        <w:tc>
          <w:tcPr>
            <w:tcW w:w="769" w:type="pct"/>
            <w:vAlign w:val="bottom"/>
          </w:tcPr>
          <w:p w14:paraId="447594D5" w14:textId="77777777" w:rsidR="00E908B1" w:rsidRPr="00BF5E53" w:rsidRDefault="00E908B1" w:rsidP="000F4E4B">
            <w:pPr>
              <w:ind w:right="-34"/>
              <w:jc w:val="right"/>
              <w:rPr>
                <w:rFonts w:ascii="Arial" w:eastAsia="Arial" w:hAnsi="Arial" w:cs="Arial"/>
              </w:rPr>
            </w:pPr>
            <w:r w:rsidRPr="00BF5E53">
              <w:rPr>
                <w:rFonts w:ascii="Arial" w:hAnsi="Arial" w:cs="Arial"/>
              </w:rPr>
              <w:t>2,668,850</w:t>
            </w:r>
          </w:p>
        </w:tc>
      </w:tr>
      <w:tr w:rsidR="00E908B1" w:rsidRPr="00BE724D" w14:paraId="1FB6A57B" w14:textId="77777777" w:rsidTr="000F4E4B">
        <w:trPr>
          <w:cantSplit/>
          <w:trHeight w:val="230"/>
        </w:trPr>
        <w:tc>
          <w:tcPr>
            <w:tcW w:w="3448" w:type="pct"/>
            <w:vAlign w:val="bottom"/>
          </w:tcPr>
          <w:p w14:paraId="1B84EB80" w14:textId="067245A2" w:rsidR="00E908B1" w:rsidRPr="00BF5E53" w:rsidRDefault="00E908B1" w:rsidP="000F4E4B">
            <w:pPr>
              <w:ind w:hanging="24"/>
              <w:rPr>
                <w:rFonts w:ascii="Arial" w:eastAsia="Arial" w:hAnsi="Arial" w:cs="Arial"/>
                <w:b/>
                <w:bCs/>
                <w:lang w:val="en-CA"/>
              </w:rPr>
            </w:pPr>
            <w:r w:rsidRPr="00BF5E53">
              <w:rPr>
                <w:rFonts w:ascii="Arial" w:hAnsi="Arial" w:cs="Arial"/>
              </w:rPr>
              <w:t>Eliminate Lifted Innovation’s common share</w:t>
            </w:r>
          </w:p>
        </w:tc>
        <w:tc>
          <w:tcPr>
            <w:tcW w:w="783" w:type="pct"/>
            <w:vAlign w:val="bottom"/>
          </w:tcPr>
          <w:p w14:paraId="554B44DF" w14:textId="77777777" w:rsidR="00E908B1" w:rsidRPr="00BF5E53" w:rsidRDefault="00E908B1" w:rsidP="000F4E4B">
            <w:pPr>
              <w:ind w:right="-34"/>
              <w:jc w:val="right"/>
              <w:rPr>
                <w:rFonts w:ascii="Arial" w:eastAsia="Arial" w:hAnsi="Arial" w:cs="Arial"/>
              </w:rPr>
            </w:pPr>
            <w:r w:rsidRPr="00BF5E53">
              <w:rPr>
                <w:rFonts w:ascii="Arial" w:eastAsia="Arial" w:hAnsi="Arial" w:cs="Arial"/>
              </w:rPr>
              <w:t>(64,495,479)</w:t>
            </w:r>
          </w:p>
        </w:tc>
        <w:tc>
          <w:tcPr>
            <w:tcW w:w="769" w:type="pct"/>
            <w:vAlign w:val="bottom"/>
          </w:tcPr>
          <w:p w14:paraId="439E01C4" w14:textId="77777777" w:rsidR="00E908B1" w:rsidRPr="00BF5E53" w:rsidRDefault="00E908B1" w:rsidP="000F4E4B">
            <w:pPr>
              <w:ind w:right="-34"/>
              <w:jc w:val="right"/>
              <w:rPr>
                <w:rFonts w:ascii="Arial" w:eastAsia="Arial" w:hAnsi="Arial" w:cs="Arial"/>
              </w:rPr>
            </w:pPr>
            <w:r w:rsidRPr="00BF5E53">
              <w:rPr>
                <w:rFonts w:ascii="Arial" w:hAnsi="Arial" w:cs="Arial"/>
              </w:rPr>
              <w:t>-</w:t>
            </w:r>
          </w:p>
        </w:tc>
      </w:tr>
      <w:tr w:rsidR="00E908B1" w:rsidRPr="00BE724D" w14:paraId="1F1088D8" w14:textId="77777777" w:rsidTr="000F4E4B">
        <w:trPr>
          <w:cantSplit/>
          <w:trHeight w:val="230"/>
        </w:trPr>
        <w:tc>
          <w:tcPr>
            <w:tcW w:w="3448" w:type="pct"/>
            <w:vAlign w:val="bottom"/>
          </w:tcPr>
          <w:p w14:paraId="3CF71B07" w14:textId="68E60CF9" w:rsidR="00E908B1" w:rsidRPr="00BF5E53" w:rsidRDefault="00E908B1" w:rsidP="000F4E4B">
            <w:pPr>
              <w:ind w:hanging="24"/>
              <w:rPr>
                <w:rFonts w:ascii="Arial" w:eastAsia="Arial" w:hAnsi="Arial" w:cs="Arial"/>
                <w:b/>
                <w:bCs/>
                <w:lang w:val="en-CA"/>
              </w:rPr>
            </w:pPr>
            <w:r w:rsidRPr="00BF5E53">
              <w:rPr>
                <w:rFonts w:ascii="Arial" w:hAnsi="Arial" w:cs="Arial"/>
              </w:rPr>
              <w:t>PeakBirch Logic Inc. common shares</w:t>
            </w:r>
          </w:p>
        </w:tc>
        <w:tc>
          <w:tcPr>
            <w:tcW w:w="783" w:type="pct"/>
            <w:vAlign w:val="bottom"/>
          </w:tcPr>
          <w:p w14:paraId="6ED4AFFC" w14:textId="77777777" w:rsidR="00E908B1" w:rsidRPr="00BF5E53" w:rsidRDefault="00E908B1" w:rsidP="000F4E4B">
            <w:pPr>
              <w:ind w:right="-34"/>
              <w:jc w:val="right"/>
              <w:rPr>
                <w:rFonts w:ascii="Arial" w:hAnsi="Arial" w:cs="Arial"/>
              </w:rPr>
            </w:pPr>
            <w:r w:rsidRPr="00BF5E53">
              <w:rPr>
                <w:rFonts w:ascii="Arial" w:hAnsi="Arial" w:cs="Arial"/>
              </w:rPr>
              <w:t>650,623</w:t>
            </w:r>
          </w:p>
        </w:tc>
        <w:tc>
          <w:tcPr>
            <w:tcW w:w="769" w:type="pct"/>
            <w:vAlign w:val="bottom"/>
          </w:tcPr>
          <w:p w14:paraId="70704B95" w14:textId="77777777" w:rsidR="00E908B1" w:rsidRPr="00BF5E53" w:rsidRDefault="00E908B1" w:rsidP="000F4E4B">
            <w:pPr>
              <w:ind w:right="-34"/>
              <w:jc w:val="right"/>
              <w:rPr>
                <w:rFonts w:ascii="Arial" w:hAnsi="Arial" w:cs="Arial"/>
              </w:rPr>
            </w:pPr>
            <w:r w:rsidRPr="00BF5E53">
              <w:rPr>
                <w:rFonts w:ascii="Arial" w:hAnsi="Arial" w:cs="Arial"/>
              </w:rPr>
              <w:t>567,217</w:t>
            </w:r>
          </w:p>
        </w:tc>
      </w:tr>
      <w:tr w:rsidR="00E908B1" w:rsidRPr="00BE724D" w14:paraId="189A52A3" w14:textId="77777777" w:rsidTr="000F4E4B">
        <w:trPr>
          <w:cantSplit/>
          <w:trHeight w:val="230"/>
        </w:trPr>
        <w:tc>
          <w:tcPr>
            <w:tcW w:w="3448" w:type="pct"/>
            <w:vAlign w:val="bottom"/>
          </w:tcPr>
          <w:p w14:paraId="585E87BB" w14:textId="5C8CA457" w:rsidR="00E908B1" w:rsidRPr="00BF5E53" w:rsidRDefault="00E908B1" w:rsidP="000F4E4B">
            <w:pPr>
              <w:ind w:hanging="24"/>
              <w:rPr>
                <w:rFonts w:ascii="Arial" w:eastAsia="Arial" w:hAnsi="Arial" w:cs="Arial"/>
                <w:b/>
                <w:bCs/>
                <w:lang w:val="en-CA"/>
              </w:rPr>
            </w:pPr>
            <w:r w:rsidRPr="00BF5E53">
              <w:rPr>
                <w:rFonts w:ascii="Arial" w:hAnsi="Arial" w:cs="Arial"/>
              </w:rPr>
              <w:t>Shares issued for reverse takeover acquisition</w:t>
            </w:r>
          </w:p>
        </w:tc>
        <w:tc>
          <w:tcPr>
            <w:tcW w:w="783" w:type="pct"/>
            <w:vAlign w:val="bottom"/>
          </w:tcPr>
          <w:p w14:paraId="3D89F2CA" w14:textId="77777777" w:rsidR="00E908B1" w:rsidRPr="00BF5E53" w:rsidRDefault="00E908B1" w:rsidP="000F4E4B">
            <w:pPr>
              <w:ind w:right="-34"/>
              <w:jc w:val="right"/>
              <w:rPr>
                <w:rFonts w:ascii="Arial" w:hAnsi="Arial" w:cs="Arial"/>
              </w:rPr>
            </w:pPr>
            <w:r w:rsidRPr="00BF5E53">
              <w:rPr>
                <w:rFonts w:ascii="Arial" w:hAnsi="Arial" w:cs="Arial"/>
              </w:rPr>
              <w:t>64,495,479</w:t>
            </w:r>
          </w:p>
        </w:tc>
        <w:tc>
          <w:tcPr>
            <w:tcW w:w="769" w:type="pct"/>
            <w:vAlign w:val="bottom"/>
          </w:tcPr>
          <w:p w14:paraId="703411C3" w14:textId="77777777" w:rsidR="00E908B1" w:rsidRPr="00BF5E53" w:rsidRDefault="00E908B1" w:rsidP="000F4E4B">
            <w:pPr>
              <w:ind w:right="-34"/>
              <w:jc w:val="right"/>
              <w:rPr>
                <w:rFonts w:ascii="Arial" w:hAnsi="Arial" w:cs="Arial"/>
              </w:rPr>
            </w:pPr>
            <w:r w:rsidRPr="00BF5E53">
              <w:rPr>
                <w:rFonts w:ascii="Arial" w:hAnsi="Arial" w:cs="Arial"/>
              </w:rPr>
              <w:t>-</w:t>
            </w:r>
          </w:p>
        </w:tc>
      </w:tr>
      <w:tr w:rsidR="00E908B1" w:rsidRPr="00BE724D" w14:paraId="6F9BE5EC" w14:textId="77777777" w:rsidTr="000F4E4B">
        <w:trPr>
          <w:cantSplit/>
          <w:trHeight w:val="230"/>
        </w:trPr>
        <w:tc>
          <w:tcPr>
            <w:tcW w:w="3448" w:type="pct"/>
            <w:vAlign w:val="bottom"/>
          </w:tcPr>
          <w:p w14:paraId="73610729" w14:textId="2E4EEF79" w:rsidR="00E908B1" w:rsidRPr="00BF5E53" w:rsidRDefault="00E908B1" w:rsidP="000F4E4B">
            <w:pPr>
              <w:ind w:hanging="24"/>
              <w:rPr>
                <w:rFonts w:ascii="Arial" w:eastAsia="Arial" w:hAnsi="Arial" w:cs="Arial"/>
                <w:lang w:val="en-CA"/>
              </w:rPr>
            </w:pPr>
            <w:r w:rsidRPr="00BF5E53">
              <w:rPr>
                <w:rFonts w:ascii="Arial" w:hAnsi="Arial" w:cs="Arial"/>
              </w:rPr>
              <w:t>Shares issued to acquire Canndora Delivery</w:t>
            </w:r>
          </w:p>
        </w:tc>
        <w:tc>
          <w:tcPr>
            <w:tcW w:w="783" w:type="pct"/>
            <w:vAlign w:val="bottom"/>
          </w:tcPr>
          <w:p w14:paraId="6C5CA8D4" w14:textId="77777777" w:rsidR="00E908B1" w:rsidRPr="00BF5E53" w:rsidRDefault="00E908B1" w:rsidP="000F4E4B">
            <w:pPr>
              <w:ind w:right="-34"/>
              <w:jc w:val="right"/>
              <w:rPr>
                <w:rFonts w:ascii="Arial" w:hAnsi="Arial" w:cs="Arial"/>
              </w:rPr>
            </w:pPr>
            <w:r w:rsidRPr="00BF5E53">
              <w:rPr>
                <w:rFonts w:ascii="Arial" w:hAnsi="Arial" w:cs="Arial"/>
              </w:rPr>
              <w:t>18,260,870</w:t>
            </w:r>
          </w:p>
        </w:tc>
        <w:tc>
          <w:tcPr>
            <w:tcW w:w="769" w:type="pct"/>
            <w:vAlign w:val="bottom"/>
          </w:tcPr>
          <w:p w14:paraId="39C5AD73" w14:textId="77777777" w:rsidR="00E908B1" w:rsidRPr="00BF5E53" w:rsidRDefault="00E908B1" w:rsidP="000F4E4B">
            <w:pPr>
              <w:ind w:right="-34"/>
              <w:jc w:val="right"/>
              <w:rPr>
                <w:rFonts w:ascii="Arial" w:hAnsi="Arial" w:cs="Arial"/>
              </w:rPr>
            </w:pPr>
            <w:r w:rsidRPr="00BF5E53">
              <w:rPr>
                <w:rFonts w:ascii="Arial" w:hAnsi="Arial" w:cs="Arial"/>
              </w:rPr>
              <w:t>15,919,946</w:t>
            </w:r>
          </w:p>
        </w:tc>
      </w:tr>
      <w:tr w:rsidR="00E908B1" w:rsidRPr="00BE724D" w14:paraId="4A0EECAB" w14:textId="77777777" w:rsidTr="000F4E4B">
        <w:trPr>
          <w:cantSplit/>
          <w:trHeight w:val="230"/>
        </w:trPr>
        <w:tc>
          <w:tcPr>
            <w:tcW w:w="3448" w:type="pct"/>
            <w:vAlign w:val="bottom"/>
          </w:tcPr>
          <w:p w14:paraId="4AD08412" w14:textId="19B46C1D" w:rsidR="00E908B1" w:rsidRPr="00BF5E53" w:rsidRDefault="00E908B1" w:rsidP="000F4E4B">
            <w:pPr>
              <w:ind w:hanging="24"/>
              <w:rPr>
                <w:rFonts w:ascii="Arial" w:eastAsia="Arial" w:hAnsi="Arial" w:cs="Arial"/>
                <w:b/>
                <w:bCs/>
                <w:lang w:val="en-CA"/>
              </w:rPr>
            </w:pPr>
            <w:r w:rsidRPr="00BF5E53">
              <w:rPr>
                <w:rFonts w:ascii="Arial" w:hAnsi="Arial" w:cs="Arial"/>
              </w:rPr>
              <w:t>Shares issued to acquire Greeny</w:t>
            </w:r>
          </w:p>
        </w:tc>
        <w:tc>
          <w:tcPr>
            <w:tcW w:w="783" w:type="pct"/>
            <w:vAlign w:val="bottom"/>
          </w:tcPr>
          <w:p w14:paraId="3C6791C3" w14:textId="77777777" w:rsidR="00E908B1" w:rsidRPr="00BF5E53" w:rsidRDefault="00E908B1" w:rsidP="000F4E4B">
            <w:pPr>
              <w:ind w:right="-34"/>
              <w:jc w:val="right"/>
              <w:rPr>
                <w:rFonts w:ascii="Arial" w:hAnsi="Arial" w:cs="Arial"/>
              </w:rPr>
            </w:pPr>
            <w:r w:rsidRPr="00BF5E53">
              <w:rPr>
                <w:rFonts w:ascii="Arial" w:hAnsi="Arial" w:cs="Arial"/>
              </w:rPr>
              <w:t>9,166,131</w:t>
            </w:r>
          </w:p>
        </w:tc>
        <w:tc>
          <w:tcPr>
            <w:tcW w:w="769" w:type="pct"/>
            <w:vAlign w:val="bottom"/>
          </w:tcPr>
          <w:p w14:paraId="6C4FBCE7" w14:textId="77777777" w:rsidR="00E908B1" w:rsidRPr="00BF5E53" w:rsidRDefault="00E908B1" w:rsidP="000F4E4B">
            <w:pPr>
              <w:ind w:right="-34"/>
              <w:jc w:val="right"/>
              <w:rPr>
                <w:rFonts w:ascii="Arial" w:hAnsi="Arial" w:cs="Arial"/>
              </w:rPr>
            </w:pPr>
            <w:r w:rsidRPr="00BF5E53">
              <w:rPr>
                <w:rFonts w:ascii="Arial" w:hAnsi="Arial" w:cs="Arial"/>
              </w:rPr>
              <w:t>7,991,093</w:t>
            </w:r>
          </w:p>
        </w:tc>
      </w:tr>
      <w:tr w:rsidR="00E908B1" w:rsidRPr="00BE724D" w14:paraId="36BCD5D5" w14:textId="77777777" w:rsidTr="00BF35B8">
        <w:trPr>
          <w:cantSplit/>
          <w:trHeight w:val="230"/>
        </w:trPr>
        <w:tc>
          <w:tcPr>
            <w:tcW w:w="3448" w:type="pct"/>
            <w:tcBorders>
              <w:bottom w:val="single" w:sz="4" w:space="0" w:color="auto"/>
            </w:tcBorders>
            <w:vAlign w:val="bottom"/>
          </w:tcPr>
          <w:p w14:paraId="399A349D" w14:textId="77777777" w:rsidR="00E908B1" w:rsidRPr="00BF5E53" w:rsidRDefault="00E908B1" w:rsidP="000F4E4B">
            <w:pPr>
              <w:ind w:hanging="24"/>
              <w:rPr>
                <w:rFonts w:ascii="Arial" w:eastAsia="Arial" w:hAnsi="Arial" w:cs="Arial"/>
                <w:lang w:val="en-CA"/>
              </w:rPr>
            </w:pPr>
            <w:r w:rsidRPr="00BF5E53">
              <w:rPr>
                <w:rFonts w:ascii="Arial" w:hAnsi="Arial" w:cs="Arial"/>
              </w:rPr>
              <w:t>Shares issued from private placement</w:t>
            </w:r>
          </w:p>
        </w:tc>
        <w:tc>
          <w:tcPr>
            <w:tcW w:w="783" w:type="pct"/>
            <w:tcBorders>
              <w:bottom w:val="single" w:sz="4" w:space="0" w:color="auto"/>
            </w:tcBorders>
            <w:vAlign w:val="bottom"/>
          </w:tcPr>
          <w:p w14:paraId="6BE1325D" w14:textId="77777777" w:rsidR="00E908B1" w:rsidRPr="00BF5E53" w:rsidRDefault="00E908B1" w:rsidP="000F4E4B">
            <w:pPr>
              <w:ind w:right="-34"/>
              <w:jc w:val="right"/>
              <w:rPr>
                <w:rFonts w:ascii="Arial" w:hAnsi="Arial" w:cs="Arial"/>
              </w:rPr>
            </w:pPr>
            <w:r w:rsidRPr="00BF5E53">
              <w:rPr>
                <w:rFonts w:ascii="Arial" w:hAnsi="Arial" w:cs="Arial"/>
              </w:rPr>
              <w:t>1,304,347</w:t>
            </w:r>
          </w:p>
        </w:tc>
        <w:tc>
          <w:tcPr>
            <w:tcW w:w="769" w:type="pct"/>
            <w:tcBorders>
              <w:bottom w:val="single" w:sz="4" w:space="0" w:color="auto"/>
            </w:tcBorders>
            <w:vAlign w:val="bottom"/>
          </w:tcPr>
          <w:p w14:paraId="395616FE" w14:textId="77777777" w:rsidR="00E908B1" w:rsidRPr="00BF5E53" w:rsidRDefault="00E908B1" w:rsidP="000F4E4B">
            <w:pPr>
              <w:ind w:right="-34"/>
              <w:jc w:val="right"/>
              <w:rPr>
                <w:rFonts w:ascii="Arial" w:hAnsi="Arial" w:cs="Arial"/>
              </w:rPr>
            </w:pPr>
            <w:r w:rsidRPr="00BF5E53">
              <w:rPr>
                <w:rFonts w:ascii="Arial" w:hAnsi="Arial" w:cs="Arial"/>
              </w:rPr>
              <w:t>716,669</w:t>
            </w:r>
          </w:p>
        </w:tc>
      </w:tr>
      <w:tr w:rsidR="00BF35B8" w:rsidRPr="00BE724D" w14:paraId="58E685E7" w14:textId="77777777" w:rsidTr="00BF35B8">
        <w:trPr>
          <w:cantSplit/>
          <w:trHeight w:val="230"/>
        </w:trPr>
        <w:tc>
          <w:tcPr>
            <w:tcW w:w="3448" w:type="pct"/>
            <w:tcBorders>
              <w:top w:val="single" w:sz="4" w:space="0" w:color="auto"/>
            </w:tcBorders>
            <w:vAlign w:val="bottom"/>
          </w:tcPr>
          <w:p w14:paraId="772E2DB3" w14:textId="613C4FB2" w:rsidR="00BF35B8" w:rsidRPr="00BF5E53" w:rsidRDefault="00BF35B8" w:rsidP="00BF35B8">
            <w:pPr>
              <w:ind w:hanging="24"/>
              <w:rPr>
                <w:rFonts w:ascii="Arial" w:hAnsi="Arial" w:cs="Arial"/>
              </w:rPr>
            </w:pPr>
            <w:r w:rsidRPr="00BF5E53">
              <w:rPr>
                <w:rFonts w:ascii="Arial" w:eastAsia="Arial" w:hAnsi="Arial" w:cs="Arial"/>
                <w:b/>
                <w:bCs/>
                <w:lang w:val="en-CA"/>
              </w:rPr>
              <w:t>Balance as at October 31, 2020</w:t>
            </w:r>
          </w:p>
        </w:tc>
        <w:tc>
          <w:tcPr>
            <w:tcW w:w="783" w:type="pct"/>
            <w:tcBorders>
              <w:top w:val="single" w:sz="4" w:space="0" w:color="auto"/>
            </w:tcBorders>
            <w:vAlign w:val="bottom"/>
          </w:tcPr>
          <w:p w14:paraId="419C2DCE" w14:textId="72CFC9A3" w:rsidR="00BF35B8" w:rsidRPr="00BF5E53" w:rsidRDefault="00BF35B8" w:rsidP="00BF35B8">
            <w:pPr>
              <w:ind w:right="-34"/>
              <w:jc w:val="right"/>
              <w:rPr>
                <w:rFonts w:ascii="Arial" w:hAnsi="Arial" w:cs="Arial"/>
              </w:rPr>
            </w:pPr>
            <w:r w:rsidRPr="00BF5E53">
              <w:rPr>
                <w:rFonts w:ascii="Arial" w:hAnsi="Arial" w:cs="Arial"/>
                <w:b/>
              </w:rPr>
              <w:t>93,902,230</w:t>
            </w:r>
          </w:p>
        </w:tc>
        <w:tc>
          <w:tcPr>
            <w:tcW w:w="769" w:type="pct"/>
            <w:tcBorders>
              <w:top w:val="single" w:sz="4" w:space="0" w:color="auto"/>
            </w:tcBorders>
            <w:vAlign w:val="bottom"/>
          </w:tcPr>
          <w:p w14:paraId="1F960264" w14:textId="28777950" w:rsidR="00BF35B8" w:rsidRPr="00BF5E53" w:rsidRDefault="00BF35B8" w:rsidP="00BF35B8">
            <w:pPr>
              <w:ind w:right="-34"/>
              <w:jc w:val="right"/>
              <w:rPr>
                <w:rFonts w:ascii="Arial" w:hAnsi="Arial" w:cs="Arial"/>
              </w:rPr>
            </w:pPr>
            <w:r w:rsidRPr="00BF5E53">
              <w:rPr>
                <w:rFonts w:ascii="Arial" w:hAnsi="Arial" w:cs="Arial"/>
                <w:b/>
              </w:rPr>
              <w:t>30,819,074</w:t>
            </w:r>
          </w:p>
        </w:tc>
      </w:tr>
      <w:tr w:rsidR="00661CB9" w:rsidRPr="00BE724D" w14:paraId="7CAE55DB" w14:textId="77777777" w:rsidTr="00661CB9">
        <w:trPr>
          <w:cantSplit/>
          <w:trHeight w:val="230"/>
        </w:trPr>
        <w:tc>
          <w:tcPr>
            <w:tcW w:w="3448" w:type="pct"/>
            <w:vAlign w:val="bottom"/>
          </w:tcPr>
          <w:p w14:paraId="1AEBF39A" w14:textId="613BA215" w:rsidR="00661CB9" w:rsidRPr="00BF5E53" w:rsidRDefault="00661CB9" w:rsidP="00B301D9">
            <w:pPr>
              <w:ind w:hanging="24"/>
              <w:rPr>
                <w:rFonts w:ascii="Arial" w:hAnsi="Arial" w:cs="Arial"/>
              </w:rPr>
            </w:pPr>
            <w:r w:rsidRPr="00BF5E53">
              <w:rPr>
                <w:rFonts w:ascii="Arial" w:hAnsi="Arial" w:cs="Arial"/>
              </w:rPr>
              <w:t xml:space="preserve">Shares issued from conversion of convertible </w:t>
            </w:r>
            <w:r w:rsidR="00B301D9" w:rsidRPr="00BF5E53">
              <w:rPr>
                <w:rFonts w:ascii="Arial" w:hAnsi="Arial" w:cs="Arial"/>
              </w:rPr>
              <w:t>note</w:t>
            </w:r>
          </w:p>
        </w:tc>
        <w:tc>
          <w:tcPr>
            <w:tcW w:w="783" w:type="pct"/>
            <w:vAlign w:val="bottom"/>
          </w:tcPr>
          <w:p w14:paraId="68ED0CEC" w14:textId="1A3C4F14" w:rsidR="00661CB9" w:rsidRPr="00BF5E53" w:rsidRDefault="00661CB9" w:rsidP="00661CB9">
            <w:pPr>
              <w:ind w:right="-34"/>
              <w:jc w:val="right"/>
              <w:rPr>
                <w:rFonts w:ascii="Arial" w:hAnsi="Arial" w:cs="Arial"/>
              </w:rPr>
            </w:pPr>
            <w:r w:rsidRPr="00BF5E53">
              <w:rPr>
                <w:rFonts w:ascii="Arial" w:hAnsi="Arial" w:cs="Arial"/>
              </w:rPr>
              <w:t>4,290,399</w:t>
            </w:r>
          </w:p>
        </w:tc>
        <w:tc>
          <w:tcPr>
            <w:tcW w:w="769" w:type="pct"/>
            <w:vAlign w:val="bottom"/>
          </w:tcPr>
          <w:p w14:paraId="6915997E" w14:textId="3EF3F5A2" w:rsidR="00661CB9" w:rsidRPr="00BF5E53" w:rsidRDefault="002F3709" w:rsidP="00661CB9">
            <w:pPr>
              <w:ind w:right="-34"/>
              <w:jc w:val="right"/>
              <w:rPr>
                <w:rFonts w:ascii="Arial" w:hAnsi="Arial" w:cs="Arial"/>
              </w:rPr>
            </w:pPr>
            <w:r w:rsidRPr="00BF5E53">
              <w:rPr>
                <w:rFonts w:ascii="Arial" w:hAnsi="Arial" w:cs="Arial"/>
              </w:rPr>
              <w:t>294,321</w:t>
            </w:r>
          </w:p>
        </w:tc>
      </w:tr>
      <w:tr w:rsidR="00661CB9" w:rsidRPr="00BE724D" w14:paraId="23DCB0C2" w14:textId="77777777" w:rsidTr="00661CB9">
        <w:trPr>
          <w:cantSplit/>
          <w:trHeight w:val="230"/>
        </w:trPr>
        <w:tc>
          <w:tcPr>
            <w:tcW w:w="3448" w:type="pct"/>
            <w:vAlign w:val="bottom"/>
          </w:tcPr>
          <w:p w14:paraId="4A7D4760" w14:textId="656FB99E" w:rsidR="00661CB9" w:rsidRPr="00BF5E53" w:rsidRDefault="00661CB9" w:rsidP="00661CB9">
            <w:pPr>
              <w:ind w:hanging="24"/>
              <w:rPr>
                <w:rFonts w:ascii="Arial" w:hAnsi="Arial" w:cs="Arial"/>
              </w:rPr>
            </w:pPr>
            <w:r w:rsidRPr="00BF5E53">
              <w:rPr>
                <w:rFonts w:ascii="Arial" w:hAnsi="Arial" w:cs="Arial"/>
              </w:rPr>
              <w:t>Shares issued from private placement</w:t>
            </w:r>
          </w:p>
        </w:tc>
        <w:tc>
          <w:tcPr>
            <w:tcW w:w="783" w:type="pct"/>
            <w:vAlign w:val="bottom"/>
          </w:tcPr>
          <w:p w14:paraId="43280218" w14:textId="3F7D24A7" w:rsidR="00661CB9" w:rsidRPr="00BF5E53" w:rsidRDefault="00661CB9" w:rsidP="002F3709">
            <w:pPr>
              <w:ind w:right="-34"/>
              <w:jc w:val="right"/>
              <w:rPr>
                <w:rFonts w:ascii="Arial" w:hAnsi="Arial" w:cs="Arial"/>
              </w:rPr>
            </w:pPr>
            <w:r w:rsidRPr="00BF5E53">
              <w:rPr>
                <w:rFonts w:ascii="Arial" w:hAnsi="Arial" w:cs="Arial"/>
              </w:rPr>
              <w:t>10,391,33</w:t>
            </w:r>
            <w:r w:rsidR="002F3709" w:rsidRPr="00BF5E53">
              <w:rPr>
                <w:rFonts w:ascii="Arial" w:hAnsi="Arial" w:cs="Arial"/>
              </w:rPr>
              <w:t>2</w:t>
            </w:r>
          </w:p>
        </w:tc>
        <w:tc>
          <w:tcPr>
            <w:tcW w:w="769" w:type="pct"/>
            <w:vAlign w:val="bottom"/>
          </w:tcPr>
          <w:p w14:paraId="70E532D9" w14:textId="30230EF6" w:rsidR="00661CB9" w:rsidRPr="00BF5E53" w:rsidRDefault="002F3709" w:rsidP="00661CB9">
            <w:pPr>
              <w:ind w:right="-34"/>
              <w:jc w:val="right"/>
              <w:rPr>
                <w:rFonts w:ascii="Arial" w:hAnsi="Arial" w:cs="Arial"/>
              </w:rPr>
            </w:pPr>
            <w:r w:rsidRPr="00BF5E53">
              <w:rPr>
                <w:rFonts w:ascii="Arial" w:hAnsi="Arial" w:cs="Arial"/>
              </w:rPr>
              <w:t>373,136</w:t>
            </w:r>
          </w:p>
        </w:tc>
      </w:tr>
      <w:tr w:rsidR="0077399A" w:rsidRPr="00BE724D" w14:paraId="1F73D24A" w14:textId="77777777" w:rsidTr="00661CB9">
        <w:trPr>
          <w:cantSplit/>
          <w:trHeight w:val="230"/>
        </w:trPr>
        <w:tc>
          <w:tcPr>
            <w:tcW w:w="3448" w:type="pct"/>
            <w:vAlign w:val="bottom"/>
          </w:tcPr>
          <w:p w14:paraId="6294F0F7" w14:textId="67C28B56" w:rsidR="0077399A" w:rsidRPr="00BF5E53" w:rsidRDefault="00227FA8" w:rsidP="00661CB9">
            <w:pPr>
              <w:ind w:hanging="24"/>
              <w:rPr>
                <w:rFonts w:ascii="Arial" w:hAnsi="Arial" w:cs="Arial"/>
              </w:rPr>
            </w:pPr>
            <w:r w:rsidRPr="00227FA8">
              <w:rPr>
                <w:rFonts w:ascii="Arial" w:hAnsi="Arial" w:cs="Arial"/>
              </w:rPr>
              <w:t>Shares issued for RSUs</w:t>
            </w:r>
          </w:p>
        </w:tc>
        <w:tc>
          <w:tcPr>
            <w:tcW w:w="783" w:type="pct"/>
            <w:vAlign w:val="bottom"/>
          </w:tcPr>
          <w:p w14:paraId="06ED0DB9" w14:textId="5AC34A63" w:rsidR="0077399A" w:rsidRPr="00BF5E53" w:rsidRDefault="00227FA8" w:rsidP="002F3709">
            <w:pPr>
              <w:ind w:right="-34"/>
              <w:jc w:val="right"/>
              <w:rPr>
                <w:rFonts w:ascii="Arial" w:hAnsi="Arial" w:cs="Arial"/>
              </w:rPr>
            </w:pPr>
            <w:r>
              <w:rPr>
                <w:rFonts w:ascii="Arial" w:hAnsi="Arial" w:cs="Arial"/>
              </w:rPr>
              <w:t>250,000</w:t>
            </w:r>
          </w:p>
        </w:tc>
        <w:tc>
          <w:tcPr>
            <w:tcW w:w="769" w:type="pct"/>
            <w:vAlign w:val="bottom"/>
          </w:tcPr>
          <w:p w14:paraId="4F342B74" w14:textId="1109A2F7" w:rsidR="0077399A" w:rsidRPr="00BF5E53" w:rsidRDefault="00227FA8" w:rsidP="00661CB9">
            <w:pPr>
              <w:ind w:right="-34"/>
              <w:jc w:val="right"/>
              <w:rPr>
                <w:rFonts w:ascii="Arial" w:hAnsi="Arial" w:cs="Arial"/>
              </w:rPr>
            </w:pPr>
            <w:r>
              <w:rPr>
                <w:rFonts w:ascii="Arial" w:hAnsi="Arial" w:cs="Arial"/>
              </w:rPr>
              <w:t>14,396</w:t>
            </w:r>
          </w:p>
        </w:tc>
      </w:tr>
      <w:tr w:rsidR="00661CB9" w:rsidRPr="00BE724D" w14:paraId="4AC43357" w14:textId="77777777" w:rsidTr="00227FA8">
        <w:trPr>
          <w:cantSplit/>
          <w:trHeight w:val="152"/>
        </w:trPr>
        <w:tc>
          <w:tcPr>
            <w:tcW w:w="3448" w:type="pct"/>
            <w:tcBorders>
              <w:top w:val="single" w:sz="4" w:space="0" w:color="auto"/>
              <w:bottom w:val="single" w:sz="12" w:space="0" w:color="auto"/>
            </w:tcBorders>
            <w:vAlign w:val="bottom"/>
          </w:tcPr>
          <w:p w14:paraId="056411C4" w14:textId="2A26088F" w:rsidR="00661CB9" w:rsidRPr="00BF5E53" w:rsidRDefault="00661CB9" w:rsidP="00661CB9">
            <w:pPr>
              <w:ind w:hanging="24"/>
              <w:rPr>
                <w:rFonts w:ascii="Arial" w:eastAsia="Arial" w:hAnsi="Arial" w:cs="Arial"/>
                <w:b/>
                <w:bCs/>
                <w:lang w:val="en-CA"/>
              </w:rPr>
            </w:pPr>
            <w:r w:rsidRPr="00BF5E53">
              <w:rPr>
                <w:rFonts w:ascii="Arial" w:eastAsia="Arial" w:hAnsi="Arial" w:cs="Arial"/>
                <w:b/>
                <w:bCs/>
                <w:lang w:val="en-CA"/>
              </w:rPr>
              <w:t xml:space="preserve">Balance as at </w:t>
            </w:r>
            <w:r w:rsidR="00BF5E53" w:rsidRPr="00BF5E53">
              <w:rPr>
                <w:rFonts w:ascii="Arial" w:eastAsia="Arial" w:hAnsi="Arial" w:cs="Arial"/>
                <w:b/>
                <w:bCs/>
                <w:lang w:val="en-CA"/>
              </w:rPr>
              <w:t>July 31</w:t>
            </w:r>
            <w:r w:rsidRPr="00BF5E53">
              <w:rPr>
                <w:rFonts w:ascii="Arial" w:eastAsia="Arial" w:hAnsi="Arial" w:cs="Arial"/>
                <w:b/>
                <w:bCs/>
                <w:lang w:val="en-CA"/>
              </w:rPr>
              <w:t>, 2021</w:t>
            </w:r>
          </w:p>
        </w:tc>
        <w:tc>
          <w:tcPr>
            <w:tcW w:w="783" w:type="pct"/>
            <w:tcBorders>
              <w:top w:val="single" w:sz="4" w:space="0" w:color="auto"/>
              <w:bottom w:val="single" w:sz="12" w:space="0" w:color="auto"/>
            </w:tcBorders>
            <w:shd w:val="clear" w:color="auto" w:fill="auto"/>
            <w:vAlign w:val="bottom"/>
          </w:tcPr>
          <w:p w14:paraId="6B0A4752" w14:textId="1DCF88BC" w:rsidR="00661CB9" w:rsidRPr="00227FA8" w:rsidRDefault="002F3709" w:rsidP="00227FA8">
            <w:pPr>
              <w:ind w:right="-34"/>
              <w:jc w:val="right"/>
              <w:rPr>
                <w:rFonts w:ascii="Arial" w:eastAsia="Arial" w:hAnsi="Arial" w:cs="Arial"/>
                <w:b/>
                <w:bCs/>
              </w:rPr>
            </w:pPr>
            <w:r w:rsidRPr="00227FA8">
              <w:rPr>
                <w:rFonts w:ascii="Arial" w:eastAsia="Arial" w:hAnsi="Arial" w:cs="Arial"/>
                <w:b/>
                <w:bCs/>
              </w:rPr>
              <w:t>108,</w:t>
            </w:r>
            <w:r w:rsidR="00227FA8">
              <w:rPr>
                <w:rFonts w:ascii="Arial" w:eastAsia="Arial" w:hAnsi="Arial" w:cs="Arial"/>
                <w:b/>
                <w:bCs/>
              </w:rPr>
              <w:t>833,961</w:t>
            </w:r>
          </w:p>
        </w:tc>
        <w:tc>
          <w:tcPr>
            <w:tcW w:w="769" w:type="pct"/>
            <w:tcBorders>
              <w:top w:val="single" w:sz="4" w:space="0" w:color="auto"/>
              <w:bottom w:val="single" w:sz="12" w:space="0" w:color="auto"/>
            </w:tcBorders>
            <w:vAlign w:val="bottom"/>
          </w:tcPr>
          <w:p w14:paraId="045EFAB2" w14:textId="3E54BF22" w:rsidR="00661CB9" w:rsidRPr="00227FA8" w:rsidRDefault="00227FA8" w:rsidP="00661CB9">
            <w:pPr>
              <w:ind w:right="-34"/>
              <w:jc w:val="right"/>
              <w:rPr>
                <w:rFonts w:ascii="Arial" w:eastAsia="Arial" w:hAnsi="Arial" w:cs="Arial"/>
                <w:b/>
                <w:bCs/>
              </w:rPr>
            </w:pPr>
            <w:r>
              <w:rPr>
                <w:rFonts w:ascii="Arial" w:eastAsia="Arial" w:hAnsi="Arial" w:cs="Arial"/>
                <w:b/>
                <w:bCs/>
              </w:rPr>
              <w:t>31,500,927</w:t>
            </w:r>
          </w:p>
        </w:tc>
      </w:tr>
    </w:tbl>
    <w:p w14:paraId="70315C45" w14:textId="77777777" w:rsidR="00FC029C" w:rsidRPr="00C65C52" w:rsidRDefault="00FC029C" w:rsidP="00FC029C">
      <w:pPr>
        <w:pStyle w:val="ListParagraph"/>
        <w:tabs>
          <w:tab w:val="left" w:pos="0"/>
          <w:tab w:val="left" w:pos="947"/>
        </w:tabs>
        <w:ind w:left="0"/>
        <w:jc w:val="both"/>
        <w:rPr>
          <w:rFonts w:ascii="Arial" w:hAnsi="Arial" w:cs="Arial"/>
        </w:rPr>
      </w:pPr>
    </w:p>
    <w:p w14:paraId="6D4171EB" w14:textId="349281E7" w:rsidR="00537474" w:rsidRDefault="00B301D9" w:rsidP="00DD0FE3">
      <w:pPr>
        <w:tabs>
          <w:tab w:val="left" w:pos="540"/>
        </w:tabs>
        <w:jc w:val="both"/>
        <w:rPr>
          <w:rFonts w:ascii="Arial" w:hAnsi="Arial" w:cs="Arial"/>
        </w:rPr>
      </w:pPr>
      <w:r w:rsidRPr="00B301D9">
        <w:rPr>
          <w:rFonts w:ascii="Arial" w:hAnsi="Arial" w:cs="Arial"/>
        </w:rPr>
        <w:t>On February 4, 2021, the Company</w:t>
      </w:r>
      <w:r>
        <w:rPr>
          <w:rFonts w:ascii="Arial" w:hAnsi="Arial" w:cs="Arial"/>
        </w:rPr>
        <w:t xml:space="preserve"> issued </w:t>
      </w:r>
      <w:r w:rsidRPr="00B301D9">
        <w:rPr>
          <w:rFonts w:ascii="Arial" w:hAnsi="Arial" w:cs="Arial"/>
        </w:rPr>
        <w:t>4,290,399 common shares at C$0.088</w:t>
      </w:r>
      <w:r>
        <w:rPr>
          <w:rFonts w:ascii="Arial" w:hAnsi="Arial" w:cs="Arial"/>
        </w:rPr>
        <w:t xml:space="preserve"> for </w:t>
      </w:r>
      <w:r w:rsidR="002B655E">
        <w:rPr>
          <w:rFonts w:ascii="Arial" w:hAnsi="Arial" w:cs="Arial"/>
        </w:rPr>
        <w:t xml:space="preserve">the </w:t>
      </w:r>
      <w:r>
        <w:rPr>
          <w:rFonts w:ascii="Arial" w:hAnsi="Arial" w:cs="Arial"/>
        </w:rPr>
        <w:t xml:space="preserve">conversion of </w:t>
      </w:r>
      <w:r w:rsidRPr="00B301D9">
        <w:rPr>
          <w:rFonts w:ascii="Arial" w:hAnsi="Arial" w:cs="Arial"/>
        </w:rPr>
        <w:t xml:space="preserve">promissory note </w:t>
      </w:r>
      <w:r w:rsidR="002B655E">
        <w:rPr>
          <w:rFonts w:ascii="Arial" w:hAnsi="Arial" w:cs="Arial"/>
        </w:rPr>
        <w:t>of</w:t>
      </w:r>
      <w:r w:rsidRPr="00B301D9">
        <w:rPr>
          <w:rFonts w:ascii="Arial" w:hAnsi="Arial" w:cs="Arial"/>
        </w:rPr>
        <w:t xml:space="preserve"> C$377,555.</w:t>
      </w:r>
    </w:p>
    <w:p w14:paraId="70C271CF" w14:textId="77777777" w:rsidR="00B301D9" w:rsidRDefault="00B301D9" w:rsidP="00DD0FE3">
      <w:pPr>
        <w:tabs>
          <w:tab w:val="left" w:pos="540"/>
        </w:tabs>
        <w:jc w:val="both"/>
        <w:rPr>
          <w:rFonts w:ascii="Arial" w:hAnsi="Arial" w:cs="Arial"/>
        </w:rPr>
      </w:pPr>
    </w:p>
    <w:p w14:paraId="23B14DD4" w14:textId="72D623BB" w:rsidR="002B655E" w:rsidRDefault="00DD0FE3" w:rsidP="002B655E">
      <w:pPr>
        <w:jc w:val="both"/>
        <w:rPr>
          <w:rFonts w:ascii="Arial" w:hAnsi="Arial" w:cs="Arial"/>
        </w:rPr>
      </w:pPr>
      <w:r w:rsidRPr="00DD0FE3">
        <w:rPr>
          <w:rFonts w:ascii="Arial" w:hAnsi="Arial" w:cs="Arial"/>
        </w:rPr>
        <w:t>On April 2</w:t>
      </w:r>
      <w:r w:rsidR="008B6068">
        <w:rPr>
          <w:rFonts w:ascii="Arial" w:hAnsi="Arial" w:cs="Arial"/>
        </w:rPr>
        <w:t>1</w:t>
      </w:r>
      <w:r w:rsidRPr="00DD0FE3">
        <w:rPr>
          <w:rFonts w:ascii="Arial" w:hAnsi="Arial" w:cs="Arial"/>
        </w:rPr>
        <w:t>, 2021, the Company completed the first tranche of a non-brokered private placement of 10,391,333 units at a price of C$0.06 per unit for aggregate gross proceeds of C$623,480. Each unit consists of one common share and one-half of a common share purchase warrant. Each full warrant entitles the holder thereof to purchase one additional common share at C$0.07 per common share for two years from the closing of the offering.</w:t>
      </w:r>
      <w:r w:rsidR="002B655E">
        <w:rPr>
          <w:rFonts w:ascii="Arial" w:hAnsi="Arial" w:cs="Arial"/>
        </w:rPr>
        <w:t xml:space="preserve"> </w:t>
      </w:r>
      <w:r w:rsidR="002B655E" w:rsidRPr="002B655E">
        <w:rPr>
          <w:rFonts w:ascii="Arial" w:hAnsi="Arial" w:cs="Arial"/>
        </w:rPr>
        <w:t xml:space="preserve">No finders' fees were paid pursuant to the offering. </w:t>
      </w:r>
    </w:p>
    <w:p w14:paraId="1C25A217" w14:textId="1C760005" w:rsidR="0077399A" w:rsidRDefault="0077399A" w:rsidP="002B655E">
      <w:pPr>
        <w:jc w:val="both"/>
        <w:rPr>
          <w:rFonts w:ascii="Arial" w:hAnsi="Arial" w:cs="Arial"/>
        </w:rPr>
      </w:pPr>
    </w:p>
    <w:p w14:paraId="75EB7935" w14:textId="6595EBB3" w:rsidR="0077399A" w:rsidRPr="002B655E" w:rsidRDefault="0077399A" w:rsidP="002B655E">
      <w:pPr>
        <w:jc w:val="both"/>
        <w:rPr>
          <w:rFonts w:ascii="Arial" w:hAnsi="Arial" w:cs="Arial"/>
        </w:rPr>
      </w:pPr>
      <w:r w:rsidRPr="0077399A">
        <w:rPr>
          <w:rFonts w:ascii="Arial" w:hAnsi="Arial" w:cs="Arial"/>
        </w:rPr>
        <w:t>On June 9, 2021, the Company issued 250,000 common shares for the exercise of the 200,000 RSU.</w:t>
      </w:r>
    </w:p>
    <w:p w14:paraId="5E1B5AFA" w14:textId="4B1B6069" w:rsidR="00DD0FE3" w:rsidRPr="00DD0FE3" w:rsidRDefault="00DD0FE3" w:rsidP="00DD0FE3">
      <w:pPr>
        <w:tabs>
          <w:tab w:val="left" w:pos="540"/>
        </w:tabs>
        <w:jc w:val="both"/>
        <w:rPr>
          <w:rFonts w:ascii="Arial" w:hAnsi="Arial" w:cs="Arial"/>
        </w:rPr>
      </w:pPr>
    </w:p>
    <w:p w14:paraId="5CDC61A2" w14:textId="0338723A" w:rsidR="000E386A" w:rsidRPr="00472A28" w:rsidRDefault="000E386A" w:rsidP="000E386A">
      <w:pPr>
        <w:tabs>
          <w:tab w:val="left" w:pos="540"/>
        </w:tabs>
        <w:jc w:val="both"/>
        <w:rPr>
          <w:rFonts w:ascii="Arial" w:hAnsi="Arial" w:cs="Arial"/>
        </w:rPr>
      </w:pPr>
      <w:r w:rsidRPr="0096332C">
        <w:rPr>
          <w:rFonts w:ascii="Arial" w:hAnsi="Arial" w:cs="Arial"/>
        </w:rPr>
        <w:t>On October 19, 2020, the Company completed the acquisition of 950,000 common shares valued at $8,355 (equivalent to $11,021 Canadian Dollars) of Lifted representing 1.5% of the outstanding Lifted shares</w:t>
      </w:r>
      <w:r w:rsidRPr="00472A28">
        <w:rPr>
          <w:rFonts w:ascii="Arial" w:hAnsi="Arial" w:cs="Arial"/>
        </w:rPr>
        <w:t xml:space="preserve">. </w:t>
      </w:r>
    </w:p>
    <w:p w14:paraId="0D9A6124" w14:textId="77777777" w:rsidR="000E386A" w:rsidRDefault="000E386A" w:rsidP="000E386A">
      <w:pPr>
        <w:pStyle w:val="ListParagraph"/>
        <w:tabs>
          <w:tab w:val="left" w:pos="0"/>
          <w:tab w:val="left" w:pos="947"/>
        </w:tabs>
        <w:ind w:left="0"/>
        <w:jc w:val="both"/>
        <w:rPr>
          <w:rFonts w:ascii="Arial" w:hAnsi="Arial" w:cs="Arial"/>
        </w:rPr>
      </w:pPr>
    </w:p>
    <w:p w14:paraId="75CDECF9" w14:textId="0EC9629A" w:rsidR="00E908B1" w:rsidRDefault="00E908B1" w:rsidP="000E386A">
      <w:pPr>
        <w:pStyle w:val="ListParagraph"/>
        <w:tabs>
          <w:tab w:val="left" w:pos="0"/>
          <w:tab w:val="left" w:pos="947"/>
        </w:tabs>
        <w:ind w:left="0"/>
        <w:jc w:val="both"/>
        <w:rPr>
          <w:rFonts w:ascii="Arial" w:hAnsi="Arial" w:cs="Arial"/>
        </w:rPr>
      </w:pPr>
      <w:r w:rsidRPr="00E908B1">
        <w:rPr>
          <w:rFonts w:ascii="Arial" w:hAnsi="Arial" w:cs="Arial"/>
        </w:rPr>
        <w:lastRenderedPageBreak/>
        <w:t>In connection with the RTO, the Company completed on September 8, 2020 a unit financing consisting of 1,304,347 units at a price of C$1.15 per unit for gross proceeds of C$1,500,000 (equivalent to US$1,137,139). Each unit consisted of one common share and one warrant to acquire one additional common share at a price of C$1.40 per share for a period of three years from the closing. In addition, the Company issued 24,780 common shares with the fair value of C$1.15 per share to settle outstanding debt of C$28,499 (equivalent to $21,605). The fair value allocated to the warrants issued was $420,470.</w:t>
      </w:r>
    </w:p>
    <w:p w14:paraId="27E9D0D2" w14:textId="77777777" w:rsidR="000E386A" w:rsidRDefault="000E386A" w:rsidP="000E386A">
      <w:pPr>
        <w:pStyle w:val="ListParagraph"/>
        <w:tabs>
          <w:tab w:val="left" w:pos="0"/>
          <w:tab w:val="left" w:pos="947"/>
        </w:tabs>
        <w:ind w:left="0"/>
        <w:jc w:val="both"/>
        <w:rPr>
          <w:rFonts w:ascii="Arial" w:hAnsi="Arial" w:cs="Arial"/>
        </w:rPr>
      </w:pPr>
    </w:p>
    <w:p w14:paraId="260E4ACF" w14:textId="77777777" w:rsidR="00E908B1" w:rsidRDefault="00E908B1" w:rsidP="000E386A">
      <w:pPr>
        <w:pStyle w:val="ListParagraph"/>
        <w:tabs>
          <w:tab w:val="left" w:pos="0"/>
          <w:tab w:val="left" w:pos="947"/>
        </w:tabs>
        <w:ind w:left="0"/>
        <w:jc w:val="both"/>
        <w:rPr>
          <w:rFonts w:ascii="Arial" w:hAnsi="Arial" w:cs="Arial"/>
        </w:rPr>
      </w:pPr>
      <w:r w:rsidRPr="00E908B1">
        <w:rPr>
          <w:rFonts w:ascii="Arial" w:hAnsi="Arial" w:cs="Arial"/>
        </w:rPr>
        <w:t xml:space="preserve">On August 24, 2020, the Company issued 3,065,000 common shares at a fair value of C$1.15 per share in connection with a strategic collaboration agreement between the Company and Namaste Technology Inc. as consideration for consulting services. </w:t>
      </w:r>
    </w:p>
    <w:p w14:paraId="4601D5D7" w14:textId="77777777" w:rsidR="000E386A" w:rsidRPr="00C65C52" w:rsidRDefault="000E386A" w:rsidP="000E386A">
      <w:pPr>
        <w:pStyle w:val="ListParagraph"/>
        <w:tabs>
          <w:tab w:val="left" w:pos="0"/>
          <w:tab w:val="left" w:pos="947"/>
        </w:tabs>
        <w:ind w:left="0"/>
        <w:jc w:val="both"/>
        <w:rPr>
          <w:rFonts w:ascii="Arial" w:hAnsi="Arial" w:cs="Arial"/>
        </w:rPr>
      </w:pPr>
    </w:p>
    <w:p w14:paraId="4F7565C2" w14:textId="20A568F4" w:rsidR="000E386A" w:rsidRPr="00C65C52" w:rsidRDefault="000E386A" w:rsidP="000E386A">
      <w:pPr>
        <w:pStyle w:val="ListParagraph"/>
        <w:tabs>
          <w:tab w:val="left" w:pos="0"/>
          <w:tab w:val="left" w:pos="947"/>
        </w:tabs>
        <w:ind w:left="0"/>
        <w:jc w:val="both"/>
        <w:rPr>
          <w:rFonts w:ascii="Arial" w:hAnsi="Arial" w:cs="Arial"/>
        </w:rPr>
      </w:pPr>
      <w:r w:rsidRPr="00C65C52">
        <w:rPr>
          <w:rFonts w:ascii="Arial" w:hAnsi="Arial" w:cs="Arial"/>
        </w:rPr>
        <w:t xml:space="preserve">On June 18, 2020, the Company issued 130,749 shares at C$1.15 per share to a third-party vendor and a company controlled by a director of the Company, in lieu of fee payables of $108,732 (equivalent to </w:t>
      </w:r>
      <w:r w:rsidR="00E908B1">
        <w:rPr>
          <w:rFonts w:ascii="Arial" w:hAnsi="Arial" w:cs="Arial"/>
        </w:rPr>
        <w:t>C</w:t>
      </w:r>
      <w:r w:rsidRPr="00C65C52">
        <w:rPr>
          <w:rFonts w:ascii="Arial" w:hAnsi="Arial" w:cs="Arial"/>
        </w:rPr>
        <w:t xml:space="preserve">$150,050). </w:t>
      </w:r>
    </w:p>
    <w:p w14:paraId="764466A3" w14:textId="77777777" w:rsidR="000E386A" w:rsidRDefault="000E386A" w:rsidP="000E386A">
      <w:pPr>
        <w:pStyle w:val="ListParagraph"/>
        <w:tabs>
          <w:tab w:val="left" w:pos="0"/>
          <w:tab w:val="left" w:pos="947"/>
        </w:tabs>
        <w:ind w:left="0"/>
        <w:jc w:val="both"/>
        <w:rPr>
          <w:rFonts w:ascii="Arial" w:hAnsi="Arial" w:cs="Arial"/>
        </w:rPr>
      </w:pPr>
    </w:p>
    <w:p w14:paraId="39227353" w14:textId="07CE78A6" w:rsidR="000E386A" w:rsidRPr="00C65C52" w:rsidRDefault="000E386A" w:rsidP="000E386A">
      <w:pPr>
        <w:pStyle w:val="ListParagraph"/>
        <w:tabs>
          <w:tab w:val="left" w:pos="0"/>
          <w:tab w:val="left" w:pos="947"/>
        </w:tabs>
        <w:ind w:left="0"/>
        <w:jc w:val="both"/>
        <w:rPr>
          <w:rFonts w:ascii="Arial" w:hAnsi="Arial" w:cs="Arial"/>
          <w:b/>
          <w:bCs/>
        </w:rPr>
      </w:pPr>
      <w:r w:rsidRPr="00C65C52">
        <w:rPr>
          <w:rFonts w:ascii="Arial" w:hAnsi="Arial" w:cs="Arial"/>
          <w:b/>
          <w:bCs/>
        </w:rPr>
        <w:t xml:space="preserve">Securities </w:t>
      </w:r>
      <w:r w:rsidR="001A03A4">
        <w:rPr>
          <w:rFonts w:ascii="Arial" w:hAnsi="Arial" w:cs="Arial"/>
          <w:b/>
          <w:bCs/>
        </w:rPr>
        <w:t>H</w:t>
      </w:r>
      <w:r w:rsidRPr="00C65C52">
        <w:rPr>
          <w:rFonts w:ascii="Arial" w:hAnsi="Arial" w:cs="Arial"/>
          <w:b/>
          <w:bCs/>
        </w:rPr>
        <w:t>eld in Escrow</w:t>
      </w:r>
    </w:p>
    <w:p w14:paraId="79AF1795" w14:textId="77777777" w:rsidR="000E386A" w:rsidRPr="00C65C52" w:rsidRDefault="000E386A" w:rsidP="000E386A">
      <w:pPr>
        <w:pStyle w:val="ListParagraph"/>
        <w:tabs>
          <w:tab w:val="left" w:pos="0"/>
          <w:tab w:val="left" w:pos="947"/>
        </w:tabs>
        <w:ind w:left="0"/>
        <w:jc w:val="both"/>
        <w:rPr>
          <w:rFonts w:ascii="Arial" w:hAnsi="Arial" w:cs="Arial"/>
        </w:rPr>
      </w:pPr>
    </w:p>
    <w:p w14:paraId="1A3821FF" w14:textId="4896F4AF" w:rsidR="00513F7B" w:rsidRDefault="00513F7B" w:rsidP="000E386A">
      <w:pPr>
        <w:pStyle w:val="ListParagraph"/>
        <w:tabs>
          <w:tab w:val="left" w:pos="0"/>
          <w:tab w:val="left" w:pos="947"/>
        </w:tabs>
        <w:ind w:left="0"/>
        <w:jc w:val="both"/>
        <w:rPr>
          <w:rFonts w:ascii="Arial" w:hAnsi="Arial" w:cs="Arial"/>
        </w:rPr>
      </w:pPr>
      <w:r w:rsidRPr="00513F7B">
        <w:rPr>
          <w:rFonts w:ascii="Arial" w:hAnsi="Arial" w:cs="Arial"/>
        </w:rPr>
        <w:t xml:space="preserve">Following the completion of the RTO, an officer of the Company signed an escrow agreement whereby all the common shares issued to the officer pursuant to the promissory note with a principal amount of $500,000 dated on June 19, 2020 and upon conversion will be deposited into escrow. </w:t>
      </w:r>
      <w:r w:rsidR="008B6068">
        <w:rPr>
          <w:rFonts w:ascii="Arial" w:hAnsi="Arial" w:cs="Arial"/>
        </w:rPr>
        <w:t>As of the date of this MD&amp;A, t</w:t>
      </w:r>
      <w:r w:rsidRPr="00513F7B">
        <w:rPr>
          <w:rFonts w:ascii="Arial" w:hAnsi="Arial" w:cs="Arial"/>
        </w:rPr>
        <w:t>his promissory have not been converted into common shares.</w:t>
      </w:r>
    </w:p>
    <w:p w14:paraId="335E96D1" w14:textId="77777777" w:rsidR="00513F7B" w:rsidRDefault="00513F7B" w:rsidP="000E386A">
      <w:pPr>
        <w:pStyle w:val="ListParagraph"/>
        <w:tabs>
          <w:tab w:val="left" w:pos="0"/>
          <w:tab w:val="left" w:pos="947"/>
        </w:tabs>
        <w:ind w:left="0"/>
        <w:jc w:val="both"/>
        <w:rPr>
          <w:rFonts w:ascii="Arial" w:hAnsi="Arial" w:cs="Arial"/>
        </w:rPr>
      </w:pPr>
    </w:p>
    <w:p w14:paraId="077A5226" w14:textId="56FB967A" w:rsidR="000E386A" w:rsidRPr="00C65C52" w:rsidRDefault="0077399A" w:rsidP="000E386A">
      <w:pPr>
        <w:pStyle w:val="ListParagraph"/>
        <w:tabs>
          <w:tab w:val="left" w:pos="0"/>
          <w:tab w:val="left" w:pos="947"/>
        </w:tabs>
        <w:ind w:left="0"/>
        <w:jc w:val="both"/>
        <w:rPr>
          <w:rFonts w:ascii="Arial" w:hAnsi="Arial" w:cs="Arial"/>
        </w:rPr>
      </w:pPr>
      <w:r w:rsidRPr="0077399A">
        <w:rPr>
          <w:rFonts w:ascii="Arial" w:hAnsi="Arial" w:cs="Arial"/>
        </w:rPr>
        <w:t>During the nine months ended July 31, 2021, 460,000 stock options in escrow were released pursuant to the escrow agreement. The 300,000 stock options remaining in escrow as at July 31, 2021 are scheduled to be released as follows</w:t>
      </w:r>
      <w:r w:rsidR="000E386A" w:rsidRPr="00C65C52">
        <w:rPr>
          <w:rFonts w:ascii="Arial" w:hAnsi="Arial" w:cs="Arial"/>
        </w:rPr>
        <w:t>:</w:t>
      </w:r>
    </w:p>
    <w:p w14:paraId="7AAE3C51" w14:textId="1C1CD1B2" w:rsidR="00C70DD6" w:rsidRDefault="00C70DD6">
      <w:pPr>
        <w:rPr>
          <w:rFonts w:ascii="Arial" w:hAnsi="Arial" w:cs="Arial"/>
        </w:rPr>
      </w:pPr>
    </w:p>
    <w:tbl>
      <w:tblPr>
        <w:tblW w:w="3655" w:type="pct"/>
        <w:tblCellMar>
          <w:left w:w="120" w:type="dxa"/>
          <w:right w:w="120" w:type="dxa"/>
        </w:tblCellMar>
        <w:tblLook w:val="0000" w:firstRow="0" w:lastRow="0" w:firstColumn="0" w:lastColumn="0" w:noHBand="0" w:noVBand="0"/>
      </w:tblPr>
      <w:tblGrid>
        <w:gridCol w:w="5400"/>
        <w:gridCol w:w="1442"/>
      </w:tblGrid>
      <w:tr w:rsidR="000E386A" w:rsidRPr="00BE724D" w14:paraId="2BE142B0" w14:textId="77777777" w:rsidTr="0077399A">
        <w:trPr>
          <w:cantSplit/>
          <w:trHeight w:val="230"/>
        </w:trPr>
        <w:tc>
          <w:tcPr>
            <w:tcW w:w="3946" w:type="pct"/>
            <w:tcBorders>
              <w:top w:val="single" w:sz="12" w:space="0" w:color="auto"/>
              <w:bottom w:val="single" w:sz="4" w:space="0" w:color="auto"/>
            </w:tcBorders>
            <w:vAlign w:val="bottom"/>
          </w:tcPr>
          <w:p w14:paraId="094CD854" w14:textId="77777777" w:rsidR="000E386A" w:rsidRPr="00C65C52" w:rsidRDefault="000E386A" w:rsidP="00402267">
            <w:pPr>
              <w:tabs>
                <w:tab w:val="left" w:pos="450"/>
                <w:tab w:val="left" w:pos="9450"/>
              </w:tabs>
              <w:jc w:val="both"/>
              <w:rPr>
                <w:rFonts w:ascii="Arial" w:hAnsi="Arial" w:cs="Arial"/>
                <w:b/>
                <w:bCs/>
                <w:lang w:val="en-CA"/>
              </w:rPr>
            </w:pPr>
          </w:p>
        </w:tc>
        <w:tc>
          <w:tcPr>
            <w:tcW w:w="1054" w:type="pct"/>
            <w:tcBorders>
              <w:top w:val="single" w:sz="12" w:space="0" w:color="auto"/>
              <w:bottom w:val="single" w:sz="4" w:space="0" w:color="auto"/>
            </w:tcBorders>
            <w:vAlign w:val="bottom"/>
          </w:tcPr>
          <w:p w14:paraId="66BAEB49" w14:textId="69300928" w:rsidR="000E386A" w:rsidRPr="00C65C52" w:rsidRDefault="000E386A">
            <w:pPr>
              <w:pStyle w:val="ListParagraph"/>
              <w:widowControl w:val="0"/>
              <w:tabs>
                <w:tab w:val="left" w:pos="0"/>
                <w:tab w:val="left" w:pos="947"/>
              </w:tabs>
              <w:autoSpaceDE w:val="0"/>
              <w:autoSpaceDN w:val="0"/>
              <w:ind w:left="0"/>
              <w:jc w:val="right"/>
              <w:rPr>
                <w:rFonts w:ascii="Arial" w:hAnsi="Arial" w:cs="Arial"/>
                <w:b/>
                <w:bCs/>
              </w:rPr>
            </w:pPr>
            <w:r w:rsidRPr="00C65C52">
              <w:rPr>
                <w:rFonts w:ascii="Arial" w:hAnsi="Arial" w:cs="Arial"/>
                <w:b/>
                <w:bCs/>
              </w:rPr>
              <w:t>Total</w:t>
            </w:r>
          </w:p>
        </w:tc>
      </w:tr>
      <w:tr w:rsidR="000E386A" w:rsidRPr="00BE724D" w14:paraId="37E8D6A4" w14:textId="77777777" w:rsidTr="0077399A">
        <w:trPr>
          <w:cantSplit/>
          <w:trHeight w:val="230"/>
        </w:trPr>
        <w:tc>
          <w:tcPr>
            <w:tcW w:w="3946" w:type="pct"/>
            <w:vAlign w:val="bottom"/>
          </w:tcPr>
          <w:p w14:paraId="44AA5166" w14:textId="545BA4EE" w:rsidR="000E386A" w:rsidRPr="00C65C52" w:rsidRDefault="000E386A" w:rsidP="00402267">
            <w:pPr>
              <w:tabs>
                <w:tab w:val="left" w:pos="450"/>
                <w:tab w:val="left" w:pos="9450"/>
              </w:tabs>
              <w:jc w:val="both"/>
              <w:rPr>
                <w:rFonts w:ascii="Arial" w:hAnsi="Arial" w:cs="Arial"/>
                <w:lang w:val="en-CA"/>
              </w:rPr>
            </w:pPr>
            <w:r w:rsidRPr="00C65C52">
              <w:rPr>
                <w:rFonts w:ascii="Arial" w:hAnsi="Arial" w:cs="Arial"/>
                <w:lang w:val="en-CA"/>
              </w:rPr>
              <w:t>September 8, 2021</w:t>
            </w:r>
            <w:r w:rsidR="0077399A">
              <w:rPr>
                <w:rFonts w:ascii="Arial" w:hAnsi="Arial" w:cs="Arial"/>
                <w:lang w:val="en-CA"/>
              </w:rPr>
              <w:t xml:space="preserve"> (released as of the date of this report)</w:t>
            </w:r>
          </w:p>
        </w:tc>
        <w:tc>
          <w:tcPr>
            <w:tcW w:w="1054" w:type="pct"/>
            <w:shd w:val="clear" w:color="auto" w:fill="auto"/>
            <w:vAlign w:val="bottom"/>
          </w:tcPr>
          <w:p w14:paraId="55018F71" w14:textId="77777777" w:rsidR="000E386A" w:rsidRPr="00C65C52" w:rsidRDefault="000E386A" w:rsidP="00402267">
            <w:pPr>
              <w:pStyle w:val="ListParagraph"/>
              <w:widowControl w:val="0"/>
              <w:tabs>
                <w:tab w:val="left" w:pos="0"/>
                <w:tab w:val="left" w:pos="947"/>
              </w:tabs>
              <w:autoSpaceDE w:val="0"/>
              <w:autoSpaceDN w:val="0"/>
              <w:ind w:left="0"/>
              <w:jc w:val="right"/>
              <w:rPr>
                <w:rFonts w:ascii="Arial" w:hAnsi="Arial" w:cs="Arial"/>
              </w:rPr>
            </w:pPr>
            <w:r w:rsidRPr="00C65C52">
              <w:rPr>
                <w:rFonts w:ascii="Arial" w:hAnsi="Arial" w:cs="Arial"/>
              </w:rPr>
              <w:t>60,000</w:t>
            </w:r>
          </w:p>
        </w:tc>
      </w:tr>
      <w:tr w:rsidR="000E386A" w:rsidRPr="00BE724D" w14:paraId="66DADF97" w14:textId="77777777" w:rsidTr="0077399A">
        <w:trPr>
          <w:cantSplit/>
          <w:trHeight w:val="230"/>
        </w:trPr>
        <w:tc>
          <w:tcPr>
            <w:tcW w:w="3946" w:type="pct"/>
            <w:vAlign w:val="bottom"/>
          </w:tcPr>
          <w:p w14:paraId="7A7F1D54" w14:textId="77777777" w:rsidR="000E386A" w:rsidRPr="00C65C52" w:rsidRDefault="000E386A" w:rsidP="00402267">
            <w:pPr>
              <w:tabs>
                <w:tab w:val="left" w:pos="450"/>
                <w:tab w:val="left" w:pos="9450"/>
              </w:tabs>
              <w:jc w:val="both"/>
              <w:rPr>
                <w:rFonts w:ascii="Arial" w:hAnsi="Arial" w:cs="Arial"/>
                <w:lang w:val="en-CA"/>
              </w:rPr>
            </w:pPr>
            <w:r w:rsidRPr="00C65C52">
              <w:rPr>
                <w:rFonts w:ascii="Arial" w:hAnsi="Arial" w:cs="Arial"/>
                <w:lang w:val="en-CA"/>
              </w:rPr>
              <w:t>March 8, 2022</w:t>
            </w:r>
          </w:p>
        </w:tc>
        <w:tc>
          <w:tcPr>
            <w:tcW w:w="1054" w:type="pct"/>
            <w:shd w:val="clear" w:color="auto" w:fill="auto"/>
            <w:vAlign w:val="bottom"/>
          </w:tcPr>
          <w:p w14:paraId="799511DA" w14:textId="77777777" w:rsidR="000E386A" w:rsidRPr="00C65C52" w:rsidRDefault="000E386A" w:rsidP="00402267">
            <w:pPr>
              <w:pStyle w:val="ListParagraph"/>
              <w:widowControl w:val="0"/>
              <w:tabs>
                <w:tab w:val="left" w:pos="0"/>
                <w:tab w:val="left" w:pos="947"/>
              </w:tabs>
              <w:autoSpaceDE w:val="0"/>
              <w:autoSpaceDN w:val="0"/>
              <w:ind w:left="0"/>
              <w:jc w:val="right"/>
              <w:rPr>
                <w:rFonts w:ascii="Arial" w:hAnsi="Arial" w:cs="Arial"/>
              </w:rPr>
            </w:pPr>
            <w:r w:rsidRPr="00C65C52">
              <w:rPr>
                <w:rFonts w:ascii="Arial" w:hAnsi="Arial" w:cs="Arial"/>
              </w:rPr>
              <w:t>60,000</w:t>
            </w:r>
          </w:p>
        </w:tc>
      </w:tr>
      <w:tr w:rsidR="000E386A" w:rsidRPr="00BE724D" w14:paraId="2079A31A" w14:textId="77777777" w:rsidTr="0077399A">
        <w:trPr>
          <w:cantSplit/>
          <w:trHeight w:val="230"/>
        </w:trPr>
        <w:tc>
          <w:tcPr>
            <w:tcW w:w="3946" w:type="pct"/>
            <w:vAlign w:val="bottom"/>
          </w:tcPr>
          <w:p w14:paraId="75C08662" w14:textId="77777777" w:rsidR="000E386A" w:rsidRPr="00C65C52" w:rsidRDefault="000E386A" w:rsidP="00402267">
            <w:pPr>
              <w:tabs>
                <w:tab w:val="left" w:pos="450"/>
                <w:tab w:val="left" w:pos="9450"/>
              </w:tabs>
              <w:jc w:val="both"/>
              <w:rPr>
                <w:rFonts w:ascii="Arial" w:hAnsi="Arial" w:cs="Arial"/>
                <w:lang w:val="en-CA"/>
              </w:rPr>
            </w:pPr>
            <w:r w:rsidRPr="00C65C52">
              <w:rPr>
                <w:rFonts w:ascii="Arial" w:hAnsi="Arial" w:cs="Arial"/>
                <w:lang w:val="en-CA"/>
              </w:rPr>
              <w:t>September 8, 2022</w:t>
            </w:r>
          </w:p>
        </w:tc>
        <w:tc>
          <w:tcPr>
            <w:tcW w:w="1054" w:type="pct"/>
            <w:shd w:val="clear" w:color="auto" w:fill="auto"/>
            <w:vAlign w:val="bottom"/>
          </w:tcPr>
          <w:p w14:paraId="75F05855" w14:textId="77777777" w:rsidR="000E386A" w:rsidRPr="00C65C52" w:rsidRDefault="000E386A" w:rsidP="00402267">
            <w:pPr>
              <w:pStyle w:val="ListParagraph"/>
              <w:widowControl w:val="0"/>
              <w:tabs>
                <w:tab w:val="left" w:pos="0"/>
                <w:tab w:val="left" w:pos="947"/>
              </w:tabs>
              <w:autoSpaceDE w:val="0"/>
              <w:autoSpaceDN w:val="0"/>
              <w:ind w:left="0"/>
              <w:jc w:val="right"/>
              <w:rPr>
                <w:rFonts w:ascii="Arial" w:hAnsi="Arial" w:cs="Arial"/>
              </w:rPr>
            </w:pPr>
            <w:r w:rsidRPr="00C65C52">
              <w:rPr>
                <w:rFonts w:ascii="Arial" w:hAnsi="Arial" w:cs="Arial"/>
              </w:rPr>
              <w:t>60,000</w:t>
            </w:r>
          </w:p>
        </w:tc>
      </w:tr>
      <w:tr w:rsidR="000E386A" w:rsidRPr="00BE724D" w14:paraId="21106664" w14:textId="77777777" w:rsidTr="0077399A">
        <w:trPr>
          <w:cantSplit/>
          <w:trHeight w:val="230"/>
        </w:trPr>
        <w:tc>
          <w:tcPr>
            <w:tcW w:w="3946" w:type="pct"/>
            <w:vAlign w:val="bottom"/>
          </w:tcPr>
          <w:p w14:paraId="7572D769" w14:textId="77777777" w:rsidR="000E386A" w:rsidRPr="00C65C52" w:rsidRDefault="000E386A" w:rsidP="00402267">
            <w:pPr>
              <w:tabs>
                <w:tab w:val="left" w:pos="450"/>
                <w:tab w:val="left" w:pos="9450"/>
              </w:tabs>
              <w:jc w:val="both"/>
              <w:rPr>
                <w:rFonts w:ascii="Arial" w:hAnsi="Arial" w:cs="Arial"/>
                <w:lang w:val="en-CA"/>
              </w:rPr>
            </w:pPr>
            <w:r w:rsidRPr="00C65C52">
              <w:rPr>
                <w:rFonts w:ascii="Arial" w:hAnsi="Arial" w:cs="Arial"/>
                <w:lang w:val="en-CA"/>
              </w:rPr>
              <w:t>March 8, 2023</w:t>
            </w:r>
          </w:p>
        </w:tc>
        <w:tc>
          <w:tcPr>
            <w:tcW w:w="1054" w:type="pct"/>
            <w:shd w:val="clear" w:color="auto" w:fill="auto"/>
            <w:vAlign w:val="bottom"/>
          </w:tcPr>
          <w:p w14:paraId="51BED579" w14:textId="77777777" w:rsidR="000E386A" w:rsidRPr="00C65C52" w:rsidRDefault="000E386A" w:rsidP="00402267">
            <w:pPr>
              <w:pStyle w:val="ListParagraph"/>
              <w:widowControl w:val="0"/>
              <w:tabs>
                <w:tab w:val="left" w:pos="0"/>
                <w:tab w:val="left" w:pos="947"/>
              </w:tabs>
              <w:autoSpaceDE w:val="0"/>
              <w:autoSpaceDN w:val="0"/>
              <w:ind w:left="0"/>
              <w:jc w:val="right"/>
              <w:rPr>
                <w:rFonts w:ascii="Arial" w:hAnsi="Arial" w:cs="Arial"/>
              </w:rPr>
            </w:pPr>
            <w:r w:rsidRPr="00C65C52">
              <w:rPr>
                <w:rFonts w:ascii="Arial" w:hAnsi="Arial" w:cs="Arial"/>
              </w:rPr>
              <w:t>60,000</w:t>
            </w:r>
          </w:p>
        </w:tc>
      </w:tr>
      <w:tr w:rsidR="000E386A" w:rsidRPr="00BE724D" w14:paraId="764A8589" w14:textId="77777777" w:rsidTr="0077399A">
        <w:trPr>
          <w:cantSplit/>
          <w:trHeight w:val="230"/>
        </w:trPr>
        <w:tc>
          <w:tcPr>
            <w:tcW w:w="3946" w:type="pct"/>
            <w:tcBorders>
              <w:bottom w:val="single" w:sz="12" w:space="0" w:color="auto"/>
            </w:tcBorders>
            <w:vAlign w:val="bottom"/>
          </w:tcPr>
          <w:p w14:paraId="0D34BF3B" w14:textId="77777777" w:rsidR="000E386A" w:rsidRPr="00C65C52" w:rsidRDefault="000E386A" w:rsidP="00402267">
            <w:pPr>
              <w:tabs>
                <w:tab w:val="left" w:pos="450"/>
                <w:tab w:val="left" w:pos="9450"/>
              </w:tabs>
              <w:jc w:val="both"/>
              <w:rPr>
                <w:rFonts w:ascii="Arial" w:hAnsi="Arial" w:cs="Arial"/>
                <w:lang w:val="en-CA"/>
              </w:rPr>
            </w:pPr>
            <w:r w:rsidRPr="00C65C52">
              <w:rPr>
                <w:rFonts w:ascii="Arial" w:hAnsi="Arial" w:cs="Arial"/>
                <w:lang w:val="en-CA"/>
              </w:rPr>
              <w:t>September 8, 2023</w:t>
            </w:r>
          </w:p>
        </w:tc>
        <w:tc>
          <w:tcPr>
            <w:tcW w:w="1054" w:type="pct"/>
            <w:tcBorders>
              <w:bottom w:val="single" w:sz="12" w:space="0" w:color="auto"/>
            </w:tcBorders>
            <w:shd w:val="clear" w:color="auto" w:fill="auto"/>
            <w:vAlign w:val="bottom"/>
          </w:tcPr>
          <w:p w14:paraId="3B98F70D" w14:textId="77777777" w:rsidR="000E386A" w:rsidRPr="00C65C52" w:rsidRDefault="000E386A" w:rsidP="00402267">
            <w:pPr>
              <w:pStyle w:val="ListParagraph"/>
              <w:widowControl w:val="0"/>
              <w:tabs>
                <w:tab w:val="left" w:pos="0"/>
                <w:tab w:val="left" w:pos="947"/>
              </w:tabs>
              <w:autoSpaceDE w:val="0"/>
              <w:autoSpaceDN w:val="0"/>
              <w:ind w:left="0"/>
              <w:jc w:val="right"/>
              <w:rPr>
                <w:rFonts w:ascii="Arial" w:hAnsi="Arial" w:cs="Arial"/>
              </w:rPr>
            </w:pPr>
            <w:r w:rsidRPr="00C65C52">
              <w:rPr>
                <w:rFonts w:ascii="Arial" w:hAnsi="Arial" w:cs="Arial"/>
              </w:rPr>
              <w:t>60,000</w:t>
            </w:r>
          </w:p>
        </w:tc>
      </w:tr>
    </w:tbl>
    <w:p w14:paraId="23F1D47A" w14:textId="77777777" w:rsidR="000E386A" w:rsidRDefault="000E386A" w:rsidP="000E386A">
      <w:pPr>
        <w:pStyle w:val="ListParagraph"/>
        <w:widowControl w:val="0"/>
        <w:tabs>
          <w:tab w:val="left" w:pos="0"/>
          <w:tab w:val="left" w:pos="947"/>
        </w:tabs>
        <w:autoSpaceDE w:val="0"/>
        <w:autoSpaceDN w:val="0"/>
        <w:ind w:left="0"/>
        <w:jc w:val="both"/>
        <w:rPr>
          <w:rFonts w:ascii="Arial" w:hAnsi="Arial" w:cs="Arial"/>
          <w:b/>
        </w:rPr>
      </w:pPr>
    </w:p>
    <w:p w14:paraId="0F7121F7" w14:textId="77777777" w:rsidR="000E386A" w:rsidRPr="00472A28" w:rsidRDefault="000E386A" w:rsidP="000E386A">
      <w:pPr>
        <w:pStyle w:val="ListParagraph"/>
        <w:widowControl w:val="0"/>
        <w:tabs>
          <w:tab w:val="left" w:pos="0"/>
          <w:tab w:val="left" w:pos="947"/>
        </w:tabs>
        <w:autoSpaceDE w:val="0"/>
        <w:autoSpaceDN w:val="0"/>
        <w:ind w:left="0"/>
        <w:jc w:val="both"/>
        <w:rPr>
          <w:rFonts w:ascii="Arial" w:hAnsi="Arial" w:cs="Arial"/>
          <w:b/>
        </w:rPr>
      </w:pPr>
      <w:r w:rsidRPr="00472A28">
        <w:rPr>
          <w:rFonts w:ascii="Arial" w:hAnsi="Arial" w:cs="Arial"/>
          <w:b/>
        </w:rPr>
        <w:t>Stock Options</w:t>
      </w:r>
    </w:p>
    <w:p w14:paraId="0230CBD0" w14:textId="77777777" w:rsidR="000E386A" w:rsidRPr="00472A28" w:rsidRDefault="000E386A" w:rsidP="000E386A">
      <w:pPr>
        <w:pStyle w:val="BodyText"/>
        <w:tabs>
          <w:tab w:val="left" w:pos="0"/>
        </w:tabs>
        <w:spacing w:before="6"/>
        <w:jc w:val="both"/>
        <w:rPr>
          <w:rFonts w:ascii="Arial" w:hAnsi="Arial" w:cs="Arial"/>
          <w:sz w:val="20"/>
        </w:rPr>
      </w:pPr>
    </w:p>
    <w:p w14:paraId="5465A847" w14:textId="2983C1B4" w:rsidR="00C30473" w:rsidRDefault="001F6E6A" w:rsidP="00F33697">
      <w:pPr>
        <w:jc w:val="both"/>
        <w:rPr>
          <w:rFonts w:ascii="Arial" w:hAnsi="Arial" w:cs="Arial"/>
        </w:rPr>
      </w:pPr>
      <w:r w:rsidRPr="001F6E6A">
        <w:rPr>
          <w:rFonts w:ascii="Arial" w:hAnsi="Arial" w:cs="Arial"/>
        </w:rPr>
        <w:t>The Company has established a rolling RSU plan and stock option plan for directors, employees, and consultants. The plans are managed by the Board. The aggregate number of common shares issuable pursuant to RSUs and options granted under the plan is 21,7</w:t>
      </w:r>
      <w:r w:rsidR="00322BA4">
        <w:rPr>
          <w:rFonts w:ascii="Arial" w:hAnsi="Arial" w:cs="Arial"/>
        </w:rPr>
        <w:t>6</w:t>
      </w:r>
      <w:r w:rsidRPr="001F6E6A">
        <w:rPr>
          <w:rFonts w:ascii="Arial" w:hAnsi="Arial" w:cs="Arial"/>
        </w:rPr>
        <w:t>6,792 common shares, being 20% of the Company's issued common shares under the plans. The board of directors has the exclusive power over the granting of options and their vesting and cancellation provisions.</w:t>
      </w:r>
    </w:p>
    <w:p w14:paraId="2016D70D" w14:textId="77777777" w:rsidR="001F6E6A" w:rsidRDefault="001F6E6A">
      <w:pPr>
        <w:rPr>
          <w:rFonts w:ascii="Arial" w:hAnsi="Arial" w:cs="Arial"/>
          <w:i/>
          <w:u w:val="single"/>
          <w:lang w:val="x-none" w:eastAsia="x-none"/>
        </w:rPr>
      </w:pPr>
    </w:p>
    <w:p w14:paraId="007FEF84" w14:textId="0FCD5C96" w:rsidR="000E386A" w:rsidRPr="00472A28" w:rsidRDefault="000E386A" w:rsidP="000E386A">
      <w:pPr>
        <w:pStyle w:val="BodyText"/>
        <w:tabs>
          <w:tab w:val="left" w:pos="0"/>
        </w:tabs>
        <w:spacing w:line="276" w:lineRule="auto"/>
        <w:ind w:right="215"/>
        <w:jc w:val="both"/>
        <w:rPr>
          <w:rFonts w:ascii="Arial" w:hAnsi="Arial" w:cs="Arial"/>
          <w:sz w:val="20"/>
          <w:u w:val="single"/>
        </w:rPr>
      </w:pPr>
      <w:r w:rsidRPr="00472A28">
        <w:rPr>
          <w:rFonts w:ascii="Arial" w:hAnsi="Arial" w:cs="Arial"/>
          <w:i/>
          <w:sz w:val="20"/>
          <w:u w:val="single"/>
        </w:rPr>
        <w:t>Options Outstanding</w:t>
      </w:r>
    </w:p>
    <w:p w14:paraId="47143A7F" w14:textId="77777777" w:rsidR="000E386A" w:rsidRPr="00472A28" w:rsidRDefault="000E386A" w:rsidP="000E386A">
      <w:pPr>
        <w:pStyle w:val="BodyText"/>
        <w:tabs>
          <w:tab w:val="left" w:pos="0"/>
        </w:tabs>
        <w:spacing w:line="276" w:lineRule="auto"/>
        <w:ind w:right="215"/>
        <w:jc w:val="both"/>
        <w:rPr>
          <w:rFonts w:ascii="Arial" w:hAnsi="Arial" w:cs="Arial"/>
          <w:sz w:val="20"/>
        </w:rPr>
      </w:pPr>
    </w:p>
    <w:p w14:paraId="6E150608" w14:textId="027C6E43" w:rsidR="000E386A" w:rsidRPr="00472A28" w:rsidRDefault="000E386A" w:rsidP="000E386A">
      <w:pPr>
        <w:tabs>
          <w:tab w:val="left" w:pos="540"/>
        </w:tabs>
        <w:jc w:val="both"/>
        <w:rPr>
          <w:rFonts w:ascii="Arial" w:hAnsi="Arial" w:cs="Arial"/>
        </w:rPr>
      </w:pPr>
      <w:r w:rsidRPr="00472A28">
        <w:rPr>
          <w:rFonts w:ascii="Arial" w:hAnsi="Arial" w:cs="Arial"/>
        </w:rPr>
        <w:t>The following is a summary of the changes in the Company’s stock option plan for the</w:t>
      </w:r>
      <w:r w:rsidR="00DC19CB">
        <w:rPr>
          <w:rFonts w:ascii="Arial" w:hAnsi="Arial" w:cs="Arial"/>
        </w:rPr>
        <w:t xml:space="preserve"> </w:t>
      </w:r>
      <w:r w:rsidR="00BF5E53">
        <w:rPr>
          <w:rFonts w:ascii="Arial" w:hAnsi="Arial" w:cs="Arial"/>
        </w:rPr>
        <w:t>nine</w:t>
      </w:r>
      <w:r w:rsidR="00DC19CB">
        <w:rPr>
          <w:rFonts w:ascii="Arial" w:hAnsi="Arial" w:cs="Arial"/>
        </w:rPr>
        <w:t xml:space="preserve"> months ended </w:t>
      </w:r>
      <w:r w:rsidR="00BF5E53">
        <w:rPr>
          <w:rFonts w:ascii="Arial" w:hAnsi="Arial" w:cs="Arial"/>
        </w:rPr>
        <w:t>July 31</w:t>
      </w:r>
      <w:r w:rsidR="00DC19CB">
        <w:rPr>
          <w:rFonts w:ascii="Arial" w:hAnsi="Arial" w:cs="Arial"/>
        </w:rPr>
        <w:t>, 2021 and</w:t>
      </w:r>
      <w:r w:rsidRPr="00472A28">
        <w:rPr>
          <w:rFonts w:ascii="Arial" w:hAnsi="Arial" w:cs="Arial"/>
        </w:rPr>
        <w:t xml:space="preserve"> year ended October 31, 2020:</w:t>
      </w:r>
    </w:p>
    <w:p w14:paraId="37955BCA" w14:textId="77777777" w:rsidR="000E386A" w:rsidRDefault="000E386A" w:rsidP="000E386A">
      <w:pPr>
        <w:pStyle w:val="BodyText"/>
        <w:tabs>
          <w:tab w:val="left" w:pos="0"/>
        </w:tabs>
        <w:spacing w:line="276" w:lineRule="auto"/>
        <w:ind w:right="215"/>
        <w:jc w:val="both"/>
        <w:rPr>
          <w:rFonts w:ascii="Arial" w:hAnsi="Arial" w:cs="Arial"/>
          <w:sz w:val="20"/>
        </w:rPr>
      </w:pPr>
      <w:r w:rsidRPr="00472A28">
        <w:rPr>
          <w:rFonts w:ascii="Arial" w:hAnsi="Arial" w:cs="Arial"/>
          <w:sz w:val="20"/>
        </w:rPr>
        <w:t xml:space="preserve"> </w:t>
      </w:r>
    </w:p>
    <w:tbl>
      <w:tblPr>
        <w:tblW w:w="5000" w:type="pct"/>
        <w:tblCellMar>
          <w:left w:w="120" w:type="dxa"/>
          <w:right w:w="120" w:type="dxa"/>
        </w:tblCellMar>
        <w:tblLook w:val="0000" w:firstRow="0" w:lastRow="0" w:firstColumn="0" w:lastColumn="0" w:noHBand="0" w:noVBand="0"/>
      </w:tblPr>
      <w:tblGrid>
        <w:gridCol w:w="6030"/>
        <w:gridCol w:w="1426"/>
        <w:gridCol w:w="1904"/>
      </w:tblGrid>
      <w:tr w:rsidR="000E386A" w:rsidRPr="00797678" w14:paraId="481181E6" w14:textId="77777777" w:rsidTr="00402267">
        <w:trPr>
          <w:cantSplit/>
          <w:trHeight w:val="230"/>
        </w:trPr>
        <w:tc>
          <w:tcPr>
            <w:tcW w:w="3221" w:type="pct"/>
            <w:tcBorders>
              <w:top w:val="single" w:sz="12" w:space="0" w:color="auto"/>
              <w:bottom w:val="single" w:sz="4" w:space="0" w:color="auto"/>
            </w:tcBorders>
            <w:vAlign w:val="bottom"/>
          </w:tcPr>
          <w:p w14:paraId="77EF2A06" w14:textId="77777777" w:rsidR="000E386A" w:rsidRPr="00797678" w:rsidRDefault="000E386A" w:rsidP="00402267">
            <w:pPr>
              <w:tabs>
                <w:tab w:val="left" w:pos="450"/>
                <w:tab w:val="left" w:pos="9450"/>
              </w:tabs>
              <w:jc w:val="both"/>
              <w:rPr>
                <w:rFonts w:ascii="Arial" w:hAnsi="Arial" w:cs="Arial"/>
                <w:b/>
                <w:bCs/>
                <w:lang w:val="en-CA"/>
              </w:rPr>
            </w:pPr>
          </w:p>
        </w:tc>
        <w:tc>
          <w:tcPr>
            <w:tcW w:w="762" w:type="pct"/>
            <w:tcBorders>
              <w:top w:val="single" w:sz="12" w:space="0" w:color="auto"/>
              <w:bottom w:val="single" w:sz="4" w:space="0" w:color="auto"/>
            </w:tcBorders>
            <w:vAlign w:val="bottom"/>
          </w:tcPr>
          <w:p w14:paraId="2D2C199F"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797678">
              <w:rPr>
                <w:rFonts w:ascii="Arial" w:hAnsi="Arial" w:cs="Arial"/>
                <w:b/>
                <w:bCs/>
              </w:rPr>
              <w:t>Number of Options</w:t>
            </w:r>
          </w:p>
        </w:tc>
        <w:tc>
          <w:tcPr>
            <w:tcW w:w="1017" w:type="pct"/>
            <w:tcBorders>
              <w:top w:val="single" w:sz="12" w:space="0" w:color="auto"/>
              <w:bottom w:val="single" w:sz="4" w:space="0" w:color="auto"/>
            </w:tcBorders>
            <w:vAlign w:val="bottom"/>
          </w:tcPr>
          <w:p w14:paraId="0FDFC2E7" w14:textId="77777777" w:rsidR="000E386A" w:rsidRDefault="000E386A" w:rsidP="00402267">
            <w:pPr>
              <w:pStyle w:val="ListParagraph"/>
              <w:widowControl w:val="0"/>
              <w:tabs>
                <w:tab w:val="left" w:pos="947"/>
              </w:tabs>
              <w:autoSpaceDE w:val="0"/>
              <w:autoSpaceDN w:val="0"/>
              <w:ind w:left="-110"/>
              <w:jc w:val="right"/>
              <w:rPr>
                <w:rFonts w:ascii="Arial" w:hAnsi="Arial" w:cs="Arial"/>
                <w:b/>
                <w:bCs/>
              </w:rPr>
            </w:pPr>
            <w:r w:rsidRPr="00797678">
              <w:rPr>
                <w:rFonts w:ascii="Arial" w:hAnsi="Arial" w:cs="Arial"/>
                <w:b/>
                <w:bCs/>
              </w:rPr>
              <w:t xml:space="preserve">Weighted average </w:t>
            </w:r>
          </w:p>
          <w:p w14:paraId="1644DF1A"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797678">
              <w:rPr>
                <w:rFonts w:ascii="Arial" w:hAnsi="Arial" w:cs="Arial"/>
                <w:b/>
                <w:bCs/>
              </w:rPr>
              <w:t xml:space="preserve">exercise price </w:t>
            </w:r>
          </w:p>
          <w:p w14:paraId="6B2FB159"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797678">
              <w:rPr>
                <w:rFonts w:ascii="Arial" w:hAnsi="Arial" w:cs="Arial"/>
                <w:b/>
                <w:bCs/>
              </w:rPr>
              <w:t>(CAD)</w:t>
            </w:r>
          </w:p>
          <w:p w14:paraId="1FB3996C"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797678">
              <w:rPr>
                <w:rFonts w:ascii="Arial" w:hAnsi="Arial" w:cs="Arial"/>
                <w:b/>
                <w:bCs/>
              </w:rPr>
              <w:t>$</w:t>
            </w:r>
          </w:p>
        </w:tc>
      </w:tr>
      <w:tr w:rsidR="000E386A" w:rsidRPr="00797678" w14:paraId="1B41F090" w14:textId="77777777" w:rsidTr="00402267">
        <w:trPr>
          <w:cantSplit/>
          <w:trHeight w:val="230"/>
        </w:trPr>
        <w:tc>
          <w:tcPr>
            <w:tcW w:w="3221" w:type="pct"/>
            <w:tcBorders>
              <w:top w:val="single" w:sz="4" w:space="0" w:color="auto"/>
            </w:tcBorders>
            <w:vAlign w:val="bottom"/>
          </w:tcPr>
          <w:p w14:paraId="30A4C1A4" w14:textId="77777777" w:rsidR="000E386A" w:rsidRPr="00797678" w:rsidRDefault="000E386A" w:rsidP="00402267">
            <w:pPr>
              <w:tabs>
                <w:tab w:val="left" w:pos="450"/>
                <w:tab w:val="left" w:pos="9450"/>
              </w:tabs>
              <w:jc w:val="both"/>
              <w:rPr>
                <w:rFonts w:ascii="Arial" w:hAnsi="Arial" w:cs="Arial"/>
                <w:b/>
                <w:bCs/>
                <w:lang w:val="en-CA"/>
              </w:rPr>
            </w:pPr>
            <w:r w:rsidRPr="00797678">
              <w:rPr>
                <w:rFonts w:ascii="Arial" w:hAnsi="Arial" w:cs="Arial"/>
                <w:b/>
                <w:bCs/>
                <w:lang w:val="en-CA"/>
              </w:rPr>
              <w:t>Outstanding, October 31, 2019</w:t>
            </w:r>
          </w:p>
        </w:tc>
        <w:tc>
          <w:tcPr>
            <w:tcW w:w="762" w:type="pct"/>
            <w:tcBorders>
              <w:top w:val="single" w:sz="4" w:space="0" w:color="auto"/>
            </w:tcBorders>
            <w:vAlign w:val="bottom"/>
          </w:tcPr>
          <w:p w14:paraId="3BA58F70"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797678">
              <w:rPr>
                <w:rFonts w:ascii="Arial" w:hAnsi="Arial" w:cs="Arial"/>
                <w:b/>
                <w:bCs/>
              </w:rPr>
              <w:t>3,750,000</w:t>
            </w:r>
          </w:p>
        </w:tc>
        <w:tc>
          <w:tcPr>
            <w:tcW w:w="1017" w:type="pct"/>
            <w:tcBorders>
              <w:top w:val="single" w:sz="4" w:space="0" w:color="auto"/>
            </w:tcBorders>
            <w:vAlign w:val="bottom"/>
          </w:tcPr>
          <w:p w14:paraId="597C93E0"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797678">
              <w:rPr>
                <w:rFonts w:ascii="Arial" w:hAnsi="Arial" w:cs="Arial"/>
                <w:b/>
                <w:bCs/>
              </w:rPr>
              <w:t>0.21 (US$0.16)</w:t>
            </w:r>
          </w:p>
        </w:tc>
      </w:tr>
      <w:tr w:rsidR="000E386A" w:rsidRPr="00797678" w14:paraId="6379C70B" w14:textId="77777777" w:rsidTr="00402267">
        <w:trPr>
          <w:cantSplit/>
          <w:trHeight w:val="230"/>
        </w:trPr>
        <w:tc>
          <w:tcPr>
            <w:tcW w:w="3221" w:type="pct"/>
            <w:vAlign w:val="bottom"/>
          </w:tcPr>
          <w:p w14:paraId="4BB68546" w14:textId="77777777" w:rsidR="000E386A" w:rsidRPr="00797678" w:rsidRDefault="000E386A" w:rsidP="00402267">
            <w:pPr>
              <w:tabs>
                <w:tab w:val="left" w:pos="450"/>
                <w:tab w:val="left" w:pos="9450"/>
              </w:tabs>
              <w:jc w:val="both"/>
              <w:rPr>
                <w:rFonts w:ascii="Arial" w:hAnsi="Arial" w:cs="Arial"/>
                <w:lang w:val="en-CA"/>
              </w:rPr>
            </w:pPr>
            <w:r w:rsidRPr="00797678">
              <w:rPr>
                <w:rFonts w:ascii="Arial" w:hAnsi="Arial" w:cs="Arial"/>
                <w:lang w:val="en-CA"/>
              </w:rPr>
              <w:t xml:space="preserve">Reverse options of </w:t>
            </w:r>
            <w:proofErr w:type="spellStart"/>
            <w:r w:rsidRPr="00797678">
              <w:rPr>
                <w:rFonts w:ascii="Arial" w:hAnsi="Arial" w:cs="Arial"/>
                <w:lang w:val="en-CA"/>
              </w:rPr>
              <w:t>PeakBirch</w:t>
            </w:r>
            <w:proofErr w:type="spellEnd"/>
            <w:r w:rsidRPr="00797678">
              <w:rPr>
                <w:rFonts w:ascii="Arial" w:hAnsi="Arial" w:cs="Arial"/>
                <w:lang w:val="en-CA"/>
              </w:rPr>
              <w:t xml:space="preserve"> immediately before RTO*</w:t>
            </w:r>
          </w:p>
        </w:tc>
        <w:tc>
          <w:tcPr>
            <w:tcW w:w="762" w:type="pct"/>
            <w:vAlign w:val="bottom"/>
          </w:tcPr>
          <w:p w14:paraId="3423BAC7"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rPr>
            </w:pPr>
            <w:r w:rsidRPr="00797678">
              <w:rPr>
                <w:rFonts w:ascii="Arial" w:hAnsi="Arial" w:cs="Arial"/>
              </w:rPr>
              <w:t>(3,750,000)</w:t>
            </w:r>
          </w:p>
        </w:tc>
        <w:tc>
          <w:tcPr>
            <w:tcW w:w="1017" w:type="pct"/>
            <w:vAlign w:val="bottom"/>
          </w:tcPr>
          <w:p w14:paraId="59C130CB"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rPr>
            </w:pPr>
            <w:r w:rsidRPr="00797678">
              <w:rPr>
                <w:rFonts w:ascii="Arial" w:hAnsi="Arial" w:cs="Arial"/>
              </w:rPr>
              <w:t>0.21 (US$0.16)</w:t>
            </w:r>
          </w:p>
        </w:tc>
      </w:tr>
      <w:tr w:rsidR="000E386A" w:rsidRPr="00797678" w14:paraId="64E4ED22" w14:textId="77777777" w:rsidTr="00F75BA0">
        <w:trPr>
          <w:cantSplit/>
          <w:trHeight w:val="230"/>
        </w:trPr>
        <w:tc>
          <w:tcPr>
            <w:tcW w:w="3221" w:type="pct"/>
            <w:vAlign w:val="bottom"/>
          </w:tcPr>
          <w:p w14:paraId="51D5CF08" w14:textId="77777777" w:rsidR="000E386A" w:rsidRPr="00797678" w:rsidRDefault="000E386A" w:rsidP="00402267">
            <w:pPr>
              <w:tabs>
                <w:tab w:val="left" w:pos="450"/>
                <w:tab w:val="left" w:pos="9450"/>
              </w:tabs>
              <w:jc w:val="both"/>
              <w:rPr>
                <w:rFonts w:ascii="Arial" w:hAnsi="Arial" w:cs="Arial"/>
                <w:lang w:val="en-CA"/>
              </w:rPr>
            </w:pPr>
            <w:r w:rsidRPr="00797678">
              <w:rPr>
                <w:rFonts w:ascii="Arial" w:hAnsi="Arial" w:cs="Arial"/>
                <w:lang w:val="en-CA"/>
              </w:rPr>
              <w:t>Replacement options*</w:t>
            </w:r>
          </w:p>
        </w:tc>
        <w:tc>
          <w:tcPr>
            <w:tcW w:w="762" w:type="pct"/>
            <w:vAlign w:val="bottom"/>
          </w:tcPr>
          <w:p w14:paraId="12743E2D"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rPr>
            </w:pPr>
            <w:r w:rsidRPr="00797678">
              <w:rPr>
                <w:rFonts w:ascii="Arial" w:hAnsi="Arial" w:cs="Arial"/>
              </w:rPr>
              <w:t>3,750,000</w:t>
            </w:r>
          </w:p>
        </w:tc>
        <w:tc>
          <w:tcPr>
            <w:tcW w:w="1017" w:type="pct"/>
            <w:vAlign w:val="bottom"/>
          </w:tcPr>
          <w:p w14:paraId="1081F6C7"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rPr>
            </w:pPr>
            <w:r w:rsidRPr="00797678">
              <w:rPr>
                <w:rFonts w:ascii="Arial" w:hAnsi="Arial" w:cs="Arial"/>
              </w:rPr>
              <w:t>0.21 (US$0.16)</w:t>
            </w:r>
          </w:p>
        </w:tc>
      </w:tr>
      <w:tr w:rsidR="000E386A" w:rsidRPr="00797678" w14:paraId="267FAEA8" w14:textId="77777777" w:rsidTr="00F75BA0">
        <w:trPr>
          <w:cantSplit/>
          <w:trHeight w:val="230"/>
        </w:trPr>
        <w:tc>
          <w:tcPr>
            <w:tcW w:w="3221" w:type="pct"/>
            <w:tcBorders>
              <w:bottom w:val="single" w:sz="4" w:space="0" w:color="auto"/>
            </w:tcBorders>
            <w:vAlign w:val="bottom"/>
          </w:tcPr>
          <w:p w14:paraId="3D6A1E13" w14:textId="77777777" w:rsidR="000E386A" w:rsidRPr="00797678" w:rsidRDefault="000E386A" w:rsidP="00402267">
            <w:pPr>
              <w:tabs>
                <w:tab w:val="left" w:pos="450"/>
                <w:tab w:val="left" w:pos="9450"/>
              </w:tabs>
              <w:jc w:val="both"/>
              <w:rPr>
                <w:rFonts w:ascii="Arial" w:hAnsi="Arial" w:cs="Arial"/>
                <w:lang w:val="en-CA"/>
              </w:rPr>
            </w:pPr>
            <w:r w:rsidRPr="00797678">
              <w:rPr>
                <w:rFonts w:ascii="Arial" w:hAnsi="Arial" w:cs="Arial"/>
                <w:lang w:val="en-CA"/>
              </w:rPr>
              <w:t>Replacement options**</w:t>
            </w:r>
          </w:p>
        </w:tc>
        <w:tc>
          <w:tcPr>
            <w:tcW w:w="762" w:type="pct"/>
            <w:tcBorders>
              <w:bottom w:val="single" w:sz="4" w:space="0" w:color="auto"/>
            </w:tcBorders>
            <w:vAlign w:val="bottom"/>
          </w:tcPr>
          <w:p w14:paraId="2B1087E2"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rPr>
            </w:pPr>
            <w:r w:rsidRPr="00797678">
              <w:rPr>
                <w:rFonts w:ascii="Arial" w:hAnsi="Arial" w:cs="Arial"/>
              </w:rPr>
              <w:t>660,244</w:t>
            </w:r>
          </w:p>
        </w:tc>
        <w:tc>
          <w:tcPr>
            <w:tcW w:w="1017" w:type="pct"/>
            <w:tcBorders>
              <w:bottom w:val="single" w:sz="4" w:space="0" w:color="auto"/>
            </w:tcBorders>
            <w:vAlign w:val="bottom"/>
          </w:tcPr>
          <w:p w14:paraId="3439BFCB" w14:textId="77777777" w:rsidR="000E386A" w:rsidRPr="00797678" w:rsidRDefault="000E386A" w:rsidP="00402267">
            <w:pPr>
              <w:pStyle w:val="ListParagraph"/>
              <w:widowControl w:val="0"/>
              <w:tabs>
                <w:tab w:val="left" w:pos="0"/>
                <w:tab w:val="left" w:pos="947"/>
              </w:tabs>
              <w:autoSpaceDE w:val="0"/>
              <w:autoSpaceDN w:val="0"/>
              <w:ind w:left="0"/>
              <w:jc w:val="right"/>
              <w:rPr>
                <w:rFonts w:ascii="Arial" w:hAnsi="Arial" w:cs="Arial"/>
              </w:rPr>
            </w:pPr>
            <w:r w:rsidRPr="00797678">
              <w:rPr>
                <w:rFonts w:ascii="Arial" w:hAnsi="Arial" w:cs="Arial"/>
              </w:rPr>
              <w:t>1.05 (US$0.80)</w:t>
            </w:r>
          </w:p>
        </w:tc>
      </w:tr>
      <w:tr w:rsidR="00F75BA0" w:rsidRPr="00797678" w14:paraId="0D68EB1E" w14:textId="77777777" w:rsidTr="00F75BA0">
        <w:trPr>
          <w:cantSplit/>
          <w:trHeight w:val="230"/>
        </w:trPr>
        <w:tc>
          <w:tcPr>
            <w:tcW w:w="3221" w:type="pct"/>
            <w:tcBorders>
              <w:top w:val="single" w:sz="4" w:space="0" w:color="auto"/>
            </w:tcBorders>
            <w:vAlign w:val="bottom"/>
          </w:tcPr>
          <w:p w14:paraId="1F88792B" w14:textId="59818A31" w:rsidR="00F75BA0" w:rsidRPr="00797678" w:rsidRDefault="00F75BA0" w:rsidP="00F75BA0">
            <w:pPr>
              <w:tabs>
                <w:tab w:val="left" w:pos="450"/>
                <w:tab w:val="left" w:pos="9450"/>
              </w:tabs>
              <w:jc w:val="both"/>
              <w:rPr>
                <w:rFonts w:ascii="Arial" w:hAnsi="Arial" w:cs="Arial"/>
                <w:lang w:val="en-CA"/>
              </w:rPr>
            </w:pPr>
            <w:r>
              <w:rPr>
                <w:rFonts w:ascii="Arial" w:hAnsi="Arial" w:cs="Arial"/>
                <w:b/>
                <w:bCs/>
                <w:lang w:val="en-CA"/>
              </w:rPr>
              <w:t xml:space="preserve">Outstanding, </w:t>
            </w:r>
            <w:r w:rsidRPr="00797678">
              <w:rPr>
                <w:rFonts w:ascii="Arial" w:hAnsi="Arial" w:cs="Arial"/>
                <w:b/>
                <w:bCs/>
                <w:lang w:val="en-CA"/>
              </w:rPr>
              <w:t>October 31, 2020</w:t>
            </w:r>
          </w:p>
        </w:tc>
        <w:tc>
          <w:tcPr>
            <w:tcW w:w="762" w:type="pct"/>
            <w:tcBorders>
              <w:top w:val="single" w:sz="4" w:space="0" w:color="auto"/>
            </w:tcBorders>
            <w:vAlign w:val="bottom"/>
          </w:tcPr>
          <w:p w14:paraId="519D16E9" w14:textId="608C4549" w:rsidR="00F75BA0" w:rsidRPr="00797678" w:rsidRDefault="00F75BA0" w:rsidP="00F75BA0">
            <w:pPr>
              <w:pStyle w:val="ListParagraph"/>
              <w:widowControl w:val="0"/>
              <w:tabs>
                <w:tab w:val="left" w:pos="0"/>
                <w:tab w:val="left" w:pos="947"/>
              </w:tabs>
              <w:autoSpaceDE w:val="0"/>
              <w:autoSpaceDN w:val="0"/>
              <w:ind w:left="0"/>
              <w:jc w:val="right"/>
              <w:rPr>
                <w:rFonts w:ascii="Arial" w:hAnsi="Arial" w:cs="Arial"/>
              </w:rPr>
            </w:pPr>
            <w:r w:rsidRPr="00797678">
              <w:rPr>
                <w:rFonts w:ascii="Arial" w:hAnsi="Arial" w:cs="Arial"/>
                <w:b/>
                <w:bCs/>
              </w:rPr>
              <w:t>4,410,244</w:t>
            </w:r>
          </w:p>
        </w:tc>
        <w:tc>
          <w:tcPr>
            <w:tcW w:w="1017" w:type="pct"/>
            <w:tcBorders>
              <w:top w:val="single" w:sz="4" w:space="0" w:color="auto"/>
            </w:tcBorders>
            <w:vAlign w:val="bottom"/>
          </w:tcPr>
          <w:p w14:paraId="1284D841" w14:textId="004AE780" w:rsidR="00F75BA0" w:rsidRPr="00797678" w:rsidRDefault="00F75BA0" w:rsidP="00F75BA0">
            <w:pPr>
              <w:pStyle w:val="ListParagraph"/>
              <w:widowControl w:val="0"/>
              <w:tabs>
                <w:tab w:val="left" w:pos="0"/>
                <w:tab w:val="left" w:pos="947"/>
              </w:tabs>
              <w:autoSpaceDE w:val="0"/>
              <w:autoSpaceDN w:val="0"/>
              <w:ind w:left="0"/>
              <w:jc w:val="right"/>
              <w:rPr>
                <w:rFonts w:ascii="Arial" w:hAnsi="Arial" w:cs="Arial"/>
              </w:rPr>
            </w:pPr>
            <w:r w:rsidRPr="00797678">
              <w:rPr>
                <w:rFonts w:ascii="Arial" w:hAnsi="Arial" w:cs="Arial"/>
                <w:b/>
                <w:bCs/>
              </w:rPr>
              <w:t>0.33 (US$0.25)</w:t>
            </w:r>
          </w:p>
        </w:tc>
      </w:tr>
      <w:tr w:rsidR="00F75BA0" w:rsidRPr="00797678" w14:paraId="0261E618" w14:textId="77777777" w:rsidTr="00402267">
        <w:trPr>
          <w:cantSplit/>
          <w:trHeight w:val="230"/>
        </w:trPr>
        <w:tc>
          <w:tcPr>
            <w:tcW w:w="3221" w:type="pct"/>
            <w:vAlign w:val="bottom"/>
          </w:tcPr>
          <w:p w14:paraId="2A3D1F63" w14:textId="4A6F447E" w:rsidR="00F75BA0" w:rsidRPr="00797678" w:rsidRDefault="00EB35BB" w:rsidP="00F75BA0">
            <w:pPr>
              <w:tabs>
                <w:tab w:val="left" w:pos="450"/>
                <w:tab w:val="left" w:pos="9450"/>
              </w:tabs>
              <w:jc w:val="both"/>
              <w:rPr>
                <w:rFonts w:ascii="Arial" w:hAnsi="Arial" w:cs="Arial"/>
                <w:lang w:val="en-CA"/>
              </w:rPr>
            </w:pPr>
            <w:r>
              <w:rPr>
                <w:rFonts w:ascii="Arial" w:hAnsi="Arial" w:cs="Arial"/>
                <w:lang w:val="en-CA"/>
              </w:rPr>
              <w:t>Granted</w:t>
            </w:r>
          </w:p>
        </w:tc>
        <w:tc>
          <w:tcPr>
            <w:tcW w:w="762" w:type="pct"/>
            <w:vAlign w:val="bottom"/>
          </w:tcPr>
          <w:p w14:paraId="05E9E159" w14:textId="03478296" w:rsidR="00F75BA0" w:rsidRPr="003F1C70" w:rsidRDefault="00B4192B" w:rsidP="003F1C70">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3,292,852</w:t>
            </w:r>
          </w:p>
        </w:tc>
        <w:tc>
          <w:tcPr>
            <w:tcW w:w="1017" w:type="pct"/>
            <w:vAlign w:val="bottom"/>
          </w:tcPr>
          <w:p w14:paraId="7876D8A3" w14:textId="520B39E2" w:rsidR="00F75BA0" w:rsidRPr="003F1C70" w:rsidRDefault="00EB35BB" w:rsidP="00F75BA0">
            <w:pPr>
              <w:pStyle w:val="ListParagraph"/>
              <w:widowControl w:val="0"/>
              <w:tabs>
                <w:tab w:val="left" w:pos="0"/>
                <w:tab w:val="left" w:pos="947"/>
              </w:tabs>
              <w:autoSpaceDE w:val="0"/>
              <w:autoSpaceDN w:val="0"/>
              <w:ind w:left="0"/>
              <w:jc w:val="right"/>
              <w:rPr>
                <w:rFonts w:ascii="Arial" w:hAnsi="Arial" w:cs="Arial"/>
              </w:rPr>
            </w:pPr>
            <w:r w:rsidRPr="003F1C70">
              <w:rPr>
                <w:rFonts w:ascii="Arial" w:hAnsi="Arial" w:cs="Arial"/>
              </w:rPr>
              <w:t>0.08 (US$0.</w:t>
            </w:r>
            <w:r w:rsidR="00CB4448" w:rsidRPr="003F1C70">
              <w:rPr>
                <w:rFonts w:ascii="Arial" w:hAnsi="Arial" w:cs="Arial"/>
              </w:rPr>
              <w:t>06</w:t>
            </w:r>
            <w:r w:rsidRPr="003F1C70">
              <w:rPr>
                <w:rFonts w:ascii="Arial" w:hAnsi="Arial" w:cs="Arial"/>
              </w:rPr>
              <w:t>)</w:t>
            </w:r>
          </w:p>
        </w:tc>
      </w:tr>
      <w:tr w:rsidR="00F75BA0" w:rsidRPr="00797678" w14:paraId="7205700B" w14:textId="77777777" w:rsidTr="00402267">
        <w:trPr>
          <w:cantSplit/>
          <w:trHeight w:val="230"/>
        </w:trPr>
        <w:tc>
          <w:tcPr>
            <w:tcW w:w="3221" w:type="pct"/>
            <w:tcBorders>
              <w:top w:val="single" w:sz="4" w:space="0" w:color="auto"/>
              <w:bottom w:val="single" w:sz="12" w:space="0" w:color="auto"/>
            </w:tcBorders>
            <w:vAlign w:val="bottom"/>
          </w:tcPr>
          <w:p w14:paraId="0B5C29B1" w14:textId="01567F7B" w:rsidR="00F75BA0" w:rsidRPr="00797678" w:rsidRDefault="00F75BA0" w:rsidP="00F75BA0">
            <w:pPr>
              <w:tabs>
                <w:tab w:val="left" w:pos="450"/>
                <w:tab w:val="left" w:pos="9450"/>
              </w:tabs>
              <w:jc w:val="both"/>
              <w:rPr>
                <w:rFonts w:ascii="Arial" w:hAnsi="Arial" w:cs="Arial"/>
                <w:b/>
                <w:bCs/>
                <w:lang w:val="en-CA"/>
              </w:rPr>
            </w:pPr>
            <w:r>
              <w:rPr>
                <w:rFonts w:ascii="Arial" w:hAnsi="Arial" w:cs="Arial"/>
                <w:b/>
                <w:bCs/>
                <w:lang w:val="en-CA"/>
              </w:rPr>
              <w:t xml:space="preserve">Outstanding, </w:t>
            </w:r>
            <w:r w:rsidR="00BF5E53">
              <w:rPr>
                <w:rFonts w:ascii="Arial" w:hAnsi="Arial" w:cs="Arial"/>
                <w:b/>
                <w:bCs/>
                <w:lang w:val="en-CA"/>
              </w:rPr>
              <w:t>July 31</w:t>
            </w:r>
            <w:r>
              <w:rPr>
                <w:rFonts w:ascii="Arial" w:hAnsi="Arial" w:cs="Arial"/>
                <w:b/>
                <w:bCs/>
                <w:lang w:val="en-CA"/>
              </w:rPr>
              <w:t>, 2021</w:t>
            </w:r>
          </w:p>
        </w:tc>
        <w:tc>
          <w:tcPr>
            <w:tcW w:w="762" w:type="pct"/>
            <w:tcBorders>
              <w:top w:val="single" w:sz="4" w:space="0" w:color="auto"/>
              <w:bottom w:val="single" w:sz="12" w:space="0" w:color="auto"/>
            </w:tcBorders>
            <w:shd w:val="clear" w:color="auto" w:fill="auto"/>
            <w:vAlign w:val="bottom"/>
          </w:tcPr>
          <w:p w14:paraId="69B829CA" w14:textId="134AA07B" w:rsidR="00F75BA0" w:rsidRPr="003F1C70" w:rsidRDefault="00EB35BB" w:rsidP="00A63592">
            <w:pPr>
              <w:pStyle w:val="ListParagraph"/>
              <w:widowControl w:val="0"/>
              <w:tabs>
                <w:tab w:val="left" w:pos="0"/>
                <w:tab w:val="left" w:pos="947"/>
              </w:tabs>
              <w:autoSpaceDE w:val="0"/>
              <w:autoSpaceDN w:val="0"/>
              <w:ind w:left="0"/>
              <w:jc w:val="right"/>
              <w:rPr>
                <w:rFonts w:ascii="Arial" w:hAnsi="Arial" w:cs="Arial"/>
                <w:b/>
                <w:bCs/>
              </w:rPr>
            </w:pPr>
            <w:r w:rsidRPr="003F1C70">
              <w:rPr>
                <w:rFonts w:ascii="Arial" w:hAnsi="Arial" w:cs="Arial"/>
                <w:b/>
                <w:bCs/>
              </w:rPr>
              <w:t>7</w:t>
            </w:r>
            <w:r w:rsidR="00F75BA0" w:rsidRPr="003F1C70">
              <w:rPr>
                <w:rFonts w:ascii="Arial" w:hAnsi="Arial" w:cs="Arial"/>
                <w:b/>
                <w:bCs/>
              </w:rPr>
              <w:t>,</w:t>
            </w:r>
            <w:r w:rsidR="00A63592">
              <w:rPr>
                <w:rFonts w:ascii="Arial" w:hAnsi="Arial" w:cs="Arial"/>
                <w:b/>
                <w:bCs/>
              </w:rPr>
              <w:t>703,096</w:t>
            </w:r>
          </w:p>
        </w:tc>
        <w:tc>
          <w:tcPr>
            <w:tcW w:w="1017" w:type="pct"/>
            <w:tcBorders>
              <w:top w:val="single" w:sz="4" w:space="0" w:color="auto"/>
              <w:bottom w:val="single" w:sz="12" w:space="0" w:color="auto"/>
            </w:tcBorders>
            <w:vAlign w:val="bottom"/>
          </w:tcPr>
          <w:p w14:paraId="592816F4" w14:textId="4B9C6DC2" w:rsidR="00F75BA0" w:rsidRPr="003F1C70" w:rsidRDefault="00F75BA0" w:rsidP="003F1C70">
            <w:pPr>
              <w:pStyle w:val="ListParagraph"/>
              <w:widowControl w:val="0"/>
              <w:tabs>
                <w:tab w:val="left" w:pos="0"/>
                <w:tab w:val="left" w:pos="947"/>
              </w:tabs>
              <w:autoSpaceDE w:val="0"/>
              <w:autoSpaceDN w:val="0"/>
              <w:ind w:left="0"/>
              <w:jc w:val="right"/>
              <w:rPr>
                <w:rFonts w:ascii="Arial" w:hAnsi="Arial" w:cs="Arial"/>
                <w:b/>
                <w:bCs/>
              </w:rPr>
            </w:pPr>
            <w:r w:rsidRPr="003F1C70">
              <w:rPr>
                <w:rFonts w:ascii="Arial" w:hAnsi="Arial" w:cs="Arial"/>
                <w:b/>
                <w:bCs/>
              </w:rPr>
              <w:t>0.</w:t>
            </w:r>
            <w:r w:rsidR="00EB35BB" w:rsidRPr="003F1C70">
              <w:rPr>
                <w:rFonts w:ascii="Arial" w:hAnsi="Arial" w:cs="Arial"/>
                <w:b/>
                <w:bCs/>
              </w:rPr>
              <w:t>2</w:t>
            </w:r>
            <w:r w:rsidR="003F1C70">
              <w:rPr>
                <w:rFonts w:ascii="Arial" w:hAnsi="Arial" w:cs="Arial"/>
                <w:b/>
                <w:bCs/>
              </w:rPr>
              <w:t>2</w:t>
            </w:r>
            <w:r w:rsidRPr="003F1C70">
              <w:rPr>
                <w:rFonts w:ascii="Arial" w:hAnsi="Arial" w:cs="Arial"/>
                <w:b/>
                <w:bCs/>
              </w:rPr>
              <w:t xml:space="preserve"> (US$0.</w:t>
            </w:r>
            <w:r w:rsidR="00CB4448" w:rsidRPr="003F1C70">
              <w:rPr>
                <w:rFonts w:ascii="Arial" w:hAnsi="Arial" w:cs="Arial"/>
                <w:b/>
                <w:bCs/>
              </w:rPr>
              <w:t>1</w:t>
            </w:r>
            <w:r w:rsidR="003F1C70">
              <w:rPr>
                <w:rFonts w:ascii="Arial" w:hAnsi="Arial" w:cs="Arial"/>
                <w:b/>
                <w:bCs/>
              </w:rPr>
              <w:t>8</w:t>
            </w:r>
            <w:r w:rsidRPr="003F1C70">
              <w:rPr>
                <w:rFonts w:ascii="Arial" w:hAnsi="Arial" w:cs="Arial"/>
                <w:b/>
                <w:bCs/>
              </w:rPr>
              <w:t>)</w:t>
            </w:r>
          </w:p>
        </w:tc>
      </w:tr>
    </w:tbl>
    <w:p w14:paraId="55A85B4B" w14:textId="77777777" w:rsidR="000E386A" w:rsidRDefault="000E386A" w:rsidP="000E386A">
      <w:pPr>
        <w:pStyle w:val="ListParagraph"/>
        <w:tabs>
          <w:tab w:val="left" w:pos="0"/>
          <w:tab w:val="left" w:pos="947"/>
        </w:tabs>
        <w:ind w:left="0"/>
        <w:jc w:val="both"/>
        <w:rPr>
          <w:rFonts w:ascii="Arial" w:hAnsi="Arial" w:cs="Arial"/>
        </w:rPr>
      </w:pPr>
    </w:p>
    <w:p w14:paraId="36C32B7B" w14:textId="77777777" w:rsidR="000E386A" w:rsidRPr="00797678" w:rsidRDefault="000E386A" w:rsidP="000E386A">
      <w:pPr>
        <w:pStyle w:val="ListParagraph"/>
        <w:tabs>
          <w:tab w:val="left" w:pos="0"/>
          <w:tab w:val="left" w:pos="947"/>
        </w:tabs>
        <w:ind w:left="0"/>
        <w:jc w:val="both"/>
        <w:rPr>
          <w:rFonts w:ascii="Arial" w:hAnsi="Arial" w:cs="Arial"/>
        </w:rPr>
      </w:pPr>
      <w:r w:rsidRPr="00797678">
        <w:rPr>
          <w:rFonts w:ascii="Arial" w:hAnsi="Arial" w:cs="Arial"/>
        </w:rPr>
        <w:t xml:space="preserve">*On September 8, 2020, the Company issued 3,750,000 replacement options pursuant to the reverse takeover acquisition of Lifted. The stock options are exercisable for common shares of the Company at a </w:t>
      </w:r>
      <w:r w:rsidRPr="00797678">
        <w:rPr>
          <w:rFonts w:ascii="Arial" w:hAnsi="Arial" w:cs="Arial"/>
        </w:rPr>
        <w:lastRenderedPageBreak/>
        <w:t>weighted average exercisable price of C$0.21 per share. The replacement options which were issued are not considered to be a modification to the original options upon completion of the RTO.</w:t>
      </w:r>
    </w:p>
    <w:p w14:paraId="3EF788B7" w14:textId="77777777" w:rsidR="00467E25" w:rsidRPr="00467E25" w:rsidRDefault="00467E25" w:rsidP="00467E25">
      <w:pPr>
        <w:pStyle w:val="ListParagraph"/>
        <w:tabs>
          <w:tab w:val="left" w:pos="0"/>
          <w:tab w:val="left" w:pos="947"/>
        </w:tabs>
        <w:jc w:val="both"/>
        <w:rPr>
          <w:rFonts w:ascii="Arial" w:hAnsi="Arial" w:cs="Arial"/>
        </w:rPr>
      </w:pPr>
    </w:p>
    <w:p w14:paraId="185C6E6F" w14:textId="6B7FD535" w:rsidR="00467E25" w:rsidRDefault="00467E25" w:rsidP="000E386A">
      <w:pPr>
        <w:pStyle w:val="ListParagraph"/>
        <w:tabs>
          <w:tab w:val="left" w:pos="0"/>
          <w:tab w:val="left" w:pos="947"/>
        </w:tabs>
        <w:ind w:left="0"/>
        <w:jc w:val="both"/>
        <w:rPr>
          <w:rFonts w:ascii="Arial" w:hAnsi="Arial" w:cs="Arial"/>
        </w:rPr>
      </w:pPr>
      <w:r w:rsidRPr="00467E25">
        <w:rPr>
          <w:rFonts w:ascii="Arial" w:hAnsi="Arial" w:cs="Arial"/>
        </w:rPr>
        <w:t>**In addition, the Company issued 660,244 replacement options pursuant to the acquisition of Greeny. The stock options are exercisable for common shares of the Company at an exerci</w:t>
      </w:r>
      <w:r w:rsidR="00183C83">
        <w:rPr>
          <w:rFonts w:ascii="Arial" w:hAnsi="Arial" w:cs="Arial"/>
        </w:rPr>
        <w:t>s</w:t>
      </w:r>
      <w:r w:rsidRPr="00467E25">
        <w:rPr>
          <w:rFonts w:ascii="Arial" w:hAnsi="Arial" w:cs="Arial"/>
        </w:rPr>
        <w:t xml:space="preserve">e price of C$1.05 per share. The fair value of the new stock options was estimated to be $401,902. The fair value was determined using the Black-Scholes Option Pricing Model at the amendment date with the following assumptions: expected life – 5 years; annualized volatility – 95.20%; risk-free interest rate – 0.32%; dividend rate – 0%. </w:t>
      </w:r>
    </w:p>
    <w:p w14:paraId="3756B8B4" w14:textId="77777777" w:rsidR="000E386A" w:rsidRPr="00B97772" w:rsidRDefault="000E386A" w:rsidP="00B97772">
      <w:pPr>
        <w:pStyle w:val="ListParagraph"/>
        <w:tabs>
          <w:tab w:val="left" w:pos="0"/>
          <w:tab w:val="left" w:pos="947"/>
        </w:tabs>
        <w:ind w:left="0"/>
        <w:jc w:val="both"/>
        <w:rPr>
          <w:rFonts w:ascii="Arial" w:hAnsi="Arial" w:cs="Arial"/>
        </w:rPr>
      </w:pPr>
    </w:p>
    <w:p w14:paraId="3A26D43E" w14:textId="0913157C" w:rsidR="00B97772" w:rsidRDefault="008B6068" w:rsidP="00B97772">
      <w:pPr>
        <w:pStyle w:val="ListParagraph"/>
        <w:tabs>
          <w:tab w:val="left" w:pos="0"/>
          <w:tab w:val="left" w:pos="947"/>
        </w:tabs>
        <w:ind w:left="0"/>
        <w:jc w:val="both"/>
        <w:rPr>
          <w:rFonts w:ascii="Arial" w:hAnsi="Arial" w:cs="Arial"/>
          <w:lang w:val="x-none" w:eastAsia="x-none"/>
        </w:rPr>
      </w:pPr>
      <w:r w:rsidRPr="008B6068">
        <w:rPr>
          <w:rFonts w:ascii="Arial" w:hAnsi="Arial" w:cs="Arial"/>
          <w:lang w:val="x-none" w:eastAsia="x-none"/>
        </w:rPr>
        <w:t>On April 30, 2021, the Company issued 3,042,853 stock options to certain directors, officers and consultants of the Company. Each option vest immediately, and exercisable at an exercise price of C$0.078 per common share of the Company until April 30, 2025. The fair value of the stock options was estimated to be $109,783. The fair value was determined using the Black-Scholes Option Pricing Model at the amendment date with the following assumptions: expected life – 4 years; annualized volatility – 97.19%; risk-free interest rate – 0.74%; dividend rate – 0%.</w:t>
      </w:r>
    </w:p>
    <w:p w14:paraId="3C2BDE49" w14:textId="30A0775A" w:rsidR="008B6068" w:rsidRPr="0077399A" w:rsidRDefault="008B6068" w:rsidP="00B97772">
      <w:pPr>
        <w:pStyle w:val="ListParagraph"/>
        <w:tabs>
          <w:tab w:val="left" w:pos="0"/>
          <w:tab w:val="left" w:pos="947"/>
        </w:tabs>
        <w:ind w:left="0"/>
        <w:jc w:val="both"/>
        <w:rPr>
          <w:rFonts w:ascii="Arial" w:hAnsi="Arial" w:cs="Arial"/>
          <w:lang w:val="x-none" w:eastAsia="x-none"/>
        </w:rPr>
      </w:pPr>
    </w:p>
    <w:p w14:paraId="1EB20DCE" w14:textId="4DD54942" w:rsidR="0077399A" w:rsidRDefault="00A63592" w:rsidP="00B97772">
      <w:pPr>
        <w:pStyle w:val="ListParagraph"/>
        <w:tabs>
          <w:tab w:val="left" w:pos="0"/>
          <w:tab w:val="left" w:pos="947"/>
        </w:tabs>
        <w:ind w:left="0"/>
        <w:jc w:val="both"/>
        <w:rPr>
          <w:rFonts w:ascii="Arial" w:hAnsi="Arial" w:cs="Arial"/>
          <w:lang w:val="x-none" w:eastAsia="x-none"/>
        </w:rPr>
      </w:pPr>
      <w:r w:rsidRPr="00A63592">
        <w:rPr>
          <w:rFonts w:ascii="Arial" w:hAnsi="Arial" w:cs="Arial"/>
          <w:lang w:val="x-none" w:eastAsia="x-none"/>
        </w:rPr>
        <w:t>On May 5, 2021, the Company granted 250,000 stock options to a director of the Company in accordance with the Company's incentive compensation plans. Each of the options vest immediately, and will be exercisable at an exercise price of C$0.078 per common share of the Company until May 5, 2025. The fair value of the stock options was estimated to be $8,515. The fair value was determined using the Black-Scholes Option Pricing Model with the following assumptions: expected life – 4 years; annualized volatility – 97.18%; risk-free interest rate –0.73%; dividend rate – 0%.</w:t>
      </w:r>
    </w:p>
    <w:p w14:paraId="0A683748" w14:textId="77777777" w:rsidR="00A63592" w:rsidRPr="00B97772" w:rsidRDefault="00A63592" w:rsidP="00B97772">
      <w:pPr>
        <w:pStyle w:val="ListParagraph"/>
        <w:tabs>
          <w:tab w:val="left" w:pos="0"/>
          <w:tab w:val="left" w:pos="947"/>
        </w:tabs>
        <w:ind w:left="0"/>
        <w:jc w:val="both"/>
        <w:rPr>
          <w:rFonts w:ascii="Arial" w:hAnsi="Arial" w:cs="Arial"/>
        </w:rPr>
      </w:pPr>
    </w:p>
    <w:p w14:paraId="3865813A" w14:textId="13EFA668" w:rsidR="000E386A" w:rsidRDefault="000E386A" w:rsidP="000E386A">
      <w:pPr>
        <w:pStyle w:val="ListParagraph"/>
        <w:tabs>
          <w:tab w:val="left" w:pos="0"/>
          <w:tab w:val="left" w:pos="947"/>
        </w:tabs>
        <w:ind w:left="0"/>
        <w:jc w:val="both"/>
        <w:rPr>
          <w:rFonts w:ascii="Arial" w:hAnsi="Arial" w:cs="Arial"/>
        </w:rPr>
      </w:pPr>
      <w:r w:rsidRPr="00797678">
        <w:rPr>
          <w:rFonts w:ascii="Arial" w:hAnsi="Arial" w:cs="Arial"/>
        </w:rPr>
        <w:t>No options were granted during the</w:t>
      </w:r>
      <w:r w:rsidR="00155827">
        <w:rPr>
          <w:rFonts w:ascii="Arial" w:hAnsi="Arial" w:cs="Arial"/>
        </w:rPr>
        <w:t xml:space="preserve"> </w:t>
      </w:r>
      <w:r w:rsidRPr="00797678">
        <w:rPr>
          <w:rFonts w:ascii="Arial" w:hAnsi="Arial" w:cs="Arial"/>
        </w:rPr>
        <w:t>year ended October 31, 2020</w:t>
      </w:r>
      <w:r w:rsidR="00467E25">
        <w:rPr>
          <w:rFonts w:ascii="Arial" w:hAnsi="Arial" w:cs="Arial"/>
        </w:rPr>
        <w:t>.</w:t>
      </w:r>
    </w:p>
    <w:p w14:paraId="1B44D075" w14:textId="77777777" w:rsidR="0035085A" w:rsidRDefault="0035085A" w:rsidP="000E386A">
      <w:pPr>
        <w:pStyle w:val="ListParagraph"/>
        <w:tabs>
          <w:tab w:val="left" w:pos="0"/>
          <w:tab w:val="left" w:pos="947"/>
        </w:tabs>
        <w:ind w:left="0"/>
        <w:jc w:val="both"/>
        <w:rPr>
          <w:rFonts w:ascii="Arial" w:hAnsi="Arial" w:cs="Arial"/>
        </w:rPr>
      </w:pPr>
    </w:p>
    <w:p w14:paraId="198B3D0C" w14:textId="5472D0EA" w:rsidR="000E386A" w:rsidRPr="00472A28" w:rsidRDefault="000E386A" w:rsidP="000E386A">
      <w:pPr>
        <w:pStyle w:val="BodyText"/>
        <w:tabs>
          <w:tab w:val="left" w:pos="0"/>
        </w:tabs>
        <w:spacing w:line="276" w:lineRule="auto"/>
        <w:ind w:right="215"/>
        <w:jc w:val="both"/>
        <w:rPr>
          <w:rFonts w:ascii="Arial" w:hAnsi="Arial" w:cs="Arial"/>
          <w:sz w:val="20"/>
          <w:u w:val="single"/>
        </w:rPr>
      </w:pPr>
      <w:r w:rsidRPr="00472A28">
        <w:rPr>
          <w:rFonts w:ascii="Arial" w:hAnsi="Arial" w:cs="Arial"/>
          <w:i/>
          <w:sz w:val="20"/>
          <w:u w:val="single"/>
        </w:rPr>
        <w:t>Options Exercisable</w:t>
      </w:r>
    </w:p>
    <w:p w14:paraId="0DB1AA30" w14:textId="77777777" w:rsidR="000E386A" w:rsidRPr="00472A28" w:rsidRDefault="000E386A" w:rsidP="000E386A">
      <w:pPr>
        <w:pStyle w:val="BodyText"/>
        <w:tabs>
          <w:tab w:val="left" w:pos="0"/>
        </w:tabs>
        <w:spacing w:line="276" w:lineRule="auto"/>
        <w:ind w:right="215"/>
        <w:jc w:val="both"/>
        <w:rPr>
          <w:rFonts w:ascii="Arial" w:hAnsi="Arial" w:cs="Arial"/>
          <w:sz w:val="20"/>
        </w:rPr>
      </w:pPr>
    </w:p>
    <w:p w14:paraId="73DAA915" w14:textId="0D2566AF" w:rsidR="000E386A" w:rsidRPr="00472A28" w:rsidRDefault="000E386A" w:rsidP="0000777C">
      <w:pPr>
        <w:pStyle w:val="BodyText"/>
        <w:tabs>
          <w:tab w:val="left" w:pos="0"/>
        </w:tabs>
        <w:spacing w:line="276" w:lineRule="auto"/>
        <w:jc w:val="both"/>
        <w:rPr>
          <w:rFonts w:ascii="Arial" w:hAnsi="Arial" w:cs="Arial"/>
          <w:sz w:val="20"/>
        </w:rPr>
      </w:pPr>
      <w:r w:rsidRPr="00472A28">
        <w:rPr>
          <w:rFonts w:ascii="Arial" w:hAnsi="Arial" w:cs="Arial"/>
          <w:sz w:val="20"/>
        </w:rPr>
        <w:t xml:space="preserve">The following are summaries of the exercisable stock options for the </w:t>
      </w:r>
      <w:r w:rsidR="0077399A">
        <w:rPr>
          <w:rFonts w:ascii="Arial" w:hAnsi="Arial" w:cs="Arial"/>
          <w:sz w:val="20"/>
          <w:lang w:val="en-US"/>
        </w:rPr>
        <w:t>nine</w:t>
      </w:r>
      <w:r w:rsidR="005775C3">
        <w:rPr>
          <w:rFonts w:ascii="Arial" w:hAnsi="Arial" w:cs="Arial"/>
          <w:sz w:val="20"/>
          <w:lang w:val="en-US"/>
        </w:rPr>
        <w:t xml:space="preserve"> months</w:t>
      </w:r>
      <w:r w:rsidRPr="00472A28">
        <w:rPr>
          <w:rFonts w:ascii="Arial" w:hAnsi="Arial" w:cs="Arial"/>
          <w:sz w:val="20"/>
        </w:rPr>
        <w:t xml:space="preserve"> ended</w:t>
      </w:r>
      <w:r w:rsidR="005775C3">
        <w:rPr>
          <w:rFonts w:ascii="Arial" w:hAnsi="Arial" w:cs="Arial"/>
          <w:sz w:val="20"/>
          <w:lang w:val="en-US"/>
        </w:rPr>
        <w:t xml:space="preserve"> </w:t>
      </w:r>
      <w:r w:rsidR="0077399A">
        <w:rPr>
          <w:rFonts w:ascii="Arial" w:hAnsi="Arial" w:cs="Arial"/>
          <w:sz w:val="20"/>
          <w:lang w:val="en-US"/>
        </w:rPr>
        <w:t>July 31</w:t>
      </w:r>
      <w:r w:rsidR="005775C3">
        <w:rPr>
          <w:rFonts w:ascii="Arial" w:hAnsi="Arial" w:cs="Arial"/>
          <w:sz w:val="20"/>
          <w:lang w:val="en-US"/>
        </w:rPr>
        <w:t>, 2021 and year ended</w:t>
      </w:r>
      <w:r w:rsidRPr="00472A28">
        <w:rPr>
          <w:rFonts w:ascii="Arial" w:hAnsi="Arial" w:cs="Arial"/>
          <w:sz w:val="20"/>
        </w:rPr>
        <w:t xml:space="preserve"> October 31, 2020: </w:t>
      </w:r>
    </w:p>
    <w:p w14:paraId="26958CEE" w14:textId="4601CB05" w:rsidR="000E386A" w:rsidRDefault="000E386A" w:rsidP="000E386A">
      <w:pPr>
        <w:tabs>
          <w:tab w:val="left" w:pos="0"/>
        </w:tabs>
        <w:spacing w:line="276" w:lineRule="auto"/>
        <w:ind w:right="215"/>
        <w:jc w:val="both"/>
        <w:rPr>
          <w:rFonts w:ascii="Arial" w:hAnsi="Arial" w:cs="Arial"/>
          <w:sz w:val="16"/>
          <w:szCs w:val="16"/>
        </w:rPr>
      </w:pPr>
    </w:p>
    <w:tbl>
      <w:tblPr>
        <w:tblW w:w="4993" w:type="pct"/>
        <w:tblCellMar>
          <w:left w:w="120" w:type="dxa"/>
          <w:right w:w="120" w:type="dxa"/>
        </w:tblCellMar>
        <w:tblLook w:val="0000" w:firstRow="0" w:lastRow="0" w:firstColumn="0" w:lastColumn="0" w:noHBand="0" w:noVBand="0"/>
      </w:tblPr>
      <w:tblGrid>
        <w:gridCol w:w="2971"/>
        <w:gridCol w:w="1801"/>
        <w:gridCol w:w="1427"/>
        <w:gridCol w:w="1426"/>
        <w:gridCol w:w="1722"/>
      </w:tblGrid>
      <w:tr w:rsidR="006A7C6E" w:rsidRPr="00617C08" w14:paraId="34243D82" w14:textId="77777777" w:rsidTr="00112A80">
        <w:trPr>
          <w:cantSplit/>
          <w:trHeight w:val="230"/>
        </w:trPr>
        <w:tc>
          <w:tcPr>
            <w:tcW w:w="1589" w:type="pct"/>
            <w:tcBorders>
              <w:top w:val="single" w:sz="12" w:space="0" w:color="auto"/>
              <w:bottom w:val="single" w:sz="4" w:space="0" w:color="auto"/>
            </w:tcBorders>
            <w:vAlign w:val="bottom"/>
          </w:tcPr>
          <w:p w14:paraId="2C2D3E20" w14:textId="77777777" w:rsidR="006A7C6E" w:rsidRPr="00617C08" w:rsidRDefault="006A7C6E" w:rsidP="00112A80">
            <w:pPr>
              <w:tabs>
                <w:tab w:val="left" w:pos="450"/>
                <w:tab w:val="left" w:pos="9450"/>
              </w:tabs>
              <w:jc w:val="both"/>
              <w:rPr>
                <w:rFonts w:ascii="Arial" w:hAnsi="Arial" w:cs="Arial"/>
                <w:b/>
                <w:bCs/>
                <w:lang w:val="en-CA"/>
              </w:rPr>
            </w:pPr>
            <w:r w:rsidRPr="00617C08">
              <w:rPr>
                <w:rFonts w:ascii="Arial" w:hAnsi="Arial" w:cs="Arial"/>
                <w:b/>
                <w:bCs/>
                <w:lang w:val="en-CA"/>
              </w:rPr>
              <w:t>Expiry Date</w:t>
            </w:r>
          </w:p>
        </w:tc>
        <w:tc>
          <w:tcPr>
            <w:tcW w:w="963" w:type="pct"/>
            <w:tcBorders>
              <w:top w:val="single" w:sz="12" w:space="0" w:color="auto"/>
              <w:bottom w:val="single" w:sz="4" w:space="0" w:color="auto"/>
            </w:tcBorders>
            <w:vAlign w:val="bottom"/>
          </w:tcPr>
          <w:p w14:paraId="5EB52EAF" w14:textId="77777777" w:rsidR="006A7C6E" w:rsidRPr="00617C08" w:rsidRDefault="006A7C6E" w:rsidP="00112A80">
            <w:pPr>
              <w:pStyle w:val="ListParagraph"/>
              <w:widowControl w:val="0"/>
              <w:tabs>
                <w:tab w:val="left" w:pos="947"/>
              </w:tabs>
              <w:autoSpaceDE w:val="0"/>
              <w:autoSpaceDN w:val="0"/>
              <w:ind w:left="-124"/>
              <w:jc w:val="right"/>
              <w:rPr>
                <w:rFonts w:ascii="Arial" w:hAnsi="Arial" w:cs="Arial"/>
                <w:b/>
                <w:bCs/>
              </w:rPr>
            </w:pPr>
            <w:r w:rsidRPr="00617C08">
              <w:rPr>
                <w:rFonts w:ascii="Arial" w:hAnsi="Arial" w:cs="Arial"/>
                <w:b/>
                <w:bCs/>
              </w:rPr>
              <w:t>Weighted Average Exercised Price</w:t>
            </w:r>
          </w:p>
          <w:p w14:paraId="67CCE057"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(CAD)</w:t>
            </w:r>
          </w:p>
        </w:tc>
        <w:tc>
          <w:tcPr>
            <w:tcW w:w="763" w:type="pct"/>
            <w:tcBorders>
              <w:top w:val="single" w:sz="12" w:space="0" w:color="auto"/>
              <w:bottom w:val="single" w:sz="4" w:space="0" w:color="auto"/>
            </w:tcBorders>
            <w:vAlign w:val="bottom"/>
          </w:tcPr>
          <w:p w14:paraId="39C7519B"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Number of Options</w:t>
            </w:r>
          </w:p>
        </w:tc>
        <w:tc>
          <w:tcPr>
            <w:tcW w:w="763" w:type="pct"/>
            <w:tcBorders>
              <w:top w:val="single" w:sz="12" w:space="0" w:color="auto"/>
              <w:bottom w:val="single" w:sz="4" w:space="0" w:color="auto"/>
            </w:tcBorders>
            <w:vAlign w:val="bottom"/>
          </w:tcPr>
          <w:p w14:paraId="2E9285A5"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Vested</w:t>
            </w:r>
          </w:p>
        </w:tc>
        <w:tc>
          <w:tcPr>
            <w:tcW w:w="921" w:type="pct"/>
            <w:tcBorders>
              <w:top w:val="single" w:sz="12" w:space="0" w:color="auto"/>
              <w:bottom w:val="single" w:sz="4" w:space="0" w:color="auto"/>
            </w:tcBorders>
            <w:vAlign w:val="bottom"/>
          </w:tcPr>
          <w:p w14:paraId="461DD8B8"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 xml:space="preserve">Weighted average remaining life </w:t>
            </w:r>
          </w:p>
          <w:p w14:paraId="020FD327"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(in years)</w:t>
            </w:r>
          </w:p>
        </w:tc>
      </w:tr>
      <w:tr w:rsidR="006A7C6E" w:rsidRPr="00617C08" w14:paraId="1373C101" w14:textId="77777777" w:rsidTr="00112A80">
        <w:trPr>
          <w:cantSplit/>
          <w:trHeight w:val="230"/>
        </w:trPr>
        <w:tc>
          <w:tcPr>
            <w:tcW w:w="1589" w:type="pct"/>
            <w:vAlign w:val="bottom"/>
          </w:tcPr>
          <w:p w14:paraId="6D5882DC" w14:textId="77777777" w:rsidR="006A7C6E" w:rsidRPr="00617C08" w:rsidDel="0008513C" w:rsidRDefault="006A7C6E" w:rsidP="00112A80">
            <w:pPr>
              <w:tabs>
                <w:tab w:val="left" w:pos="450"/>
                <w:tab w:val="left" w:pos="9450"/>
              </w:tabs>
              <w:jc w:val="both"/>
              <w:rPr>
                <w:rFonts w:ascii="Arial" w:hAnsi="Arial" w:cs="Arial"/>
                <w:lang w:val="en-CA"/>
              </w:rPr>
            </w:pPr>
            <w:r w:rsidRPr="00617C08">
              <w:rPr>
                <w:rFonts w:ascii="Arial" w:hAnsi="Arial" w:cs="Arial"/>
                <w:lang w:val="en-CA"/>
              </w:rPr>
              <w:t>April 9, 2023</w:t>
            </w:r>
          </w:p>
        </w:tc>
        <w:tc>
          <w:tcPr>
            <w:tcW w:w="963" w:type="pct"/>
            <w:vAlign w:val="bottom"/>
          </w:tcPr>
          <w:p w14:paraId="77A13292"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$0.20 (US$0.15)</w:t>
            </w:r>
          </w:p>
        </w:tc>
        <w:tc>
          <w:tcPr>
            <w:tcW w:w="763" w:type="pct"/>
            <w:vAlign w:val="bottom"/>
          </w:tcPr>
          <w:p w14:paraId="7E1E0698"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1,850,000</w:t>
            </w:r>
          </w:p>
        </w:tc>
        <w:tc>
          <w:tcPr>
            <w:tcW w:w="763" w:type="pct"/>
            <w:vAlign w:val="bottom"/>
          </w:tcPr>
          <w:p w14:paraId="60EFE349"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1,850,000</w:t>
            </w:r>
          </w:p>
        </w:tc>
        <w:tc>
          <w:tcPr>
            <w:tcW w:w="921" w:type="pct"/>
            <w:vAlign w:val="bottom"/>
          </w:tcPr>
          <w:p w14:paraId="6DEF6147" w14:textId="00F2CA3E" w:rsidR="006A7C6E" w:rsidRPr="00A63592" w:rsidRDefault="00A63592" w:rsidP="00112A80">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1.69</w:t>
            </w:r>
          </w:p>
        </w:tc>
      </w:tr>
      <w:tr w:rsidR="006A7C6E" w:rsidRPr="00617C08" w14:paraId="05D1AF33" w14:textId="77777777" w:rsidTr="00112A80">
        <w:trPr>
          <w:cantSplit/>
          <w:trHeight w:val="230"/>
        </w:trPr>
        <w:tc>
          <w:tcPr>
            <w:tcW w:w="1589" w:type="pct"/>
            <w:vAlign w:val="bottom"/>
          </w:tcPr>
          <w:p w14:paraId="5ABFFF88" w14:textId="77777777" w:rsidR="006A7C6E" w:rsidRPr="00617C08" w:rsidRDefault="006A7C6E" w:rsidP="00112A80">
            <w:pPr>
              <w:tabs>
                <w:tab w:val="left" w:pos="450"/>
                <w:tab w:val="left" w:pos="9450"/>
              </w:tabs>
              <w:jc w:val="both"/>
              <w:rPr>
                <w:rFonts w:ascii="Arial" w:hAnsi="Arial" w:cs="Arial"/>
                <w:lang w:val="en-CA"/>
              </w:rPr>
            </w:pPr>
            <w:r w:rsidRPr="00617C08">
              <w:rPr>
                <w:rFonts w:ascii="Arial" w:hAnsi="Arial" w:cs="Arial"/>
                <w:lang w:val="en-CA"/>
              </w:rPr>
              <w:t>May 14, 2023</w:t>
            </w:r>
          </w:p>
        </w:tc>
        <w:tc>
          <w:tcPr>
            <w:tcW w:w="963" w:type="pct"/>
            <w:vAlign w:val="bottom"/>
          </w:tcPr>
          <w:p w14:paraId="12BAD8C7"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$0.20 (US$0.15)</w:t>
            </w:r>
          </w:p>
        </w:tc>
        <w:tc>
          <w:tcPr>
            <w:tcW w:w="763" w:type="pct"/>
            <w:vAlign w:val="bottom"/>
          </w:tcPr>
          <w:p w14:paraId="251B1200"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100,000</w:t>
            </w:r>
          </w:p>
        </w:tc>
        <w:tc>
          <w:tcPr>
            <w:tcW w:w="763" w:type="pct"/>
            <w:vAlign w:val="bottom"/>
          </w:tcPr>
          <w:p w14:paraId="1A8E5D53"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100,000</w:t>
            </w:r>
          </w:p>
        </w:tc>
        <w:tc>
          <w:tcPr>
            <w:tcW w:w="921" w:type="pct"/>
            <w:vAlign w:val="bottom"/>
          </w:tcPr>
          <w:p w14:paraId="629EEC07" w14:textId="05CC8FB4" w:rsidR="006A7C6E" w:rsidRPr="00A63592" w:rsidRDefault="00A63592" w:rsidP="00112A80">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1.79</w:t>
            </w:r>
          </w:p>
        </w:tc>
      </w:tr>
      <w:tr w:rsidR="006A7C6E" w:rsidRPr="00617C08" w14:paraId="3D01DE3B" w14:textId="77777777" w:rsidTr="00112A80">
        <w:trPr>
          <w:cantSplit/>
          <w:trHeight w:val="230"/>
        </w:trPr>
        <w:tc>
          <w:tcPr>
            <w:tcW w:w="1589" w:type="pct"/>
            <w:vAlign w:val="bottom"/>
          </w:tcPr>
          <w:p w14:paraId="583AE528" w14:textId="77777777" w:rsidR="006A7C6E" w:rsidRPr="00617C08" w:rsidDel="0008513C" w:rsidRDefault="006A7C6E" w:rsidP="00112A80">
            <w:pPr>
              <w:tabs>
                <w:tab w:val="left" w:pos="450"/>
                <w:tab w:val="left" w:pos="9450"/>
              </w:tabs>
              <w:ind w:right="-119"/>
              <w:jc w:val="both"/>
              <w:rPr>
                <w:rFonts w:ascii="Arial" w:hAnsi="Arial" w:cs="Arial"/>
                <w:lang w:val="en-CA"/>
              </w:rPr>
            </w:pPr>
            <w:r w:rsidRPr="00617C08">
              <w:rPr>
                <w:rFonts w:ascii="Arial" w:hAnsi="Arial" w:cs="Arial"/>
                <w:lang w:val="en-CA"/>
              </w:rPr>
              <w:t>May 21, 2023</w:t>
            </w:r>
          </w:p>
        </w:tc>
        <w:tc>
          <w:tcPr>
            <w:tcW w:w="963" w:type="pct"/>
            <w:vAlign w:val="bottom"/>
          </w:tcPr>
          <w:p w14:paraId="6676211F"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$0.50 (US$0.38)</w:t>
            </w:r>
          </w:p>
        </w:tc>
        <w:tc>
          <w:tcPr>
            <w:tcW w:w="763" w:type="pct"/>
            <w:vAlign w:val="bottom"/>
          </w:tcPr>
          <w:p w14:paraId="5CE18A30"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100,000</w:t>
            </w:r>
          </w:p>
        </w:tc>
        <w:tc>
          <w:tcPr>
            <w:tcW w:w="763" w:type="pct"/>
            <w:vAlign w:val="bottom"/>
          </w:tcPr>
          <w:p w14:paraId="537F2ACE"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100,000</w:t>
            </w:r>
          </w:p>
        </w:tc>
        <w:tc>
          <w:tcPr>
            <w:tcW w:w="921" w:type="pct"/>
            <w:vAlign w:val="bottom"/>
          </w:tcPr>
          <w:p w14:paraId="5099F2BB" w14:textId="15E62263" w:rsidR="006A7C6E" w:rsidRPr="00A63592" w:rsidRDefault="00A63592" w:rsidP="00112A80">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1.81</w:t>
            </w:r>
          </w:p>
        </w:tc>
      </w:tr>
      <w:tr w:rsidR="006A7C6E" w:rsidRPr="00617C08" w14:paraId="71EF86BF" w14:textId="77777777" w:rsidTr="00112A80">
        <w:trPr>
          <w:cantSplit/>
          <w:trHeight w:val="230"/>
        </w:trPr>
        <w:tc>
          <w:tcPr>
            <w:tcW w:w="1589" w:type="pct"/>
            <w:vAlign w:val="bottom"/>
          </w:tcPr>
          <w:p w14:paraId="0BB73F4D" w14:textId="77777777" w:rsidR="006A7C6E" w:rsidRPr="00617C08" w:rsidDel="0008513C" w:rsidRDefault="006A7C6E" w:rsidP="00112A80">
            <w:pPr>
              <w:tabs>
                <w:tab w:val="left" w:pos="450"/>
                <w:tab w:val="left" w:pos="9450"/>
              </w:tabs>
              <w:jc w:val="both"/>
              <w:rPr>
                <w:rFonts w:ascii="Arial" w:hAnsi="Arial" w:cs="Arial"/>
                <w:lang w:val="en-CA"/>
              </w:rPr>
            </w:pPr>
            <w:r w:rsidRPr="00617C08">
              <w:rPr>
                <w:rFonts w:ascii="Arial" w:hAnsi="Arial" w:cs="Arial"/>
                <w:lang w:val="en-CA"/>
              </w:rPr>
              <w:t>July 31, 2024</w:t>
            </w:r>
          </w:p>
        </w:tc>
        <w:tc>
          <w:tcPr>
            <w:tcW w:w="963" w:type="pct"/>
            <w:vAlign w:val="bottom"/>
          </w:tcPr>
          <w:p w14:paraId="1004137D"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$0.20 (US$0.15)</w:t>
            </w:r>
          </w:p>
        </w:tc>
        <w:tc>
          <w:tcPr>
            <w:tcW w:w="763" w:type="pct"/>
            <w:vAlign w:val="bottom"/>
          </w:tcPr>
          <w:p w14:paraId="076C63D4"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1,700,000</w:t>
            </w:r>
          </w:p>
        </w:tc>
        <w:tc>
          <w:tcPr>
            <w:tcW w:w="763" w:type="pct"/>
            <w:vAlign w:val="bottom"/>
          </w:tcPr>
          <w:p w14:paraId="643E5F15"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1,700,000</w:t>
            </w:r>
          </w:p>
        </w:tc>
        <w:tc>
          <w:tcPr>
            <w:tcW w:w="921" w:type="pct"/>
            <w:vAlign w:val="bottom"/>
          </w:tcPr>
          <w:p w14:paraId="47D282C4" w14:textId="2098B400" w:rsidR="006A7C6E" w:rsidRPr="00A63592" w:rsidRDefault="00A63592" w:rsidP="00112A80">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3.00</w:t>
            </w:r>
          </w:p>
        </w:tc>
      </w:tr>
      <w:tr w:rsidR="006A7C6E" w:rsidRPr="00617C08" w14:paraId="5B57744F" w14:textId="77777777" w:rsidTr="00112A80">
        <w:trPr>
          <w:cantSplit/>
          <w:trHeight w:val="230"/>
        </w:trPr>
        <w:tc>
          <w:tcPr>
            <w:tcW w:w="1589" w:type="pct"/>
            <w:vAlign w:val="bottom"/>
          </w:tcPr>
          <w:p w14:paraId="0D113CA9" w14:textId="77777777" w:rsidR="006A7C6E" w:rsidRPr="00617C08" w:rsidRDefault="006A7C6E" w:rsidP="00112A80">
            <w:pPr>
              <w:tabs>
                <w:tab w:val="left" w:pos="450"/>
                <w:tab w:val="left" w:pos="9450"/>
              </w:tabs>
              <w:jc w:val="both"/>
              <w:rPr>
                <w:rFonts w:ascii="Arial" w:hAnsi="Arial" w:cs="Arial"/>
                <w:lang w:val="en-CA"/>
              </w:rPr>
            </w:pPr>
            <w:r w:rsidRPr="00617C08">
              <w:rPr>
                <w:rFonts w:ascii="Arial" w:hAnsi="Arial" w:cs="Arial"/>
                <w:lang w:val="en-CA"/>
              </w:rPr>
              <w:t>September 16, 2024</w:t>
            </w:r>
          </w:p>
        </w:tc>
        <w:tc>
          <w:tcPr>
            <w:tcW w:w="963" w:type="pct"/>
            <w:vAlign w:val="bottom"/>
          </w:tcPr>
          <w:p w14:paraId="6950C8D4"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$1.05 (US$0.80)</w:t>
            </w:r>
          </w:p>
        </w:tc>
        <w:tc>
          <w:tcPr>
            <w:tcW w:w="763" w:type="pct"/>
            <w:vAlign w:val="bottom"/>
          </w:tcPr>
          <w:p w14:paraId="5B355803"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660,244</w:t>
            </w:r>
          </w:p>
        </w:tc>
        <w:tc>
          <w:tcPr>
            <w:tcW w:w="763" w:type="pct"/>
            <w:vAlign w:val="bottom"/>
          </w:tcPr>
          <w:p w14:paraId="287E539E" w14:textId="77777777" w:rsidR="006A7C6E" w:rsidRPr="00617C08" w:rsidRDefault="006A7C6E" w:rsidP="00112A80">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660,244</w:t>
            </w:r>
          </w:p>
        </w:tc>
        <w:tc>
          <w:tcPr>
            <w:tcW w:w="921" w:type="pct"/>
            <w:vAlign w:val="bottom"/>
          </w:tcPr>
          <w:p w14:paraId="115A96CA" w14:textId="710556EF" w:rsidR="006A7C6E" w:rsidRPr="00A63592" w:rsidRDefault="006A7C6E" w:rsidP="00112A80">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3.</w:t>
            </w:r>
            <w:r w:rsidR="00A63592" w:rsidRPr="00A63592">
              <w:rPr>
                <w:rFonts w:ascii="Arial" w:hAnsi="Arial" w:cs="Arial"/>
              </w:rPr>
              <w:t>13</w:t>
            </w:r>
          </w:p>
        </w:tc>
      </w:tr>
      <w:tr w:rsidR="003E2AF7" w:rsidRPr="00617C08" w14:paraId="32EC9AEE" w14:textId="77777777" w:rsidTr="00112A80">
        <w:trPr>
          <w:cantSplit/>
          <w:trHeight w:val="230"/>
        </w:trPr>
        <w:tc>
          <w:tcPr>
            <w:tcW w:w="1589" w:type="pct"/>
            <w:vAlign w:val="bottom"/>
          </w:tcPr>
          <w:p w14:paraId="016EA252" w14:textId="1CFCCF5D" w:rsidR="003E2AF7" w:rsidRPr="00617C08" w:rsidRDefault="003E2AF7" w:rsidP="003E2AF7">
            <w:pPr>
              <w:tabs>
                <w:tab w:val="left" w:pos="450"/>
                <w:tab w:val="left" w:pos="9450"/>
              </w:tabs>
              <w:jc w:val="both"/>
              <w:rPr>
                <w:rFonts w:ascii="Arial" w:hAnsi="Arial" w:cs="Arial"/>
                <w:lang w:val="en-CA"/>
              </w:rPr>
            </w:pPr>
            <w:r>
              <w:rPr>
                <w:rFonts w:ascii="Arial" w:hAnsi="Arial" w:cs="Arial"/>
                <w:lang w:val="en-CA"/>
              </w:rPr>
              <w:t>April 30, 2025</w:t>
            </w:r>
          </w:p>
        </w:tc>
        <w:tc>
          <w:tcPr>
            <w:tcW w:w="963" w:type="pct"/>
            <w:vAlign w:val="bottom"/>
          </w:tcPr>
          <w:p w14:paraId="0C55C762" w14:textId="00E8E43E" w:rsidR="003E2AF7" w:rsidRPr="00CF258E" w:rsidRDefault="003E2AF7" w:rsidP="003E2AF7">
            <w:pPr>
              <w:pStyle w:val="ListParagraph"/>
              <w:widowControl w:val="0"/>
              <w:tabs>
                <w:tab w:val="left" w:pos="0"/>
                <w:tab w:val="left" w:pos="947"/>
              </w:tabs>
              <w:autoSpaceDE w:val="0"/>
              <w:autoSpaceDN w:val="0"/>
              <w:ind w:left="0"/>
              <w:jc w:val="right"/>
              <w:rPr>
                <w:rFonts w:ascii="Arial" w:hAnsi="Arial" w:cs="Arial"/>
              </w:rPr>
            </w:pPr>
            <w:r w:rsidRPr="00CF258E">
              <w:rPr>
                <w:rFonts w:ascii="Arial" w:hAnsi="Arial" w:cs="Arial"/>
              </w:rPr>
              <w:t>$0.08 (US$0.</w:t>
            </w:r>
            <w:r w:rsidR="00CF258E">
              <w:rPr>
                <w:rFonts w:ascii="Arial" w:hAnsi="Arial" w:cs="Arial"/>
              </w:rPr>
              <w:t>06</w:t>
            </w:r>
            <w:r w:rsidRPr="00CF258E">
              <w:rPr>
                <w:rFonts w:ascii="Arial" w:hAnsi="Arial" w:cs="Arial"/>
              </w:rPr>
              <w:t>)</w:t>
            </w:r>
          </w:p>
        </w:tc>
        <w:tc>
          <w:tcPr>
            <w:tcW w:w="763" w:type="pct"/>
            <w:vAlign w:val="bottom"/>
          </w:tcPr>
          <w:p w14:paraId="51CEC44A" w14:textId="6D95C680" w:rsidR="003E2AF7" w:rsidRPr="00617C08" w:rsidRDefault="003E2AF7" w:rsidP="003E2AF7">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3,042,853</w:t>
            </w:r>
          </w:p>
        </w:tc>
        <w:tc>
          <w:tcPr>
            <w:tcW w:w="763" w:type="pct"/>
            <w:vAlign w:val="bottom"/>
          </w:tcPr>
          <w:p w14:paraId="044D399A" w14:textId="7E568B4D" w:rsidR="003E2AF7" w:rsidRPr="00617C08" w:rsidRDefault="003E2AF7" w:rsidP="003E2AF7">
            <w:pPr>
              <w:pStyle w:val="ListParagraph"/>
              <w:widowControl w:val="0"/>
              <w:tabs>
                <w:tab w:val="left" w:pos="0"/>
                <w:tab w:val="left" w:pos="947"/>
              </w:tabs>
              <w:autoSpaceDE w:val="0"/>
              <w:autoSpaceDN w:val="0"/>
              <w:ind w:left="0"/>
              <w:jc w:val="right"/>
              <w:rPr>
                <w:rFonts w:ascii="Arial" w:hAnsi="Arial" w:cs="Arial"/>
              </w:rPr>
            </w:pPr>
            <w:r>
              <w:rPr>
                <w:rFonts w:ascii="Arial" w:hAnsi="Arial" w:cs="Arial"/>
              </w:rPr>
              <w:t>3,042,853</w:t>
            </w:r>
          </w:p>
        </w:tc>
        <w:tc>
          <w:tcPr>
            <w:tcW w:w="921" w:type="pct"/>
            <w:vAlign w:val="bottom"/>
          </w:tcPr>
          <w:p w14:paraId="21A786D7" w14:textId="0DDE0693" w:rsidR="003E2AF7" w:rsidRPr="00A63592" w:rsidRDefault="00A63592" w:rsidP="003E2AF7">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3.75</w:t>
            </w:r>
          </w:p>
        </w:tc>
      </w:tr>
      <w:tr w:rsidR="00A63592" w:rsidRPr="00617C08" w14:paraId="20349326" w14:textId="77777777" w:rsidTr="00D65610">
        <w:trPr>
          <w:cantSplit/>
          <w:trHeight w:val="230"/>
        </w:trPr>
        <w:tc>
          <w:tcPr>
            <w:tcW w:w="1589" w:type="pct"/>
            <w:vAlign w:val="bottom"/>
          </w:tcPr>
          <w:p w14:paraId="3A32FE9D" w14:textId="306985DA" w:rsidR="00A63592" w:rsidRDefault="00A63592" w:rsidP="00A63592">
            <w:pPr>
              <w:tabs>
                <w:tab w:val="left" w:pos="450"/>
                <w:tab w:val="left" w:pos="9450"/>
              </w:tabs>
              <w:jc w:val="both"/>
              <w:rPr>
                <w:rFonts w:ascii="Arial" w:hAnsi="Arial" w:cs="Arial"/>
                <w:lang w:val="en-CA"/>
              </w:rPr>
            </w:pPr>
            <w:r>
              <w:rPr>
                <w:rFonts w:ascii="Arial" w:hAnsi="Arial" w:cs="Arial"/>
                <w:lang w:val="en-CA"/>
              </w:rPr>
              <w:t>May 5, 2025</w:t>
            </w:r>
          </w:p>
        </w:tc>
        <w:tc>
          <w:tcPr>
            <w:tcW w:w="963" w:type="pct"/>
          </w:tcPr>
          <w:p w14:paraId="515EA5F9" w14:textId="6AFE7155" w:rsidR="00A63592" w:rsidRPr="00A63592" w:rsidRDefault="00A63592" w:rsidP="00A63592">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$0.08 (US$0.06)</w:t>
            </w:r>
          </w:p>
        </w:tc>
        <w:tc>
          <w:tcPr>
            <w:tcW w:w="763" w:type="pct"/>
          </w:tcPr>
          <w:p w14:paraId="3712329A" w14:textId="3E4EC79C" w:rsidR="00A63592" w:rsidRPr="00A63592" w:rsidRDefault="00A63592" w:rsidP="00A63592">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250,000</w:t>
            </w:r>
          </w:p>
        </w:tc>
        <w:tc>
          <w:tcPr>
            <w:tcW w:w="763" w:type="pct"/>
          </w:tcPr>
          <w:p w14:paraId="502BFC0F" w14:textId="6F4C7DB7" w:rsidR="00A63592" w:rsidRPr="00A63592" w:rsidRDefault="00A63592" w:rsidP="00A63592">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250,000</w:t>
            </w:r>
          </w:p>
        </w:tc>
        <w:tc>
          <w:tcPr>
            <w:tcW w:w="921" w:type="pct"/>
          </w:tcPr>
          <w:p w14:paraId="4271BB8B" w14:textId="647FD1B6" w:rsidR="00A63592" w:rsidRPr="00A63592" w:rsidRDefault="00A63592" w:rsidP="00A63592">
            <w:pPr>
              <w:pStyle w:val="ListParagraph"/>
              <w:widowControl w:val="0"/>
              <w:tabs>
                <w:tab w:val="left" w:pos="0"/>
                <w:tab w:val="left" w:pos="947"/>
              </w:tabs>
              <w:autoSpaceDE w:val="0"/>
              <w:autoSpaceDN w:val="0"/>
              <w:ind w:left="0"/>
              <w:jc w:val="right"/>
              <w:rPr>
                <w:rFonts w:ascii="Arial" w:hAnsi="Arial" w:cs="Arial"/>
              </w:rPr>
            </w:pPr>
            <w:r w:rsidRPr="00A63592">
              <w:rPr>
                <w:rFonts w:ascii="Arial" w:hAnsi="Arial" w:cs="Arial"/>
              </w:rPr>
              <w:t>3.76</w:t>
            </w:r>
          </w:p>
        </w:tc>
      </w:tr>
      <w:tr w:rsidR="003E2AF7" w:rsidRPr="00617C08" w14:paraId="3C07B269" w14:textId="77777777" w:rsidTr="00A63592">
        <w:trPr>
          <w:cantSplit/>
          <w:trHeight w:val="287"/>
        </w:trPr>
        <w:tc>
          <w:tcPr>
            <w:tcW w:w="1589" w:type="pct"/>
            <w:tcBorders>
              <w:top w:val="single" w:sz="4" w:space="0" w:color="auto"/>
              <w:bottom w:val="single" w:sz="12" w:space="0" w:color="auto"/>
            </w:tcBorders>
            <w:vAlign w:val="bottom"/>
          </w:tcPr>
          <w:p w14:paraId="4515EBFE" w14:textId="090FF335" w:rsidR="003E2AF7" w:rsidRPr="00617C08" w:rsidRDefault="003E2AF7" w:rsidP="003E2AF7">
            <w:pPr>
              <w:tabs>
                <w:tab w:val="left" w:pos="450"/>
                <w:tab w:val="left" w:pos="9450"/>
              </w:tabs>
              <w:ind w:right="-119"/>
              <w:jc w:val="both"/>
              <w:rPr>
                <w:rFonts w:ascii="Arial" w:hAnsi="Arial" w:cs="Arial"/>
                <w:b/>
                <w:bCs/>
                <w:lang w:val="en-CA"/>
              </w:rPr>
            </w:pPr>
            <w:r w:rsidRPr="00617C08">
              <w:rPr>
                <w:rFonts w:ascii="Arial" w:hAnsi="Arial" w:cs="Arial"/>
                <w:b/>
                <w:bCs/>
                <w:lang w:val="en-CA"/>
              </w:rPr>
              <w:t xml:space="preserve">Balance, </w:t>
            </w:r>
            <w:r w:rsidR="0077399A">
              <w:rPr>
                <w:rFonts w:ascii="Arial" w:hAnsi="Arial" w:cs="Arial"/>
                <w:b/>
                <w:bCs/>
                <w:lang w:val="en-CA"/>
              </w:rPr>
              <w:t>July 31</w:t>
            </w:r>
            <w:r w:rsidRPr="00617C08">
              <w:rPr>
                <w:rFonts w:ascii="Arial" w:hAnsi="Arial" w:cs="Arial"/>
                <w:b/>
                <w:bCs/>
                <w:lang w:val="en-CA"/>
              </w:rPr>
              <w:t>, 202</w:t>
            </w:r>
            <w:r>
              <w:rPr>
                <w:rFonts w:ascii="Arial" w:hAnsi="Arial" w:cs="Arial"/>
                <w:b/>
                <w:bCs/>
                <w:lang w:val="en-CA"/>
              </w:rPr>
              <w:t>1</w:t>
            </w:r>
          </w:p>
        </w:tc>
        <w:tc>
          <w:tcPr>
            <w:tcW w:w="963" w:type="pct"/>
            <w:tcBorders>
              <w:top w:val="single" w:sz="4" w:space="0" w:color="auto"/>
              <w:bottom w:val="single" w:sz="12" w:space="0" w:color="auto"/>
            </w:tcBorders>
            <w:vAlign w:val="bottom"/>
          </w:tcPr>
          <w:p w14:paraId="750B3B53" w14:textId="0476960C" w:rsidR="003E2AF7" w:rsidRPr="00CF258E" w:rsidRDefault="003E2AF7" w:rsidP="00A63592">
            <w:pPr>
              <w:pStyle w:val="ListParagraph"/>
              <w:widowControl w:val="0"/>
              <w:tabs>
                <w:tab w:val="left" w:pos="0"/>
                <w:tab w:val="left" w:pos="947"/>
              </w:tabs>
              <w:autoSpaceDE w:val="0"/>
              <w:autoSpaceDN w:val="0"/>
              <w:ind w:left="0"/>
              <w:jc w:val="right"/>
              <w:rPr>
                <w:rFonts w:ascii="Arial" w:hAnsi="Arial" w:cs="Arial"/>
                <w:b/>
                <w:bCs/>
              </w:rPr>
            </w:pPr>
            <w:r w:rsidRPr="00CF258E">
              <w:rPr>
                <w:rFonts w:ascii="Arial" w:hAnsi="Arial" w:cs="Arial"/>
                <w:b/>
                <w:bCs/>
              </w:rPr>
              <w:t>$0.2</w:t>
            </w:r>
            <w:r w:rsidR="00A63592">
              <w:rPr>
                <w:rFonts w:ascii="Arial" w:hAnsi="Arial" w:cs="Arial"/>
                <w:b/>
                <w:bCs/>
              </w:rPr>
              <w:t>2</w:t>
            </w:r>
            <w:r w:rsidRPr="00CF258E">
              <w:rPr>
                <w:rFonts w:ascii="Arial" w:hAnsi="Arial" w:cs="Arial"/>
                <w:b/>
                <w:bCs/>
              </w:rPr>
              <w:t xml:space="preserve"> (US$0.</w:t>
            </w:r>
            <w:r w:rsidR="00CF258E">
              <w:rPr>
                <w:rFonts w:ascii="Arial" w:hAnsi="Arial" w:cs="Arial"/>
                <w:b/>
                <w:bCs/>
              </w:rPr>
              <w:t>1</w:t>
            </w:r>
            <w:r w:rsidR="00A63592">
              <w:rPr>
                <w:rFonts w:ascii="Arial" w:hAnsi="Arial" w:cs="Arial"/>
                <w:b/>
                <w:bCs/>
              </w:rPr>
              <w:t>8</w:t>
            </w:r>
            <w:r w:rsidRPr="00CF258E">
              <w:rPr>
                <w:rFonts w:ascii="Arial" w:hAnsi="Arial" w:cs="Arial"/>
                <w:b/>
                <w:bCs/>
              </w:rPr>
              <w:t>)</w:t>
            </w:r>
          </w:p>
        </w:tc>
        <w:tc>
          <w:tcPr>
            <w:tcW w:w="763" w:type="pct"/>
            <w:tcBorders>
              <w:top w:val="single" w:sz="4" w:space="0" w:color="auto"/>
              <w:bottom w:val="single" w:sz="12" w:space="0" w:color="auto"/>
            </w:tcBorders>
            <w:vAlign w:val="bottom"/>
          </w:tcPr>
          <w:p w14:paraId="4AEFC701" w14:textId="67AB5ED7" w:rsidR="003E2AF7" w:rsidRPr="00A63592" w:rsidRDefault="00A63592" w:rsidP="003E2AF7">
            <w:pPr>
              <w:pStyle w:val="ListParagraph"/>
              <w:widowControl w:val="0"/>
              <w:tabs>
                <w:tab w:val="left" w:pos="0"/>
                <w:tab w:val="left" w:pos="947"/>
              </w:tabs>
              <w:autoSpaceDE w:val="0"/>
              <w:autoSpaceDN w:val="0"/>
              <w:ind w:left="0"/>
              <w:jc w:val="right"/>
              <w:rPr>
                <w:rFonts w:ascii="Arial" w:hAnsi="Arial" w:cs="Arial"/>
                <w:b/>
                <w:bCs/>
              </w:rPr>
            </w:pPr>
            <w:r w:rsidRPr="00A63592">
              <w:rPr>
                <w:rFonts w:ascii="Arial" w:hAnsi="Arial" w:cs="Arial"/>
                <w:b/>
                <w:bCs/>
              </w:rPr>
              <w:t>7,703,096</w:t>
            </w:r>
          </w:p>
        </w:tc>
        <w:tc>
          <w:tcPr>
            <w:tcW w:w="763" w:type="pct"/>
            <w:tcBorders>
              <w:top w:val="single" w:sz="4" w:space="0" w:color="auto"/>
              <w:bottom w:val="single" w:sz="12" w:space="0" w:color="auto"/>
            </w:tcBorders>
            <w:shd w:val="clear" w:color="auto" w:fill="auto"/>
            <w:vAlign w:val="bottom"/>
          </w:tcPr>
          <w:p w14:paraId="6BB241E9" w14:textId="384DE1F9" w:rsidR="003E2AF7" w:rsidRPr="00A63592" w:rsidRDefault="00A63592" w:rsidP="003E2AF7">
            <w:pPr>
              <w:pStyle w:val="ListParagraph"/>
              <w:widowControl w:val="0"/>
              <w:tabs>
                <w:tab w:val="left" w:pos="0"/>
                <w:tab w:val="left" w:pos="947"/>
              </w:tabs>
              <w:autoSpaceDE w:val="0"/>
              <w:autoSpaceDN w:val="0"/>
              <w:ind w:left="0"/>
              <w:jc w:val="right"/>
              <w:rPr>
                <w:rFonts w:ascii="Arial" w:hAnsi="Arial" w:cs="Arial"/>
                <w:b/>
                <w:bCs/>
              </w:rPr>
            </w:pPr>
            <w:r w:rsidRPr="00A63592">
              <w:rPr>
                <w:rFonts w:ascii="Arial" w:hAnsi="Arial" w:cs="Arial"/>
                <w:b/>
                <w:bCs/>
              </w:rPr>
              <w:t>7,703,096</w:t>
            </w:r>
          </w:p>
        </w:tc>
        <w:tc>
          <w:tcPr>
            <w:tcW w:w="921" w:type="pct"/>
            <w:tcBorders>
              <w:top w:val="single" w:sz="4" w:space="0" w:color="auto"/>
              <w:bottom w:val="single" w:sz="12" w:space="0" w:color="auto"/>
            </w:tcBorders>
            <w:vAlign w:val="bottom"/>
          </w:tcPr>
          <w:p w14:paraId="30976B9A" w14:textId="0B79827C" w:rsidR="003E2AF7" w:rsidRPr="00A63592" w:rsidRDefault="00A63592" w:rsidP="008B6068">
            <w:pPr>
              <w:pStyle w:val="ListParagraph"/>
              <w:widowControl w:val="0"/>
              <w:tabs>
                <w:tab w:val="left" w:pos="0"/>
                <w:tab w:val="left" w:pos="947"/>
              </w:tabs>
              <w:autoSpaceDE w:val="0"/>
              <w:autoSpaceDN w:val="0"/>
              <w:ind w:left="0"/>
              <w:jc w:val="right"/>
              <w:rPr>
                <w:rFonts w:ascii="Arial" w:hAnsi="Arial" w:cs="Arial"/>
                <w:b/>
                <w:bCs/>
              </w:rPr>
            </w:pPr>
            <w:r w:rsidRPr="00A63592">
              <w:rPr>
                <w:rFonts w:ascii="Arial" w:hAnsi="Arial" w:cs="Arial"/>
                <w:b/>
                <w:bCs/>
              </w:rPr>
              <w:t>2.99</w:t>
            </w:r>
          </w:p>
        </w:tc>
      </w:tr>
    </w:tbl>
    <w:p w14:paraId="64C2BDED" w14:textId="24347CE1" w:rsidR="00901558" w:rsidRDefault="00901558">
      <w:pPr>
        <w:rPr>
          <w:rFonts w:ascii="Arial" w:hAnsi="Arial" w:cs="Arial"/>
        </w:rPr>
      </w:pPr>
    </w:p>
    <w:tbl>
      <w:tblPr>
        <w:tblW w:w="4993" w:type="pct"/>
        <w:tblCellMar>
          <w:left w:w="120" w:type="dxa"/>
          <w:right w:w="120" w:type="dxa"/>
        </w:tblCellMar>
        <w:tblLook w:val="0000" w:firstRow="0" w:lastRow="0" w:firstColumn="0" w:lastColumn="0" w:noHBand="0" w:noVBand="0"/>
      </w:tblPr>
      <w:tblGrid>
        <w:gridCol w:w="2971"/>
        <w:gridCol w:w="1801"/>
        <w:gridCol w:w="1427"/>
        <w:gridCol w:w="1426"/>
        <w:gridCol w:w="1722"/>
      </w:tblGrid>
      <w:tr w:rsidR="000E386A" w:rsidRPr="00617C08" w14:paraId="63809BA4" w14:textId="77777777" w:rsidTr="00402267">
        <w:trPr>
          <w:cantSplit/>
          <w:trHeight w:val="230"/>
        </w:trPr>
        <w:tc>
          <w:tcPr>
            <w:tcW w:w="1589" w:type="pct"/>
            <w:tcBorders>
              <w:top w:val="single" w:sz="12" w:space="0" w:color="auto"/>
              <w:bottom w:val="single" w:sz="4" w:space="0" w:color="auto"/>
            </w:tcBorders>
            <w:vAlign w:val="bottom"/>
          </w:tcPr>
          <w:p w14:paraId="524C5B81" w14:textId="77777777" w:rsidR="000E386A" w:rsidRPr="00617C08" w:rsidRDefault="000E386A" w:rsidP="00402267">
            <w:pPr>
              <w:tabs>
                <w:tab w:val="left" w:pos="450"/>
                <w:tab w:val="left" w:pos="9450"/>
              </w:tabs>
              <w:jc w:val="both"/>
              <w:rPr>
                <w:rFonts w:ascii="Arial" w:hAnsi="Arial" w:cs="Arial"/>
                <w:b/>
                <w:bCs/>
                <w:lang w:val="en-CA"/>
              </w:rPr>
            </w:pPr>
            <w:r w:rsidRPr="00617C08">
              <w:rPr>
                <w:rFonts w:ascii="Arial" w:hAnsi="Arial" w:cs="Arial"/>
                <w:b/>
                <w:bCs/>
                <w:lang w:val="en-CA"/>
              </w:rPr>
              <w:t>Expiry Date</w:t>
            </w:r>
          </w:p>
        </w:tc>
        <w:tc>
          <w:tcPr>
            <w:tcW w:w="963" w:type="pct"/>
            <w:tcBorders>
              <w:top w:val="single" w:sz="12" w:space="0" w:color="auto"/>
              <w:bottom w:val="single" w:sz="4" w:space="0" w:color="auto"/>
            </w:tcBorders>
            <w:vAlign w:val="bottom"/>
          </w:tcPr>
          <w:p w14:paraId="565F43EC" w14:textId="77777777" w:rsidR="000E386A" w:rsidRPr="00617C08" w:rsidRDefault="000E386A" w:rsidP="00402267">
            <w:pPr>
              <w:pStyle w:val="ListParagraph"/>
              <w:widowControl w:val="0"/>
              <w:tabs>
                <w:tab w:val="left" w:pos="947"/>
              </w:tabs>
              <w:autoSpaceDE w:val="0"/>
              <w:autoSpaceDN w:val="0"/>
              <w:ind w:left="-124"/>
              <w:jc w:val="right"/>
              <w:rPr>
                <w:rFonts w:ascii="Arial" w:hAnsi="Arial" w:cs="Arial"/>
                <w:b/>
                <w:bCs/>
              </w:rPr>
            </w:pPr>
            <w:r w:rsidRPr="00617C08">
              <w:rPr>
                <w:rFonts w:ascii="Arial" w:hAnsi="Arial" w:cs="Arial"/>
                <w:b/>
                <w:bCs/>
              </w:rPr>
              <w:t>Weighted Average Exercised Price</w:t>
            </w:r>
          </w:p>
          <w:p w14:paraId="1FBD8955"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(CAD)</w:t>
            </w:r>
          </w:p>
        </w:tc>
        <w:tc>
          <w:tcPr>
            <w:tcW w:w="763" w:type="pct"/>
            <w:tcBorders>
              <w:top w:val="single" w:sz="12" w:space="0" w:color="auto"/>
              <w:bottom w:val="single" w:sz="4" w:space="0" w:color="auto"/>
            </w:tcBorders>
            <w:vAlign w:val="bottom"/>
          </w:tcPr>
          <w:p w14:paraId="454A3821"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Number of Options</w:t>
            </w:r>
          </w:p>
        </w:tc>
        <w:tc>
          <w:tcPr>
            <w:tcW w:w="763" w:type="pct"/>
            <w:tcBorders>
              <w:top w:val="single" w:sz="12" w:space="0" w:color="auto"/>
              <w:bottom w:val="single" w:sz="4" w:space="0" w:color="auto"/>
            </w:tcBorders>
            <w:vAlign w:val="bottom"/>
          </w:tcPr>
          <w:p w14:paraId="4B5810F2"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Vested</w:t>
            </w:r>
          </w:p>
        </w:tc>
        <w:tc>
          <w:tcPr>
            <w:tcW w:w="921" w:type="pct"/>
            <w:tcBorders>
              <w:top w:val="single" w:sz="12" w:space="0" w:color="auto"/>
              <w:bottom w:val="single" w:sz="4" w:space="0" w:color="auto"/>
            </w:tcBorders>
            <w:vAlign w:val="bottom"/>
          </w:tcPr>
          <w:p w14:paraId="0C8EEE48"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 xml:space="preserve">Weighted average remaining life </w:t>
            </w:r>
          </w:p>
          <w:p w14:paraId="6257F5E1"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(in years)</w:t>
            </w:r>
          </w:p>
        </w:tc>
      </w:tr>
      <w:tr w:rsidR="000E386A" w:rsidRPr="00617C08" w14:paraId="1E2C6B64" w14:textId="77777777" w:rsidTr="00402267">
        <w:trPr>
          <w:cantSplit/>
          <w:trHeight w:val="230"/>
        </w:trPr>
        <w:tc>
          <w:tcPr>
            <w:tcW w:w="1589" w:type="pct"/>
            <w:vAlign w:val="bottom"/>
          </w:tcPr>
          <w:p w14:paraId="57DFD9CA" w14:textId="77777777" w:rsidR="000E386A" w:rsidRPr="00617C08" w:rsidDel="0008513C" w:rsidRDefault="000E386A" w:rsidP="00402267">
            <w:pPr>
              <w:tabs>
                <w:tab w:val="left" w:pos="450"/>
                <w:tab w:val="left" w:pos="9450"/>
              </w:tabs>
              <w:jc w:val="both"/>
              <w:rPr>
                <w:rFonts w:ascii="Arial" w:hAnsi="Arial" w:cs="Arial"/>
                <w:lang w:val="en-CA"/>
              </w:rPr>
            </w:pPr>
            <w:r w:rsidRPr="00617C08">
              <w:rPr>
                <w:rFonts w:ascii="Arial" w:hAnsi="Arial" w:cs="Arial"/>
                <w:lang w:val="en-CA"/>
              </w:rPr>
              <w:t>April 9, 2023</w:t>
            </w:r>
          </w:p>
        </w:tc>
        <w:tc>
          <w:tcPr>
            <w:tcW w:w="963" w:type="pct"/>
            <w:vAlign w:val="bottom"/>
          </w:tcPr>
          <w:p w14:paraId="41B2F3D9"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$0.20 (US$0.15)</w:t>
            </w:r>
          </w:p>
        </w:tc>
        <w:tc>
          <w:tcPr>
            <w:tcW w:w="763" w:type="pct"/>
            <w:vAlign w:val="bottom"/>
          </w:tcPr>
          <w:p w14:paraId="0941A107"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1,850,000</w:t>
            </w:r>
          </w:p>
        </w:tc>
        <w:tc>
          <w:tcPr>
            <w:tcW w:w="763" w:type="pct"/>
            <w:vAlign w:val="bottom"/>
          </w:tcPr>
          <w:p w14:paraId="35CB512D"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1,850,000</w:t>
            </w:r>
          </w:p>
        </w:tc>
        <w:tc>
          <w:tcPr>
            <w:tcW w:w="921" w:type="pct"/>
            <w:vAlign w:val="bottom"/>
          </w:tcPr>
          <w:p w14:paraId="53F5F7B3"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2.44</w:t>
            </w:r>
          </w:p>
        </w:tc>
      </w:tr>
      <w:tr w:rsidR="000E386A" w:rsidRPr="00617C08" w14:paraId="29B2D430" w14:textId="77777777" w:rsidTr="00402267">
        <w:trPr>
          <w:cantSplit/>
          <w:trHeight w:val="230"/>
        </w:trPr>
        <w:tc>
          <w:tcPr>
            <w:tcW w:w="1589" w:type="pct"/>
            <w:vAlign w:val="bottom"/>
          </w:tcPr>
          <w:p w14:paraId="29209B3E" w14:textId="77777777" w:rsidR="000E386A" w:rsidRPr="00617C08" w:rsidRDefault="000E386A" w:rsidP="00402267">
            <w:pPr>
              <w:tabs>
                <w:tab w:val="left" w:pos="450"/>
                <w:tab w:val="left" w:pos="9450"/>
              </w:tabs>
              <w:jc w:val="both"/>
              <w:rPr>
                <w:rFonts w:ascii="Arial" w:hAnsi="Arial" w:cs="Arial"/>
                <w:lang w:val="en-CA"/>
              </w:rPr>
            </w:pPr>
            <w:r w:rsidRPr="00617C08">
              <w:rPr>
                <w:rFonts w:ascii="Arial" w:hAnsi="Arial" w:cs="Arial"/>
                <w:lang w:val="en-CA"/>
              </w:rPr>
              <w:t>May 14, 2023</w:t>
            </w:r>
          </w:p>
        </w:tc>
        <w:tc>
          <w:tcPr>
            <w:tcW w:w="963" w:type="pct"/>
            <w:vAlign w:val="bottom"/>
          </w:tcPr>
          <w:p w14:paraId="62F0710A"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$0.20 (US$0.15)</w:t>
            </w:r>
          </w:p>
        </w:tc>
        <w:tc>
          <w:tcPr>
            <w:tcW w:w="763" w:type="pct"/>
            <w:vAlign w:val="bottom"/>
          </w:tcPr>
          <w:p w14:paraId="3D2D6C77"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100,000</w:t>
            </w:r>
          </w:p>
        </w:tc>
        <w:tc>
          <w:tcPr>
            <w:tcW w:w="763" w:type="pct"/>
            <w:vAlign w:val="bottom"/>
          </w:tcPr>
          <w:p w14:paraId="12A6F749"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100,000</w:t>
            </w:r>
          </w:p>
        </w:tc>
        <w:tc>
          <w:tcPr>
            <w:tcW w:w="921" w:type="pct"/>
            <w:vAlign w:val="bottom"/>
          </w:tcPr>
          <w:p w14:paraId="2A696E22"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2.54</w:t>
            </w:r>
          </w:p>
        </w:tc>
      </w:tr>
      <w:tr w:rsidR="000E386A" w:rsidRPr="00617C08" w14:paraId="69C41BDD" w14:textId="77777777" w:rsidTr="00402267">
        <w:trPr>
          <w:cantSplit/>
          <w:trHeight w:val="230"/>
        </w:trPr>
        <w:tc>
          <w:tcPr>
            <w:tcW w:w="1589" w:type="pct"/>
            <w:vAlign w:val="bottom"/>
          </w:tcPr>
          <w:p w14:paraId="4C82F401" w14:textId="77777777" w:rsidR="000E386A" w:rsidRPr="00617C08" w:rsidDel="0008513C" w:rsidRDefault="000E386A" w:rsidP="00402267">
            <w:pPr>
              <w:tabs>
                <w:tab w:val="left" w:pos="450"/>
                <w:tab w:val="left" w:pos="9450"/>
              </w:tabs>
              <w:ind w:right="-119"/>
              <w:jc w:val="both"/>
              <w:rPr>
                <w:rFonts w:ascii="Arial" w:hAnsi="Arial" w:cs="Arial"/>
                <w:lang w:val="en-CA"/>
              </w:rPr>
            </w:pPr>
            <w:r w:rsidRPr="00617C08">
              <w:rPr>
                <w:rFonts w:ascii="Arial" w:hAnsi="Arial" w:cs="Arial"/>
                <w:lang w:val="en-CA"/>
              </w:rPr>
              <w:t>May 21, 2023</w:t>
            </w:r>
          </w:p>
        </w:tc>
        <w:tc>
          <w:tcPr>
            <w:tcW w:w="963" w:type="pct"/>
            <w:vAlign w:val="bottom"/>
          </w:tcPr>
          <w:p w14:paraId="56D7978A"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$0.50 (US$0.38)</w:t>
            </w:r>
          </w:p>
        </w:tc>
        <w:tc>
          <w:tcPr>
            <w:tcW w:w="763" w:type="pct"/>
            <w:vAlign w:val="bottom"/>
          </w:tcPr>
          <w:p w14:paraId="27DD666C"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100,000</w:t>
            </w:r>
          </w:p>
        </w:tc>
        <w:tc>
          <w:tcPr>
            <w:tcW w:w="763" w:type="pct"/>
            <w:vAlign w:val="bottom"/>
          </w:tcPr>
          <w:p w14:paraId="73AEF62D"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100,000</w:t>
            </w:r>
          </w:p>
        </w:tc>
        <w:tc>
          <w:tcPr>
            <w:tcW w:w="921" w:type="pct"/>
            <w:vAlign w:val="bottom"/>
          </w:tcPr>
          <w:p w14:paraId="1A271E5A"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2.55</w:t>
            </w:r>
          </w:p>
        </w:tc>
      </w:tr>
      <w:tr w:rsidR="000E386A" w:rsidRPr="00617C08" w14:paraId="7101FE47" w14:textId="77777777" w:rsidTr="00402267">
        <w:trPr>
          <w:cantSplit/>
          <w:trHeight w:val="230"/>
        </w:trPr>
        <w:tc>
          <w:tcPr>
            <w:tcW w:w="1589" w:type="pct"/>
            <w:vAlign w:val="bottom"/>
          </w:tcPr>
          <w:p w14:paraId="236DDDD4" w14:textId="77777777" w:rsidR="000E386A" w:rsidRPr="00617C08" w:rsidDel="0008513C" w:rsidRDefault="000E386A" w:rsidP="00402267">
            <w:pPr>
              <w:tabs>
                <w:tab w:val="left" w:pos="450"/>
                <w:tab w:val="left" w:pos="9450"/>
              </w:tabs>
              <w:jc w:val="both"/>
              <w:rPr>
                <w:rFonts w:ascii="Arial" w:hAnsi="Arial" w:cs="Arial"/>
                <w:lang w:val="en-CA"/>
              </w:rPr>
            </w:pPr>
            <w:r w:rsidRPr="00617C08">
              <w:rPr>
                <w:rFonts w:ascii="Arial" w:hAnsi="Arial" w:cs="Arial"/>
                <w:lang w:val="en-CA"/>
              </w:rPr>
              <w:t>July 31, 2024</w:t>
            </w:r>
          </w:p>
        </w:tc>
        <w:tc>
          <w:tcPr>
            <w:tcW w:w="963" w:type="pct"/>
            <w:vAlign w:val="bottom"/>
          </w:tcPr>
          <w:p w14:paraId="48E3E11C"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$0.20 (US$0.15)</w:t>
            </w:r>
          </w:p>
        </w:tc>
        <w:tc>
          <w:tcPr>
            <w:tcW w:w="763" w:type="pct"/>
            <w:vAlign w:val="bottom"/>
          </w:tcPr>
          <w:p w14:paraId="693FD9DE"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1,700,000</w:t>
            </w:r>
          </w:p>
        </w:tc>
        <w:tc>
          <w:tcPr>
            <w:tcW w:w="763" w:type="pct"/>
            <w:vAlign w:val="bottom"/>
          </w:tcPr>
          <w:p w14:paraId="51960CAA"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1,700,000</w:t>
            </w:r>
          </w:p>
        </w:tc>
        <w:tc>
          <w:tcPr>
            <w:tcW w:w="921" w:type="pct"/>
            <w:vAlign w:val="bottom"/>
          </w:tcPr>
          <w:p w14:paraId="0470A8A2"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3.75</w:t>
            </w:r>
          </w:p>
        </w:tc>
      </w:tr>
      <w:tr w:rsidR="000E386A" w:rsidRPr="00617C08" w14:paraId="09794A50" w14:textId="77777777" w:rsidTr="00402267">
        <w:trPr>
          <w:cantSplit/>
          <w:trHeight w:val="230"/>
        </w:trPr>
        <w:tc>
          <w:tcPr>
            <w:tcW w:w="1589" w:type="pct"/>
            <w:vAlign w:val="bottom"/>
          </w:tcPr>
          <w:p w14:paraId="7484E92B" w14:textId="77777777" w:rsidR="000E386A" w:rsidRPr="00617C08" w:rsidRDefault="000E386A" w:rsidP="00402267">
            <w:pPr>
              <w:tabs>
                <w:tab w:val="left" w:pos="450"/>
                <w:tab w:val="left" w:pos="9450"/>
              </w:tabs>
              <w:jc w:val="both"/>
              <w:rPr>
                <w:rFonts w:ascii="Arial" w:hAnsi="Arial" w:cs="Arial"/>
                <w:lang w:val="en-CA"/>
              </w:rPr>
            </w:pPr>
            <w:r w:rsidRPr="00617C08">
              <w:rPr>
                <w:rFonts w:ascii="Arial" w:hAnsi="Arial" w:cs="Arial"/>
                <w:lang w:val="en-CA"/>
              </w:rPr>
              <w:t>September 16, 2024</w:t>
            </w:r>
          </w:p>
        </w:tc>
        <w:tc>
          <w:tcPr>
            <w:tcW w:w="963" w:type="pct"/>
            <w:vAlign w:val="bottom"/>
          </w:tcPr>
          <w:p w14:paraId="29F20EBC"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$1.05 (US$0.80)</w:t>
            </w:r>
          </w:p>
        </w:tc>
        <w:tc>
          <w:tcPr>
            <w:tcW w:w="763" w:type="pct"/>
            <w:vAlign w:val="bottom"/>
          </w:tcPr>
          <w:p w14:paraId="462BFC5E"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660,244</w:t>
            </w:r>
          </w:p>
        </w:tc>
        <w:tc>
          <w:tcPr>
            <w:tcW w:w="763" w:type="pct"/>
            <w:vAlign w:val="bottom"/>
          </w:tcPr>
          <w:p w14:paraId="207D7339"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660,244</w:t>
            </w:r>
          </w:p>
        </w:tc>
        <w:tc>
          <w:tcPr>
            <w:tcW w:w="921" w:type="pct"/>
            <w:vAlign w:val="bottom"/>
          </w:tcPr>
          <w:p w14:paraId="07BA19B8"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rPr>
            </w:pPr>
            <w:r w:rsidRPr="00617C08">
              <w:rPr>
                <w:rFonts w:ascii="Arial" w:hAnsi="Arial" w:cs="Arial"/>
              </w:rPr>
              <w:t>3.88</w:t>
            </w:r>
          </w:p>
        </w:tc>
      </w:tr>
      <w:tr w:rsidR="000E386A" w:rsidRPr="00617C08" w14:paraId="59133031" w14:textId="77777777" w:rsidTr="00402267">
        <w:trPr>
          <w:cantSplit/>
          <w:trHeight w:val="230"/>
        </w:trPr>
        <w:tc>
          <w:tcPr>
            <w:tcW w:w="1589" w:type="pct"/>
            <w:tcBorders>
              <w:top w:val="single" w:sz="4" w:space="0" w:color="auto"/>
              <w:bottom w:val="single" w:sz="12" w:space="0" w:color="auto"/>
            </w:tcBorders>
            <w:vAlign w:val="bottom"/>
          </w:tcPr>
          <w:p w14:paraId="0D24A7D2" w14:textId="77777777" w:rsidR="000E386A" w:rsidRPr="00617C08" w:rsidRDefault="000E386A" w:rsidP="00402267">
            <w:pPr>
              <w:tabs>
                <w:tab w:val="left" w:pos="450"/>
                <w:tab w:val="left" w:pos="9450"/>
              </w:tabs>
              <w:ind w:right="-119"/>
              <w:jc w:val="both"/>
              <w:rPr>
                <w:rFonts w:ascii="Arial" w:hAnsi="Arial" w:cs="Arial"/>
                <w:b/>
                <w:bCs/>
                <w:lang w:val="en-CA"/>
              </w:rPr>
            </w:pPr>
            <w:r w:rsidRPr="00617C08">
              <w:rPr>
                <w:rFonts w:ascii="Arial" w:hAnsi="Arial" w:cs="Arial"/>
                <w:b/>
                <w:bCs/>
                <w:lang w:val="en-CA"/>
              </w:rPr>
              <w:t>Balance, October 31, 2020</w:t>
            </w:r>
          </w:p>
        </w:tc>
        <w:tc>
          <w:tcPr>
            <w:tcW w:w="963" w:type="pct"/>
            <w:tcBorders>
              <w:top w:val="single" w:sz="4" w:space="0" w:color="auto"/>
              <w:bottom w:val="single" w:sz="12" w:space="0" w:color="auto"/>
            </w:tcBorders>
            <w:vAlign w:val="bottom"/>
          </w:tcPr>
          <w:p w14:paraId="5246E513"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$0.33 (US$0.25)</w:t>
            </w:r>
          </w:p>
        </w:tc>
        <w:tc>
          <w:tcPr>
            <w:tcW w:w="763" w:type="pct"/>
            <w:tcBorders>
              <w:top w:val="single" w:sz="4" w:space="0" w:color="auto"/>
              <w:bottom w:val="single" w:sz="12" w:space="0" w:color="auto"/>
            </w:tcBorders>
            <w:vAlign w:val="bottom"/>
          </w:tcPr>
          <w:p w14:paraId="04CEF62D"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4,410,244</w:t>
            </w:r>
          </w:p>
        </w:tc>
        <w:tc>
          <w:tcPr>
            <w:tcW w:w="763" w:type="pct"/>
            <w:tcBorders>
              <w:top w:val="single" w:sz="4" w:space="0" w:color="auto"/>
              <w:bottom w:val="single" w:sz="12" w:space="0" w:color="auto"/>
            </w:tcBorders>
            <w:shd w:val="clear" w:color="auto" w:fill="auto"/>
            <w:vAlign w:val="bottom"/>
          </w:tcPr>
          <w:p w14:paraId="12C6E1E2"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4,410,244</w:t>
            </w:r>
          </w:p>
        </w:tc>
        <w:tc>
          <w:tcPr>
            <w:tcW w:w="921" w:type="pct"/>
            <w:tcBorders>
              <w:top w:val="single" w:sz="4" w:space="0" w:color="auto"/>
              <w:bottom w:val="single" w:sz="12" w:space="0" w:color="auto"/>
            </w:tcBorders>
            <w:vAlign w:val="bottom"/>
          </w:tcPr>
          <w:p w14:paraId="72D46427" w14:textId="77777777" w:rsidR="000E386A" w:rsidRPr="00617C08" w:rsidRDefault="000E386A" w:rsidP="00402267">
            <w:pPr>
              <w:pStyle w:val="ListParagraph"/>
              <w:widowControl w:val="0"/>
              <w:tabs>
                <w:tab w:val="left" w:pos="0"/>
                <w:tab w:val="left" w:pos="947"/>
              </w:tabs>
              <w:autoSpaceDE w:val="0"/>
              <w:autoSpaceDN w:val="0"/>
              <w:ind w:left="0"/>
              <w:jc w:val="right"/>
              <w:rPr>
                <w:rFonts w:ascii="Arial" w:hAnsi="Arial" w:cs="Arial"/>
                <w:b/>
                <w:bCs/>
              </w:rPr>
            </w:pPr>
            <w:r w:rsidRPr="00617C08">
              <w:rPr>
                <w:rFonts w:ascii="Arial" w:hAnsi="Arial" w:cs="Arial"/>
                <w:b/>
                <w:bCs/>
              </w:rPr>
              <w:t>3.16</w:t>
            </w:r>
          </w:p>
        </w:tc>
      </w:tr>
    </w:tbl>
    <w:p w14:paraId="38961506" w14:textId="77777777" w:rsidR="000E386A" w:rsidRDefault="000E386A" w:rsidP="000E386A">
      <w:pPr>
        <w:pStyle w:val="BodyText"/>
        <w:tabs>
          <w:tab w:val="left" w:pos="0"/>
        </w:tabs>
        <w:spacing w:line="276" w:lineRule="auto"/>
        <w:ind w:right="215"/>
        <w:jc w:val="both"/>
        <w:rPr>
          <w:rFonts w:ascii="Arial" w:hAnsi="Arial" w:cs="Arial"/>
          <w:sz w:val="20"/>
        </w:rPr>
      </w:pPr>
    </w:p>
    <w:p w14:paraId="4F8F7C9A" w14:textId="77777777" w:rsidR="00A63592" w:rsidRDefault="00A63592" w:rsidP="000E386A">
      <w:pPr>
        <w:pStyle w:val="BodyText"/>
        <w:tabs>
          <w:tab w:val="left" w:pos="0"/>
        </w:tabs>
        <w:spacing w:line="276" w:lineRule="auto"/>
        <w:ind w:right="215"/>
        <w:jc w:val="both"/>
        <w:rPr>
          <w:rFonts w:ascii="Arial" w:hAnsi="Arial" w:cs="Arial"/>
          <w:sz w:val="20"/>
        </w:rPr>
      </w:pPr>
    </w:p>
    <w:p w14:paraId="3EAAE30B" w14:textId="77777777" w:rsidR="00322BA4" w:rsidRDefault="00322BA4" w:rsidP="000E386A">
      <w:pPr>
        <w:pStyle w:val="BodyText"/>
        <w:tabs>
          <w:tab w:val="left" w:pos="0"/>
        </w:tabs>
        <w:spacing w:line="276" w:lineRule="auto"/>
        <w:ind w:right="215"/>
        <w:jc w:val="both"/>
        <w:rPr>
          <w:rFonts w:ascii="Arial" w:hAnsi="Arial" w:cs="Arial"/>
          <w:sz w:val="20"/>
        </w:rPr>
      </w:pPr>
    </w:p>
    <w:p w14:paraId="3CD4EFDE" w14:textId="77777777" w:rsidR="00322BA4" w:rsidRDefault="00322BA4" w:rsidP="000E386A">
      <w:pPr>
        <w:pStyle w:val="BodyText"/>
        <w:tabs>
          <w:tab w:val="left" w:pos="0"/>
        </w:tabs>
        <w:spacing w:line="276" w:lineRule="auto"/>
        <w:ind w:right="215"/>
        <w:jc w:val="both"/>
        <w:rPr>
          <w:rFonts w:ascii="Arial" w:hAnsi="Arial" w:cs="Arial"/>
          <w:sz w:val="20"/>
        </w:rPr>
      </w:pPr>
    </w:p>
    <w:p w14:paraId="5002ED71" w14:textId="77777777" w:rsidR="00322BA4" w:rsidRDefault="00322BA4" w:rsidP="000E386A">
      <w:pPr>
        <w:pStyle w:val="BodyText"/>
        <w:tabs>
          <w:tab w:val="left" w:pos="0"/>
        </w:tabs>
        <w:spacing w:line="276" w:lineRule="auto"/>
        <w:ind w:right="215"/>
        <w:jc w:val="both"/>
        <w:rPr>
          <w:rFonts w:ascii="Arial" w:hAnsi="Arial" w:cs="Arial"/>
          <w:sz w:val="20"/>
        </w:rPr>
      </w:pPr>
    </w:p>
    <w:p w14:paraId="1B5BE111" w14:textId="77777777" w:rsidR="00322BA4" w:rsidRDefault="00322BA4" w:rsidP="000E386A">
      <w:pPr>
        <w:pStyle w:val="BodyText"/>
        <w:tabs>
          <w:tab w:val="left" w:pos="0"/>
        </w:tabs>
        <w:spacing w:line="276" w:lineRule="auto"/>
        <w:ind w:right="215"/>
        <w:jc w:val="both"/>
        <w:rPr>
          <w:rFonts w:ascii="Arial" w:hAnsi="Arial" w:cs="Arial"/>
          <w:sz w:val="20"/>
        </w:rPr>
      </w:pPr>
    </w:p>
    <w:p w14:paraId="70B14D9C" w14:textId="77777777" w:rsidR="000E386A" w:rsidRPr="00472A28" w:rsidRDefault="000E386A" w:rsidP="000E386A">
      <w:pPr>
        <w:pStyle w:val="BodyText"/>
        <w:tabs>
          <w:tab w:val="left" w:pos="0"/>
        </w:tabs>
        <w:spacing w:line="276" w:lineRule="auto"/>
        <w:ind w:right="215"/>
        <w:jc w:val="both"/>
        <w:rPr>
          <w:rFonts w:ascii="Arial" w:hAnsi="Arial" w:cs="Arial"/>
          <w:sz w:val="20"/>
          <w:u w:val="single"/>
          <w:lang w:val="en-US" w:eastAsia="en-US"/>
        </w:rPr>
      </w:pPr>
      <w:r w:rsidRPr="00472A28">
        <w:rPr>
          <w:rFonts w:ascii="Arial" w:hAnsi="Arial" w:cs="Arial"/>
          <w:i/>
          <w:sz w:val="20"/>
          <w:u w:val="single"/>
        </w:rPr>
        <w:lastRenderedPageBreak/>
        <w:t>Black-Scholes assumptions for options</w:t>
      </w:r>
    </w:p>
    <w:p w14:paraId="5CFB4FFB" w14:textId="77777777" w:rsidR="000E386A" w:rsidRPr="00472A28" w:rsidRDefault="000E386A" w:rsidP="000E386A">
      <w:pPr>
        <w:pStyle w:val="BodyText"/>
        <w:tabs>
          <w:tab w:val="left" w:pos="0"/>
        </w:tabs>
        <w:jc w:val="both"/>
        <w:rPr>
          <w:rFonts w:ascii="Arial" w:hAnsi="Arial" w:cs="Arial"/>
          <w:sz w:val="20"/>
        </w:rPr>
      </w:pPr>
    </w:p>
    <w:p w14:paraId="30384932" w14:textId="77777777" w:rsidR="000E386A" w:rsidRPr="00472A28" w:rsidRDefault="000E386A" w:rsidP="000E386A">
      <w:pPr>
        <w:pStyle w:val="BodyText"/>
        <w:tabs>
          <w:tab w:val="left" w:pos="0"/>
        </w:tabs>
        <w:jc w:val="both"/>
        <w:rPr>
          <w:rFonts w:ascii="Arial" w:hAnsi="Arial" w:cs="Arial"/>
          <w:sz w:val="20"/>
        </w:rPr>
      </w:pPr>
      <w:r w:rsidRPr="00472A28">
        <w:rPr>
          <w:rFonts w:ascii="Arial" w:hAnsi="Arial" w:cs="Arial"/>
          <w:sz w:val="20"/>
        </w:rPr>
        <w:t>The assumptions used for the calculation of the fair value of the options are as follows:</w:t>
      </w:r>
    </w:p>
    <w:p w14:paraId="7A5CC40C" w14:textId="77777777" w:rsidR="000E386A" w:rsidRDefault="000E386A" w:rsidP="000E386A">
      <w:pPr>
        <w:pStyle w:val="BodyText"/>
        <w:tabs>
          <w:tab w:val="left" w:pos="0"/>
        </w:tabs>
        <w:jc w:val="both"/>
        <w:rPr>
          <w:rFonts w:ascii="Arial" w:hAnsi="Arial" w:cs="Arial"/>
          <w:sz w:val="20"/>
        </w:rPr>
      </w:pPr>
      <w:r w:rsidRPr="00472A28">
        <w:rPr>
          <w:rFonts w:ascii="Arial" w:hAnsi="Arial" w:cs="Arial"/>
          <w:sz w:val="20"/>
        </w:rPr>
        <w:t xml:space="preserve"> </w:t>
      </w:r>
    </w:p>
    <w:tbl>
      <w:tblPr>
        <w:tblW w:w="5000" w:type="pct"/>
        <w:tblCellMar>
          <w:left w:w="120" w:type="dxa"/>
          <w:right w:w="120" w:type="dxa"/>
        </w:tblCellMar>
        <w:tblLook w:val="0000" w:firstRow="0" w:lastRow="0" w:firstColumn="0" w:lastColumn="0" w:noHBand="0" w:noVBand="0"/>
      </w:tblPr>
      <w:tblGrid>
        <w:gridCol w:w="4458"/>
        <w:gridCol w:w="1635"/>
        <w:gridCol w:w="1635"/>
        <w:gridCol w:w="1632"/>
      </w:tblGrid>
      <w:tr w:rsidR="00F17C6F" w:rsidRPr="00617C08" w14:paraId="6ABE6787" w14:textId="77777777" w:rsidTr="00F17C6F">
        <w:trPr>
          <w:cantSplit/>
          <w:trHeight w:val="230"/>
        </w:trPr>
        <w:tc>
          <w:tcPr>
            <w:tcW w:w="2381" w:type="pct"/>
            <w:tcBorders>
              <w:top w:val="single" w:sz="12" w:space="0" w:color="auto"/>
              <w:bottom w:val="single" w:sz="4" w:space="0" w:color="auto"/>
            </w:tcBorders>
            <w:vAlign w:val="bottom"/>
          </w:tcPr>
          <w:p w14:paraId="53DA0C1A" w14:textId="77777777" w:rsidR="00F17C6F" w:rsidRPr="00617C08" w:rsidRDefault="00F17C6F" w:rsidP="00402267">
            <w:pPr>
              <w:tabs>
                <w:tab w:val="left" w:pos="450"/>
                <w:tab w:val="left" w:pos="9450"/>
              </w:tabs>
              <w:jc w:val="both"/>
              <w:rPr>
                <w:rFonts w:ascii="Arial" w:hAnsi="Arial" w:cs="Arial"/>
                <w:lang w:val="en-CA"/>
              </w:rPr>
            </w:pPr>
          </w:p>
        </w:tc>
        <w:tc>
          <w:tcPr>
            <w:tcW w:w="873" w:type="pct"/>
            <w:tcBorders>
              <w:top w:val="single" w:sz="12" w:space="0" w:color="auto"/>
              <w:bottom w:val="single" w:sz="4" w:space="0" w:color="auto"/>
            </w:tcBorders>
          </w:tcPr>
          <w:p w14:paraId="548D2473" w14:textId="78ADADC1" w:rsidR="00F17C6F" w:rsidRPr="008B6068" w:rsidRDefault="00F17C6F" w:rsidP="00402267">
            <w:pPr>
              <w:pStyle w:val="BodyText"/>
              <w:tabs>
                <w:tab w:val="left" w:pos="0"/>
              </w:tabs>
              <w:jc w:val="right"/>
              <w:rPr>
                <w:rFonts w:ascii="Arial" w:hAnsi="Arial" w:cs="Arial"/>
                <w:b/>
                <w:bCs/>
                <w:sz w:val="20"/>
                <w:lang w:val="en-US"/>
              </w:rPr>
            </w:pPr>
            <w:r w:rsidRPr="008B6068">
              <w:rPr>
                <w:rFonts w:ascii="Arial" w:hAnsi="Arial" w:cs="Arial"/>
                <w:b/>
                <w:bCs/>
                <w:sz w:val="20"/>
                <w:lang w:val="en-US"/>
              </w:rPr>
              <w:t>2021</w:t>
            </w:r>
          </w:p>
        </w:tc>
        <w:tc>
          <w:tcPr>
            <w:tcW w:w="873" w:type="pct"/>
            <w:tcBorders>
              <w:top w:val="single" w:sz="12" w:space="0" w:color="auto"/>
              <w:bottom w:val="single" w:sz="4" w:space="0" w:color="auto"/>
            </w:tcBorders>
            <w:vAlign w:val="bottom"/>
          </w:tcPr>
          <w:p w14:paraId="6F0F1224" w14:textId="7EC1314C" w:rsidR="00F17C6F" w:rsidRPr="008B6068" w:rsidRDefault="00F17C6F" w:rsidP="00402267">
            <w:pPr>
              <w:pStyle w:val="BodyText"/>
              <w:tabs>
                <w:tab w:val="left" w:pos="0"/>
              </w:tabs>
              <w:jc w:val="right"/>
              <w:rPr>
                <w:rFonts w:ascii="Arial" w:hAnsi="Arial" w:cs="Arial"/>
                <w:b/>
                <w:bCs/>
                <w:sz w:val="20"/>
                <w:lang w:val="en-US"/>
              </w:rPr>
            </w:pPr>
            <w:r w:rsidRPr="008B6068">
              <w:rPr>
                <w:rFonts w:ascii="Arial" w:hAnsi="Arial" w:cs="Arial"/>
                <w:b/>
                <w:bCs/>
                <w:sz w:val="20"/>
                <w:lang w:val="en-US"/>
              </w:rPr>
              <w:t>2020</w:t>
            </w:r>
          </w:p>
        </w:tc>
        <w:tc>
          <w:tcPr>
            <w:tcW w:w="872" w:type="pct"/>
            <w:tcBorders>
              <w:top w:val="single" w:sz="12" w:space="0" w:color="auto"/>
              <w:bottom w:val="single" w:sz="4" w:space="0" w:color="auto"/>
            </w:tcBorders>
            <w:vAlign w:val="bottom"/>
          </w:tcPr>
          <w:p w14:paraId="3037E0F8" w14:textId="77777777" w:rsidR="00F17C6F" w:rsidRPr="00617C08" w:rsidRDefault="00F17C6F" w:rsidP="00402267">
            <w:pPr>
              <w:pStyle w:val="BodyText"/>
              <w:tabs>
                <w:tab w:val="left" w:pos="0"/>
              </w:tabs>
              <w:jc w:val="right"/>
              <w:rPr>
                <w:rFonts w:ascii="Arial" w:hAnsi="Arial" w:cs="Arial"/>
                <w:b/>
                <w:bCs/>
                <w:sz w:val="20"/>
                <w:lang w:val="en-US"/>
              </w:rPr>
            </w:pPr>
            <w:r w:rsidRPr="00617C08">
              <w:rPr>
                <w:rFonts w:ascii="Arial" w:hAnsi="Arial" w:cs="Arial"/>
                <w:b/>
                <w:bCs/>
                <w:sz w:val="20"/>
                <w:lang w:val="en-US"/>
              </w:rPr>
              <w:t>2019</w:t>
            </w:r>
          </w:p>
        </w:tc>
      </w:tr>
      <w:tr w:rsidR="00F17C6F" w:rsidRPr="00617C08" w14:paraId="7B816F87" w14:textId="77777777" w:rsidTr="00F17C6F">
        <w:trPr>
          <w:cantSplit/>
          <w:trHeight w:val="230"/>
        </w:trPr>
        <w:tc>
          <w:tcPr>
            <w:tcW w:w="2381" w:type="pct"/>
            <w:tcBorders>
              <w:top w:val="single" w:sz="4" w:space="0" w:color="auto"/>
            </w:tcBorders>
            <w:vAlign w:val="bottom"/>
          </w:tcPr>
          <w:p w14:paraId="2596934A" w14:textId="77777777" w:rsidR="00F17C6F" w:rsidRPr="00617C08" w:rsidRDefault="00F17C6F" w:rsidP="00402267">
            <w:pPr>
              <w:tabs>
                <w:tab w:val="left" w:pos="450"/>
                <w:tab w:val="left" w:pos="9450"/>
              </w:tabs>
              <w:jc w:val="both"/>
              <w:rPr>
                <w:rFonts w:ascii="Arial" w:hAnsi="Arial" w:cs="Arial"/>
                <w:lang w:val="en-CA"/>
              </w:rPr>
            </w:pPr>
            <w:r w:rsidRPr="00617C08">
              <w:rPr>
                <w:rFonts w:ascii="Arial" w:hAnsi="Arial" w:cs="Arial"/>
                <w:lang w:val="en-CA"/>
              </w:rPr>
              <w:t>Volatility</w:t>
            </w:r>
          </w:p>
        </w:tc>
        <w:tc>
          <w:tcPr>
            <w:tcW w:w="873" w:type="pct"/>
            <w:tcBorders>
              <w:top w:val="single" w:sz="4" w:space="0" w:color="auto"/>
            </w:tcBorders>
          </w:tcPr>
          <w:p w14:paraId="5D8CEFF7" w14:textId="12F0C3FD" w:rsidR="00F17C6F" w:rsidRPr="00322BA4" w:rsidRDefault="008B6068" w:rsidP="00402267">
            <w:pPr>
              <w:pStyle w:val="BodyText"/>
              <w:tabs>
                <w:tab w:val="left" w:pos="0"/>
              </w:tabs>
              <w:jc w:val="right"/>
              <w:rPr>
                <w:rFonts w:ascii="Arial" w:hAnsi="Arial" w:cs="Arial"/>
                <w:sz w:val="20"/>
                <w:lang w:val="en-US"/>
              </w:rPr>
            </w:pPr>
            <w:r w:rsidRPr="00322BA4">
              <w:rPr>
                <w:rFonts w:ascii="Arial" w:hAnsi="Arial" w:cs="Arial"/>
                <w:sz w:val="20"/>
                <w:lang w:val="en-US"/>
              </w:rPr>
              <w:t>97.19%</w:t>
            </w:r>
          </w:p>
        </w:tc>
        <w:tc>
          <w:tcPr>
            <w:tcW w:w="873" w:type="pct"/>
            <w:tcBorders>
              <w:top w:val="single" w:sz="4" w:space="0" w:color="auto"/>
            </w:tcBorders>
            <w:vAlign w:val="bottom"/>
          </w:tcPr>
          <w:p w14:paraId="1C9D5148" w14:textId="45BC22B9" w:rsidR="00F17C6F" w:rsidRPr="00617C08" w:rsidRDefault="00F17C6F" w:rsidP="00402267">
            <w:pPr>
              <w:pStyle w:val="BodyText"/>
              <w:tabs>
                <w:tab w:val="left" w:pos="0"/>
              </w:tabs>
              <w:jc w:val="right"/>
              <w:rPr>
                <w:rFonts w:ascii="Arial" w:hAnsi="Arial" w:cs="Arial"/>
                <w:sz w:val="20"/>
                <w:lang w:val="en-US"/>
              </w:rPr>
            </w:pPr>
            <w:r w:rsidRPr="00617C08">
              <w:rPr>
                <w:rFonts w:ascii="Arial" w:hAnsi="Arial" w:cs="Arial"/>
                <w:sz w:val="20"/>
                <w:lang w:val="en-US"/>
              </w:rPr>
              <w:t>95.20%</w:t>
            </w:r>
          </w:p>
        </w:tc>
        <w:tc>
          <w:tcPr>
            <w:tcW w:w="872" w:type="pct"/>
            <w:tcBorders>
              <w:top w:val="single" w:sz="4" w:space="0" w:color="auto"/>
            </w:tcBorders>
            <w:vAlign w:val="bottom"/>
          </w:tcPr>
          <w:p w14:paraId="5A43F100" w14:textId="77777777" w:rsidR="00F17C6F" w:rsidRPr="00617C08" w:rsidRDefault="00F17C6F" w:rsidP="00402267">
            <w:pPr>
              <w:pStyle w:val="BodyText"/>
              <w:tabs>
                <w:tab w:val="left" w:pos="0"/>
              </w:tabs>
              <w:jc w:val="right"/>
              <w:rPr>
                <w:rFonts w:ascii="Arial" w:hAnsi="Arial" w:cs="Arial"/>
                <w:sz w:val="20"/>
                <w:lang w:val="en-US"/>
              </w:rPr>
            </w:pPr>
            <w:r w:rsidRPr="00617C08">
              <w:rPr>
                <w:rFonts w:ascii="Arial" w:hAnsi="Arial" w:cs="Arial"/>
                <w:sz w:val="20"/>
                <w:lang w:val="en-US"/>
              </w:rPr>
              <w:t>100%</w:t>
            </w:r>
          </w:p>
        </w:tc>
      </w:tr>
      <w:tr w:rsidR="00F17C6F" w:rsidRPr="00617C08" w14:paraId="51282FCF" w14:textId="77777777" w:rsidTr="00F17C6F">
        <w:trPr>
          <w:cantSplit/>
          <w:trHeight w:val="230"/>
        </w:trPr>
        <w:tc>
          <w:tcPr>
            <w:tcW w:w="2381" w:type="pct"/>
            <w:vAlign w:val="bottom"/>
          </w:tcPr>
          <w:p w14:paraId="2FA088C7" w14:textId="77777777" w:rsidR="00F17C6F" w:rsidRPr="00617C08" w:rsidRDefault="00F17C6F" w:rsidP="00402267">
            <w:pPr>
              <w:tabs>
                <w:tab w:val="left" w:pos="450"/>
                <w:tab w:val="left" w:pos="9450"/>
              </w:tabs>
              <w:jc w:val="both"/>
              <w:rPr>
                <w:rFonts w:ascii="Arial" w:hAnsi="Arial" w:cs="Arial"/>
                <w:lang w:val="en-CA"/>
              </w:rPr>
            </w:pPr>
            <w:r w:rsidRPr="00617C08">
              <w:rPr>
                <w:rFonts w:ascii="Arial" w:hAnsi="Arial" w:cs="Arial"/>
                <w:lang w:val="en-CA"/>
              </w:rPr>
              <w:t>Risk-free interest rate</w:t>
            </w:r>
          </w:p>
        </w:tc>
        <w:tc>
          <w:tcPr>
            <w:tcW w:w="873" w:type="pct"/>
          </w:tcPr>
          <w:p w14:paraId="392AA908" w14:textId="1B0C344E" w:rsidR="00F17C6F" w:rsidRPr="00322BA4" w:rsidRDefault="008B6068" w:rsidP="00402267">
            <w:pPr>
              <w:pStyle w:val="BodyText"/>
              <w:tabs>
                <w:tab w:val="left" w:pos="0"/>
              </w:tabs>
              <w:jc w:val="right"/>
              <w:rPr>
                <w:rFonts w:ascii="Arial" w:hAnsi="Arial" w:cs="Arial"/>
                <w:sz w:val="20"/>
                <w:lang w:val="en-US"/>
              </w:rPr>
            </w:pPr>
            <w:r w:rsidRPr="00322BA4">
              <w:rPr>
                <w:rFonts w:ascii="Arial" w:hAnsi="Arial" w:cs="Arial"/>
                <w:sz w:val="20"/>
                <w:lang w:val="en-US"/>
              </w:rPr>
              <w:t>0.74%</w:t>
            </w:r>
          </w:p>
        </w:tc>
        <w:tc>
          <w:tcPr>
            <w:tcW w:w="873" w:type="pct"/>
            <w:vAlign w:val="bottom"/>
          </w:tcPr>
          <w:p w14:paraId="3CAC0226" w14:textId="02DED1FE" w:rsidR="00F17C6F" w:rsidRPr="00617C08" w:rsidRDefault="00F17C6F" w:rsidP="00402267">
            <w:pPr>
              <w:pStyle w:val="BodyText"/>
              <w:tabs>
                <w:tab w:val="left" w:pos="0"/>
              </w:tabs>
              <w:jc w:val="right"/>
              <w:rPr>
                <w:rFonts w:ascii="Arial" w:hAnsi="Arial" w:cs="Arial"/>
                <w:sz w:val="20"/>
                <w:lang w:val="en-US"/>
              </w:rPr>
            </w:pPr>
            <w:r w:rsidRPr="00617C08">
              <w:rPr>
                <w:rFonts w:ascii="Arial" w:hAnsi="Arial" w:cs="Arial"/>
                <w:sz w:val="20"/>
                <w:lang w:val="en-US"/>
              </w:rPr>
              <w:t>0.32%</w:t>
            </w:r>
          </w:p>
        </w:tc>
        <w:tc>
          <w:tcPr>
            <w:tcW w:w="872" w:type="pct"/>
            <w:vAlign w:val="bottom"/>
          </w:tcPr>
          <w:p w14:paraId="2DDB4D10" w14:textId="77777777" w:rsidR="00F17C6F" w:rsidRPr="00617C08" w:rsidRDefault="00F17C6F" w:rsidP="00402267">
            <w:pPr>
              <w:pStyle w:val="BodyText"/>
              <w:tabs>
                <w:tab w:val="left" w:pos="0"/>
              </w:tabs>
              <w:jc w:val="right"/>
              <w:rPr>
                <w:rFonts w:ascii="Arial" w:hAnsi="Arial" w:cs="Arial"/>
                <w:sz w:val="20"/>
                <w:lang w:val="en-US"/>
              </w:rPr>
            </w:pPr>
            <w:r w:rsidRPr="00617C08">
              <w:rPr>
                <w:rFonts w:ascii="Arial" w:hAnsi="Arial" w:cs="Arial"/>
                <w:sz w:val="20"/>
                <w:lang w:val="en-US"/>
              </w:rPr>
              <w:t>1.46%</w:t>
            </w:r>
          </w:p>
        </w:tc>
      </w:tr>
      <w:tr w:rsidR="00F17C6F" w:rsidRPr="00617C08" w14:paraId="13327AA6" w14:textId="77777777" w:rsidTr="00F17C6F">
        <w:trPr>
          <w:cantSplit/>
          <w:trHeight w:val="230"/>
        </w:trPr>
        <w:tc>
          <w:tcPr>
            <w:tcW w:w="2381" w:type="pct"/>
            <w:vAlign w:val="bottom"/>
          </w:tcPr>
          <w:p w14:paraId="0DBEFF9B" w14:textId="77777777" w:rsidR="00F17C6F" w:rsidRPr="00617C08" w:rsidRDefault="00F17C6F" w:rsidP="00402267">
            <w:pPr>
              <w:tabs>
                <w:tab w:val="left" w:pos="450"/>
                <w:tab w:val="left" w:pos="9450"/>
              </w:tabs>
              <w:jc w:val="both"/>
              <w:rPr>
                <w:rFonts w:ascii="Arial" w:hAnsi="Arial" w:cs="Arial"/>
                <w:lang w:val="en-CA"/>
              </w:rPr>
            </w:pPr>
            <w:r w:rsidRPr="00617C08">
              <w:rPr>
                <w:rFonts w:ascii="Arial" w:hAnsi="Arial" w:cs="Arial"/>
                <w:lang w:val="en-CA"/>
              </w:rPr>
              <w:t>Expected life (years)</w:t>
            </w:r>
          </w:p>
        </w:tc>
        <w:tc>
          <w:tcPr>
            <w:tcW w:w="873" w:type="pct"/>
          </w:tcPr>
          <w:p w14:paraId="7DC28FE3" w14:textId="56603D1B" w:rsidR="00F17C6F" w:rsidRPr="00322BA4" w:rsidRDefault="00E51116" w:rsidP="00402267">
            <w:pPr>
              <w:pStyle w:val="BodyText"/>
              <w:tabs>
                <w:tab w:val="left" w:pos="0"/>
              </w:tabs>
              <w:jc w:val="right"/>
              <w:rPr>
                <w:rFonts w:ascii="Arial" w:hAnsi="Arial" w:cs="Arial"/>
                <w:sz w:val="20"/>
                <w:lang w:val="en-US"/>
              </w:rPr>
            </w:pPr>
            <w:r w:rsidRPr="00322BA4">
              <w:rPr>
                <w:rFonts w:ascii="Arial" w:hAnsi="Arial" w:cs="Arial"/>
                <w:sz w:val="20"/>
                <w:lang w:val="en-US"/>
              </w:rPr>
              <w:t>4</w:t>
            </w:r>
            <w:r w:rsidR="00F17C6F" w:rsidRPr="00322BA4">
              <w:rPr>
                <w:rFonts w:ascii="Arial" w:hAnsi="Arial" w:cs="Arial"/>
                <w:sz w:val="20"/>
                <w:lang w:val="en-US"/>
              </w:rPr>
              <w:t xml:space="preserve"> years</w:t>
            </w:r>
          </w:p>
        </w:tc>
        <w:tc>
          <w:tcPr>
            <w:tcW w:w="873" w:type="pct"/>
            <w:vAlign w:val="bottom"/>
          </w:tcPr>
          <w:p w14:paraId="736083E5" w14:textId="34A374BF" w:rsidR="00F17C6F" w:rsidRPr="00617C08" w:rsidRDefault="00F17C6F" w:rsidP="00402267">
            <w:pPr>
              <w:pStyle w:val="BodyText"/>
              <w:tabs>
                <w:tab w:val="left" w:pos="0"/>
              </w:tabs>
              <w:jc w:val="right"/>
              <w:rPr>
                <w:rFonts w:ascii="Arial" w:hAnsi="Arial" w:cs="Arial"/>
                <w:sz w:val="20"/>
                <w:lang w:val="en-US"/>
              </w:rPr>
            </w:pPr>
            <w:r w:rsidRPr="00617C08">
              <w:rPr>
                <w:rFonts w:ascii="Arial" w:hAnsi="Arial" w:cs="Arial"/>
                <w:sz w:val="20"/>
                <w:lang w:val="en-US"/>
              </w:rPr>
              <w:t>5 years</w:t>
            </w:r>
          </w:p>
        </w:tc>
        <w:tc>
          <w:tcPr>
            <w:tcW w:w="872" w:type="pct"/>
            <w:vAlign w:val="bottom"/>
          </w:tcPr>
          <w:p w14:paraId="58B0D6EF" w14:textId="77777777" w:rsidR="00F17C6F" w:rsidRPr="00617C08" w:rsidRDefault="00F17C6F" w:rsidP="00402267">
            <w:pPr>
              <w:pStyle w:val="BodyText"/>
              <w:tabs>
                <w:tab w:val="left" w:pos="0"/>
              </w:tabs>
              <w:jc w:val="right"/>
              <w:rPr>
                <w:rFonts w:ascii="Arial" w:hAnsi="Arial" w:cs="Arial"/>
                <w:sz w:val="20"/>
                <w:lang w:val="en-US"/>
              </w:rPr>
            </w:pPr>
            <w:r w:rsidRPr="00617C08">
              <w:rPr>
                <w:rFonts w:ascii="Arial" w:hAnsi="Arial" w:cs="Arial"/>
                <w:sz w:val="20"/>
                <w:lang w:val="en-US"/>
              </w:rPr>
              <w:t>5 years</w:t>
            </w:r>
          </w:p>
        </w:tc>
      </w:tr>
      <w:tr w:rsidR="00F17C6F" w:rsidRPr="00617C08" w14:paraId="25A2100C" w14:textId="77777777" w:rsidTr="00F17C6F">
        <w:trPr>
          <w:cantSplit/>
          <w:trHeight w:val="230"/>
        </w:trPr>
        <w:tc>
          <w:tcPr>
            <w:tcW w:w="2381" w:type="pct"/>
            <w:vAlign w:val="bottom"/>
          </w:tcPr>
          <w:p w14:paraId="1297F465" w14:textId="77777777" w:rsidR="00F17C6F" w:rsidRPr="00617C08" w:rsidRDefault="00F17C6F" w:rsidP="00402267">
            <w:pPr>
              <w:tabs>
                <w:tab w:val="left" w:pos="450"/>
                <w:tab w:val="left" w:pos="9450"/>
              </w:tabs>
              <w:jc w:val="both"/>
              <w:rPr>
                <w:rFonts w:ascii="Arial" w:hAnsi="Arial" w:cs="Arial"/>
                <w:lang w:val="en-CA"/>
              </w:rPr>
            </w:pPr>
            <w:r w:rsidRPr="00617C08">
              <w:rPr>
                <w:rFonts w:ascii="Arial" w:hAnsi="Arial" w:cs="Arial"/>
                <w:lang w:val="en-CA"/>
              </w:rPr>
              <w:t>Dividend yield</w:t>
            </w:r>
          </w:p>
        </w:tc>
        <w:tc>
          <w:tcPr>
            <w:tcW w:w="873" w:type="pct"/>
          </w:tcPr>
          <w:p w14:paraId="050630E1" w14:textId="1DC3DBF3" w:rsidR="00F17C6F" w:rsidRPr="00322BA4" w:rsidRDefault="008B6068" w:rsidP="00402267">
            <w:pPr>
              <w:pStyle w:val="BodyText"/>
              <w:tabs>
                <w:tab w:val="left" w:pos="0"/>
              </w:tabs>
              <w:jc w:val="right"/>
              <w:rPr>
                <w:rFonts w:ascii="Arial" w:hAnsi="Arial" w:cs="Arial"/>
                <w:sz w:val="20"/>
                <w:lang w:val="en-US"/>
              </w:rPr>
            </w:pPr>
            <w:r w:rsidRPr="00322BA4">
              <w:rPr>
                <w:rFonts w:ascii="Arial" w:hAnsi="Arial" w:cs="Arial"/>
                <w:sz w:val="20"/>
                <w:lang w:val="en-US"/>
              </w:rPr>
              <w:t>N</w:t>
            </w:r>
            <w:r w:rsidR="00F17C6F" w:rsidRPr="00322BA4">
              <w:rPr>
                <w:rFonts w:ascii="Arial" w:hAnsi="Arial" w:cs="Arial"/>
                <w:sz w:val="20"/>
                <w:lang w:val="en-US"/>
              </w:rPr>
              <w:t>il</w:t>
            </w:r>
          </w:p>
        </w:tc>
        <w:tc>
          <w:tcPr>
            <w:tcW w:w="873" w:type="pct"/>
            <w:vAlign w:val="bottom"/>
          </w:tcPr>
          <w:p w14:paraId="6A87821B" w14:textId="2C16E2C4" w:rsidR="00F17C6F" w:rsidRPr="00617C08" w:rsidRDefault="00F17C6F" w:rsidP="00402267">
            <w:pPr>
              <w:pStyle w:val="BodyText"/>
              <w:tabs>
                <w:tab w:val="left" w:pos="0"/>
              </w:tabs>
              <w:jc w:val="right"/>
              <w:rPr>
                <w:rFonts w:ascii="Arial" w:hAnsi="Arial" w:cs="Arial"/>
                <w:sz w:val="20"/>
                <w:lang w:val="en-US"/>
              </w:rPr>
            </w:pPr>
            <w:r>
              <w:rPr>
                <w:rFonts w:ascii="Arial" w:hAnsi="Arial" w:cs="Arial"/>
                <w:sz w:val="20"/>
                <w:lang w:val="en-US"/>
              </w:rPr>
              <w:t>n</w:t>
            </w:r>
            <w:r w:rsidRPr="00617C08">
              <w:rPr>
                <w:rFonts w:ascii="Arial" w:hAnsi="Arial" w:cs="Arial"/>
                <w:sz w:val="20"/>
                <w:lang w:val="en-US"/>
              </w:rPr>
              <w:t>il</w:t>
            </w:r>
          </w:p>
        </w:tc>
        <w:tc>
          <w:tcPr>
            <w:tcW w:w="872" w:type="pct"/>
            <w:vAlign w:val="bottom"/>
          </w:tcPr>
          <w:p w14:paraId="6B974795" w14:textId="53BE8141" w:rsidR="00F17C6F" w:rsidRPr="00617C08" w:rsidRDefault="00F17C6F" w:rsidP="00402267">
            <w:pPr>
              <w:pStyle w:val="BodyText"/>
              <w:tabs>
                <w:tab w:val="left" w:pos="0"/>
              </w:tabs>
              <w:jc w:val="right"/>
              <w:rPr>
                <w:rFonts w:ascii="Arial" w:hAnsi="Arial" w:cs="Arial"/>
                <w:sz w:val="20"/>
                <w:lang w:val="en-US"/>
              </w:rPr>
            </w:pPr>
            <w:r>
              <w:rPr>
                <w:rFonts w:ascii="Arial" w:hAnsi="Arial" w:cs="Arial"/>
                <w:sz w:val="20"/>
                <w:lang w:val="en-US"/>
              </w:rPr>
              <w:t>n</w:t>
            </w:r>
            <w:r w:rsidRPr="00617C08">
              <w:rPr>
                <w:rFonts w:ascii="Arial" w:hAnsi="Arial" w:cs="Arial"/>
                <w:sz w:val="20"/>
                <w:lang w:val="en-US"/>
              </w:rPr>
              <w:t>il</w:t>
            </w:r>
          </w:p>
        </w:tc>
      </w:tr>
      <w:tr w:rsidR="00F17C6F" w:rsidRPr="00617C08" w14:paraId="5C8BC705" w14:textId="77777777" w:rsidTr="00F17C6F">
        <w:trPr>
          <w:cantSplit/>
          <w:trHeight w:val="230"/>
        </w:trPr>
        <w:tc>
          <w:tcPr>
            <w:tcW w:w="2381" w:type="pct"/>
            <w:tcBorders>
              <w:bottom w:val="single" w:sz="12" w:space="0" w:color="auto"/>
            </w:tcBorders>
            <w:vAlign w:val="bottom"/>
          </w:tcPr>
          <w:p w14:paraId="554E6C02" w14:textId="77777777" w:rsidR="00F17C6F" w:rsidRPr="00617C08" w:rsidRDefault="00F17C6F" w:rsidP="00402267">
            <w:pPr>
              <w:tabs>
                <w:tab w:val="left" w:pos="450"/>
                <w:tab w:val="left" w:pos="9450"/>
              </w:tabs>
              <w:jc w:val="both"/>
              <w:rPr>
                <w:rFonts w:ascii="Arial" w:hAnsi="Arial" w:cs="Arial"/>
                <w:lang w:val="en-CA"/>
              </w:rPr>
            </w:pPr>
            <w:r w:rsidRPr="00617C08">
              <w:rPr>
                <w:rFonts w:ascii="Arial" w:hAnsi="Arial" w:cs="Arial"/>
                <w:lang w:val="en-CA"/>
              </w:rPr>
              <w:t>Share price</w:t>
            </w:r>
          </w:p>
        </w:tc>
        <w:tc>
          <w:tcPr>
            <w:tcW w:w="873" w:type="pct"/>
            <w:tcBorders>
              <w:bottom w:val="single" w:sz="12" w:space="0" w:color="auto"/>
            </w:tcBorders>
          </w:tcPr>
          <w:p w14:paraId="31E3415F" w14:textId="2745E5ED" w:rsidR="00F17C6F" w:rsidRPr="00322BA4" w:rsidRDefault="008B6068" w:rsidP="00402267">
            <w:pPr>
              <w:pStyle w:val="BodyText"/>
              <w:tabs>
                <w:tab w:val="left" w:pos="0"/>
              </w:tabs>
              <w:jc w:val="right"/>
              <w:rPr>
                <w:rFonts w:ascii="Arial" w:hAnsi="Arial" w:cs="Arial"/>
                <w:bCs/>
                <w:sz w:val="20"/>
                <w:lang w:val="en-US"/>
              </w:rPr>
            </w:pPr>
            <w:r w:rsidRPr="00322BA4">
              <w:rPr>
                <w:rFonts w:ascii="Arial" w:hAnsi="Arial" w:cs="Arial"/>
                <w:bCs/>
                <w:sz w:val="20"/>
              </w:rPr>
              <w:t>C$0.07 (US$0.06)</w:t>
            </w:r>
          </w:p>
        </w:tc>
        <w:tc>
          <w:tcPr>
            <w:tcW w:w="873" w:type="pct"/>
            <w:tcBorders>
              <w:bottom w:val="single" w:sz="12" w:space="0" w:color="auto"/>
            </w:tcBorders>
            <w:vAlign w:val="bottom"/>
          </w:tcPr>
          <w:p w14:paraId="3C9265CA" w14:textId="598DD9A4" w:rsidR="00F17C6F" w:rsidRPr="00617C08" w:rsidRDefault="00F17C6F" w:rsidP="00402267">
            <w:pPr>
              <w:pStyle w:val="BodyText"/>
              <w:tabs>
                <w:tab w:val="left" w:pos="0"/>
              </w:tabs>
              <w:jc w:val="right"/>
              <w:rPr>
                <w:rFonts w:ascii="Arial" w:hAnsi="Arial" w:cs="Arial"/>
                <w:bCs/>
                <w:sz w:val="20"/>
                <w:lang w:val="en-US"/>
              </w:rPr>
            </w:pPr>
            <w:r w:rsidRPr="00617C08">
              <w:rPr>
                <w:rFonts w:ascii="Arial" w:hAnsi="Arial" w:cs="Arial"/>
                <w:bCs/>
                <w:sz w:val="20"/>
                <w:lang w:val="en-US"/>
              </w:rPr>
              <w:t>C$1.15 (US$0.87)</w:t>
            </w:r>
          </w:p>
        </w:tc>
        <w:tc>
          <w:tcPr>
            <w:tcW w:w="872" w:type="pct"/>
            <w:tcBorders>
              <w:bottom w:val="single" w:sz="12" w:space="0" w:color="auto"/>
            </w:tcBorders>
            <w:shd w:val="clear" w:color="auto" w:fill="auto"/>
            <w:vAlign w:val="bottom"/>
          </w:tcPr>
          <w:p w14:paraId="5757C0C9" w14:textId="77777777" w:rsidR="00F17C6F" w:rsidRPr="00617C08" w:rsidRDefault="00F17C6F" w:rsidP="00402267">
            <w:pPr>
              <w:pStyle w:val="BodyText"/>
              <w:tabs>
                <w:tab w:val="left" w:pos="0"/>
              </w:tabs>
              <w:jc w:val="right"/>
              <w:rPr>
                <w:rFonts w:ascii="Arial" w:hAnsi="Arial" w:cs="Arial"/>
                <w:sz w:val="20"/>
                <w:lang w:val="en-US"/>
              </w:rPr>
            </w:pPr>
            <w:r w:rsidRPr="00617C08">
              <w:rPr>
                <w:rFonts w:ascii="Arial" w:hAnsi="Arial" w:cs="Arial"/>
                <w:sz w:val="20"/>
                <w:lang w:val="en-US"/>
              </w:rPr>
              <w:t>C$0.01 (US$0.08)</w:t>
            </w:r>
          </w:p>
        </w:tc>
      </w:tr>
    </w:tbl>
    <w:p w14:paraId="795EE926" w14:textId="77777777" w:rsidR="000E386A" w:rsidRPr="00472A28" w:rsidRDefault="000E386A" w:rsidP="000E386A">
      <w:pPr>
        <w:pStyle w:val="BodyText"/>
        <w:tabs>
          <w:tab w:val="left" w:pos="0"/>
        </w:tabs>
        <w:jc w:val="both"/>
        <w:rPr>
          <w:rFonts w:ascii="Arial" w:hAnsi="Arial" w:cs="Arial"/>
          <w:sz w:val="20"/>
        </w:rPr>
      </w:pPr>
    </w:p>
    <w:p w14:paraId="49234AF1" w14:textId="77777777" w:rsidR="000E386A" w:rsidRPr="00472A28" w:rsidRDefault="000E386A" w:rsidP="000E386A">
      <w:pPr>
        <w:pStyle w:val="BodyText"/>
        <w:tabs>
          <w:tab w:val="left" w:pos="0"/>
        </w:tabs>
        <w:jc w:val="both"/>
        <w:rPr>
          <w:rFonts w:ascii="Arial" w:hAnsi="Arial" w:cs="Arial"/>
          <w:sz w:val="20"/>
        </w:rPr>
      </w:pPr>
      <w:r w:rsidRPr="00472A28">
        <w:rPr>
          <w:rFonts w:ascii="Arial" w:hAnsi="Arial" w:cs="Arial"/>
          <w:sz w:val="20"/>
        </w:rPr>
        <w:t>Volatility is calculated by using the historical volatility of other public companies that the Company considers comparable that have trading and volatility history. The expected life in years represents the time that the options granted are expected to be outstanding. The risk-free rate is based on zero coupon Canada government bonds with a remaining term equal to the expected life of the options.</w:t>
      </w:r>
    </w:p>
    <w:p w14:paraId="2EDDEC47" w14:textId="77777777" w:rsidR="00213EFC" w:rsidRDefault="00213EFC" w:rsidP="000E386A">
      <w:pPr>
        <w:pStyle w:val="ListParagraph"/>
        <w:tabs>
          <w:tab w:val="left" w:pos="0"/>
          <w:tab w:val="left" w:pos="947"/>
        </w:tabs>
        <w:ind w:left="0"/>
        <w:jc w:val="both"/>
        <w:rPr>
          <w:rFonts w:ascii="Arial" w:hAnsi="Arial" w:cs="Arial"/>
          <w:b/>
          <w:bCs/>
        </w:rPr>
      </w:pPr>
    </w:p>
    <w:p w14:paraId="740B7EC9" w14:textId="72914B0B" w:rsidR="000E386A" w:rsidRPr="002E66E9" w:rsidRDefault="000E386A" w:rsidP="000E386A">
      <w:pPr>
        <w:pStyle w:val="ListParagraph"/>
        <w:tabs>
          <w:tab w:val="left" w:pos="0"/>
          <w:tab w:val="left" w:pos="947"/>
        </w:tabs>
        <w:ind w:left="0"/>
        <w:jc w:val="both"/>
        <w:rPr>
          <w:rFonts w:ascii="Arial" w:hAnsi="Arial" w:cs="Arial"/>
          <w:b/>
          <w:bCs/>
        </w:rPr>
      </w:pPr>
      <w:r w:rsidRPr="002E66E9">
        <w:rPr>
          <w:rFonts w:ascii="Arial" w:hAnsi="Arial" w:cs="Arial"/>
          <w:b/>
          <w:bCs/>
        </w:rPr>
        <w:t>Share Purchase Warrants</w:t>
      </w:r>
    </w:p>
    <w:p w14:paraId="780BE1C6" w14:textId="77777777" w:rsidR="000E386A" w:rsidRPr="002E66E9" w:rsidRDefault="000E386A" w:rsidP="000E386A">
      <w:pPr>
        <w:pStyle w:val="ListParagraph"/>
        <w:tabs>
          <w:tab w:val="left" w:pos="0"/>
          <w:tab w:val="left" w:pos="947"/>
        </w:tabs>
        <w:ind w:left="0"/>
        <w:jc w:val="both"/>
        <w:rPr>
          <w:rFonts w:ascii="Arial" w:hAnsi="Arial" w:cs="Arial"/>
        </w:rPr>
      </w:pPr>
    </w:p>
    <w:p w14:paraId="7AE15366" w14:textId="7A73550D" w:rsidR="000E386A" w:rsidRPr="002E66E9" w:rsidRDefault="000E386A" w:rsidP="000E386A">
      <w:pPr>
        <w:pStyle w:val="ListParagraph"/>
        <w:tabs>
          <w:tab w:val="left" w:pos="0"/>
          <w:tab w:val="left" w:pos="947"/>
        </w:tabs>
        <w:ind w:left="0"/>
        <w:jc w:val="both"/>
        <w:rPr>
          <w:rFonts w:ascii="Arial" w:hAnsi="Arial" w:cs="Arial"/>
        </w:rPr>
      </w:pPr>
      <w:r w:rsidRPr="002E66E9">
        <w:rPr>
          <w:rFonts w:ascii="Arial" w:hAnsi="Arial" w:cs="Arial"/>
        </w:rPr>
        <w:t>The following is a summary of the changes in the Company’s share purchase warrants for the</w:t>
      </w:r>
      <w:r w:rsidR="00445D07">
        <w:rPr>
          <w:rFonts w:ascii="Arial" w:hAnsi="Arial" w:cs="Arial"/>
        </w:rPr>
        <w:t xml:space="preserve"> </w:t>
      </w:r>
      <w:r w:rsidR="0077399A" w:rsidRPr="0077399A">
        <w:rPr>
          <w:rFonts w:ascii="Arial" w:hAnsi="Arial" w:cs="Arial"/>
        </w:rPr>
        <w:t>nine months ended July 31</w:t>
      </w:r>
      <w:r w:rsidR="00445D07">
        <w:rPr>
          <w:rFonts w:ascii="Arial" w:hAnsi="Arial" w:cs="Arial"/>
        </w:rPr>
        <w:t>, 2021 and</w:t>
      </w:r>
      <w:r w:rsidRPr="002E66E9">
        <w:rPr>
          <w:rFonts w:ascii="Arial" w:hAnsi="Arial" w:cs="Arial"/>
        </w:rPr>
        <w:t xml:space="preserve"> year ended October 31, 2020:</w:t>
      </w:r>
    </w:p>
    <w:p w14:paraId="3149749B" w14:textId="77777777" w:rsidR="000E386A" w:rsidRPr="002E66E9" w:rsidRDefault="000E386A" w:rsidP="000E386A">
      <w:pPr>
        <w:pStyle w:val="ListParagraph"/>
        <w:tabs>
          <w:tab w:val="left" w:pos="0"/>
          <w:tab w:val="left" w:pos="947"/>
        </w:tabs>
        <w:ind w:left="0"/>
        <w:jc w:val="both"/>
        <w:rPr>
          <w:rFonts w:ascii="Arial" w:hAnsi="Arial" w:cs="Arial"/>
        </w:rPr>
      </w:pPr>
    </w:p>
    <w:tbl>
      <w:tblPr>
        <w:tblW w:w="4986" w:type="pct"/>
        <w:tblCellMar>
          <w:left w:w="120" w:type="dxa"/>
          <w:right w:w="120" w:type="dxa"/>
        </w:tblCellMar>
        <w:tblLook w:val="0000" w:firstRow="0" w:lastRow="0" w:firstColumn="0" w:lastColumn="0" w:noHBand="0" w:noVBand="0"/>
      </w:tblPr>
      <w:tblGrid>
        <w:gridCol w:w="6192"/>
        <w:gridCol w:w="1423"/>
        <w:gridCol w:w="1719"/>
      </w:tblGrid>
      <w:tr w:rsidR="000E386A" w:rsidRPr="002E66E9" w14:paraId="3C9E2A4C" w14:textId="77777777" w:rsidTr="00C06FD4">
        <w:trPr>
          <w:cantSplit/>
          <w:trHeight w:val="240"/>
        </w:trPr>
        <w:tc>
          <w:tcPr>
            <w:tcW w:w="3317" w:type="pct"/>
            <w:tcBorders>
              <w:top w:val="single" w:sz="12" w:space="0" w:color="auto"/>
              <w:bottom w:val="single" w:sz="4" w:space="0" w:color="auto"/>
            </w:tcBorders>
            <w:vAlign w:val="bottom"/>
          </w:tcPr>
          <w:p w14:paraId="6A0B1E38" w14:textId="77777777" w:rsidR="000E386A" w:rsidRPr="002E66E9" w:rsidRDefault="000E386A" w:rsidP="00402267">
            <w:pPr>
              <w:rPr>
                <w:rFonts w:ascii="Arial" w:hAnsi="Arial" w:cs="Arial"/>
                <w:b/>
                <w:bCs/>
                <w:u w:val="single"/>
                <w:lang w:val="en-CA"/>
              </w:rPr>
            </w:pPr>
          </w:p>
        </w:tc>
        <w:tc>
          <w:tcPr>
            <w:tcW w:w="762" w:type="pct"/>
            <w:tcBorders>
              <w:top w:val="single" w:sz="12" w:space="0" w:color="auto"/>
              <w:bottom w:val="single" w:sz="4" w:space="0" w:color="auto"/>
            </w:tcBorders>
            <w:vAlign w:val="bottom"/>
          </w:tcPr>
          <w:p w14:paraId="47934839" w14:textId="77777777" w:rsidR="000E386A" w:rsidRPr="002E66E9" w:rsidRDefault="000E386A" w:rsidP="00402267">
            <w:pPr>
              <w:jc w:val="right"/>
              <w:rPr>
                <w:rFonts w:ascii="Arial" w:hAnsi="Arial" w:cs="Arial"/>
                <w:b/>
                <w:bCs/>
              </w:rPr>
            </w:pPr>
            <w:r w:rsidRPr="002E66E9">
              <w:rPr>
                <w:rFonts w:ascii="Arial" w:hAnsi="Arial" w:cs="Arial"/>
                <w:b/>
                <w:bCs/>
              </w:rPr>
              <w:t>Number of Options</w:t>
            </w:r>
          </w:p>
        </w:tc>
        <w:tc>
          <w:tcPr>
            <w:tcW w:w="921" w:type="pct"/>
            <w:tcBorders>
              <w:top w:val="single" w:sz="12" w:space="0" w:color="auto"/>
              <w:bottom w:val="single" w:sz="4" w:space="0" w:color="auto"/>
            </w:tcBorders>
            <w:vAlign w:val="bottom"/>
          </w:tcPr>
          <w:p w14:paraId="7846928A" w14:textId="77777777" w:rsidR="000E386A" w:rsidRPr="002E66E9" w:rsidRDefault="000E386A" w:rsidP="00402267">
            <w:pPr>
              <w:jc w:val="right"/>
              <w:rPr>
                <w:rFonts w:ascii="Arial" w:hAnsi="Arial" w:cs="Arial"/>
                <w:b/>
                <w:bCs/>
              </w:rPr>
            </w:pPr>
            <w:r w:rsidRPr="002E66E9">
              <w:rPr>
                <w:rFonts w:ascii="Arial" w:hAnsi="Arial" w:cs="Arial"/>
                <w:b/>
                <w:bCs/>
              </w:rPr>
              <w:t xml:space="preserve">Weighted average exercise price </w:t>
            </w:r>
          </w:p>
          <w:p w14:paraId="46709E2F" w14:textId="77777777" w:rsidR="000E386A" w:rsidRPr="002E66E9" w:rsidRDefault="000E386A" w:rsidP="00402267">
            <w:pPr>
              <w:jc w:val="right"/>
              <w:rPr>
                <w:rFonts w:ascii="Arial" w:hAnsi="Arial" w:cs="Arial"/>
                <w:b/>
                <w:bCs/>
              </w:rPr>
            </w:pPr>
            <w:r w:rsidRPr="002E66E9">
              <w:rPr>
                <w:rFonts w:ascii="Arial" w:hAnsi="Arial" w:cs="Arial"/>
                <w:b/>
                <w:bCs/>
              </w:rPr>
              <w:t>(CAD)</w:t>
            </w:r>
          </w:p>
          <w:p w14:paraId="69715A32" w14:textId="77777777" w:rsidR="000E386A" w:rsidRPr="002E66E9" w:rsidRDefault="000E386A" w:rsidP="00402267">
            <w:pPr>
              <w:jc w:val="right"/>
              <w:rPr>
                <w:rFonts w:ascii="Arial" w:hAnsi="Arial" w:cs="Arial"/>
                <w:b/>
                <w:bCs/>
              </w:rPr>
            </w:pPr>
            <w:r w:rsidRPr="002E66E9">
              <w:rPr>
                <w:rFonts w:ascii="Arial" w:hAnsi="Arial" w:cs="Arial"/>
                <w:b/>
                <w:bCs/>
              </w:rPr>
              <w:t>$</w:t>
            </w:r>
          </w:p>
        </w:tc>
      </w:tr>
      <w:tr w:rsidR="000E386A" w:rsidRPr="002E66E9" w14:paraId="34CB788D" w14:textId="77777777" w:rsidTr="00C06FD4">
        <w:trPr>
          <w:cantSplit/>
          <w:trHeight w:val="240"/>
        </w:trPr>
        <w:tc>
          <w:tcPr>
            <w:tcW w:w="3317" w:type="pct"/>
            <w:tcBorders>
              <w:top w:val="single" w:sz="4" w:space="0" w:color="auto"/>
            </w:tcBorders>
            <w:vAlign w:val="bottom"/>
          </w:tcPr>
          <w:p w14:paraId="1AC9824C" w14:textId="436C4332" w:rsidR="000E386A" w:rsidRPr="002E66E9" w:rsidRDefault="000E386A" w:rsidP="00402267">
            <w:pPr>
              <w:rPr>
                <w:rFonts w:ascii="Arial" w:hAnsi="Arial" w:cs="Arial"/>
                <w:b/>
                <w:bCs/>
                <w:lang w:val="en-CA"/>
              </w:rPr>
            </w:pPr>
            <w:r w:rsidRPr="002E66E9">
              <w:rPr>
                <w:rFonts w:ascii="Arial" w:hAnsi="Arial" w:cs="Arial"/>
                <w:b/>
                <w:bCs/>
                <w:lang w:val="en-CA"/>
              </w:rPr>
              <w:t>Outstanding, October 31, 2019</w:t>
            </w:r>
          </w:p>
        </w:tc>
        <w:tc>
          <w:tcPr>
            <w:tcW w:w="762" w:type="pct"/>
            <w:tcBorders>
              <w:top w:val="single" w:sz="4" w:space="0" w:color="auto"/>
            </w:tcBorders>
            <w:vAlign w:val="bottom"/>
          </w:tcPr>
          <w:p w14:paraId="3F986B89" w14:textId="77777777" w:rsidR="000E386A" w:rsidRPr="002E66E9" w:rsidRDefault="000E386A" w:rsidP="00402267">
            <w:pPr>
              <w:jc w:val="right"/>
              <w:rPr>
                <w:rFonts w:ascii="Arial" w:hAnsi="Arial" w:cs="Arial"/>
              </w:rPr>
            </w:pPr>
            <w:r w:rsidRPr="002E66E9">
              <w:rPr>
                <w:rFonts w:ascii="Arial" w:hAnsi="Arial" w:cs="Arial"/>
              </w:rPr>
              <w:t>-</w:t>
            </w:r>
          </w:p>
        </w:tc>
        <w:tc>
          <w:tcPr>
            <w:tcW w:w="921" w:type="pct"/>
            <w:tcBorders>
              <w:top w:val="single" w:sz="4" w:space="0" w:color="auto"/>
            </w:tcBorders>
            <w:vAlign w:val="bottom"/>
          </w:tcPr>
          <w:p w14:paraId="55623D03" w14:textId="77777777" w:rsidR="000E386A" w:rsidRPr="002E66E9" w:rsidRDefault="000E386A" w:rsidP="00402267">
            <w:pPr>
              <w:jc w:val="right"/>
              <w:rPr>
                <w:rFonts w:ascii="Arial" w:hAnsi="Arial" w:cs="Arial"/>
              </w:rPr>
            </w:pPr>
            <w:r w:rsidRPr="002E66E9">
              <w:rPr>
                <w:rFonts w:ascii="Arial" w:hAnsi="Arial" w:cs="Arial"/>
              </w:rPr>
              <w:t>-</w:t>
            </w:r>
          </w:p>
        </w:tc>
      </w:tr>
      <w:tr w:rsidR="000E386A" w:rsidRPr="002E66E9" w14:paraId="039FC9EC" w14:textId="77777777" w:rsidTr="00C06FD4">
        <w:trPr>
          <w:cantSplit/>
          <w:trHeight w:val="240"/>
        </w:trPr>
        <w:tc>
          <w:tcPr>
            <w:tcW w:w="3317" w:type="pct"/>
            <w:vAlign w:val="bottom"/>
          </w:tcPr>
          <w:p w14:paraId="7CDC989A" w14:textId="77777777" w:rsidR="000E386A" w:rsidRPr="002E66E9" w:rsidRDefault="000E386A" w:rsidP="00402267">
            <w:pPr>
              <w:rPr>
                <w:rFonts w:ascii="Arial" w:hAnsi="Arial" w:cs="Arial"/>
                <w:lang w:val="en-CA"/>
              </w:rPr>
            </w:pPr>
            <w:r w:rsidRPr="002E66E9">
              <w:rPr>
                <w:rFonts w:ascii="Arial" w:hAnsi="Arial" w:cs="Arial"/>
                <w:lang w:val="en-CA"/>
              </w:rPr>
              <w:t>Replacement warrants*</w:t>
            </w:r>
          </w:p>
        </w:tc>
        <w:tc>
          <w:tcPr>
            <w:tcW w:w="762" w:type="pct"/>
            <w:vAlign w:val="bottom"/>
          </w:tcPr>
          <w:p w14:paraId="35D754EA" w14:textId="77777777" w:rsidR="000E386A" w:rsidRPr="002E66E9" w:rsidRDefault="000E386A" w:rsidP="00402267">
            <w:pPr>
              <w:jc w:val="right"/>
              <w:rPr>
                <w:rFonts w:ascii="Arial" w:hAnsi="Arial" w:cs="Arial"/>
              </w:rPr>
            </w:pPr>
            <w:r w:rsidRPr="002E66E9">
              <w:rPr>
                <w:rFonts w:ascii="Arial" w:hAnsi="Arial" w:cs="Arial"/>
              </w:rPr>
              <w:t>568,723</w:t>
            </w:r>
          </w:p>
        </w:tc>
        <w:tc>
          <w:tcPr>
            <w:tcW w:w="921" w:type="pct"/>
            <w:vAlign w:val="bottom"/>
          </w:tcPr>
          <w:p w14:paraId="20E17059" w14:textId="77777777" w:rsidR="000E386A" w:rsidRPr="002E66E9" w:rsidRDefault="000E386A" w:rsidP="00402267">
            <w:pPr>
              <w:jc w:val="right"/>
              <w:rPr>
                <w:rFonts w:ascii="Arial" w:hAnsi="Arial" w:cs="Arial"/>
              </w:rPr>
            </w:pPr>
            <w:r w:rsidRPr="002E66E9">
              <w:rPr>
                <w:rFonts w:ascii="Arial" w:hAnsi="Arial" w:cs="Arial"/>
              </w:rPr>
              <w:t>1.15 (US$0.87)</w:t>
            </w:r>
          </w:p>
        </w:tc>
      </w:tr>
      <w:tr w:rsidR="000E386A" w:rsidRPr="002E66E9" w14:paraId="73F22A06" w14:textId="77777777" w:rsidTr="00C06FD4">
        <w:trPr>
          <w:cantSplit/>
          <w:trHeight w:val="240"/>
        </w:trPr>
        <w:tc>
          <w:tcPr>
            <w:tcW w:w="3317" w:type="pct"/>
            <w:vAlign w:val="bottom"/>
          </w:tcPr>
          <w:p w14:paraId="24121011" w14:textId="77777777" w:rsidR="000E386A" w:rsidRPr="002E66E9" w:rsidRDefault="000E386A" w:rsidP="00402267">
            <w:pPr>
              <w:rPr>
                <w:rFonts w:ascii="Arial" w:hAnsi="Arial" w:cs="Arial"/>
                <w:lang w:val="en-CA"/>
              </w:rPr>
            </w:pPr>
            <w:r w:rsidRPr="002E66E9">
              <w:rPr>
                <w:rFonts w:ascii="Arial" w:hAnsi="Arial" w:cs="Arial"/>
                <w:lang w:val="en-CA"/>
              </w:rPr>
              <w:t>Issued</w:t>
            </w:r>
          </w:p>
        </w:tc>
        <w:tc>
          <w:tcPr>
            <w:tcW w:w="762" w:type="pct"/>
            <w:vAlign w:val="bottom"/>
          </w:tcPr>
          <w:p w14:paraId="63FF31E4" w14:textId="77777777" w:rsidR="000E386A" w:rsidRPr="002E66E9" w:rsidRDefault="000E386A" w:rsidP="00402267">
            <w:pPr>
              <w:jc w:val="right"/>
              <w:rPr>
                <w:rFonts w:ascii="Arial" w:hAnsi="Arial" w:cs="Arial"/>
              </w:rPr>
            </w:pPr>
            <w:r w:rsidRPr="002E66E9">
              <w:rPr>
                <w:rFonts w:ascii="Arial" w:hAnsi="Arial" w:cs="Arial"/>
              </w:rPr>
              <w:t>1,304,348</w:t>
            </w:r>
          </w:p>
        </w:tc>
        <w:tc>
          <w:tcPr>
            <w:tcW w:w="921" w:type="pct"/>
            <w:vAlign w:val="bottom"/>
          </w:tcPr>
          <w:p w14:paraId="5029F03D" w14:textId="77777777" w:rsidR="000E386A" w:rsidRPr="002E66E9" w:rsidRDefault="000E386A" w:rsidP="00402267">
            <w:pPr>
              <w:jc w:val="right"/>
              <w:rPr>
                <w:rFonts w:ascii="Arial" w:hAnsi="Arial" w:cs="Arial"/>
              </w:rPr>
            </w:pPr>
            <w:r w:rsidRPr="002E66E9">
              <w:rPr>
                <w:rFonts w:ascii="Arial" w:hAnsi="Arial" w:cs="Arial"/>
              </w:rPr>
              <w:t>1.40 (US$1.06)</w:t>
            </w:r>
          </w:p>
        </w:tc>
      </w:tr>
      <w:tr w:rsidR="000E386A" w:rsidRPr="002E66E9" w14:paraId="0887B009" w14:textId="77777777" w:rsidTr="00C06FD4">
        <w:trPr>
          <w:cantSplit/>
          <w:trHeight w:val="240"/>
        </w:trPr>
        <w:tc>
          <w:tcPr>
            <w:tcW w:w="3317" w:type="pct"/>
            <w:tcBorders>
              <w:bottom w:val="single" w:sz="4" w:space="0" w:color="auto"/>
            </w:tcBorders>
            <w:vAlign w:val="bottom"/>
          </w:tcPr>
          <w:p w14:paraId="2C432E87" w14:textId="77777777" w:rsidR="000E386A" w:rsidRPr="002E66E9" w:rsidRDefault="000E386A" w:rsidP="00402267">
            <w:pPr>
              <w:rPr>
                <w:rFonts w:ascii="Arial" w:hAnsi="Arial" w:cs="Arial"/>
                <w:lang w:val="en-CA"/>
              </w:rPr>
            </w:pPr>
            <w:r w:rsidRPr="002E66E9">
              <w:rPr>
                <w:rFonts w:ascii="Arial" w:hAnsi="Arial" w:cs="Arial"/>
                <w:lang w:val="en-CA"/>
              </w:rPr>
              <w:t>Expired</w:t>
            </w:r>
          </w:p>
        </w:tc>
        <w:tc>
          <w:tcPr>
            <w:tcW w:w="762" w:type="pct"/>
            <w:tcBorders>
              <w:bottom w:val="single" w:sz="4" w:space="0" w:color="auto"/>
            </w:tcBorders>
            <w:vAlign w:val="bottom"/>
          </w:tcPr>
          <w:p w14:paraId="285CBEBF" w14:textId="76997BBA" w:rsidR="000E386A" w:rsidRPr="002E66E9" w:rsidRDefault="000E386A">
            <w:pPr>
              <w:jc w:val="right"/>
              <w:rPr>
                <w:rFonts w:ascii="Arial" w:hAnsi="Arial" w:cs="Arial"/>
              </w:rPr>
            </w:pPr>
            <w:r w:rsidRPr="002E66E9">
              <w:rPr>
                <w:rFonts w:ascii="Arial" w:hAnsi="Arial" w:cs="Arial"/>
              </w:rPr>
              <w:t>(5,33</w:t>
            </w:r>
            <w:r w:rsidR="00467E25">
              <w:rPr>
                <w:rFonts w:ascii="Arial" w:hAnsi="Arial" w:cs="Arial"/>
              </w:rPr>
              <w:t>8</w:t>
            </w:r>
            <w:r w:rsidRPr="002E66E9">
              <w:rPr>
                <w:rFonts w:ascii="Arial" w:hAnsi="Arial" w:cs="Arial"/>
              </w:rPr>
              <w:t>)</w:t>
            </w:r>
          </w:p>
        </w:tc>
        <w:tc>
          <w:tcPr>
            <w:tcW w:w="921" w:type="pct"/>
            <w:tcBorders>
              <w:bottom w:val="single" w:sz="4" w:space="0" w:color="auto"/>
            </w:tcBorders>
            <w:vAlign w:val="bottom"/>
          </w:tcPr>
          <w:p w14:paraId="090E66BA" w14:textId="77777777" w:rsidR="000E386A" w:rsidRPr="002E66E9" w:rsidRDefault="000E386A" w:rsidP="00402267">
            <w:pPr>
              <w:jc w:val="right"/>
              <w:rPr>
                <w:rFonts w:ascii="Arial" w:hAnsi="Arial" w:cs="Arial"/>
              </w:rPr>
            </w:pPr>
            <w:r w:rsidRPr="002E66E9">
              <w:rPr>
                <w:rFonts w:ascii="Arial" w:hAnsi="Arial" w:cs="Arial"/>
              </w:rPr>
              <w:t>1.05 (US$0.80)</w:t>
            </w:r>
          </w:p>
        </w:tc>
      </w:tr>
      <w:tr w:rsidR="00FB1ABD" w:rsidRPr="002E66E9" w14:paraId="7F0DD2D9" w14:textId="77777777" w:rsidTr="00C06FD4">
        <w:trPr>
          <w:cantSplit/>
          <w:trHeight w:val="240"/>
        </w:trPr>
        <w:tc>
          <w:tcPr>
            <w:tcW w:w="3317" w:type="pct"/>
            <w:tcBorders>
              <w:top w:val="single" w:sz="4" w:space="0" w:color="auto"/>
            </w:tcBorders>
            <w:vAlign w:val="bottom"/>
          </w:tcPr>
          <w:p w14:paraId="514836C2" w14:textId="3AE183A7" w:rsidR="00FB1ABD" w:rsidRPr="002E66E9" w:rsidRDefault="00FB1ABD" w:rsidP="00FB1ABD">
            <w:pPr>
              <w:rPr>
                <w:rFonts w:ascii="Arial" w:hAnsi="Arial" w:cs="Arial"/>
                <w:lang w:val="en-CA"/>
              </w:rPr>
            </w:pPr>
            <w:r>
              <w:rPr>
                <w:rFonts w:ascii="Arial" w:hAnsi="Arial" w:cs="Arial"/>
                <w:b/>
                <w:bCs/>
                <w:lang w:val="en-CA"/>
              </w:rPr>
              <w:t>Outstanding,</w:t>
            </w:r>
            <w:r w:rsidRPr="002E66E9">
              <w:rPr>
                <w:rFonts w:ascii="Arial" w:hAnsi="Arial" w:cs="Arial"/>
                <w:b/>
                <w:bCs/>
                <w:lang w:val="en-CA"/>
              </w:rPr>
              <w:t xml:space="preserve"> October 31, 2020</w:t>
            </w:r>
            <w:r>
              <w:rPr>
                <w:rFonts w:ascii="Arial" w:hAnsi="Arial" w:cs="Arial"/>
                <w:b/>
                <w:bCs/>
                <w:lang w:val="en-CA"/>
              </w:rPr>
              <w:t xml:space="preserve"> </w:t>
            </w:r>
          </w:p>
        </w:tc>
        <w:tc>
          <w:tcPr>
            <w:tcW w:w="762" w:type="pct"/>
            <w:tcBorders>
              <w:top w:val="single" w:sz="4" w:space="0" w:color="auto"/>
            </w:tcBorders>
            <w:vAlign w:val="bottom"/>
          </w:tcPr>
          <w:p w14:paraId="5A6995B4" w14:textId="46649256" w:rsidR="00FB1ABD" w:rsidRPr="002E66E9" w:rsidRDefault="00FB1ABD" w:rsidP="00FB1ABD">
            <w:pPr>
              <w:jc w:val="right"/>
              <w:rPr>
                <w:rFonts w:ascii="Arial" w:hAnsi="Arial" w:cs="Arial"/>
              </w:rPr>
            </w:pPr>
            <w:r w:rsidRPr="002E66E9">
              <w:rPr>
                <w:rFonts w:ascii="Arial" w:hAnsi="Arial" w:cs="Arial"/>
                <w:b/>
              </w:rPr>
              <w:t>1,867,732</w:t>
            </w:r>
          </w:p>
        </w:tc>
        <w:tc>
          <w:tcPr>
            <w:tcW w:w="921" w:type="pct"/>
            <w:tcBorders>
              <w:top w:val="single" w:sz="4" w:space="0" w:color="auto"/>
            </w:tcBorders>
            <w:vAlign w:val="bottom"/>
          </w:tcPr>
          <w:p w14:paraId="1FA10371" w14:textId="1B4ED8D7" w:rsidR="00FB1ABD" w:rsidRPr="002E66E9" w:rsidRDefault="00FB1ABD" w:rsidP="00FB1ABD">
            <w:pPr>
              <w:jc w:val="right"/>
              <w:rPr>
                <w:rFonts w:ascii="Arial" w:hAnsi="Arial" w:cs="Arial"/>
              </w:rPr>
            </w:pPr>
            <w:r w:rsidRPr="002E66E9">
              <w:rPr>
                <w:rFonts w:ascii="Arial" w:hAnsi="Arial" w:cs="Arial"/>
                <w:b/>
              </w:rPr>
              <w:t>1.32 (US$1.00)</w:t>
            </w:r>
          </w:p>
        </w:tc>
      </w:tr>
      <w:tr w:rsidR="00FB1ABD" w:rsidRPr="002E66E9" w14:paraId="0F104B5A" w14:textId="77777777" w:rsidTr="00C06FD4">
        <w:trPr>
          <w:cantSplit/>
          <w:trHeight w:val="240"/>
        </w:trPr>
        <w:tc>
          <w:tcPr>
            <w:tcW w:w="3317" w:type="pct"/>
            <w:vAlign w:val="bottom"/>
          </w:tcPr>
          <w:p w14:paraId="436EE74A" w14:textId="0F475D03" w:rsidR="00FB1ABD" w:rsidRPr="002E66E9" w:rsidRDefault="00BF0BAE" w:rsidP="00FB1ABD">
            <w:pPr>
              <w:rPr>
                <w:rFonts w:ascii="Arial" w:hAnsi="Arial" w:cs="Arial"/>
                <w:lang w:val="en-CA"/>
              </w:rPr>
            </w:pPr>
            <w:r>
              <w:rPr>
                <w:rFonts w:ascii="Arial" w:hAnsi="Arial" w:cs="Arial"/>
                <w:lang w:val="en-CA"/>
              </w:rPr>
              <w:t>Issued</w:t>
            </w:r>
          </w:p>
        </w:tc>
        <w:tc>
          <w:tcPr>
            <w:tcW w:w="762" w:type="pct"/>
            <w:vAlign w:val="bottom"/>
          </w:tcPr>
          <w:p w14:paraId="10ABE05F" w14:textId="5EFA0BB0" w:rsidR="00FB1ABD" w:rsidRPr="002E66E9" w:rsidRDefault="00BF0BAE" w:rsidP="00213EFC">
            <w:pPr>
              <w:jc w:val="right"/>
              <w:rPr>
                <w:rFonts w:ascii="Arial" w:hAnsi="Arial" w:cs="Arial"/>
              </w:rPr>
            </w:pPr>
            <w:r>
              <w:rPr>
                <w:rFonts w:ascii="Arial" w:hAnsi="Arial" w:cs="Arial"/>
              </w:rPr>
              <w:t>5,1</w:t>
            </w:r>
            <w:r w:rsidR="00213EFC">
              <w:rPr>
                <w:rFonts w:ascii="Arial" w:hAnsi="Arial" w:cs="Arial"/>
              </w:rPr>
              <w:t>95</w:t>
            </w:r>
            <w:r>
              <w:rPr>
                <w:rFonts w:ascii="Arial" w:hAnsi="Arial" w:cs="Arial"/>
              </w:rPr>
              <w:t>,666</w:t>
            </w:r>
          </w:p>
        </w:tc>
        <w:tc>
          <w:tcPr>
            <w:tcW w:w="921" w:type="pct"/>
            <w:shd w:val="clear" w:color="auto" w:fill="auto"/>
            <w:vAlign w:val="bottom"/>
          </w:tcPr>
          <w:p w14:paraId="2CCB51DD" w14:textId="2BDD8EAF" w:rsidR="00FB1ABD" w:rsidRPr="00A7295D" w:rsidRDefault="00BF0BAE" w:rsidP="00FB1ABD">
            <w:pPr>
              <w:jc w:val="right"/>
              <w:rPr>
                <w:rFonts w:ascii="Arial" w:hAnsi="Arial" w:cs="Arial"/>
              </w:rPr>
            </w:pPr>
            <w:r w:rsidRPr="00A7295D">
              <w:rPr>
                <w:rFonts w:ascii="Arial" w:hAnsi="Arial" w:cs="Arial"/>
              </w:rPr>
              <w:t>0.07 (US$</w:t>
            </w:r>
            <w:r w:rsidR="00A7295D">
              <w:rPr>
                <w:rFonts w:ascii="Arial" w:hAnsi="Arial" w:cs="Arial"/>
              </w:rPr>
              <w:t>0</w:t>
            </w:r>
            <w:r w:rsidRPr="00A7295D">
              <w:rPr>
                <w:rFonts w:ascii="Arial" w:hAnsi="Arial" w:cs="Arial"/>
              </w:rPr>
              <w:t>.</w:t>
            </w:r>
            <w:r w:rsidR="00A7295D">
              <w:rPr>
                <w:rFonts w:ascii="Arial" w:hAnsi="Arial" w:cs="Arial"/>
              </w:rPr>
              <w:t>06</w:t>
            </w:r>
            <w:r w:rsidRPr="00A7295D">
              <w:rPr>
                <w:rFonts w:ascii="Arial" w:hAnsi="Arial" w:cs="Arial"/>
              </w:rPr>
              <w:t>)</w:t>
            </w:r>
          </w:p>
        </w:tc>
      </w:tr>
      <w:tr w:rsidR="00FB1ABD" w:rsidRPr="002E66E9" w14:paraId="1E02DF4C" w14:textId="77777777" w:rsidTr="00C06FD4">
        <w:trPr>
          <w:cantSplit/>
          <w:trHeight w:val="252"/>
        </w:trPr>
        <w:tc>
          <w:tcPr>
            <w:tcW w:w="3317" w:type="pct"/>
            <w:tcBorders>
              <w:top w:val="single" w:sz="4" w:space="0" w:color="auto"/>
              <w:bottom w:val="single" w:sz="12" w:space="0" w:color="auto"/>
            </w:tcBorders>
            <w:vAlign w:val="bottom"/>
          </w:tcPr>
          <w:p w14:paraId="5879012A" w14:textId="0EA3AFAC" w:rsidR="00FB1ABD" w:rsidRPr="002E66E9" w:rsidRDefault="00FB1ABD" w:rsidP="00FB1ABD">
            <w:pPr>
              <w:rPr>
                <w:rFonts w:ascii="Arial" w:hAnsi="Arial" w:cs="Arial"/>
                <w:b/>
                <w:bCs/>
                <w:lang w:val="en-CA"/>
              </w:rPr>
            </w:pPr>
            <w:r>
              <w:rPr>
                <w:rFonts w:ascii="Arial" w:hAnsi="Arial" w:cs="Arial"/>
                <w:b/>
                <w:bCs/>
                <w:lang w:val="en-CA"/>
              </w:rPr>
              <w:t>Outstanding,</w:t>
            </w:r>
            <w:r w:rsidRPr="002E66E9">
              <w:rPr>
                <w:rFonts w:ascii="Arial" w:hAnsi="Arial" w:cs="Arial"/>
                <w:b/>
                <w:bCs/>
                <w:lang w:val="en-CA"/>
              </w:rPr>
              <w:t xml:space="preserve"> </w:t>
            </w:r>
            <w:r w:rsidR="0077399A">
              <w:rPr>
                <w:rFonts w:ascii="Arial" w:hAnsi="Arial" w:cs="Arial"/>
                <w:b/>
                <w:bCs/>
                <w:lang w:val="en-CA"/>
              </w:rPr>
              <w:t>July 31</w:t>
            </w:r>
            <w:r>
              <w:rPr>
                <w:rFonts w:ascii="Arial" w:hAnsi="Arial" w:cs="Arial"/>
                <w:b/>
                <w:bCs/>
                <w:lang w:val="en-CA"/>
              </w:rPr>
              <w:t>, 2021</w:t>
            </w:r>
          </w:p>
        </w:tc>
        <w:tc>
          <w:tcPr>
            <w:tcW w:w="762" w:type="pct"/>
            <w:tcBorders>
              <w:top w:val="single" w:sz="4" w:space="0" w:color="auto"/>
              <w:bottom w:val="single" w:sz="12" w:space="0" w:color="auto"/>
            </w:tcBorders>
            <w:shd w:val="clear" w:color="auto" w:fill="auto"/>
            <w:vAlign w:val="bottom"/>
          </w:tcPr>
          <w:p w14:paraId="352E956E" w14:textId="42AF373C" w:rsidR="00FB1ABD" w:rsidRPr="002E66E9" w:rsidRDefault="00BF0BAE" w:rsidP="00FB1ABD">
            <w:pPr>
              <w:jc w:val="right"/>
              <w:rPr>
                <w:rFonts w:ascii="Arial" w:hAnsi="Arial" w:cs="Arial"/>
              </w:rPr>
            </w:pPr>
            <w:r>
              <w:rPr>
                <w:rFonts w:ascii="Arial" w:hAnsi="Arial" w:cs="Arial"/>
                <w:b/>
              </w:rPr>
              <w:t>7</w:t>
            </w:r>
            <w:r w:rsidR="00FB1ABD" w:rsidRPr="002E66E9">
              <w:rPr>
                <w:rFonts w:ascii="Arial" w:hAnsi="Arial" w:cs="Arial"/>
                <w:b/>
              </w:rPr>
              <w:t>,</w:t>
            </w:r>
            <w:r>
              <w:rPr>
                <w:rFonts w:ascii="Arial" w:hAnsi="Arial" w:cs="Arial"/>
                <w:b/>
              </w:rPr>
              <w:t>063</w:t>
            </w:r>
            <w:r w:rsidR="00FB1ABD" w:rsidRPr="002E66E9">
              <w:rPr>
                <w:rFonts w:ascii="Arial" w:hAnsi="Arial" w:cs="Arial"/>
                <w:b/>
              </w:rPr>
              <w:t>,</w:t>
            </w:r>
            <w:r>
              <w:rPr>
                <w:rFonts w:ascii="Arial" w:hAnsi="Arial" w:cs="Arial"/>
                <w:b/>
              </w:rPr>
              <w:t>398</w:t>
            </w:r>
          </w:p>
        </w:tc>
        <w:tc>
          <w:tcPr>
            <w:tcW w:w="921" w:type="pct"/>
            <w:tcBorders>
              <w:top w:val="single" w:sz="4" w:space="0" w:color="auto"/>
              <w:bottom w:val="single" w:sz="12" w:space="0" w:color="auto"/>
            </w:tcBorders>
            <w:shd w:val="clear" w:color="auto" w:fill="auto"/>
            <w:vAlign w:val="bottom"/>
          </w:tcPr>
          <w:p w14:paraId="57276963" w14:textId="4DF7EDC0" w:rsidR="00FB1ABD" w:rsidRPr="00A7295D" w:rsidRDefault="00BF0BAE" w:rsidP="00FB1ABD">
            <w:pPr>
              <w:jc w:val="right"/>
              <w:rPr>
                <w:rFonts w:ascii="Arial" w:hAnsi="Arial" w:cs="Arial"/>
              </w:rPr>
            </w:pPr>
            <w:r w:rsidRPr="00A7295D">
              <w:rPr>
                <w:rFonts w:ascii="Arial" w:hAnsi="Arial" w:cs="Arial"/>
                <w:b/>
              </w:rPr>
              <w:t>0</w:t>
            </w:r>
            <w:r w:rsidR="00FB1ABD" w:rsidRPr="00A7295D">
              <w:rPr>
                <w:rFonts w:ascii="Arial" w:hAnsi="Arial" w:cs="Arial"/>
                <w:b/>
              </w:rPr>
              <w:t>.</w:t>
            </w:r>
            <w:r w:rsidRPr="00A7295D">
              <w:rPr>
                <w:rFonts w:ascii="Arial" w:hAnsi="Arial" w:cs="Arial"/>
                <w:b/>
              </w:rPr>
              <w:t>40</w:t>
            </w:r>
            <w:r w:rsidR="00FB1ABD" w:rsidRPr="00A7295D">
              <w:rPr>
                <w:rFonts w:ascii="Arial" w:hAnsi="Arial" w:cs="Arial"/>
                <w:b/>
              </w:rPr>
              <w:t xml:space="preserve"> (US$</w:t>
            </w:r>
            <w:r w:rsidR="00A7295D">
              <w:rPr>
                <w:rFonts w:ascii="Arial" w:hAnsi="Arial" w:cs="Arial"/>
                <w:b/>
              </w:rPr>
              <w:t>0</w:t>
            </w:r>
            <w:r w:rsidR="00FB1ABD" w:rsidRPr="00A7295D">
              <w:rPr>
                <w:rFonts w:ascii="Arial" w:hAnsi="Arial" w:cs="Arial"/>
                <w:b/>
              </w:rPr>
              <w:t>.</w:t>
            </w:r>
            <w:r w:rsidR="00A7295D">
              <w:rPr>
                <w:rFonts w:ascii="Arial" w:hAnsi="Arial" w:cs="Arial"/>
                <w:b/>
              </w:rPr>
              <w:t>31</w:t>
            </w:r>
            <w:r w:rsidR="00FB1ABD" w:rsidRPr="00A7295D">
              <w:rPr>
                <w:rFonts w:ascii="Arial" w:hAnsi="Arial" w:cs="Arial"/>
                <w:b/>
              </w:rPr>
              <w:t>)</w:t>
            </w:r>
          </w:p>
        </w:tc>
      </w:tr>
    </w:tbl>
    <w:p w14:paraId="6F3D2266" w14:textId="77777777" w:rsidR="000E386A" w:rsidRPr="002E66E9" w:rsidRDefault="000E386A" w:rsidP="000E386A">
      <w:pPr>
        <w:pStyle w:val="ListParagraph"/>
        <w:tabs>
          <w:tab w:val="left" w:pos="0"/>
          <w:tab w:val="left" w:pos="947"/>
        </w:tabs>
        <w:ind w:left="0"/>
        <w:jc w:val="both"/>
        <w:rPr>
          <w:rFonts w:ascii="Arial" w:hAnsi="Arial" w:cs="Arial"/>
        </w:rPr>
      </w:pPr>
    </w:p>
    <w:p w14:paraId="764C77AD" w14:textId="5802BFD6" w:rsidR="00467E25" w:rsidRDefault="00467E25" w:rsidP="000E386A">
      <w:pPr>
        <w:pStyle w:val="ListParagraph"/>
        <w:tabs>
          <w:tab w:val="left" w:pos="0"/>
          <w:tab w:val="left" w:pos="947"/>
        </w:tabs>
        <w:ind w:left="0"/>
        <w:jc w:val="both"/>
        <w:rPr>
          <w:rFonts w:ascii="Arial" w:hAnsi="Arial" w:cs="Arial"/>
        </w:rPr>
      </w:pPr>
      <w:r w:rsidRPr="00467E25">
        <w:rPr>
          <w:rFonts w:ascii="Arial" w:hAnsi="Arial" w:cs="Arial"/>
        </w:rPr>
        <w:t xml:space="preserve">*On September 8, 2020, the Company issued 568,723 replacement warrants pursuant to the acquisition of Greeny. Each warrant is exercisable for common shares of the Company at a weighted average exercisable price of C$1.15 per share. The fair value of the new stock options was estimated to be $281,196. The fair value was determined using the Black-Scholes Option Pricing Model at the amendment date with the following assumptions: expected life – 1-3 years; annualized volatility – 84.75%-113.97%; risk-free interest rate – 0.24%; dividend rate – 0%; and stock price - C$1.15.   </w:t>
      </w:r>
    </w:p>
    <w:p w14:paraId="7E023015" w14:textId="77777777" w:rsidR="000E386A" w:rsidRPr="002E66E9" w:rsidRDefault="000E386A" w:rsidP="000E386A">
      <w:pPr>
        <w:pStyle w:val="ListParagraph"/>
        <w:tabs>
          <w:tab w:val="left" w:pos="0"/>
          <w:tab w:val="left" w:pos="947"/>
        </w:tabs>
        <w:ind w:left="0"/>
        <w:jc w:val="both"/>
        <w:rPr>
          <w:rFonts w:ascii="Arial" w:hAnsi="Arial" w:cs="Arial"/>
        </w:rPr>
      </w:pPr>
    </w:p>
    <w:p w14:paraId="4A96251B" w14:textId="77777777" w:rsidR="00467E25" w:rsidRDefault="00467E25" w:rsidP="000E386A">
      <w:pPr>
        <w:pStyle w:val="ListParagraph"/>
        <w:tabs>
          <w:tab w:val="left" w:pos="0"/>
          <w:tab w:val="left" w:pos="947"/>
        </w:tabs>
        <w:ind w:left="0"/>
        <w:jc w:val="both"/>
        <w:rPr>
          <w:rFonts w:ascii="Arial" w:hAnsi="Arial" w:cs="Arial"/>
        </w:rPr>
      </w:pPr>
      <w:r w:rsidRPr="00467E25">
        <w:rPr>
          <w:rFonts w:ascii="Arial" w:hAnsi="Arial" w:cs="Arial"/>
        </w:rPr>
        <w:t xml:space="preserve">In connection with the share issuance on September 8, 2020, the Company issued 1,304,348 share purchase warrants with a fair value of $420,470 at an exercise price of C$1.40 per share for a period of 3 years. The fair value was determined using the Black-Scholes Option Pricing Model with the following assumptions: expected life – 3 years; annualized volatility – 101.92%; risk-free interest rate – 0.32%; dividend rate – 0%; and stock price - C$1.15. </w:t>
      </w:r>
    </w:p>
    <w:p w14:paraId="193519A1" w14:textId="77777777" w:rsidR="00F63D52" w:rsidRDefault="00F63D52" w:rsidP="00AC3B9F">
      <w:pPr>
        <w:rPr>
          <w:rFonts w:ascii="Arial" w:hAnsi="Arial" w:cs="Arial"/>
        </w:rPr>
      </w:pPr>
    </w:p>
    <w:p w14:paraId="023DD6AA" w14:textId="4C10FACF" w:rsidR="00F63D52" w:rsidRDefault="00C06FD4" w:rsidP="00670ED5">
      <w:pPr>
        <w:jc w:val="both"/>
        <w:rPr>
          <w:rFonts w:ascii="Arial" w:hAnsi="Arial" w:cs="Arial"/>
        </w:rPr>
      </w:pPr>
      <w:r w:rsidRPr="00C06FD4">
        <w:rPr>
          <w:rFonts w:ascii="Arial" w:hAnsi="Arial" w:cs="Arial"/>
        </w:rPr>
        <w:t>In connection with the share issuance on April 21, 2021, the Company issued 5,195,666 share purchase warrants with a fair value of $124,732 at an exercise price of C$0.07 per share for a period of 2 years. The fair value was determined using the Black-Scholes Option Pricing Model with the following assumptions: expected life – 2 years; annualized volatility – 137.07%; risk-free interest rate – 0.30%; dividend rate – 0%; and stock price - C$0.07.</w:t>
      </w:r>
    </w:p>
    <w:p w14:paraId="4272A5CD" w14:textId="77777777" w:rsidR="00C06FD4" w:rsidRDefault="00C06FD4" w:rsidP="00670ED5">
      <w:pPr>
        <w:jc w:val="both"/>
        <w:rPr>
          <w:rFonts w:ascii="Arial" w:hAnsi="Arial" w:cs="Arial"/>
        </w:rPr>
      </w:pPr>
    </w:p>
    <w:p w14:paraId="70AC9630" w14:textId="192BE4C3" w:rsidR="000E386A" w:rsidRPr="002E66E9" w:rsidRDefault="000E386A" w:rsidP="00670ED5">
      <w:pPr>
        <w:jc w:val="both"/>
        <w:rPr>
          <w:rFonts w:ascii="Arial" w:hAnsi="Arial" w:cs="Arial"/>
        </w:rPr>
      </w:pPr>
      <w:r w:rsidRPr="002E66E9">
        <w:rPr>
          <w:rFonts w:ascii="Arial" w:hAnsi="Arial" w:cs="Arial"/>
        </w:rPr>
        <w:t xml:space="preserve">The following are summaries of the exercisable share purchase warrants for the </w:t>
      </w:r>
      <w:r w:rsidR="0077399A">
        <w:rPr>
          <w:rFonts w:ascii="Arial" w:hAnsi="Arial" w:cs="Arial"/>
        </w:rPr>
        <w:t>nine months</w:t>
      </w:r>
      <w:r w:rsidR="0077399A" w:rsidRPr="00472A28">
        <w:rPr>
          <w:rFonts w:ascii="Arial" w:hAnsi="Arial" w:cs="Arial"/>
        </w:rPr>
        <w:t xml:space="preserve"> ended</w:t>
      </w:r>
      <w:r w:rsidR="0077399A">
        <w:rPr>
          <w:rFonts w:ascii="Arial" w:hAnsi="Arial" w:cs="Arial"/>
        </w:rPr>
        <w:t xml:space="preserve"> July 31</w:t>
      </w:r>
      <w:r w:rsidRPr="002E66E9">
        <w:rPr>
          <w:rFonts w:ascii="Arial" w:hAnsi="Arial" w:cs="Arial"/>
        </w:rPr>
        <w:t>, 202</w:t>
      </w:r>
      <w:r w:rsidR="00FB1C01">
        <w:rPr>
          <w:rFonts w:ascii="Arial" w:hAnsi="Arial" w:cs="Arial"/>
        </w:rPr>
        <w:t>1</w:t>
      </w:r>
      <w:r w:rsidRPr="002E66E9">
        <w:rPr>
          <w:rFonts w:ascii="Arial" w:hAnsi="Arial" w:cs="Arial"/>
        </w:rPr>
        <w:t>:</w:t>
      </w:r>
    </w:p>
    <w:p w14:paraId="280A9CE9" w14:textId="77777777" w:rsidR="000E386A" w:rsidRPr="002E66E9" w:rsidRDefault="000E386A" w:rsidP="00670ED5">
      <w:pPr>
        <w:pStyle w:val="ListParagraph"/>
        <w:tabs>
          <w:tab w:val="left" w:pos="0"/>
          <w:tab w:val="left" w:pos="947"/>
        </w:tabs>
        <w:ind w:left="0"/>
        <w:jc w:val="both"/>
        <w:rPr>
          <w:rFonts w:ascii="Arial" w:hAnsi="Arial" w:cs="Arial"/>
        </w:rPr>
      </w:pPr>
    </w:p>
    <w:tbl>
      <w:tblPr>
        <w:tblW w:w="5000" w:type="pct"/>
        <w:tblCellMar>
          <w:left w:w="120" w:type="dxa"/>
          <w:right w:w="120" w:type="dxa"/>
        </w:tblCellMar>
        <w:tblLook w:val="0000" w:firstRow="0" w:lastRow="0" w:firstColumn="0" w:lastColumn="0" w:noHBand="0" w:noVBand="0"/>
      </w:tblPr>
      <w:tblGrid>
        <w:gridCol w:w="2971"/>
        <w:gridCol w:w="1848"/>
        <w:gridCol w:w="1415"/>
        <w:gridCol w:w="1415"/>
        <w:gridCol w:w="1711"/>
      </w:tblGrid>
      <w:tr w:rsidR="000E386A" w:rsidRPr="002E66E9" w14:paraId="0D50DE09" w14:textId="77777777" w:rsidTr="00417F0C">
        <w:trPr>
          <w:cantSplit/>
          <w:trHeight w:val="230"/>
        </w:trPr>
        <w:tc>
          <w:tcPr>
            <w:tcW w:w="1587" w:type="pct"/>
            <w:tcBorders>
              <w:top w:val="single" w:sz="12" w:space="0" w:color="auto"/>
              <w:bottom w:val="single" w:sz="4" w:space="0" w:color="auto"/>
            </w:tcBorders>
            <w:vAlign w:val="bottom"/>
          </w:tcPr>
          <w:p w14:paraId="3A3258A8" w14:textId="77777777" w:rsidR="000E386A" w:rsidRPr="002E66E9" w:rsidRDefault="000E386A" w:rsidP="00402267">
            <w:pPr>
              <w:rPr>
                <w:rFonts w:ascii="Arial" w:hAnsi="Arial" w:cs="Arial"/>
                <w:b/>
                <w:bCs/>
                <w:lang w:val="en-CA"/>
              </w:rPr>
            </w:pPr>
            <w:r w:rsidRPr="002E66E9">
              <w:rPr>
                <w:rFonts w:ascii="Arial" w:hAnsi="Arial" w:cs="Arial"/>
                <w:b/>
                <w:bCs/>
                <w:lang w:val="en-CA"/>
              </w:rPr>
              <w:lastRenderedPageBreak/>
              <w:t>Expiry Date</w:t>
            </w:r>
          </w:p>
        </w:tc>
        <w:tc>
          <w:tcPr>
            <w:tcW w:w="987" w:type="pct"/>
            <w:tcBorders>
              <w:top w:val="single" w:sz="12" w:space="0" w:color="auto"/>
              <w:bottom w:val="single" w:sz="4" w:space="0" w:color="auto"/>
            </w:tcBorders>
            <w:vAlign w:val="bottom"/>
          </w:tcPr>
          <w:p w14:paraId="387FFFD8" w14:textId="77777777" w:rsidR="000E386A" w:rsidRPr="002E66E9" w:rsidRDefault="000E386A" w:rsidP="00402267">
            <w:pPr>
              <w:jc w:val="right"/>
              <w:rPr>
                <w:rFonts w:ascii="Arial" w:hAnsi="Arial" w:cs="Arial"/>
                <w:b/>
                <w:bCs/>
                <w:lang w:val="en-CA"/>
              </w:rPr>
            </w:pPr>
            <w:r w:rsidRPr="002E66E9">
              <w:rPr>
                <w:rFonts w:ascii="Arial" w:hAnsi="Arial" w:cs="Arial"/>
                <w:b/>
                <w:bCs/>
              </w:rPr>
              <w:t xml:space="preserve">Weighted Average </w:t>
            </w:r>
            <w:r w:rsidRPr="002E66E9">
              <w:rPr>
                <w:rFonts w:ascii="Arial" w:hAnsi="Arial" w:cs="Arial"/>
                <w:b/>
                <w:bCs/>
                <w:lang w:val="en-CA"/>
              </w:rPr>
              <w:t>Exercised Price</w:t>
            </w:r>
          </w:p>
          <w:p w14:paraId="2186E101" w14:textId="77777777" w:rsidR="000E386A" w:rsidRPr="002E66E9" w:rsidRDefault="000E386A" w:rsidP="00402267">
            <w:pPr>
              <w:jc w:val="right"/>
              <w:rPr>
                <w:rFonts w:ascii="Arial" w:hAnsi="Arial" w:cs="Arial"/>
                <w:b/>
                <w:bCs/>
              </w:rPr>
            </w:pPr>
            <w:r w:rsidRPr="002E66E9">
              <w:rPr>
                <w:rFonts w:ascii="Arial" w:hAnsi="Arial" w:cs="Arial"/>
                <w:b/>
                <w:bCs/>
                <w:lang w:val="en-CA"/>
              </w:rPr>
              <w:t>(CAD)</w:t>
            </w:r>
          </w:p>
        </w:tc>
        <w:tc>
          <w:tcPr>
            <w:tcW w:w="756" w:type="pct"/>
            <w:tcBorders>
              <w:top w:val="single" w:sz="12" w:space="0" w:color="auto"/>
              <w:bottom w:val="single" w:sz="4" w:space="0" w:color="auto"/>
            </w:tcBorders>
            <w:vAlign w:val="bottom"/>
          </w:tcPr>
          <w:p w14:paraId="4E72AD8B" w14:textId="77777777" w:rsidR="000E386A" w:rsidRPr="002E66E9" w:rsidRDefault="000E386A" w:rsidP="00402267">
            <w:pPr>
              <w:jc w:val="right"/>
              <w:rPr>
                <w:rFonts w:ascii="Arial" w:hAnsi="Arial" w:cs="Arial"/>
                <w:b/>
                <w:bCs/>
              </w:rPr>
            </w:pPr>
            <w:r w:rsidRPr="002E66E9">
              <w:rPr>
                <w:rFonts w:ascii="Arial" w:hAnsi="Arial" w:cs="Arial"/>
                <w:b/>
                <w:bCs/>
              </w:rPr>
              <w:t>Number of Warrants</w:t>
            </w:r>
          </w:p>
        </w:tc>
        <w:tc>
          <w:tcPr>
            <w:tcW w:w="756" w:type="pct"/>
            <w:tcBorders>
              <w:top w:val="single" w:sz="12" w:space="0" w:color="auto"/>
              <w:bottom w:val="single" w:sz="4" w:space="0" w:color="auto"/>
            </w:tcBorders>
            <w:vAlign w:val="bottom"/>
          </w:tcPr>
          <w:p w14:paraId="20788098" w14:textId="77777777" w:rsidR="000E386A" w:rsidRPr="002E66E9" w:rsidRDefault="000E386A" w:rsidP="00402267">
            <w:pPr>
              <w:jc w:val="right"/>
              <w:rPr>
                <w:rFonts w:ascii="Arial" w:hAnsi="Arial" w:cs="Arial"/>
                <w:b/>
                <w:bCs/>
              </w:rPr>
            </w:pPr>
            <w:r w:rsidRPr="002E66E9">
              <w:rPr>
                <w:rFonts w:ascii="Arial" w:hAnsi="Arial" w:cs="Arial"/>
                <w:b/>
                <w:bCs/>
              </w:rPr>
              <w:t>Exercisable</w:t>
            </w:r>
          </w:p>
        </w:tc>
        <w:tc>
          <w:tcPr>
            <w:tcW w:w="914" w:type="pct"/>
            <w:tcBorders>
              <w:top w:val="single" w:sz="12" w:space="0" w:color="auto"/>
              <w:bottom w:val="single" w:sz="4" w:space="0" w:color="auto"/>
            </w:tcBorders>
            <w:vAlign w:val="bottom"/>
          </w:tcPr>
          <w:p w14:paraId="49EA0B8E" w14:textId="77777777" w:rsidR="000E386A" w:rsidRPr="002E66E9" w:rsidRDefault="000E386A" w:rsidP="00402267">
            <w:pPr>
              <w:jc w:val="right"/>
              <w:rPr>
                <w:rFonts w:ascii="Arial" w:hAnsi="Arial" w:cs="Arial"/>
                <w:b/>
                <w:bCs/>
              </w:rPr>
            </w:pPr>
            <w:r w:rsidRPr="002E66E9">
              <w:rPr>
                <w:rFonts w:ascii="Arial" w:hAnsi="Arial" w:cs="Arial"/>
                <w:b/>
                <w:bCs/>
              </w:rPr>
              <w:t xml:space="preserve">Weighted average remaining life </w:t>
            </w:r>
          </w:p>
          <w:p w14:paraId="32CA133D" w14:textId="77777777" w:rsidR="000E386A" w:rsidRPr="002E66E9" w:rsidRDefault="000E386A" w:rsidP="00402267">
            <w:pPr>
              <w:jc w:val="right"/>
              <w:rPr>
                <w:rFonts w:ascii="Arial" w:hAnsi="Arial" w:cs="Arial"/>
                <w:b/>
                <w:bCs/>
              </w:rPr>
            </w:pPr>
            <w:r w:rsidRPr="002E66E9">
              <w:rPr>
                <w:rFonts w:ascii="Arial" w:hAnsi="Arial" w:cs="Arial"/>
                <w:b/>
                <w:bCs/>
              </w:rPr>
              <w:t>(in years)</w:t>
            </w:r>
          </w:p>
        </w:tc>
      </w:tr>
      <w:tr w:rsidR="000E386A" w:rsidRPr="002E66E9" w14:paraId="753F96E1" w14:textId="77777777" w:rsidTr="00417F0C">
        <w:trPr>
          <w:cantSplit/>
          <w:trHeight w:val="230"/>
        </w:trPr>
        <w:tc>
          <w:tcPr>
            <w:tcW w:w="1587" w:type="pct"/>
            <w:vAlign w:val="bottom"/>
          </w:tcPr>
          <w:p w14:paraId="7262AEB2" w14:textId="77777777" w:rsidR="000E386A" w:rsidRPr="002E66E9" w:rsidRDefault="000E386A" w:rsidP="00402267">
            <w:pPr>
              <w:rPr>
                <w:rFonts w:ascii="Arial" w:hAnsi="Arial" w:cs="Arial"/>
                <w:lang w:val="en-CA"/>
              </w:rPr>
            </w:pPr>
            <w:r w:rsidRPr="002E66E9">
              <w:rPr>
                <w:rFonts w:ascii="Arial" w:hAnsi="Arial" w:cs="Arial"/>
                <w:lang w:val="en-CA"/>
              </w:rPr>
              <w:t>November 25, 2022</w:t>
            </w:r>
          </w:p>
        </w:tc>
        <w:tc>
          <w:tcPr>
            <w:tcW w:w="987" w:type="pct"/>
            <w:vAlign w:val="bottom"/>
          </w:tcPr>
          <w:p w14:paraId="4ED4E20B" w14:textId="77777777" w:rsidR="000E386A" w:rsidRPr="002E66E9" w:rsidRDefault="000E386A" w:rsidP="00402267">
            <w:pPr>
              <w:jc w:val="right"/>
              <w:rPr>
                <w:rFonts w:ascii="Arial" w:hAnsi="Arial" w:cs="Arial"/>
              </w:rPr>
            </w:pPr>
            <w:r w:rsidRPr="002E66E9">
              <w:rPr>
                <w:rFonts w:ascii="Arial" w:hAnsi="Arial" w:cs="Arial"/>
                <w:lang w:val="en-CA"/>
              </w:rPr>
              <w:t>$1.05 (US$0.80)</w:t>
            </w:r>
          </w:p>
        </w:tc>
        <w:tc>
          <w:tcPr>
            <w:tcW w:w="756" w:type="pct"/>
            <w:vAlign w:val="bottom"/>
          </w:tcPr>
          <w:p w14:paraId="57F091BE" w14:textId="77777777" w:rsidR="000E386A" w:rsidRPr="002E66E9" w:rsidRDefault="000E386A" w:rsidP="00402267">
            <w:pPr>
              <w:jc w:val="right"/>
              <w:rPr>
                <w:rFonts w:ascii="Arial" w:hAnsi="Arial" w:cs="Arial"/>
              </w:rPr>
            </w:pPr>
            <w:r w:rsidRPr="002E66E9">
              <w:rPr>
                <w:rFonts w:ascii="Arial" w:hAnsi="Arial" w:cs="Arial"/>
              </w:rPr>
              <w:t>216,686</w:t>
            </w:r>
          </w:p>
        </w:tc>
        <w:tc>
          <w:tcPr>
            <w:tcW w:w="756" w:type="pct"/>
            <w:vAlign w:val="bottom"/>
          </w:tcPr>
          <w:p w14:paraId="43140662" w14:textId="77777777" w:rsidR="000E386A" w:rsidRPr="002E66E9" w:rsidRDefault="000E386A" w:rsidP="00402267">
            <w:pPr>
              <w:jc w:val="right"/>
              <w:rPr>
                <w:rFonts w:ascii="Arial" w:hAnsi="Arial" w:cs="Arial"/>
              </w:rPr>
            </w:pPr>
            <w:r w:rsidRPr="002E66E9">
              <w:rPr>
                <w:rFonts w:ascii="Arial" w:hAnsi="Arial" w:cs="Arial"/>
              </w:rPr>
              <w:t>216,686</w:t>
            </w:r>
          </w:p>
        </w:tc>
        <w:tc>
          <w:tcPr>
            <w:tcW w:w="914" w:type="pct"/>
            <w:vAlign w:val="bottom"/>
          </w:tcPr>
          <w:p w14:paraId="7245A7B4" w14:textId="264C9872" w:rsidR="000E386A" w:rsidRPr="002E66E9" w:rsidRDefault="00D2422D">
            <w:pPr>
              <w:jc w:val="right"/>
              <w:rPr>
                <w:rFonts w:ascii="Arial" w:hAnsi="Arial" w:cs="Arial"/>
              </w:rPr>
            </w:pPr>
            <w:r>
              <w:rPr>
                <w:rFonts w:ascii="Arial" w:hAnsi="Arial" w:cs="Arial"/>
              </w:rPr>
              <w:t>1</w:t>
            </w:r>
            <w:r w:rsidR="00467E25">
              <w:rPr>
                <w:rFonts w:ascii="Arial" w:hAnsi="Arial" w:cs="Arial"/>
              </w:rPr>
              <w:t>.</w:t>
            </w:r>
            <w:r w:rsidR="00417F0C">
              <w:rPr>
                <w:rFonts w:ascii="Arial" w:hAnsi="Arial" w:cs="Arial"/>
              </w:rPr>
              <w:t>57</w:t>
            </w:r>
          </w:p>
        </w:tc>
      </w:tr>
      <w:tr w:rsidR="000E386A" w:rsidRPr="002E66E9" w14:paraId="02891632" w14:textId="77777777" w:rsidTr="00417F0C">
        <w:trPr>
          <w:cantSplit/>
          <w:trHeight w:val="230"/>
        </w:trPr>
        <w:tc>
          <w:tcPr>
            <w:tcW w:w="1587" w:type="pct"/>
            <w:vAlign w:val="bottom"/>
          </w:tcPr>
          <w:p w14:paraId="238C248F" w14:textId="77777777" w:rsidR="000E386A" w:rsidRPr="002E66E9" w:rsidDel="0008513C" w:rsidRDefault="000E386A" w:rsidP="00402267">
            <w:pPr>
              <w:rPr>
                <w:rFonts w:ascii="Arial" w:hAnsi="Arial" w:cs="Arial"/>
                <w:lang w:val="en-CA"/>
              </w:rPr>
            </w:pPr>
            <w:r w:rsidRPr="002E66E9">
              <w:rPr>
                <w:rFonts w:ascii="Arial" w:hAnsi="Arial" w:cs="Arial"/>
                <w:lang w:val="en-CA"/>
              </w:rPr>
              <w:t>January 20, 2023</w:t>
            </w:r>
          </w:p>
        </w:tc>
        <w:tc>
          <w:tcPr>
            <w:tcW w:w="987" w:type="pct"/>
            <w:vAlign w:val="bottom"/>
          </w:tcPr>
          <w:p w14:paraId="52634E4D" w14:textId="77777777" w:rsidR="000E386A" w:rsidRPr="002E66E9" w:rsidRDefault="000E386A" w:rsidP="00402267">
            <w:pPr>
              <w:jc w:val="right"/>
              <w:rPr>
                <w:rFonts w:ascii="Arial" w:hAnsi="Arial" w:cs="Arial"/>
                <w:lang w:val="en-CA"/>
              </w:rPr>
            </w:pPr>
            <w:r w:rsidRPr="002E66E9">
              <w:rPr>
                <w:rFonts w:ascii="Arial" w:hAnsi="Arial" w:cs="Arial"/>
                <w:lang w:val="en-CA"/>
              </w:rPr>
              <w:t>$1.15 (US$0.87)</w:t>
            </w:r>
          </w:p>
        </w:tc>
        <w:tc>
          <w:tcPr>
            <w:tcW w:w="756" w:type="pct"/>
            <w:vAlign w:val="bottom"/>
          </w:tcPr>
          <w:p w14:paraId="46BFBD55" w14:textId="77777777" w:rsidR="000E386A" w:rsidRPr="002E66E9" w:rsidRDefault="000E386A" w:rsidP="00402267">
            <w:pPr>
              <w:jc w:val="right"/>
              <w:rPr>
                <w:rFonts w:ascii="Arial" w:hAnsi="Arial" w:cs="Arial"/>
              </w:rPr>
            </w:pPr>
            <w:r w:rsidRPr="002E66E9">
              <w:rPr>
                <w:rFonts w:ascii="Arial" w:hAnsi="Arial" w:cs="Arial"/>
              </w:rPr>
              <w:t>216,686</w:t>
            </w:r>
          </w:p>
        </w:tc>
        <w:tc>
          <w:tcPr>
            <w:tcW w:w="756" w:type="pct"/>
            <w:vAlign w:val="bottom"/>
          </w:tcPr>
          <w:p w14:paraId="44CF4C28" w14:textId="77777777" w:rsidR="000E386A" w:rsidRPr="002E66E9" w:rsidRDefault="000E386A" w:rsidP="00402267">
            <w:pPr>
              <w:jc w:val="right"/>
              <w:rPr>
                <w:rFonts w:ascii="Arial" w:hAnsi="Arial" w:cs="Arial"/>
              </w:rPr>
            </w:pPr>
            <w:r w:rsidRPr="002E66E9">
              <w:rPr>
                <w:rFonts w:ascii="Arial" w:hAnsi="Arial" w:cs="Arial"/>
              </w:rPr>
              <w:t>216,686</w:t>
            </w:r>
          </w:p>
        </w:tc>
        <w:tc>
          <w:tcPr>
            <w:tcW w:w="914" w:type="pct"/>
            <w:vAlign w:val="bottom"/>
          </w:tcPr>
          <w:p w14:paraId="5FA9720C" w14:textId="07D64145" w:rsidR="000E386A" w:rsidRPr="002E66E9" w:rsidRDefault="00D2422D" w:rsidP="00402267">
            <w:pPr>
              <w:jc w:val="right"/>
              <w:rPr>
                <w:rFonts w:ascii="Arial" w:hAnsi="Arial" w:cs="Arial"/>
              </w:rPr>
            </w:pPr>
            <w:r>
              <w:rPr>
                <w:rFonts w:ascii="Arial" w:hAnsi="Arial" w:cs="Arial"/>
              </w:rPr>
              <w:t>1</w:t>
            </w:r>
            <w:r w:rsidR="00467E25">
              <w:rPr>
                <w:rFonts w:ascii="Arial" w:hAnsi="Arial" w:cs="Arial"/>
              </w:rPr>
              <w:t>.</w:t>
            </w:r>
            <w:r w:rsidR="00417F0C">
              <w:rPr>
                <w:rFonts w:ascii="Arial" w:hAnsi="Arial" w:cs="Arial"/>
              </w:rPr>
              <w:t>72</w:t>
            </w:r>
          </w:p>
        </w:tc>
      </w:tr>
      <w:tr w:rsidR="000E386A" w:rsidRPr="002E66E9" w14:paraId="41DE47D5" w14:textId="77777777" w:rsidTr="00417F0C">
        <w:trPr>
          <w:cantSplit/>
          <w:trHeight w:val="230"/>
        </w:trPr>
        <w:tc>
          <w:tcPr>
            <w:tcW w:w="1587" w:type="pct"/>
            <w:vAlign w:val="bottom"/>
          </w:tcPr>
          <w:p w14:paraId="60253BDA" w14:textId="77777777" w:rsidR="000E386A" w:rsidRPr="002E66E9" w:rsidDel="0008513C" w:rsidRDefault="000E386A" w:rsidP="00402267">
            <w:pPr>
              <w:rPr>
                <w:rFonts w:ascii="Arial" w:hAnsi="Arial" w:cs="Arial"/>
                <w:lang w:val="en-CA"/>
              </w:rPr>
            </w:pPr>
            <w:r w:rsidRPr="002E66E9">
              <w:rPr>
                <w:rFonts w:ascii="Arial" w:hAnsi="Arial" w:cs="Arial"/>
                <w:lang w:val="en-CA"/>
              </w:rPr>
              <w:t>June 4, 2023</w:t>
            </w:r>
          </w:p>
        </w:tc>
        <w:tc>
          <w:tcPr>
            <w:tcW w:w="987" w:type="pct"/>
            <w:vAlign w:val="bottom"/>
          </w:tcPr>
          <w:p w14:paraId="0F76032D" w14:textId="77777777" w:rsidR="000E386A" w:rsidRPr="002E66E9" w:rsidRDefault="000E386A" w:rsidP="00402267">
            <w:pPr>
              <w:jc w:val="right"/>
              <w:rPr>
                <w:rFonts w:ascii="Arial" w:hAnsi="Arial" w:cs="Arial"/>
                <w:lang w:val="en-CA"/>
              </w:rPr>
            </w:pPr>
            <w:r w:rsidRPr="002E66E9">
              <w:rPr>
                <w:rFonts w:ascii="Arial" w:hAnsi="Arial" w:cs="Arial"/>
                <w:lang w:val="en-CA"/>
              </w:rPr>
              <w:t>$1.15 (US$0.87)</w:t>
            </w:r>
          </w:p>
        </w:tc>
        <w:tc>
          <w:tcPr>
            <w:tcW w:w="756" w:type="pct"/>
            <w:vAlign w:val="bottom"/>
          </w:tcPr>
          <w:p w14:paraId="3D648BD2" w14:textId="77777777" w:rsidR="000E386A" w:rsidRPr="002E66E9" w:rsidRDefault="000E386A" w:rsidP="00402267">
            <w:pPr>
              <w:jc w:val="right"/>
              <w:rPr>
                <w:rFonts w:ascii="Arial" w:hAnsi="Arial" w:cs="Arial"/>
              </w:rPr>
            </w:pPr>
            <w:r w:rsidRPr="002E66E9">
              <w:rPr>
                <w:rFonts w:ascii="Arial" w:hAnsi="Arial" w:cs="Arial"/>
              </w:rPr>
              <w:t>130,012</w:t>
            </w:r>
          </w:p>
        </w:tc>
        <w:tc>
          <w:tcPr>
            <w:tcW w:w="756" w:type="pct"/>
            <w:vAlign w:val="bottom"/>
          </w:tcPr>
          <w:p w14:paraId="5554D326" w14:textId="77777777" w:rsidR="000E386A" w:rsidRPr="002E66E9" w:rsidRDefault="000E386A" w:rsidP="00402267">
            <w:pPr>
              <w:jc w:val="right"/>
              <w:rPr>
                <w:rFonts w:ascii="Arial" w:hAnsi="Arial" w:cs="Arial"/>
              </w:rPr>
            </w:pPr>
            <w:r w:rsidRPr="002E66E9">
              <w:rPr>
                <w:rFonts w:ascii="Arial" w:hAnsi="Arial" w:cs="Arial"/>
              </w:rPr>
              <w:t>130,012</w:t>
            </w:r>
          </w:p>
        </w:tc>
        <w:tc>
          <w:tcPr>
            <w:tcW w:w="914" w:type="pct"/>
            <w:vAlign w:val="bottom"/>
          </w:tcPr>
          <w:p w14:paraId="32354D2B" w14:textId="599DDAF8" w:rsidR="000E386A" w:rsidRPr="002E66E9" w:rsidRDefault="00D2422D" w:rsidP="00402267">
            <w:pPr>
              <w:jc w:val="right"/>
              <w:rPr>
                <w:rFonts w:ascii="Arial" w:hAnsi="Arial" w:cs="Arial"/>
              </w:rPr>
            </w:pPr>
            <w:r>
              <w:rPr>
                <w:rFonts w:ascii="Arial" w:hAnsi="Arial" w:cs="Arial"/>
              </w:rPr>
              <w:t>2</w:t>
            </w:r>
            <w:r w:rsidR="00467E25">
              <w:rPr>
                <w:rFonts w:ascii="Arial" w:hAnsi="Arial" w:cs="Arial"/>
              </w:rPr>
              <w:t>.</w:t>
            </w:r>
            <w:r w:rsidR="00417F0C">
              <w:rPr>
                <w:rFonts w:ascii="Arial" w:hAnsi="Arial" w:cs="Arial"/>
              </w:rPr>
              <w:t>09</w:t>
            </w:r>
          </w:p>
        </w:tc>
      </w:tr>
      <w:tr w:rsidR="000E386A" w:rsidRPr="002E66E9" w14:paraId="6E1B5EB8" w14:textId="77777777" w:rsidTr="00417F0C">
        <w:trPr>
          <w:cantSplit/>
          <w:trHeight w:val="230"/>
        </w:trPr>
        <w:tc>
          <w:tcPr>
            <w:tcW w:w="1587" w:type="pct"/>
            <w:vAlign w:val="bottom"/>
          </w:tcPr>
          <w:p w14:paraId="07768EB9" w14:textId="77777777" w:rsidR="000E386A" w:rsidRPr="002E66E9" w:rsidRDefault="000E386A" w:rsidP="00402267">
            <w:pPr>
              <w:rPr>
                <w:rFonts w:ascii="Arial" w:hAnsi="Arial" w:cs="Arial"/>
                <w:lang w:val="en-CA"/>
              </w:rPr>
            </w:pPr>
            <w:r w:rsidRPr="002E66E9">
              <w:rPr>
                <w:rFonts w:ascii="Arial" w:hAnsi="Arial" w:cs="Arial"/>
                <w:lang w:val="en-CA"/>
              </w:rPr>
              <w:t>September 4, 2023</w:t>
            </w:r>
          </w:p>
        </w:tc>
        <w:tc>
          <w:tcPr>
            <w:tcW w:w="987" w:type="pct"/>
            <w:vAlign w:val="bottom"/>
          </w:tcPr>
          <w:p w14:paraId="6A4E089A" w14:textId="77777777" w:rsidR="000E386A" w:rsidRPr="002E66E9" w:rsidRDefault="000E386A" w:rsidP="00402267">
            <w:pPr>
              <w:jc w:val="right"/>
              <w:rPr>
                <w:rFonts w:ascii="Arial" w:hAnsi="Arial" w:cs="Arial"/>
              </w:rPr>
            </w:pPr>
            <w:r w:rsidRPr="002E66E9">
              <w:rPr>
                <w:rFonts w:ascii="Arial" w:hAnsi="Arial" w:cs="Arial"/>
                <w:lang w:val="en-CA"/>
              </w:rPr>
              <w:t>$1.40 (US$1.06)</w:t>
            </w:r>
          </w:p>
        </w:tc>
        <w:tc>
          <w:tcPr>
            <w:tcW w:w="756" w:type="pct"/>
            <w:vAlign w:val="bottom"/>
          </w:tcPr>
          <w:p w14:paraId="4EACDB07" w14:textId="77777777" w:rsidR="000E386A" w:rsidRPr="002E66E9" w:rsidRDefault="000E386A" w:rsidP="00402267">
            <w:pPr>
              <w:jc w:val="right"/>
              <w:rPr>
                <w:rFonts w:ascii="Arial" w:hAnsi="Arial" w:cs="Arial"/>
              </w:rPr>
            </w:pPr>
            <w:r w:rsidRPr="002E66E9">
              <w:rPr>
                <w:rFonts w:ascii="Arial" w:hAnsi="Arial" w:cs="Arial"/>
              </w:rPr>
              <w:t>1,304,348</w:t>
            </w:r>
          </w:p>
        </w:tc>
        <w:tc>
          <w:tcPr>
            <w:tcW w:w="756" w:type="pct"/>
            <w:vAlign w:val="bottom"/>
          </w:tcPr>
          <w:p w14:paraId="585B88A3" w14:textId="77777777" w:rsidR="000E386A" w:rsidRPr="002E66E9" w:rsidRDefault="000E386A" w:rsidP="00402267">
            <w:pPr>
              <w:jc w:val="right"/>
              <w:rPr>
                <w:rFonts w:ascii="Arial" w:hAnsi="Arial" w:cs="Arial"/>
              </w:rPr>
            </w:pPr>
            <w:r w:rsidRPr="002E66E9">
              <w:rPr>
                <w:rFonts w:ascii="Arial" w:hAnsi="Arial" w:cs="Arial"/>
              </w:rPr>
              <w:t>1,304,348</w:t>
            </w:r>
          </w:p>
        </w:tc>
        <w:tc>
          <w:tcPr>
            <w:tcW w:w="914" w:type="pct"/>
            <w:vAlign w:val="bottom"/>
          </w:tcPr>
          <w:p w14:paraId="4A95C109" w14:textId="0CC24257" w:rsidR="000E386A" w:rsidRPr="002E66E9" w:rsidRDefault="00467E25" w:rsidP="00402267">
            <w:pPr>
              <w:jc w:val="right"/>
              <w:rPr>
                <w:rFonts w:ascii="Arial" w:hAnsi="Arial" w:cs="Arial"/>
              </w:rPr>
            </w:pPr>
            <w:r>
              <w:rPr>
                <w:rFonts w:ascii="Arial" w:hAnsi="Arial" w:cs="Arial"/>
              </w:rPr>
              <w:t>2.</w:t>
            </w:r>
            <w:r w:rsidR="00417F0C">
              <w:rPr>
                <w:rFonts w:ascii="Arial" w:hAnsi="Arial" w:cs="Arial"/>
              </w:rPr>
              <w:t>34</w:t>
            </w:r>
          </w:p>
        </w:tc>
      </w:tr>
      <w:tr w:rsidR="00417F0C" w:rsidRPr="002E66E9" w14:paraId="26A1B451" w14:textId="77777777" w:rsidTr="00417F0C">
        <w:trPr>
          <w:cantSplit/>
          <w:trHeight w:val="230"/>
        </w:trPr>
        <w:tc>
          <w:tcPr>
            <w:tcW w:w="1587" w:type="pct"/>
            <w:vAlign w:val="bottom"/>
          </w:tcPr>
          <w:p w14:paraId="706432EF" w14:textId="0AF0ABEE" w:rsidR="00417F0C" w:rsidRPr="002E66E9" w:rsidRDefault="00417F0C" w:rsidP="001948FA">
            <w:pPr>
              <w:rPr>
                <w:rFonts w:ascii="Arial" w:hAnsi="Arial" w:cs="Arial"/>
                <w:lang w:val="en-CA"/>
              </w:rPr>
            </w:pPr>
            <w:r>
              <w:rPr>
                <w:rFonts w:ascii="Arial" w:hAnsi="Arial" w:cs="Arial"/>
                <w:lang w:val="en-CA"/>
              </w:rPr>
              <w:t>April 2</w:t>
            </w:r>
            <w:r w:rsidR="001948FA">
              <w:rPr>
                <w:rFonts w:ascii="Arial" w:hAnsi="Arial" w:cs="Arial"/>
                <w:lang w:val="en-CA"/>
              </w:rPr>
              <w:t>1</w:t>
            </w:r>
            <w:r>
              <w:rPr>
                <w:rFonts w:ascii="Arial" w:hAnsi="Arial" w:cs="Arial"/>
                <w:lang w:val="en-CA"/>
              </w:rPr>
              <w:t>, 2023</w:t>
            </w:r>
          </w:p>
        </w:tc>
        <w:tc>
          <w:tcPr>
            <w:tcW w:w="987" w:type="pct"/>
            <w:vAlign w:val="bottom"/>
          </w:tcPr>
          <w:p w14:paraId="4F02F029" w14:textId="67AF59EB" w:rsidR="00417F0C" w:rsidRPr="007C480D" w:rsidRDefault="00417F0C" w:rsidP="00417F0C">
            <w:pPr>
              <w:jc w:val="right"/>
              <w:rPr>
                <w:rFonts w:ascii="Arial" w:hAnsi="Arial" w:cs="Arial"/>
                <w:lang w:val="en-CA"/>
              </w:rPr>
            </w:pPr>
            <w:r w:rsidRPr="007C480D">
              <w:rPr>
                <w:rFonts w:ascii="Arial" w:hAnsi="Arial" w:cs="Arial"/>
                <w:lang w:val="en-CA"/>
              </w:rPr>
              <w:t>$0.07 (US$</w:t>
            </w:r>
            <w:r w:rsidR="007C480D">
              <w:rPr>
                <w:rFonts w:ascii="Arial" w:hAnsi="Arial" w:cs="Arial"/>
                <w:lang w:val="en-CA"/>
              </w:rPr>
              <w:t>0</w:t>
            </w:r>
            <w:r w:rsidRPr="007C480D">
              <w:rPr>
                <w:rFonts w:ascii="Arial" w:hAnsi="Arial" w:cs="Arial"/>
                <w:lang w:val="en-CA"/>
              </w:rPr>
              <w:t>.</w:t>
            </w:r>
            <w:r w:rsidR="007C480D">
              <w:rPr>
                <w:rFonts w:ascii="Arial" w:hAnsi="Arial" w:cs="Arial"/>
                <w:lang w:val="en-CA"/>
              </w:rPr>
              <w:t>06</w:t>
            </w:r>
            <w:r w:rsidRPr="007C480D">
              <w:rPr>
                <w:rFonts w:ascii="Arial" w:hAnsi="Arial" w:cs="Arial"/>
                <w:lang w:val="en-CA"/>
              </w:rPr>
              <w:t>)</w:t>
            </w:r>
          </w:p>
        </w:tc>
        <w:tc>
          <w:tcPr>
            <w:tcW w:w="756" w:type="pct"/>
            <w:vAlign w:val="bottom"/>
          </w:tcPr>
          <w:p w14:paraId="3EC4401E" w14:textId="717EA1A6" w:rsidR="00417F0C" w:rsidRPr="002E66E9" w:rsidRDefault="00417F0C" w:rsidP="00417F0C">
            <w:pPr>
              <w:jc w:val="right"/>
              <w:rPr>
                <w:rFonts w:ascii="Arial" w:hAnsi="Arial" w:cs="Arial"/>
              </w:rPr>
            </w:pPr>
            <w:r>
              <w:rPr>
                <w:rFonts w:ascii="Arial" w:hAnsi="Arial" w:cs="Arial"/>
              </w:rPr>
              <w:t>5,195,666</w:t>
            </w:r>
          </w:p>
        </w:tc>
        <w:tc>
          <w:tcPr>
            <w:tcW w:w="756" w:type="pct"/>
            <w:vAlign w:val="bottom"/>
          </w:tcPr>
          <w:p w14:paraId="09DC95F8" w14:textId="6A861294" w:rsidR="00417F0C" w:rsidRPr="002E66E9" w:rsidRDefault="00417F0C" w:rsidP="00417F0C">
            <w:pPr>
              <w:jc w:val="right"/>
              <w:rPr>
                <w:rFonts w:ascii="Arial" w:hAnsi="Arial" w:cs="Arial"/>
              </w:rPr>
            </w:pPr>
            <w:r>
              <w:rPr>
                <w:rFonts w:ascii="Arial" w:hAnsi="Arial" w:cs="Arial"/>
              </w:rPr>
              <w:t>5,195,666</w:t>
            </w:r>
          </w:p>
        </w:tc>
        <w:tc>
          <w:tcPr>
            <w:tcW w:w="914" w:type="pct"/>
            <w:vAlign w:val="bottom"/>
          </w:tcPr>
          <w:p w14:paraId="6E72011D" w14:textId="2A1FEFCA" w:rsidR="00417F0C" w:rsidRDefault="00417F0C" w:rsidP="00417F0C">
            <w:pPr>
              <w:jc w:val="right"/>
              <w:rPr>
                <w:rFonts w:ascii="Arial" w:hAnsi="Arial" w:cs="Arial"/>
              </w:rPr>
            </w:pPr>
            <w:r>
              <w:rPr>
                <w:rFonts w:ascii="Arial" w:hAnsi="Arial" w:cs="Arial"/>
              </w:rPr>
              <w:t>1.97</w:t>
            </w:r>
          </w:p>
        </w:tc>
      </w:tr>
      <w:tr w:rsidR="00417F0C" w:rsidRPr="002E66E9" w14:paraId="538FD078" w14:textId="77777777" w:rsidTr="00417F0C">
        <w:trPr>
          <w:cantSplit/>
          <w:trHeight w:val="230"/>
        </w:trPr>
        <w:tc>
          <w:tcPr>
            <w:tcW w:w="1587" w:type="pct"/>
            <w:tcBorders>
              <w:top w:val="single" w:sz="4" w:space="0" w:color="auto"/>
              <w:bottom w:val="single" w:sz="12" w:space="0" w:color="auto"/>
            </w:tcBorders>
            <w:vAlign w:val="bottom"/>
          </w:tcPr>
          <w:p w14:paraId="2B0D9AA0" w14:textId="77777777" w:rsidR="00417F0C" w:rsidRPr="002E66E9" w:rsidRDefault="00417F0C" w:rsidP="00417F0C">
            <w:pPr>
              <w:rPr>
                <w:rFonts w:ascii="Arial" w:hAnsi="Arial" w:cs="Arial"/>
                <w:b/>
                <w:bCs/>
                <w:lang w:val="en-CA"/>
              </w:rPr>
            </w:pPr>
          </w:p>
        </w:tc>
        <w:tc>
          <w:tcPr>
            <w:tcW w:w="987" w:type="pct"/>
            <w:tcBorders>
              <w:top w:val="single" w:sz="4" w:space="0" w:color="auto"/>
              <w:bottom w:val="single" w:sz="12" w:space="0" w:color="auto"/>
            </w:tcBorders>
            <w:vAlign w:val="bottom"/>
          </w:tcPr>
          <w:p w14:paraId="43F1C79D" w14:textId="686A4F65" w:rsidR="00417F0C" w:rsidRPr="007C480D" w:rsidRDefault="00417F0C" w:rsidP="00417F0C">
            <w:pPr>
              <w:jc w:val="right"/>
              <w:rPr>
                <w:rFonts w:ascii="Arial" w:hAnsi="Arial" w:cs="Arial"/>
                <w:b/>
              </w:rPr>
            </w:pPr>
            <w:r w:rsidRPr="007C480D">
              <w:rPr>
                <w:rFonts w:ascii="Arial" w:hAnsi="Arial" w:cs="Arial"/>
                <w:b/>
              </w:rPr>
              <w:t>$0.40 (US$</w:t>
            </w:r>
            <w:r w:rsidR="007C480D">
              <w:rPr>
                <w:rFonts w:ascii="Arial" w:hAnsi="Arial" w:cs="Arial"/>
                <w:b/>
              </w:rPr>
              <w:t>0</w:t>
            </w:r>
            <w:r w:rsidRPr="007C480D">
              <w:rPr>
                <w:rFonts w:ascii="Arial" w:hAnsi="Arial" w:cs="Arial"/>
                <w:b/>
              </w:rPr>
              <w:t>.</w:t>
            </w:r>
            <w:r w:rsidR="007C480D">
              <w:rPr>
                <w:rFonts w:ascii="Arial" w:hAnsi="Arial" w:cs="Arial"/>
                <w:b/>
              </w:rPr>
              <w:t>31</w:t>
            </w:r>
            <w:r w:rsidRPr="007C480D">
              <w:rPr>
                <w:rFonts w:ascii="Arial" w:hAnsi="Arial" w:cs="Arial"/>
                <w:b/>
              </w:rPr>
              <w:t>)</w:t>
            </w:r>
          </w:p>
        </w:tc>
        <w:tc>
          <w:tcPr>
            <w:tcW w:w="756" w:type="pct"/>
            <w:tcBorders>
              <w:top w:val="single" w:sz="4" w:space="0" w:color="auto"/>
              <w:bottom w:val="single" w:sz="12" w:space="0" w:color="auto"/>
            </w:tcBorders>
            <w:vAlign w:val="bottom"/>
          </w:tcPr>
          <w:p w14:paraId="2D83A38F" w14:textId="105DA79F" w:rsidR="00417F0C" w:rsidRPr="002E66E9" w:rsidRDefault="00417F0C" w:rsidP="00417F0C">
            <w:pPr>
              <w:jc w:val="right"/>
              <w:rPr>
                <w:rFonts w:ascii="Arial" w:hAnsi="Arial" w:cs="Arial"/>
                <w:b/>
              </w:rPr>
            </w:pPr>
            <w:r>
              <w:rPr>
                <w:rFonts w:ascii="Arial" w:hAnsi="Arial" w:cs="Arial"/>
                <w:b/>
              </w:rPr>
              <w:t>7</w:t>
            </w:r>
            <w:r w:rsidRPr="002E66E9">
              <w:rPr>
                <w:rFonts w:ascii="Arial" w:hAnsi="Arial" w:cs="Arial"/>
                <w:b/>
              </w:rPr>
              <w:t>,</w:t>
            </w:r>
            <w:r>
              <w:rPr>
                <w:rFonts w:ascii="Arial" w:hAnsi="Arial" w:cs="Arial"/>
                <w:b/>
              </w:rPr>
              <w:t>063</w:t>
            </w:r>
            <w:r w:rsidRPr="002E66E9">
              <w:rPr>
                <w:rFonts w:ascii="Arial" w:hAnsi="Arial" w:cs="Arial"/>
                <w:b/>
              </w:rPr>
              <w:t>,</w:t>
            </w:r>
            <w:r>
              <w:rPr>
                <w:rFonts w:ascii="Arial" w:hAnsi="Arial" w:cs="Arial"/>
                <w:b/>
              </w:rPr>
              <w:t>398</w:t>
            </w:r>
          </w:p>
        </w:tc>
        <w:tc>
          <w:tcPr>
            <w:tcW w:w="756" w:type="pct"/>
            <w:tcBorders>
              <w:top w:val="single" w:sz="4" w:space="0" w:color="auto"/>
              <w:bottom w:val="single" w:sz="12" w:space="0" w:color="auto"/>
            </w:tcBorders>
            <w:shd w:val="clear" w:color="auto" w:fill="auto"/>
            <w:vAlign w:val="bottom"/>
          </w:tcPr>
          <w:p w14:paraId="2E267067" w14:textId="395B579D" w:rsidR="00417F0C" w:rsidRPr="002E66E9" w:rsidRDefault="00417F0C" w:rsidP="00417F0C">
            <w:pPr>
              <w:jc w:val="right"/>
              <w:rPr>
                <w:rFonts w:ascii="Arial" w:hAnsi="Arial" w:cs="Arial"/>
              </w:rPr>
            </w:pPr>
            <w:r>
              <w:rPr>
                <w:rFonts w:ascii="Arial" w:hAnsi="Arial" w:cs="Arial"/>
                <w:b/>
              </w:rPr>
              <w:t>7</w:t>
            </w:r>
            <w:r w:rsidRPr="002E66E9">
              <w:rPr>
                <w:rFonts w:ascii="Arial" w:hAnsi="Arial" w:cs="Arial"/>
                <w:b/>
              </w:rPr>
              <w:t>,</w:t>
            </w:r>
            <w:r>
              <w:rPr>
                <w:rFonts w:ascii="Arial" w:hAnsi="Arial" w:cs="Arial"/>
                <w:b/>
              </w:rPr>
              <w:t>063</w:t>
            </w:r>
            <w:r w:rsidRPr="002E66E9">
              <w:rPr>
                <w:rFonts w:ascii="Arial" w:hAnsi="Arial" w:cs="Arial"/>
                <w:b/>
              </w:rPr>
              <w:t>,</w:t>
            </w:r>
            <w:r>
              <w:rPr>
                <w:rFonts w:ascii="Arial" w:hAnsi="Arial" w:cs="Arial"/>
                <w:b/>
              </w:rPr>
              <w:t>398</w:t>
            </w:r>
          </w:p>
        </w:tc>
        <w:tc>
          <w:tcPr>
            <w:tcW w:w="914" w:type="pct"/>
            <w:tcBorders>
              <w:top w:val="single" w:sz="4" w:space="0" w:color="auto"/>
              <w:bottom w:val="single" w:sz="12" w:space="0" w:color="auto"/>
            </w:tcBorders>
            <w:vAlign w:val="bottom"/>
          </w:tcPr>
          <w:p w14:paraId="13B2F5E3" w14:textId="784A7DDE" w:rsidR="00417F0C" w:rsidRPr="002E66E9" w:rsidRDefault="00417F0C" w:rsidP="001948FA">
            <w:pPr>
              <w:jc w:val="right"/>
              <w:rPr>
                <w:rFonts w:ascii="Arial" w:hAnsi="Arial" w:cs="Arial"/>
                <w:b/>
                <w:bCs/>
              </w:rPr>
            </w:pPr>
            <w:r w:rsidRPr="002E66E9">
              <w:rPr>
                <w:rFonts w:ascii="Arial" w:hAnsi="Arial" w:cs="Arial"/>
                <w:b/>
                <w:bCs/>
              </w:rPr>
              <w:t>2.</w:t>
            </w:r>
            <w:r>
              <w:rPr>
                <w:rFonts w:ascii="Arial" w:hAnsi="Arial" w:cs="Arial"/>
                <w:b/>
                <w:bCs/>
              </w:rPr>
              <w:t>0</w:t>
            </w:r>
            <w:r w:rsidR="001948FA">
              <w:rPr>
                <w:rFonts w:ascii="Arial" w:hAnsi="Arial" w:cs="Arial"/>
                <w:b/>
                <w:bCs/>
              </w:rPr>
              <w:t>3</w:t>
            </w:r>
          </w:p>
        </w:tc>
      </w:tr>
    </w:tbl>
    <w:p w14:paraId="4F3D5E9D" w14:textId="77777777" w:rsidR="000E386A" w:rsidRPr="002E66E9" w:rsidRDefault="000E386A" w:rsidP="000E386A">
      <w:pPr>
        <w:pStyle w:val="ListParagraph"/>
        <w:tabs>
          <w:tab w:val="left" w:pos="0"/>
          <w:tab w:val="left" w:pos="947"/>
        </w:tabs>
        <w:ind w:left="0"/>
        <w:jc w:val="both"/>
        <w:rPr>
          <w:rFonts w:ascii="Arial" w:hAnsi="Arial" w:cs="Arial"/>
        </w:rPr>
      </w:pPr>
    </w:p>
    <w:p w14:paraId="24C606AC" w14:textId="504A2336" w:rsidR="009F0223" w:rsidRDefault="009F0223" w:rsidP="000E386A">
      <w:pPr>
        <w:pStyle w:val="ListParagraph"/>
        <w:tabs>
          <w:tab w:val="left" w:pos="0"/>
          <w:tab w:val="left" w:pos="947"/>
        </w:tabs>
        <w:ind w:left="0"/>
        <w:jc w:val="both"/>
        <w:rPr>
          <w:rFonts w:ascii="Arial" w:hAnsi="Arial" w:cs="Arial"/>
          <w:b/>
          <w:bCs/>
        </w:rPr>
      </w:pPr>
      <w:r>
        <w:rPr>
          <w:rFonts w:ascii="Arial" w:hAnsi="Arial" w:cs="Arial"/>
          <w:b/>
          <w:bCs/>
        </w:rPr>
        <w:t>Restricted Share Units</w:t>
      </w:r>
    </w:p>
    <w:p w14:paraId="4735A22A" w14:textId="6F9AED09" w:rsidR="009F0223" w:rsidRPr="009F0223" w:rsidRDefault="009F0223" w:rsidP="000E386A">
      <w:pPr>
        <w:pStyle w:val="ListParagraph"/>
        <w:tabs>
          <w:tab w:val="left" w:pos="0"/>
          <w:tab w:val="left" w:pos="947"/>
        </w:tabs>
        <w:ind w:left="0"/>
        <w:jc w:val="both"/>
        <w:rPr>
          <w:rFonts w:ascii="Arial" w:hAnsi="Arial" w:cs="Arial"/>
        </w:rPr>
      </w:pPr>
    </w:p>
    <w:p w14:paraId="1B0D9386" w14:textId="05995AEF" w:rsidR="009F0223" w:rsidRDefault="001948FA" w:rsidP="009F0223">
      <w:pPr>
        <w:pStyle w:val="ListParagraph"/>
        <w:widowControl w:val="0"/>
        <w:tabs>
          <w:tab w:val="left" w:pos="0"/>
          <w:tab w:val="left" w:pos="947"/>
        </w:tabs>
        <w:autoSpaceDE w:val="0"/>
        <w:autoSpaceDN w:val="0"/>
        <w:ind w:left="0"/>
        <w:contextualSpacing w:val="0"/>
        <w:jc w:val="both"/>
        <w:rPr>
          <w:rFonts w:ascii="Arial" w:hAnsi="Arial" w:cs="Arial"/>
          <w:bCs/>
        </w:rPr>
      </w:pPr>
      <w:r w:rsidRPr="001948FA">
        <w:rPr>
          <w:rFonts w:ascii="Arial" w:hAnsi="Arial" w:cs="Arial"/>
          <w:bCs/>
        </w:rPr>
        <w:t>On April 30, 2021, the Company granted an aggregate of 1,949,282 restricted share units (RSUs) to certain directors, officers and consultants of the company in accordance with the company's incentive compensation plans. Each of the RSUs vest immediately. The fair value of the new RSUs was estimated to be $107,247.</w:t>
      </w:r>
    </w:p>
    <w:p w14:paraId="67422FB4" w14:textId="77777777" w:rsidR="001948FA" w:rsidRPr="00C47627" w:rsidRDefault="001948FA" w:rsidP="009F0223">
      <w:pPr>
        <w:pStyle w:val="ListParagraph"/>
        <w:widowControl w:val="0"/>
        <w:tabs>
          <w:tab w:val="left" w:pos="0"/>
          <w:tab w:val="left" w:pos="947"/>
        </w:tabs>
        <w:autoSpaceDE w:val="0"/>
        <w:autoSpaceDN w:val="0"/>
        <w:ind w:left="0"/>
        <w:contextualSpacing w:val="0"/>
        <w:jc w:val="both"/>
        <w:rPr>
          <w:rFonts w:ascii="Arial" w:hAnsi="Arial" w:cs="Arial"/>
          <w:bCs/>
        </w:rPr>
      </w:pPr>
    </w:p>
    <w:p w14:paraId="3F45DDC6" w14:textId="2ED61AED" w:rsidR="009F0223" w:rsidRDefault="0077399A" w:rsidP="000E386A">
      <w:pPr>
        <w:pStyle w:val="ListParagraph"/>
        <w:tabs>
          <w:tab w:val="left" w:pos="0"/>
          <w:tab w:val="left" w:pos="947"/>
        </w:tabs>
        <w:ind w:left="0"/>
        <w:jc w:val="both"/>
        <w:rPr>
          <w:rFonts w:ascii="Arial" w:hAnsi="Arial" w:cs="Arial"/>
        </w:rPr>
      </w:pPr>
      <w:r w:rsidRPr="0077399A">
        <w:rPr>
          <w:rFonts w:ascii="Arial" w:hAnsi="Arial" w:cs="Arial"/>
        </w:rPr>
        <w:t xml:space="preserve">On May 7, 2021, the Company granted 250,000 restricted share units (RSUs) to a director of the Company in accordance with the Company's incentive compensation plans. Each of the RSUs vest immediately. The fair value of the new RSUs was estimated </w:t>
      </w:r>
      <w:r w:rsidRPr="00322BA4">
        <w:rPr>
          <w:rFonts w:ascii="Arial" w:hAnsi="Arial" w:cs="Arial"/>
        </w:rPr>
        <w:t>to be $</w:t>
      </w:r>
      <w:r w:rsidR="00322BA4" w:rsidRPr="00322BA4">
        <w:rPr>
          <w:rFonts w:ascii="Arial" w:hAnsi="Arial" w:cs="Arial"/>
        </w:rPr>
        <w:t>25,090</w:t>
      </w:r>
      <w:r w:rsidRPr="00322BA4">
        <w:rPr>
          <w:rFonts w:ascii="Arial" w:hAnsi="Arial" w:cs="Arial"/>
        </w:rPr>
        <w:t>.</w:t>
      </w:r>
    </w:p>
    <w:p w14:paraId="24145DF1" w14:textId="3C64AC29" w:rsidR="0077399A" w:rsidRDefault="0077399A" w:rsidP="000E386A">
      <w:pPr>
        <w:pStyle w:val="ListParagraph"/>
        <w:tabs>
          <w:tab w:val="left" w:pos="0"/>
          <w:tab w:val="left" w:pos="947"/>
        </w:tabs>
        <w:ind w:left="0"/>
        <w:jc w:val="both"/>
        <w:rPr>
          <w:rFonts w:ascii="Arial" w:hAnsi="Arial" w:cs="Arial"/>
        </w:rPr>
      </w:pPr>
    </w:p>
    <w:p w14:paraId="7D2D70EA" w14:textId="5CE55596" w:rsidR="0077399A" w:rsidRDefault="0077399A" w:rsidP="000E386A">
      <w:pPr>
        <w:pStyle w:val="ListParagraph"/>
        <w:tabs>
          <w:tab w:val="left" w:pos="0"/>
          <w:tab w:val="left" w:pos="947"/>
        </w:tabs>
        <w:ind w:left="0"/>
        <w:jc w:val="both"/>
        <w:rPr>
          <w:rFonts w:ascii="Arial" w:hAnsi="Arial" w:cs="Arial"/>
        </w:rPr>
      </w:pPr>
      <w:r w:rsidRPr="0077399A">
        <w:rPr>
          <w:rFonts w:ascii="Arial" w:hAnsi="Arial" w:cs="Arial"/>
        </w:rPr>
        <w:t>A summary of the Company’s outstanding RSU’s as at July 31, 2021 are as follows:</w:t>
      </w:r>
    </w:p>
    <w:p w14:paraId="65114357" w14:textId="6251575D" w:rsidR="0077399A" w:rsidRDefault="0077399A" w:rsidP="000E386A">
      <w:pPr>
        <w:pStyle w:val="ListParagraph"/>
        <w:tabs>
          <w:tab w:val="left" w:pos="0"/>
          <w:tab w:val="left" w:pos="947"/>
        </w:tabs>
        <w:ind w:left="0"/>
        <w:jc w:val="both"/>
        <w:rPr>
          <w:rFonts w:ascii="Arial" w:hAnsi="Arial" w:cs="Arial"/>
        </w:rPr>
      </w:pPr>
    </w:p>
    <w:tbl>
      <w:tblPr>
        <w:tblW w:w="5000" w:type="pct"/>
        <w:tblCellMar>
          <w:left w:w="120" w:type="dxa"/>
          <w:right w:w="120" w:type="dxa"/>
        </w:tblCellMar>
        <w:tblLook w:val="0000" w:firstRow="0" w:lastRow="0" w:firstColumn="0" w:lastColumn="0" w:noHBand="0" w:noVBand="0"/>
      </w:tblPr>
      <w:tblGrid>
        <w:gridCol w:w="7831"/>
        <w:gridCol w:w="1529"/>
      </w:tblGrid>
      <w:tr w:rsidR="0077399A" w:rsidRPr="002E66E9" w14:paraId="7CDF5C27" w14:textId="77777777" w:rsidTr="0077399A">
        <w:trPr>
          <w:cantSplit/>
          <w:trHeight w:val="240"/>
        </w:trPr>
        <w:tc>
          <w:tcPr>
            <w:tcW w:w="4183" w:type="pct"/>
            <w:tcBorders>
              <w:top w:val="single" w:sz="12" w:space="0" w:color="auto"/>
              <w:bottom w:val="single" w:sz="4" w:space="0" w:color="auto"/>
            </w:tcBorders>
            <w:vAlign w:val="bottom"/>
          </w:tcPr>
          <w:p w14:paraId="10EF07A5" w14:textId="77777777" w:rsidR="0077399A" w:rsidRPr="002E66E9" w:rsidRDefault="0077399A" w:rsidP="00AE1C20">
            <w:pPr>
              <w:rPr>
                <w:rFonts w:ascii="Arial" w:hAnsi="Arial" w:cs="Arial"/>
                <w:b/>
                <w:bCs/>
                <w:u w:val="single"/>
                <w:lang w:val="en-CA"/>
              </w:rPr>
            </w:pPr>
          </w:p>
        </w:tc>
        <w:tc>
          <w:tcPr>
            <w:tcW w:w="817" w:type="pct"/>
            <w:tcBorders>
              <w:top w:val="single" w:sz="12" w:space="0" w:color="auto"/>
              <w:bottom w:val="single" w:sz="4" w:space="0" w:color="auto"/>
            </w:tcBorders>
            <w:vAlign w:val="bottom"/>
          </w:tcPr>
          <w:p w14:paraId="3D04FEF0" w14:textId="43DDB79B" w:rsidR="0077399A" w:rsidRPr="002E66E9" w:rsidRDefault="0077399A" w:rsidP="00AE1C20">
            <w:pPr>
              <w:jc w:val="right"/>
              <w:rPr>
                <w:rFonts w:ascii="Arial" w:hAnsi="Arial" w:cs="Arial"/>
                <w:b/>
                <w:bCs/>
              </w:rPr>
            </w:pPr>
            <w:r w:rsidRPr="002E66E9">
              <w:rPr>
                <w:rFonts w:ascii="Arial" w:hAnsi="Arial" w:cs="Arial"/>
                <w:b/>
                <w:bCs/>
              </w:rPr>
              <w:t xml:space="preserve">Number of </w:t>
            </w:r>
            <w:r>
              <w:rPr>
                <w:rFonts w:ascii="Arial" w:hAnsi="Arial" w:cs="Arial"/>
                <w:b/>
                <w:bCs/>
              </w:rPr>
              <w:t>RSU’s</w:t>
            </w:r>
          </w:p>
        </w:tc>
      </w:tr>
      <w:tr w:rsidR="0077399A" w:rsidRPr="002E66E9" w14:paraId="78DFC586" w14:textId="77777777" w:rsidTr="0077399A">
        <w:trPr>
          <w:cantSplit/>
          <w:trHeight w:val="240"/>
        </w:trPr>
        <w:tc>
          <w:tcPr>
            <w:tcW w:w="4183" w:type="pct"/>
            <w:tcBorders>
              <w:top w:val="single" w:sz="4" w:space="0" w:color="auto"/>
            </w:tcBorders>
            <w:vAlign w:val="bottom"/>
          </w:tcPr>
          <w:p w14:paraId="6B46B910" w14:textId="77777777" w:rsidR="0077399A" w:rsidRPr="002E66E9" w:rsidRDefault="0077399A" w:rsidP="00AE1C20">
            <w:pPr>
              <w:rPr>
                <w:rFonts w:ascii="Arial" w:hAnsi="Arial" w:cs="Arial"/>
                <w:lang w:val="en-CA"/>
              </w:rPr>
            </w:pPr>
            <w:r>
              <w:rPr>
                <w:rFonts w:ascii="Arial" w:hAnsi="Arial" w:cs="Arial"/>
                <w:b/>
                <w:bCs/>
                <w:lang w:val="en-CA"/>
              </w:rPr>
              <w:t>Outstanding,</w:t>
            </w:r>
            <w:r w:rsidRPr="002E66E9">
              <w:rPr>
                <w:rFonts w:ascii="Arial" w:hAnsi="Arial" w:cs="Arial"/>
                <w:b/>
                <w:bCs/>
                <w:lang w:val="en-CA"/>
              </w:rPr>
              <w:t xml:space="preserve"> October 31, 2020</w:t>
            </w:r>
            <w:r>
              <w:rPr>
                <w:rFonts w:ascii="Arial" w:hAnsi="Arial" w:cs="Arial"/>
                <w:b/>
                <w:bCs/>
                <w:lang w:val="en-CA"/>
              </w:rPr>
              <w:t xml:space="preserve"> </w:t>
            </w:r>
          </w:p>
        </w:tc>
        <w:tc>
          <w:tcPr>
            <w:tcW w:w="817" w:type="pct"/>
            <w:tcBorders>
              <w:top w:val="single" w:sz="4" w:space="0" w:color="auto"/>
            </w:tcBorders>
            <w:vAlign w:val="bottom"/>
          </w:tcPr>
          <w:p w14:paraId="13367DCC" w14:textId="38B89A4F" w:rsidR="0077399A" w:rsidRPr="002E66E9" w:rsidRDefault="00BF5E53" w:rsidP="00AE1C20">
            <w:pPr>
              <w:jc w:val="right"/>
              <w:rPr>
                <w:rFonts w:ascii="Arial" w:hAnsi="Arial" w:cs="Arial"/>
              </w:rPr>
            </w:pPr>
            <w:r>
              <w:rPr>
                <w:rFonts w:ascii="Arial" w:hAnsi="Arial" w:cs="Arial"/>
                <w:b/>
              </w:rPr>
              <w:t>-</w:t>
            </w:r>
          </w:p>
        </w:tc>
      </w:tr>
      <w:tr w:rsidR="0077399A" w:rsidRPr="002E66E9" w14:paraId="583F5C58" w14:textId="77777777" w:rsidTr="00A04D20">
        <w:trPr>
          <w:cantSplit/>
          <w:trHeight w:val="240"/>
        </w:trPr>
        <w:tc>
          <w:tcPr>
            <w:tcW w:w="4183" w:type="pct"/>
            <w:vAlign w:val="bottom"/>
          </w:tcPr>
          <w:p w14:paraId="3BA99D7E" w14:textId="4EFFC508" w:rsidR="0077399A" w:rsidRPr="002E66E9" w:rsidRDefault="00BF5E53" w:rsidP="00AE1C20">
            <w:pPr>
              <w:rPr>
                <w:rFonts w:ascii="Arial" w:hAnsi="Arial" w:cs="Arial"/>
                <w:lang w:val="en-CA"/>
              </w:rPr>
            </w:pPr>
            <w:r>
              <w:rPr>
                <w:rFonts w:ascii="Arial" w:hAnsi="Arial" w:cs="Arial"/>
                <w:lang w:val="en-CA"/>
              </w:rPr>
              <w:t xml:space="preserve">Granted </w:t>
            </w:r>
          </w:p>
        </w:tc>
        <w:tc>
          <w:tcPr>
            <w:tcW w:w="817" w:type="pct"/>
            <w:shd w:val="clear" w:color="auto" w:fill="auto"/>
            <w:vAlign w:val="bottom"/>
          </w:tcPr>
          <w:p w14:paraId="750BAF54" w14:textId="7BE2A51C" w:rsidR="0077399A" w:rsidRPr="00A04D20" w:rsidRDefault="00322BA4" w:rsidP="00AE1C20">
            <w:pPr>
              <w:jc w:val="right"/>
              <w:rPr>
                <w:rFonts w:ascii="Arial" w:hAnsi="Arial" w:cs="Arial"/>
              </w:rPr>
            </w:pPr>
            <w:r w:rsidRPr="00A04D20">
              <w:rPr>
                <w:rFonts w:ascii="Arial" w:hAnsi="Arial" w:cs="Arial"/>
              </w:rPr>
              <w:t>2,384,996</w:t>
            </w:r>
          </w:p>
        </w:tc>
      </w:tr>
      <w:tr w:rsidR="00BF5E53" w:rsidRPr="002E66E9" w14:paraId="33782675" w14:textId="77777777" w:rsidTr="00A04D20">
        <w:trPr>
          <w:cantSplit/>
          <w:trHeight w:val="240"/>
        </w:trPr>
        <w:tc>
          <w:tcPr>
            <w:tcW w:w="4183" w:type="pct"/>
            <w:vAlign w:val="bottom"/>
          </w:tcPr>
          <w:p w14:paraId="3EC32D6C" w14:textId="6D906DB6" w:rsidR="00BF5E53" w:rsidRDefault="00BF5E53" w:rsidP="00AE1C20">
            <w:pPr>
              <w:rPr>
                <w:rFonts w:ascii="Arial" w:hAnsi="Arial" w:cs="Arial"/>
                <w:lang w:val="en-CA"/>
              </w:rPr>
            </w:pPr>
            <w:r>
              <w:rPr>
                <w:rFonts w:ascii="Arial" w:hAnsi="Arial" w:cs="Arial"/>
                <w:lang w:val="en-CA"/>
              </w:rPr>
              <w:t>Exercised</w:t>
            </w:r>
          </w:p>
        </w:tc>
        <w:tc>
          <w:tcPr>
            <w:tcW w:w="817" w:type="pct"/>
            <w:shd w:val="clear" w:color="auto" w:fill="auto"/>
            <w:vAlign w:val="bottom"/>
          </w:tcPr>
          <w:p w14:paraId="60B24E71" w14:textId="2F82A31B" w:rsidR="00BF5E53" w:rsidRPr="00A04D20" w:rsidRDefault="00322BA4" w:rsidP="00AE1C20">
            <w:pPr>
              <w:jc w:val="right"/>
              <w:rPr>
                <w:rFonts w:ascii="Arial" w:hAnsi="Arial" w:cs="Arial"/>
              </w:rPr>
            </w:pPr>
            <w:r w:rsidRPr="00A04D20">
              <w:rPr>
                <w:rFonts w:ascii="Arial" w:hAnsi="Arial" w:cs="Arial"/>
              </w:rPr>
              <w:t>(25</w:t>
            </w:r>
            <w:r w:rsidR="00BF5E53" w:rsidRPr="00A04D20">
              <w:rPr>
                <w:rFonts w:ascii="Arial" w:hAnsi="Arial" w:cs="Arial"/>
              </w:rPr>
              <w:t>0,000)</w:t>
            </w:r>
          </w:p>
        </w:tc>
      </w:tr>
      <w:tr w:rsidR="0077399A" w:rsidRPr="002E66E9" w14:paraId="6D864E73" w14:textId="77777777" w:rsidTr="0077399A">
        <w:trPr>
          <w:cantSplit/>
          <w:trHeight w:val="252"/>
        </w:trPr>
        <w:tc>
          <w:tcPr>
            <w:tcW w:w="4183" w:type="pct"/>
            <w:tcBorders>
              <w:top w:val="single" w:sz="4" w:space="0" w:color="auto"/>
              <w:bottom w:val="single" w:sz="12" w:space="0" w:color="auto"/>
            </w:tcBorders>
            <w:vAlign w:val="bottom"/>
          </w:tcPr>
          <w:p w14:paraId="11C680D3" w14:textId="77777777" w:rsidR="0077399A" w:rsidRPr="002E66E9" w:rsidRDefault="0077399A" w:rsidP="00AE1C20">
            <w:pPr>
              <w:rPr>
                <w:rFonts w:ascii="Arial" w:hAnsi="Arial" w:cs="Arial"/>
                <w:b/>
                <w:bCs/>
                <w:lang w:val="en-CA"/>
              </w:rPr>
            </w:pPr>
            <w:r>
              <w:rPr>
                <w:rFonts w:ascii="Arial" w:hAnsi="Arial" w:cs="Arial"/>
                <w:b/>
                <w:bCs/>
                <w:lang w:val="en-CA"/>
              </w:rPr>
              <w:t>Outstanding,</w:t>
            </w:r>
            <w:r w:rsidRPr="002E66E9">
              <w:rPr>
                <w:rFonts w:ascii="Arial" w:hAnsi="Arial" w:cs="Arial"/>
                <w:b/>
                <w:bCs/>
                <w:lang w:val="en-CA"/>
              </w:rPr>
              <w:t xml:space="preserve"> </w:t>
            </w:r>
            <w:r>
              <w:rPr>
                <w:rFonts w:ascii="Arial" w:hAnsi="Arial" w:cs="Arial"/>
                <w:b/>
                <w:bCs/>
                <w:lang w:val="en-CA"/>
              </w:rPr>
              <w:t>July 31, 2021</w:t>
            </w:r>
          </w:p>
        </w:tc>
        <w:tc>
          <w:tcPr>
            <w:tcW w:w="817" w:type="pct"/>
            <w:tcBorders>
              <w:top w:val="single" w:sz="4" w:space="0" w:color="auto"/>
              <w:bottom w:val="single" w:sz="12" w:space="0" w:color="auto"/>
            </w:tcBorders>
            <w:shd w:val="clear" w:color="auto" w:fill="auto"/>
            <w:vAlign w:val="bottom"/>
          </w:tcPr>
          <w:p w14:paraId="0748E4DD" w14:textId="4E020B8E" w:rsidR="0077399A" w:rsidRPr="00A04D20" w:rsidRDefault="00322BA4" w:rsidP="00AE1C20">
            <w:pPr>
              <w:jc w:val="right"/>
              <w:rPr>
                <w:rFonts w:ascii="Arial" w:hAnsi="Arial" w:cs="Arial"/>
              </w:rPr>
            </w:pPr>
            <w:r w:rsidRPr="00A04D20">
              <w:rPr>
                <w:rFonts w:ascii="Arial" w:hAnsi="Arial" w:cs="Arial"/>
                <w:b/>
              </w:rPr>
              <w:t>2,134,996</w:t>
            </w:r>
          </w:p>
        </w:tc>
      </w:tr>
    </w:tbl>
    <w:p w14:paraId="6591872A" w14:textId="77777777" w:rsidR="0077399A" w:rsidRDefault="0077399A" w:rsidP="000E386A">
      <w:pPr>
        <w:pStyle w:val="ListParagraph"/>
        <w:tabs>
          <w:tab w:val="left" w:pos="0"/>
          <w:tab w:val="left" w:pos="947"/>
        </w:tabs>
        <w:ind w:left="0"/>
        <w:jc w:val="both"/>
        <w:rPr>
          <w:rFonts w:ascii="Arial" w:hAnsi="Arial" w:cs="Arial"/>
        </w:rPr>
      </w:pPr>
    </w:p>
    <w:p w14:paraId="712D0506" w14:textId="3520C113" w:rsidR="001948FA" w:rsidRDefault="00BF5E53" w:rsidP="000E386A">
      <w:pPr>
        <w:pStyle w:val="ListParagraph"/>
        <w:tabs>
          <w:tab w:val="left" w:pos="0"/>
          <w:tab w:val="left" w:pos="947"/>
        </w:tabs>
        <w:ind w:left="0"/>
        <w:jc w:val="both"/>
        <w:rPr>
          <w:rFonts w:ascii="Arial" w:hAnsi="Arial" w:cs="Arial"/>
        </w:rPr>
      </w:pPr>
      <w:r w:rsidRPr="00BF5E53">
        <w:rPr>
          <w:rFonts w:ascii="Arial" w:hAnsi="Arial" w:cs="Arial"/>
        </w:rPr>
        <w:t xml:space="preserve">During the nine months ended July 31, 2021, the Company recognized a total </w:t>
      </w:r>
      <w:r w:rsidRPr="00A04D20">
        <w:rPr>
          <w:rFonts w:ascii="Arial" w:hAnsi="Arial" w:cs="Arial"/>
        </w:rPr>
        <w:t>of $</w:t>
      </w:r>
      <w:r w:rsidR="00A04D20" w:rsidRPr="00A04D20">
        <w:rPr>
          <w:rFonts w:ascii="Arial" w:hAnsi="Arial" w:cs="Arial"/>
        </w:rPr>
        <w:t>132,337</w:t>
      </w:r>
      <w:r w:rsidRPr="00BF5E53">
        <w:rPr>
          <w:rFonts w:ascii="Arial" w:hAnsi="Arial" w:cs="Arial"/>
        </w:rPr>
        <w:t xml:space="preserve"> in share-based compensation.</w:t>
      </w:r>
    </w:p>
    <w:p w14:paraId="7DE29945" w14:textId="77777777" w:rsidR="00BF5E53" w:rsidRPr="00C47627" w:rsidRDefault="00BF5E53" w:rsidP="000E386A">
      <w:pPr>
        <w:pStyle w:val="ListParagraph"/>
        <w:tabs>
          <w:tab w:val="left" w:pos="0"/>
          <w:tab w:val="left" w:pos="947"/>
        </w:tabs>
        <w:ind w:left="0"/>
        <w:jc w:val="both"/>
        <w:rPr>
          <w:rFonts w:ascii="Arial" w:hAnsi="Arial" w:cs="Arial"/>
        </w:rPr>
      </w:pPr>
    </w:p>
    <w:p w14:paraId="006390C5" w14:textId="5BFACAE0" w:rsidR="000E386A" w:rsidRPr="002E66E9" w:rsidRDefault="000E386A" w:rsidP="000E386A">
      <w:pPr>
        <w:pStyle w:val="ListParagraph"/>
        <w:tabs>
          <w:tab w:val="left" w:pos="0"/>
          <w:tab w:val="left" w:pos="947"/>
        </w:tabs>
        <w:ind w:left="0"/>
        <w:jc w:val="both"/>
        <w:rPr>
          <w:rFonts w:ascii="Arial" w:hAnsi="Arial" w:cs="Arial"/>
          <w:b/>
          <w:bCs/>
        </w:rPr>
      </w:pPr>
      <w:r w:rsidRPr="002E66E9">
        <w:rPr>
          <w:rFonts w:ascii="Arial" w:hAnsi="Arial" w:cs="Arial"/>
          <w:b/>
          <w:bCs/>
        </w:rPr>
        <w:t xml:space="preserve">Contributed </w:t>
      </w:r>
      <w:r w:rsidR="000C1182">
        <w:rPr>
          <w:rFonts w:ascii="Arial" w:hAnsi="Arial" w:cs="Arial"/>
          <w:b/>
          <w:bCs/>
        </w:rPr>
        <w:t>S</w:t>
      </w:r>
      <w:r w:rsidRPr="002E66E9">
        <w:rPr>
          <w:rFonts w:ascii="Arial" w:hAnsi="Arial" w:cs="Arial"/>
          <w:b/>
          <w:bCs/>
        </w:rPr>
        <w:t>urplus</w:t>
      </w:r>
    </w:p>
    <w:p w14:paraId="06B57FFB" w14:textId="77777777" w:rsidR="000E386A" w:rsidRPr="002E66E9" w:rsidRDefault="000E386A" w:rsidP="000E386A">
      <w:pPr>
        <w:pStyle w:val="ListParagraph"/>
        <w:tabs>
          <w:tab w:val="left" w:pos="0"/>
          <w:tab w:val="left" w:pos="947"/>
        </w:tabs>
        <w:ind w:left="0"/>
        <w:jc w:val="both"/>
        <w:rPr>
          <w:rFonts w:ascii="Arial" w:hAnsi="Arial" w:cs="Arial"/>
        </w:rPr>
      </w:pPr>
    </w:p>
    <w:p w14:paraId="7BFB6C51" w14:textId="13CC0BC4" w:rsidR="000E386A" w:rsidRDefault="000E386A" w:rsidP="000E386A">
      <w:pPr>
        <w:pStyle w:val="ListParagraph"/>
        <w:tabs>
          <w:tab w:val="left" w:pos="0"/>
          <w:tab w:val="left" w:pos="947"/>
        </w:tabs>
        <w:ind w:left="0"/>
        <w:jc w:val="both"/>
        <w:rPr>
          <w:rFonts w:ascii="Arial" w:hAnsi="Arial" w:cs="Arial"/>
        </w:rPr>
      </w:pPr>
      <w:r w:rsidRPr="002E66E9">
        <w:rPr>
          <w:rFonts w:ascii="Arial" w:hAnsi="Arial" w:cs="Arial"/>
        </w:rPr>
        <w:t>Contributed surplus records items recognized as share-based compensation expense and other share-based payments until such time that the stock options or warrants are exercised, at which time the corresponding amount will be transferred to share capital. When the share-based payment arrangement has been cancelled or the terms have expired the fair value assigned to the share-based payment arrangement is transferred to reserve.</w:t>
      </w:r>
    </w:p>
    <w:p w14:paraId="15EC1A39" w14:textId="1DB6C324" w:rsidR="00C40E81" w:rsidRDefault="00C40E81" w:rsidP="000E386A">
      <w:pPr>
        <w:pStyle w:val="ListParagraph"/>
        <w:tabs>
          <w:tab w:val="left" w:pos="0"/>
          <w:tab w:val="left" w:pos="947"/>
        </w:tabs>
        <w:ind w:left="0"/>
        <w:jc w:val="both"/>
        <w:rPr>
          <w:rFonts w:ascii="Arial" w:hAnsi="Arial" w:cs="Arial"/>
        </w:rPr>
      </w:pPr>
    </w:p>
    <w:p w14:paraId="63FF3B1D" w14:textId="29E27E75" w:rsidR="00C40E81" w:rsidRPr="00DF54B3" w:rsidRDefault="00C40E81" w:rsidP="00DF54B3">
      <w:pPr>
        <w:pStyle w:val="ListParagraph"/>
        <w:tabs>
          <w:tab w:val="left" w:pos="0"/>
          <w:tab w:val="left" w:pos="947"/>
        </w:tabs>
        <w:ind w:left="0"/>
        <w:jc w:val="both"/>
        <w:rPr>
          <w:rFonts w:ascii="Arial" w:hAnsi="Arial" w:cs="Arial"/>
          <w:b/>
          <w:bCs/>
        </w:rPr>
      </w:pPr>
      <w:r w:rsidRPr="00DF54B3">
        <w:rPr>
          <w:rFonts w:ascii="Arial" w:hAnsi="Arial" w:cs="Arial"/>
          <w:b/>
          <w:bCs/>
        </w:rPr>
        <w:t xml:space="preserve">Warrant </w:t>
      </w:r>
      <w:r w:rsidR="00856AB1">
        <w:rPr>
          <w:rFonts w:ascii="Arial" w:hAnsi="Arial" w:cs="Arial"/>
          <w:b/>
          <w:bCs/>
        </w:rPr>
        <w:t>R</w:t>
      </w:r>
      <w:r w:rsidRPr="00DF54B3">
        <w:rPr>
          <w:rFonts w:ascii="Arial" w:hAnsi="Arial" w:cs="Arial"/>
          <w:b/>
          <w:bCs/>
        </w:rPr>
        <w:t>eserve</w:t>
      </w:r>
    </w:p>
    <w:p w14:paraId="518BA7D1" w14:textId="77777777" w:rsidR="00C40E81" w:rsidRPr="00DF54B3" w:rsidRDefault="00C40E81" w:rsidP="00A0782F">
      <w:pPr>
        <w:pStyle w:val="BodyText"/>
        <w:tabs>
          <w:tab w:val="left" w:pos="0"/>
        </w:tabs>
        <w:jc w:val="both"/>
        <w:rPr>
          <w:rFonts w:ascii="Arial" w:hAnsi="Arial" w:cs="Arial"/>
          <w:sz w:val="20"/>
          <w:lang w:val="en-US" w:eastAsia="en-US"/>
        </w:rPr>
      </w:pPr>
    </w:p>
    <w:p w14:paraId="75B1E66C" w14:textId="77777777" w:rsidR="00C40E81" w:rsidRPr="00DF54B3" w:rsidRDefault="00C40E81" w:rsidP="00A0782F">
      <w:pPr>
        <w:pStyle w:val="ListParagraph"/>
        <w:widowControl w:val="0"/>
        <w:tabs>
          <w:tab w:val="left" w:pos="0"/>
          <w:tab w:val="left" w:pos="947"/>
        </w:tabs>
        <w:autoSpaceDE w:val="0"/>
        <w:autoSpaceDN w:val="0"/>
        <w:ind w:left="0"/>
        <w:contextualSpacing w:val="0"/>
        <w:jc w:val="both"/>
        <w:rPr>
          <w:rFonts w:ascii="Arial" w:hAnsi="Arial" w:cs="Arial"/>
        </w:rPr>
      </w:pPr>
      <w:r w:rsidRPr="00DF54B3">
        <w:rPr>
          <w:rFonts w:ascii="Arial" w:hAnsi="Arial" w:cs="Arial"/>
        </w:rPr>
        <w:t>Warrant reserve records the fair values assigned to the Share Purchase Warrants issued by the Company.</w:t>
      </w:r>
    </w:p>
    <w:p w14:paraId="44E1B3D9" w14:textId="77777777" w:rsidR="00C40E81" w:rsidRPr="00DF54B3" w:rsidRDefault="00C40E81" w:rsidP="00A0782F">
      <w:pPr>
        <w:pStyle w:val="BodyText"/>
        <w:tabs>
          <w:tab w:val="left" w:pos="0"/>
        </w:tabs>
        <w:spacing w:line="276" w:lineRule="auto"/>
        <w:jc w:val="both"/>
        <w:rPr>
          <w:rFonts w:ascii="Arial" w:hAnsi="Arial" w:cs="Arial"/>
          <w:sz w:val="20"/>
          <w:lang w:val="en-US" w:eastAsia="en-US"/>
        </w:rPr>
      </w:pPr>
    </w:p>
    <w:p w14:paraId="21BD53FD" w14:textId="08AB3697" w:rsidR="00C40E81" w:rsidRPr="00DF54B3" w:rsidRDefault="00C40E81" w:rsidP="00A0782F">
      <w:pPr>
        <w:pStyle w:val="ListParagraph"/>
        <w:tabs>
          <w:tab w:val="left" w:pos="0"/>
          <w:tab w:val="left" w:pos="947"/>
        </w:tabs>
        <w:ind w:left="0"/>
        <w:jc w:val="both"/>
        <w:rPr>
          <w:rFonts w:ascii="Arial" w:hAnsi="Arial" w:cs="Arial"/>
          <w:b/>
          <w:bCs/>
        </w:rPr>
      </w:pPr>
      <w:r w:rsidRPr="00DF54B3">
        <w:rPr>
          <w:rFonts w:ascii="Arial" w:hAnsi="Arial" w:cs="Arial"/>
          <w:b/>
          <w:bCs/>
        </w:rPr>
        <w:t xml:space="preserve">Foreign </w:t>
      </w:r>
      <w:r w:rsidR="00E068EF">
        <w:rPr>
          <w:rFonts w:ascii="Arial" w:hAnsi="Arial" w:cs="Arial"/>
          <w:b/>
          <w:bCs/>
        </w:rPr>
        <w:t>E</w:t>
      </w:r>
      <w:r w:rsidRPr="00DF54B3">
        <w:rPr>
          <w:rFonts w:ascii="Arial" w:hAnsi="Arial" w:cs="Arial"/>
          <w:b/>
          <w:bCs/>
        </w:rPr>
        <w:t xml:space="preserve">xchange </w:t>
      </w:r>
      <w:r w:rsidR="00E068EF">
        <w:rPr>
          <w:rFonts w:ascii="Arial" w:hAnsi="Arial" w:cs="Arial"/>
          <w:b/>
          <w:bCs/>
        </w:rPr>
        <w:t>T</w:t>
      </w:r>
      <w:r w:rsidRPr="00DF54B3">
        <w:rPr>
          <w:rFonts w:ascii="Arial" w:hAnsi="Arial" w:cs="Arial"/>
          <w:b/>
          <w:bCs/>
        </w:rPr>
        <w:t xml:space="preserve">ranslation </w:t>
      </w:r>
      <w:r w:rsidR="00E068EF">
        <w:rPr>
          <w:rFonts w:ascii="Arial" w:hAnsi="Arial" w:cs="Arial"/>
          <w:b/>
          <w:bCs/>
        </w:rPr>
        <w:t>R</w:t>
      </w:r>
      <w:r w:rsidRPr="00DF54B3">
        <w:rPr>
          <w:rFonts w:ascii="Arial" w:hAnsi="Arial" w:cs="Arial"/>
          <w:b/>
          <w:bCs/>
        </w:rPr>
        <w:t>eserve</w:t>
      </w:r>
    </w:p>
    <w:p w14:paraId="774BE7AD" w14:textId="77777777" w:rsidR="00C40E81" w:rsidRPr="00DF54B3" w:rsidRDefault="00C40E81" w:rsidP="00A0782F">
      <w:pPr>
        <w:pStyle w:val="BodyText"/>
        <w:tabs>
          <w:tab w:val="left" w:pos="0"/>
        </w:tabs>
        <w:spacing w:line="276" w:lineRule="auto"/>
        <w:jc w:val="both"/>
        <w:rPr>
          <w:rFonts w:ascii="Arial" w:hAnsi="Arial" w:cs="Arial"/>
          <w:sz w:val="20"/>
          <w:lang w:val="en-US" w:eastAsia="en-US"/>
        </w:rPr>
      </w:pPr>
    </w:p>
    <w:p w14:paraId="3603BEBA" w14:textId="0D0298DF" w:rsidR="00C40E81" w:rsidRPr="00DF54B3" w:rsidRDefault="00C40E81" w:rsidP="00A0782F">
      <w:pPr>
        <w:pStyle w:val="BodyText"/>
        <w:tabs>
          <w:tab w:val="left" w:pos="0"/>
        </w:tabs>
        <w:spacing w:line="276" w:lineRule="auto"/>
        <w:jc w:val="both"/>
        <w:rPr>
          <w:rFonts w:ascii="Arial" w:hAnsi="Arial" w:cs="Arial"/>
          <w:sz w:val="20"/>
          <w:lang w:val="en-US" w:eastAsia="en-US"/>
        </w:rPr>
      </w:pPr>
      <w:r w:rsidRPr="00DF54B3">
        <w:rPr>
          <w:rFonts w:ascii="Arial" w:hAnsi="Arial" w:cs="Arial"/>
          <w:sz w:val="20"/>
          <w:lang w:val="en-US" w:eastAsia="en-US"/>
        </w:rPr>
        <w:t>Foreign exchange translation reserve records effect for the translation of the results and financial position of the Company’s subsidiaries with functional currencies different from the presentation currency (US. Dollars)</w:t>
      </w:r>
      <w:r w:rsidR="003A658D">
        <w:rPr>
          <w:rFonts w:ascii="Arial" w:hAnsi="Arial" w:cs="Arial"/>
          <w:sz w:val="20"/>
          <w:lang w:val="en-US" w:eastAsia="en-US"/>
        </w:rPr>
        <w:t>.</w:t>
      </w:r>
    </w:p>
    <w:p w14:paraId="0838AE3E" w14:textId="77777777" w:rsidR="00D16028" w:rsidRDefault="00D16028" w:rsidP="00A0782F">
      <w:pPr>
        <w:jc w:val="both"/>
        <w:rPr>
          <w:rFonts w:ascii="Arial" w:hAnsi="Arial" w:cs="Arial"/>
          <w:bCs/>
        </w:rPr>
      </w:pPr>
    </w:p>
    <w:p w14:paraId="6DBC25E8" w14:textId="590790B7" w:rsidR="003B64EA" w:rsidRPr="00472A28" w:rsidRDefault="003B64EA" w:rsidP="00A0782F">
      <w:pPr>
        <w:tabs>
          <w:tab w:val="left" w:pos="9450"/>
        </w:tabs>
        <w:jc w:val="both"/>
        <w:rPr>
          <w:rFonts w:ascii="Arial" w:hAnsi="Arial" w:cs="Arial"/>
          <w:b/>
        </w:rPr>
      </w:pPr>
      <w:r w:rsidRPr="00472A28">
        <w:rPr>
          <w:rFonts w:ascii="Arial" w:hAnsi="Arial" w:cs="Arial"/>
          <w:b/>
        </w:rPr>
        <w:t>OFF-BALANCE SHEET ARRANGEMENTS</w:t>
      </w:r>
    </w:p>
    <w:p w14:paraId="66071E07" w14:textId="77777777" w:rsidR="003B64EA" w:rsidRPr="00472A28" w:rsidRDefault="003B64EA" w:rsidP="00A0782F">
      <w:pPr>
        <w:tabs>
          <w:tab w:val="left" w:pos="9450"/>
        </w:tabs>
        <w:jc w:val="both"/>
        <w:rPr>
          <w:rFonts w:ascii="Arial" w:hAnsi="Arial" w:cs="Arial"/>
        </w:rPr>
      </w:pPr>
    </w:p>
    <w:p w14:paraId="3A17F059" w14:textId="77777777" w:rsidR="003B64EA" w:rsidRPr="00472A28" w:rsidRDefault="003B64EA" w:rsidP="00A0782F">
      <w:pPr>
        <w:tabs>
          <w:tab w:val="left" w:pos="9450"/>
        </w:tabs>
        <w:jc w:val="both"/>
        <w:rPr>
          <w:rFonts w:ascii="Arial" w:hAnsi="Arial" w:cs="Arial"/>
        </w:rPr>
      </w:pPr>
      <w:r w:rsidRPr="00472A28">
        <w:rPr>
          <w:rFonts w:ascii="Arial" w:hAnsi="Arial" w:cs="Arial"/>
        </w:rPr>
        <w:t>The Company has not entered into any off-balance sheet arrangements.</w:t>
      </w:r>
    </w:p>
    <w:p w14:paraId="25E547C9" w14:textId="77777777" w:rsidR="00D4377F" w:rsidRPr="00472A28" w:rsidRDefault="00D4377F" w:rsidP="00A0782F">
      <w:pPr>
        <w:tabs>
          <w:tab w:val="left" w:pos="9450"/>
        </w:tabs>
        <w:jc w:val="both"/>
        <w:rPr>
          <w:rFonts w:ascii="Arial" w:hAnsi="Arial" w:cs="Arial"/>
          <w:b/>
        </w:rPr>
      </w:pPr>
    </w:p>
    <w:p w14:paraId="2F8CEB57" w14:textId="77777777" w:rsidR="003B64EA" w:rsidRPr="00472A28" w:rsidRDefault="003B64EA" w:rsidP="003B64EA">
      <w:pPr>
        <w:tabs>
          <w:tab w:val="left" w:pos="9450"/>
        </w:tabs>
        <w:ind w:right="540"/>
        <w:jc w:val="both"/>
        <w:rPr>
          <w:rFonts w:ascii="Arial" w:hAnsi="Arial" w:cs="Arial"/>
          <w:b/>
        </w:rPr>
      </w:pPr>
      <w:r w:rsidRPr="00472A28">
        <w:rPr>
          <w:rFonts w:ascii="Arial" w:hAnsi="Arial" w:cs="Arial"/>
          <w:b/>
        </w:rPr>
        <w:t>PROPOSED TRANSACTIONS</w:t>
      </w:r>
    </w:p>
    <w:p w14:paraId="4C2D2AD7" w14:textId="77777777" w:rsidR="003B64EA" w:rsidRPr="00472A28" w:rsidRDefault="003B64EA" w:rsidP="003B64EA">
      <w:pPr>
        <w:tabs>
          <w:tab w:val="left" w:pos="9450"/>
        </w:tabs>
        <w:ind w:right="540"/>
        <w:jc w:val="both"/>
        <w:rPr>
          <w:rFonts w:ascii="Arial" w:hAnsi="Arial" w:cs="Arial"/>
          <w:b/>
          <w:lang w:val="en-CA"/>
        </w:rPr>
      </w:pPr>
    </w:p>
    <w:p w14:paraId="7BD169D2" w14:textId="77777777" w:rsidR="003B64EA" w:rsidRPr="00472A28" w:rsidRDefault="003B64EA" w:rsidP="003B64EA">
      <w:pPr>
        <w:tabs>
          <w:tab w:val="left" w:pos="9450"/>
        </w:tabs>
        <w:ind w:right="540"/>
        <w:jc w:val="both"/>
        <w:rPr>
          <w:rFonts w:ascii="Arial" w:hAnsi="Arial" w:cs="Arial"/>
          <w:lang w:val="en-CA"/>
        </w:rPr>
      </w:pPr>
      <w:r w:rsidRPr="00472A28">
        <w:rPr>
          <w:rFonts w:ascii="Arial" w:hAnsi="Arial" w:cs="Arial"/>
          <w:lang w:val="en-CA"/>
        </w:rPr>
        <w:t>The Company has no proposed transactions as at the date of this MD&amp;A.</w:t>
      </w:r>
    </w:p>
    <w:p w14:paraId="52206DDC" w14:textId="6726A1F3" w:rsidR="00303B48" w:rsidRDefault="00303B48">
      <w:pPr>
        <w:rPr>
          <w:rFonts w:ascii="Arial" w:hAnsi="Arial" w:cs="Arial"/>
          <w:b/>
          <w:bCs/>
          <w:lang w:val="en-PH"/>
        </w:rPr>
      </w:pPr>
    </w:p>
    <w:p w14:paraId="675622DB" w14:textId="77777777" w:rsidR="00D16028" w:rsidRPr="00D16028" w:rsidRDefault="00D16028" w:rsidP="00D16028">
      <w:pPr>
        <w:tabs>
          <w:tab w:val="left" w:pos="9450"/>
        </w:tabs>
        <w:ind w:right="540"/>
        <w:jc w:val="both"/>
        <w:rPr>
          <w:rFonts w:ascii="Arial" w:hAnsi="Arial" w:cs="Arial"/>
          <w:b/>
          <w:bCs/>
          <w:lang w:val="en-PH"/>
        </w:rPr>
      </w:pPr>
      <w:r w:rsidRPr="00D16028">
        <w:rPr>
          <w:rFonts w:ascii="Arial" w:hAnsi="Arial" w:cs="Arial"/>
          <w:b/>
          <w:bCs/>
          <w:lang w:val="en-PH"/>
        </w:rPr>
        <w:lastRenderedPageBreak/>
        <w:t>CONTINGENCIES</w:t>
      </w:r>
    </w:p>
    <w:p w14:paraId="577A3E14" w14:textId="0616A825" w:rsidR="00D4377F" w:rsidRPr="00D16028" w:rsidRDefault="00D4377F" w:rsidP="00D16028">
      <w:pPr>
        <w:pStyle w:val="BodyText"/>
        <w:tabs>
          <w:tab w:val="left" w:pos="0"/>
        </w:tabs>
        <w:spacing w:before="6"/>
        <w:jc w:val="both"/>
        <w:rPr>
          <w:rFonts w:ascii="Arial" w:hAnsi="Arial" w:cs="Arial"/>
          <w:sz w:val="20"/>
          <w:lang w:val="en-US"/>
        </w:rPr>
      </w:pPr>
    </w:p>
    <w:p w14:paraId="5D2F9EE0" w14:textId="77777777" w:rsidR="00467E25" w:rsidRDefault="00467E25">
      <w:pPr>
        <w:pStyle w:val="BodyText"/>
        <w:tabs>
          <w:tab w:val="left" w:pos="0"/>
        </w:tabs>
        <w:spacing w:before="6"/>
        <w:jc w:val="both"/>
        <w:rPr>
          <w:rFonts w:ascii="Arial" w:hAnsi="Arial" w:cs="Arial"/>
          <w:sz w:val="20"/>
          <w:lang w:val="en-US"/>
        </w:rPr>
      </w:pPr>
      <w:r w:rsidRPr="00467E25">
        <w:rPr>
          <w:rFonts w:ascii="Arial" w:hAnsi="Arial" w:cs="Arial"/>
          <w:sz w:val="20"/>
          <w:lang w:val="en-US"/>
        </w:rPr>
        <w:t xml:space="preserve">The Company was one of the respondents to the British Columbia Securities Commission (“BCSC”) Temporary Order dated November 26, 2018 issued against a group of people and entities.  In essence, the Plaintiffs allege that the Company’s conduct gives rise to statutory and common law claims of misrepresentation. The Plaintiffs have also alleged that the Company was involved in a conspiracy. As part of the class proceedings, a number of Petitioners including one shareholder of the Company commenced a Petition to obtain leave of the Court to commence a secondary market misrepresentation claim against Company. In essence, the Petitioners sought the court’s permission to commence a claim they had already filed. </w:t>
      </w:r>
    </w:p>
    <w:p w14:paraId="24210D58" w14:textId="77777777" w:rsidR="00D16028" w:rsidRPr="00D16028" w:rsidRDefault="00D16028">
      <w:pPr>
        <w:pStyle w:val="BodyText"/>
        <w:tabs>
          <w:tab w:val="left" w:pos="0"/>
        </w:tabs>
        <w:spacing w:before="6"/>
        <w:jc w:val="both"/>
        <w:rPr>
          <w:rFonts w:ascii="Arial" w:hAnsi="Arial" w:cs="Arial"/>
          <w:sz w:val="20"/>
          <w:lang w:val="en-US"/>
        </w:rPr>
      </w:pPr>
    </w:p>
    <w:p w14:paraId="12FC2DE2" w14:textId="719C1543" w:rsidR="00467E25" w:rsidRDefault="00467E25" w:rsidP="00DF54B3">
      <w:pPr>
        <w:tabs>
          <w:tab w:val="left" w:pos="9450"/>
        </w:tabs>
        <w:jc w:val="both"/>
        <w:rPr>
          <w:rFonts w:ascii="Arial" w:hAnsi="Arial" w:cs="Arial"/>
        </w:rPr>
      </w:pPr>
      <w:r w:rsidRPr="00467E25">
        <w:rPr>
          <w:rFonts w:ascii="Arial" w:hAnsi="Arial" w:cs="Arial"/>
        </w:rPr>
        <w:t>The claim is still in early stages, and has not been certified. Based on the limited information available at this preliminary stage of the proceedings, the Plaintiffs have asserted that the quantum of the alleged claims is in the range of $2</w:t>
      </w:r>
      <w:r w:rsidR="006C75AD">
        <w:rPr>
          <w:rFonts w:ascii="Arial" w:hAnsi="Arial" w:cs="Arial"/>
        </w:rPr>
        <w:t>,</w:t>
      </w:r>
      <w:r w:rsidRPr="00467E25">
        <w:rPr>
          <w:rFonts w:ascii="Arial" w:hAnsi="Arial" w:cs="Arial"/>
        </w:rPr>
        <w:t>7</w:t>
      </w:r>
      <w:r w:rsidR="006C75AD">
        <w:rPr>
          <w:rFonts w:ascii="Arial" w:hAnsi="Arial" w:cs="Arial"/>
        </w:rPr>
        <w:t>00,000</w:t>
      </w:r>
      <w:r w:rsidRPr="00467E25">
        <w:rPr>
          <w:rFonts w:ascii="Arial" w:hAnsi="Arial" w:cs="Arial"/>
        </w:rPr>
        <w:t xml:space="preserve">. </w:t>
      </w:r>
    </w:p>
    <w:p w14:paraId="3C2968FD" w14:textId="77777777" w:rsidR="00467E25" w:rsidRDefault="00467E25" w:rsidP="00DF54B3">
      <w:pPr>
        <w:tabs>
          <w:tab w:val="left" w:pos="9450"/>
        </w:tabs>
        <w:jc w:val="both"/>
        <w:rPr>
          <w:rFonts w:ascii="Arial" w:hAnsi="Arial" w:cs="Arial"/>
        </w:rPr>
      </w:pPr>
    </w:p>
    <w:p w14:paraId="1BAD8D2D" w14:textId="6496B951" w:rsidR="00467E25" w:rsidRDefault="00467E25" w:rsidP="00DF54B3">
      <w:pPr>
        <w:tabs>
          <w:tab w:val="left" w:pos="9450"/>
        </w:tabs>
        <w:jc w:val="both"/>
        <w:rPr>
          <w:rFonts w:ascii="Arial" w:hAnsi="Arial" w:cs="Arial"/>
        </w:rPr>
      </w:pPr>
      <w:r w:rsidRPr="00467E25">
        <w:rPr>
          <w:rFonts w:ascii="Arial" w:hAnsi="Arial" w:cs="Arial"/>
        </w:rPr>
        <w:t xml:space="preserve">A Notice of Hearing was issued against the Company in November 2019. As part of that proceeding, the class action lawyers applied for release of Affidavits sworn by staff of the BCSC. The Commission ordered the Affidavits to be released. </w:t>
      </w:r>
      <w:r w:rsidR="00E0399F" w:rsidRPr="00E0399F">
        <w:rPr>
          <w:rFonts w:ascii="Arial" w:hAnsi="Arial" w:cs="Arial"/>
        </w:rPr>
        <w:t xml:space="preserve">That decision was appealed to the BC Court of Appeal. The BC Court of Appeal dismissed the appeal in late 2020. The Company is sought leave of the Supreme Court of Canada to appeal the decision to the Supreme Court of Canada. On March 4, 2021, the Supreme Court of Canada declined to grant leave and the Affidavits have now been released. </w:t>
      </w:r>
    </w:p>
    <w:p w14:paraId="16C03EE4" w14:textId="77777777" w:rsidR="00467E25" w:rsidRDefault="00467E25" w:rsidP="00DF54B3">
      <w:pPr>
        <w:tabs>
          <w:tab w:val="left" w:pos="9450"/>
        </w:tabs>
        <w:jc w:val="both"/>
        <w:rPr>
          <w:rFonts w:ascii="Arial" w:hAnsi="Arial" w:cs="Arial"/>
        </w:rPr>
      </w:pPr>
    </w:p>
    <w:p w14:paraId="68395D2F" w14:textId="44D99FBD" w:rsidR="00467E25" w:rsidRDefault="00467E25" w:rsidP="00DF54B3">
      <w:pPr>
        <w:tabs>
          <w:tab w:val="left" w:pos="9450"/>
        </w:tabs>
        <w:jc w:val="both"/>
        <w:rPr>
          <w:rFonts w:ascii="Arial" w:hAnsi="Arial" w:cs="Arial"/>
        </w:rPr>
      </w:pPr>
      <w:r w:rsidRPr="00467E25">
        <w:rPr>
          <w:rFonts w:ascii="Arial" w:hAnsi="Arial" w:cs="Arial"/>
        </w:rPr>
        <w:t>The Company is of the view that the allegations contained in the claim are without merit and intends to vigorously defend its position.</w:t>
      </w:r>
    </w:p>
    <w:p w14:paraId="221591FD" w14:textId="77777777" w:rsidR="00D16028" w:rsidRPr="00472A28" w:rsidRDefault="00D16028" w:rsidP="00F340FF">
      <w:pPr>
        <w:tabs>
          <w:tab w:val="left" w:pos="9450"/>
        </w:tabs>
        <w:ind w:right="540"/>
        <w:jc w:val="both"/>
        <w:rPr>
          <w:rFonts w:ascii="Arial" w:hAnsi="Arial" w:cs="Arial"/>
          <w:b/>
          <w:bCs/>
          <w:lang w:val="en-PH"/>
        </w:rPr>
      </w:pPr>
    </w:p>
    <w:p w14:paraId="3C07E81B" w14:textId="5D947134" w:rsidR="003B64EA" w:rsidRPr="008D3F46" w:rsidRDefault="003B64EA" w:rsidP="003B64EA">
      <w:pPr>
        <w:tabs>
          <w:tab w:val="left" w:pos="9450"/>
        </w:tabs>
        <w:ind w:right="540"/>
        <w:jc w:val="both"/>
        <w:rPr>
          <w:rFonts w:ascii="Arial" w:hAnsi="Arial" w:cs="Arial"/>
          <w:b/>
          <w:bCs/>
          <w:lang w:val="en-PH"/>
        </w:rPr>
      </w:pPr>
      <w:r w:rsidRPr="001948FA">
        <w:rPr>
          <w:rFonts w:ascii="Arial" w:hAnsi="Arial" w:cs="Arial"/>
          <w:b/>
          <w:bCs/>
          <w:lang w:val="en-PH"/>
        </w:rPr>
        <w:t>SUBSEQUENT EVENT</w:t>
      </w:r>
    </w:p>
    <w:p w14:paraId="7C2DBA69" w14:textId="01554E33" w:rsidR="0073365F" w:rsidRPr="00815527" w:rsidRDefault="0073365F" w:rsidP="00F340FF">
      <w:pPr>
        <w:tabs>
          <w:tab w:val="left" w:pos="450"/>
          <w:tab w:val="left" w:pos="9450"/>
        </w:tabs>
        <w:jc w:val="both"/>
        <w:rPr>
          <w:rFonts w:ascii="Arial" w:hAnsi="Arial" w:cs="Arial"/>
        </w:rPr>
      </w:pPr>
    </w:p>
    <w:p w14:paraId="0E5CCEEE" w14:textId="1910F4DF" w:rsidR="001948FA" w:rsidRDefault="00A04D20" w:rsidP="003B64EA">
      <w:pPr>
        <w:tabs>
          <w:tab w:val="left" w:pos="9450"/>
        </w:tabs>
        <w:ind w:right="540"/>
        <w:jc w:val="both"/>
        <w:rPr>
          <w:rFonts w:ascii="Arial" w:hAnsi="Arial" w:cs="Arial"/>
          <w:bCs/>
        </w:rPr>
      </w:pPr>
      <w:r w:rsidRPr="00A04D20">
        <w:rPr>
          <w:rFonts w:ascii="Arial" w:hAnsi="Arial" w:cs="Arial"/>
          <w:bCs/>
        </w:rPr>
        <w:t xml:space="preserve">Subsequent to the nine months ended July 31, 2021, the Company issued 8,648,023 shares pursuant to the acquisition of </w:t>
      </w:r>
      <w:proofErr w:type="spellStart"/>
      <w:r w:rsidRPr="00A04D20">
        <w:rPr>
          <w:rFonts w:ascii="Arial" w:hAnsi="Arial" w:cs="Arial"/>
          <w:bCs/>
        </w:rPr>
        <w:t>Stul</w:t>
      </w:r>
      <w:proofErr w:type="spellEnd"/>
      <w:r w:rsidRPr="00A04D20">
        <w:rPr>
          <w:rFonts w:ascii="Arial" w:hAnsi="Arial" w:cs="Arial"/>
          <w:bCs/>
        </w:rPr>
        <w:t xml:space="preserve"> Ltd.</w:t>
      </w:r>
    </w:p>
    <w:p w14:paraId="04FC2585" w14:textId="77777777" w:rsidR="00A04D20" w:rsidRPr="00815527" w:rsidRDefault="00A04D20" w:rsidP="003B64EA">
      <w:pPr>
        <w:tabs>
          <w:tab w:val="left" w:pos="9450"/>
        </w:tabs>
        <w:ind w:right="540"/>
        <w:jc w:val="both"/>
        <w:rPr>
          <w:rFonts w:ascii="Arial" w:hAnsi="Arial" w:cs="Arial"/>
          <w:b/>
          <w:bCs/>
          <w:lang w:val="en-CA"/>
        </w:rPr>
      </w:pPr>
    </w:p>
    <w:p w14:paraId="30DEDBA3" w14:textId="26E55FA1" w:rsidR="003B64EA" w:rsidRPr="00472A28" w:rsidRDefault="003B64EA" w:rsidP="003B64EA">
      <w:pPr>
        <w:tabs>
          <w:tab w:val="left" w:pos="9450"/>
        </w:tabs>
        <w:ind w:right="540"/>
        <w:jc w:val="both"/>
        <w:rPr>
          <w:rFonts w:ascii="Arial" w:hAnsi="Arial" w:cs="Arial"/>
          <w:b/>
          <w:bCs/>
          <w:lang w:val="en-CA"/>
        </w:rPr>
      </w:pPr>
      <w:r w:rsidRPr="00472A28">
        <w:rPr>
          <w:rFonts w:ascii="Arial" w:hAnsi="Arial" w:cs="Arial"/>
          <w:b/>
          <w:bCs/>
          <w:lang w:val="en-CA"/>
        </w:rPr>
        <w:t>FINANCIAL INSTRUMENTS</w:t>
      </w:r>
    </w:p>
    <w:p w14:paraId="709CCDCF" w14:textId="77777777" w:rsidR="003B64EA" w:rsidRPr="00472A28" w:rsidRDefault="003B64EA" w:rsidP="003B64EA">
      <w:pPr>
        <w:rPr>
          <w:rFonts w:ascii="Arial" w:hAnsi="Arial" w:cs="Arial"/>
        </w:rPr>
      </w:pPr>
    </w:p>
    <w:p w14:paraId="4A9076FC" w14:textId="77777777" w:rsidR="003B64EA" w:rsidRPr="00472A28" w:rsidRDefault="003B64EA" w:rsidP="003B64EA">
      <w:pPr>
        <w:tabs>
          <w:tab w:val="left" w:pos="450"/>
          <w:tab w:val="left" w:pos="9450"/>
        </w:tabs>
        <w:jc w:val="both"/>
        <w:rPr>
          <w:rFonts w:ascii="Arial" w:hAnsi="Arial" w:cs="Arial"/>
          <w:u w:val="single"/>
        </w:rPr>
      </w:pPr>
      <w:r w:rsidRPr="00472A28">
        <w:rPr>
          <w:rFonts w:ascii="Arial" w:hAnsi="Arial" w:cs="Arial"/>
          <w:u w:val="single"/>
        </w:rPr>
        <w:t>Classification</w:t>
      </w:r>
    </w:p>
    <w:p w14:paraId="233173E5" w14:textId="77777777" w:rsidR="003B64EA" w:rsidRPr="00472A28" w:rsidRDefault="003B64EA" w:rsidP="003B64EA">
      <w:pPr>
        <w:tabs>
          <w:tab w:val="left" w:pos="450"/>
          <w:tab w:val="left" w:pos="9450"/>
        </w:tabs>
        <w:jc w:val="both"/>
        <w:rPr>
          <w:rFonts w:ascii="Arial" w:hAnsi="Arial" w:cs="Arial"/>
        </w:rPr>
      </w:pPr>
    </w:p>
    <w:p w14:paraId="6A222789" w14:textId="2122D3A7" w:rsidR="003B64EA" w:rsidRPr="00472A28" w:rsidRDefault="003B64EA" w:rsidP="003B64EA">
      <w:pPr>
        <w:tabs>
          <w:tab w:val="left" w:pos="450"/>
          <w:tab w:val="left" w:pos="9450"/>
        </w:tabs>
        <w:jc w:val="both"/>
        <w:rPr>
          <w:rFonts w:ascii="Arial" w:hAnsi="Arial" w:cs="Arial"/>
        </w:rPr>
      </w:pPr>
      <w:r w:rsidRPr="00472A28">
        <w:rPr>
          <w:rFonts w:ascii="Arial" w:hAnsi="Arial" w:cs="Arial"/>
        </w:rPr>
        <w:t>The Company classifies its financial instruments in the following categories: at fair value through profit and loss (“FVTPL”), at fair value through other comprehensive loss (“FVTOCI”) or at amortized cost. The Company determines the classification of financial assets at initial recognition. The classification of debt instruments is driven by the Company’s business model for managing the financial assets and their contractual cash flow characteristics. Equity instruments that are held for trading are classified as FVTPL. For other equity instruments, on the day of acquisition the Company can make an irrevocable election (on an instrument-by-instrument basis) to designate them as at FVTOCI. Financial liabilities are measured at amortized cost, unless they are required to be measured at FVTPL (such as instruments held for trading or derivatives) or the Company has opted to measure them at FVTPL.</w:t>
      </w:r>
    </w:p>
    <w:p w14:paraId="3981322A" w14:textId="501E7DC4" w:rsidR="007424B1" w:rsidRDefault="007424B1" w:rsidP="003B64EA">
      <w:pPr>
        <w:tabs>
          <w:tab w:val="left" w:pos="450"/>
          <w:tab w:val="left" w:pos="9450"/>
        </w:tabs>
        <w:jc w:val="both"/>
        <w:rPr>
          <w:rFonts w:ascii="Arial" w:hAnsi="Arial" w:cs="Arial"/>
        </w:rPr>
      </w:pPr>
    </w:p>
    <w:p w14:paraId="3B53A842" w14:textId="56814D59" w:rsidR="003B64EA" w:rsidRPr="00472A28" w:rsidRDefault="003B64EA" w:rsidP="003B64EA">
      <w:pPr>
        <w:tabs>
          <w:tab w:val="left" w:pos="450"/>
          <w:tab w:val="left" w:pos="9450"/>
        </w:tabs>
        <w:jc w:val="both"/>
        <w:rPr>
          <w:rFonts w:ascii="Arial" w:hAnsi="Arial" w:cs="Arial"/>
        </w:rPr>
      </w:pPr>
      <w:r w:rsidRPr="00472A28">
        <w:rPr>
          <w:rFonts w:ascii="Arial" w:hAnsi="Arial" w:cs="Arial"/>
        </w:rPr>
        <w:t>The following table shows the classification under IFRS 9:</w:t>
      </w:r>
    </w:p>
    <w:p w14:paraId="136ABEA0" w14:textId="77777777" w:rsidR="003B64EA" w:rsidRDefault="003B64EA" w:rsidP="003B64EA">
      <w:pPr>
        <w:tabs>
          <w:tab w:val="left" w:pos="450"/>
          <w:tab w:val="left" w:pos="9450"/>
        </w:tabs>
        <w:jc w:val="both"/>
        <w:rPr>
          <w:rFonts w:ascii="Arial" w:hAnsi="Arial" w:cs="Arial"/>
          <w:bCs/>
          <w:lang w:val="en-GB"/>
        </w:rPr>
      </w:pPr>
    </w:p>
    <w:tbl>
      <w:tblPr>
        <w:tblW w:w="5000" w:type="pct"/>
        <w:tblCellMar>
          <w:left w:w="120" w:type="dxa"/>
          <w:right w:w="120" w:type="dxa"/>
        </w:tblCellMar>
        <w:tblLook w:val="0000" w:firstRow="0" w:lastRow="0" w:firstColumn="0" w:lastColumn="0" w:noHBand="0" w:noVBand="0"/>
      </w:tblPr>
      <w:tblGrid>
        <w:gridCol w:w="4500"/>
        <w:gridCol w:w="4860"/>
      </w:tblGrid>
      <w:tr w:rsidR="00467E25" w:rsidRPr="00BE724D" w14:paraId="13A21815" w14:textId="77777777" w:rsidTr="000F4E4B">
        <w:trPr>
          <w:cantSplit/>
          <w:trHeight w:val="230"/>
        </w:trPr>
        <w:tc>
          <w:tcPr>
            <w:tcW w:w="2404" w:type="pct"/>
            <w:tcBorders>
              <w:top w:val="single" w:sz="12" w:space="0" w:color="auto"/>
              <w:bottom w:val="single" w:sz="4" w:space="0" w:color="auto"/>
            </w:tcBorders>
            <w:vAlign w:val="bottom"/>
          </w:tcPr>
          <w:p w14:paraId="615EC09F" w14:textId="77777777" w:rsidR="00467E25" w:rsidRPr="00BF5E53" w:rsidRDefault="00467E25" w:rsidP="000F4E4B">
            <w:pPr>
              <w:ind w:hanging="24"/>
              <w:rPr>
                <w:rFonts w:ascii="Arial" w:eastAsia="Arial" w:hAnsi="Arial" w:cs="Arial"/>
                <w:b/>
                <w:bCs/>
                <w:lang w:val="en-CA"/>
              </w:rPr>
            </w:pPr>
            <w:r w:rsidRPr="00BF5E53">
              <w:rPr>
                <w:rFonts w:ascii="Arial" w:eastAsia="Arial" w:hAnsi="Arial" w:cs="Arial"/>
                <w:b/>
                <w:bCs/>
                <w:lang w:val="en-CA"/>
              </w:rPr>
              <w:t>Financial assets/liabilities</w:t>
            </w:r>
          </w:p>
        </w:tc>
        <w:tc>
          <w:tcPr>
            <w:tcW w:w="2596" w:type="pct"/>
            <w:tcBorders>
              <w:top w:val="single" w:sz="12" w:space="0" w:color="auto"/>
              <w:bottom w:val="single" w:sz="4" w:space="0" w:color="auto"/>
            </w:tcBorders>
            <w:vAlign w:val="bottom"/>
          </w:tcPr>
          <w:p w14:paraId="0B1083EF" w14:textId="77777777" w:rsidR="00467E25" w:rsidRPr="00BF5E53" w:rsidRDefault="00467E25" w:rsidP="000F4E4B">
            <w:pPr>
              <w:ind w:left="60" w:right="-34"/>
              <w:jc w:val="center"/>
              <w:rPr>
                <w:rFonts w:ascii="Arial" w:eastAsia="Arial" w:hAnsi="Arial" w:cs="Arial"/>
                <w:b/>
                <w:bCs/>
              </w:rPr>
            </w:pPr>
            <w:r w:rsidRPr="00BF5E53">
              <w:rPr>
                <w:rFonts w:ascii="Arial" w:eastAsia="Arial" w:hAnsi="Arial" w:cs="Arial"/>
                <w:b/>
                <w:bCs/>
                <w:lang w:val="en-CA"/>
              </w:rPr>
              <w:t>IFRS 9 Classification</w:t>
            </w:r>
          </w:p>
        </w:tc>
      </w:tr>
      <w:tr w:rsidR="00467E25" w:rsidRPr="00BE724D" w14:paraId="6C517362" w14:textId="77777777" w:rsidTr="000F4E4B">
        <w:trPr>
          <w:cantSplit/>
          <w:trHeight w:val="230"/>
        </w:trPr>
        <w:tc>
          <w:tcPr>
            <w:tcW w:w="2404" w:type="pct"/>
            <w:vAlign w:val="bottom"/>
          </w:tcPr>
          <w:p w14:paraId="4C829034" w14:textId="77777777" w:rsidR="00467E25" w:rsidRPr="00BF5E53" w:rsidRDefault="00467E25" w:rsidP="000F4E4B">
            <w:pPr>
              <w:ind w:hanging="24"/>
              <w:rPr>
                <w:rFonts w:ascii="Arial" w:hAnsi="Arial" w:cs="Arial"/>
                <w:lang w:val="en-CA"/>
              </w:rPr>
            </w:pPr>
            <w:r w:rsidRPr="00BF5E53">
              <w:rPr>
                <w:rFonts w:ascii="Arial" w:hAnsi="Arial" w:cs="Arial"/>
                <w:lang w:val="en-CA"/>
              </w:rPr>
              <w:t>Cash</w:t>
            </w:r>
          </w:p>
        </w:tc>
        <w:tc>
          <w:tcPr>
            <w:tcW w:w="2596" w:type="pct"/>
            <w:shd w:val="clear" w:color="auto" w:fill="auto"/>
            <w:vAlign w:val="bottom"/>
          </w:tcPr>
          <w:p w14:paraId="47E30C08"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FVTPL</w:t>
            </w:r>
          </w:p>
        </w:tc>
      </w:tr>
      <w:tr w:rsidR="00467E25" w:rsidRPr="00BE724D" w14:paraId="499F08D5" w14:textId="77777777" w:rsidTr="000F4E4B">
        <w:trPr>
          <w:cantSplit/>
          <w:trHeight w:val="230"/>
        </w:trPr>
        <w:tc>
          <w:tcPr>
            <w:tcW w:w="2404" w:type="pct"/>
            <w:vAlign w:val="bottom"/>
          </w:tcPr>
          <w:p w14:paraId="5C872207" w14:textId="77777777" w:rsidR="00467E25" w:rsidRPr="00BF5E53" w:rsidRDefault="00467E25" w:rsidP="000F4E4B">
            <w:pPr>
              <w:ind w:hanging="24"/>
              <w:rPr>
                <w:rFonts w:ascii="Arial" w:eastAsia="Arial" w:hAnsi="Arial" w:cs="Arial"/>
                <w:lang w:val="en-CA"/>
              </w:rPr>
            </w:pPr>
            <w:r w:rsidRPr="00BF5E53">
              <w:rPr>
                <w:rFonts w:ascii="Arial" w:eastAsia="Arial" w:hAnsi="Arial" w:cs="Arial"/>
              </w:rPr>
              <w:t>Other receivables</w:t>
            </w:r>
          </w:p>
        </w:tc>
        <w:tc>
          <w:tcPr>
            <w:tcW w:w="2596" w:type="pct"/>
            <w:shd w:val="clear" w:color="auto" w:fill="auto"/>
            <w:vAlign w:val="bottom"/>
          </w:tcPr>
          <w:p w14:paraId="47314E8B"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Amortized cost</w:t>
            </w:r>
          </w:p>
        </w:tc>
      </w:tr>
      <w:tr w:rsidR="00467E25" w:rsidRPr="00BE724D" w14:paraId="62704D85" w14:textId="77777777" w:rsidTr="000F4E4B">
        <w:trPr>
          <w:cantSplit/>
          <w:trHeight w:val="230"/>
        </w:trPr>
        <w:tc>
          <w:tcPr>
            <w:tcW w:w="2404" w:type="pct"/>
            <w:vAlign w:val="bottom"/>
          </w:tcPr>
          <w:p w14:paraId="7522A127" w14:textId="77777777" w:rsidR="00467E25" w:rsidRPr="00BF5E53" w:rsidRDefault="00467E25" w:rsidP="000F4E4B">
            <w:pPr>
              <w:ind w:hanging="24"/>
              <w:rPr>
                <w:rFonts w:ascii="Arial" w:eastAsia="Arial" w:hAnsi="Arial" w:cs="Arial"/>
                <w:lang w:val="en-CA"/>
              </w:rPr>
            </w:pPr>
            <w:r w:rsidRPr="00BF5E53">
              <w:rPr>
                <w:rFonts w:ascii="Arial" w:eastAsia="Arial" w:hAnsi="Arial" w:cs="Arial"/>
              </w:rPr>
              <w:t>Account payable</w:t>
            </w:r>
          </w:p>
        </w:tc>
        <w:tc>
          <w:tcPr>
            <w:tcW w:w="2596" w:type="pct"/>
            <w:shd w:val="clear" w:color="auto" w:fill="auto"/>
            <w:vAlign w:val="bottom"/>
          </w:tcPr>
          <w:p w14:paraId="4C8D43D6"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Amortized cost</w:t>
            </w:r>
          </w:p>
        </w:tc>
      </w:tr>
      <w:tr w:rsidR="00467E25" w:rsidRPr="00BE724D" w14:paraId="34B7AE1D" w14:textId="77777777" w:rsidTr="000F4E4B">
        <w:trPr>
          <w:cantSplit/>
          <w:trHeight w:val="230"/>
        </w:trPr>
        <w:tc>
          <w:tcPr>
            <w:tcW w:w="2404" w:type="pct"/>
            <w:vAlign w:val="bottom"/>
          </w:tcPr>
          <w:p w14:paraId="095ACCEC" w14:textId="77777777" w:rsidR="00467E25" w:rsidRPr="00BF5E53" w:rsidRDefault="00467E25" w:rsidP="000F4E4B">
            <w:pPr>
              <w:ind w:hanging="24"/>
              <w:rPr>
                <w:rFonts w:ascii="Arial" w:eastAsia="Arial" w:hAnsi="Arial" w:cs="Arial"/>
                <w:lang w:val="en-CA"/>
              </w:rPr>
            </w:pPr>
            <w:r w:rsidRPr="00BF5E53">
              <w:rPr>
                <w:rFonts w:ascii="Arial" w:eastAsia="Arial" w:hAnsi="Arial" w:cs="Arial"/>
                <w:lang w:val="en-CA"/>
              </w:rPr>
              <w:t>Promissory notes</w:t>
            </w:r>
          </w:p>
        </w:tc>
        <w:tc>
          <w:tcPr>
            <w:tcW w:w="2596" w:type="pct"/>
            <w:shd w:val="clear" w:color="auto" w:fill="auto"/>
            <w:vAlign w:val="bottom"/>
          </w:tcPr>
          <w:p w14:paraId="7B7438E5"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Amortized cost</w:t>
            </w:r>
          </w:p>
        </w:tc>
      </w:tr>
      <w:tr w:rsidR="00467E25" w:rsidRPr="00BE724D" w14:paraId="60AE0320" w14:textId="77777777" w:rsidTr="000F4E4B">
        <w:trPr>
          <w:cantSplit/>
          <w:trHeight w:val="230"/>
        </w:trPr>
        <w:tc>
          <w:tcPr>
            <w:tcW w:w="2404" w:type="pct"/>
            <w:vAlign w:val="bottom"/>
          </w:tcPr>
          <w:p w14:paraId="059F715F" w14:textId="77777777" w:rsidR="00467E25" w:rsidRPr="00BF5E53" w:rsidRDefault="00467E25" w:rsidP="000F4E4B">
            <w:pPr>
              <w:ind w:hanging="24"/>
              <w:rPr>
                <w:rFonts w:ascii="Arial" w:eastAsia="Arial" w:hAnsi="Arial" w:cs="Arial"/>
                <w:lang w:val="en-CA"/>
              </w:rPr>
            </w:pPr>
            <w:r w:rsidRPr="00BF5E53">
              <w:rPr>
                <w:rFonts w:ascii="Arial" w:eastAsia="Arial" w:hAnsi="Arial" w:cs="Arial"/>
                <w:lang w:val="en-CA"/>
              </w:rPr>
              <w:t>Derivative liability</w:t>
            </w:r>
          </w:p>
        </w:tc>
        <w:tc>
          <w:tcPr>
            <w:tcW w:w="2596" w:type="pct"/>
            <w:shd w:val="clear" w:color="auto" w:fill="auto"/>
            <w:vAlign w:val="bottom"/>
          </w:tcPr>
          <w:p w14:paraId="50CCED07"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FVTPL</w:t>
            </w:r>
          </w:p>
        </w:tc>
      </w:tr>
      <w:tr w:rsidR="00467E25" w:rsidRPr="00BE724D" w14:paraId="63C572A7" w14:textId="77777777" w:rsidTr="000F4E4B">
        <w:trPr>
          <w:cantSplit/>
          <w:trHeight w:val="230"/>
        </w:trPr>
        <w:tc>
          <w:tcPr>
            <w:tcW w:w="2404" w:type="pct"/>
            <w:tcBorders>
              <w:bottom w:val="single" w:sz="12" w:space="0" w:color="auto"/>
            </w:tcBorders>
            <w:vAlign w:val="bottom"/>
          </w:tcPr>
          <w:p w14:paraId="0EBADDCF" w14:textId="77777777" w:rsidR="00467E25" w:rsidRPr="00BF5E53" w:rsidRDefault="00467E25" w:rsidP="000F4E4B">
            <w:pPr>
              <w:ind w:hanging="24"/>
              <w:rPr>
                <w:rFonts w:ascii="Arial" w:eastAsia="Arial" w:hAnsi="Arial" w:cs="Arial"/>
                <w:lang w:val="en-CA"/>
              </w:rPr>
            </w:pPr>
            <w:r w:rsidRPr="00BF5E53">
              <w:rPr>
                <w:rFonts w:ascii="Arial" w:eastAsia="Arial" w:hAnsi="Arial" w:cs="Arial"/>
                <w:lang w:val="en-CA"/>
              </w:rPr>
              <w:t>Loans payable</w:t>
            </w:r>
          </w:p>
        </w:tc>
        <w:tc>
          <w:tcPr>
            <w:tcW w:w="2596" w:type="pct"/>
            <w:tcBorders>
              <w:bottom w:val="single" w:sz="12" w:space="0" w:color="auto"/>
            </w:tcBorders>
            <w:shd w:val="clear" w:color="auto" w:fill="auto"/>
            <w:vAlign w:val="bottom"/>
          </w:tcPr>
          <w:p w14:paraId="31DC195A" w14:textId="77777777" w:rsidR="00467E25" w:rsidRPr="00BF5E53" w:rsidRDefault="00467E25" w:rsidP="000F4E4B">
            <w:pPr>
              <w:ind w:right="-34"/>
              <w:jc w:val="center"/>
              <w:rPr>
                <w:rFonts w:ascii="Arial" w:eastAsia="Arial" w:hAnsi="Arial" w:cs="Arial"/>
              </w:rPr>
            </w:pPr>
            <w:r w:rsidRPr="00BF5E53">
              <w:rPr>
                <w:rFonts w:ascii="Arial" w:eastAsia="Arial" w:hAnsi="Arial" w:cs="Arial"/>
              </w:rPr>
              <w:t>Amortized cost</w:t>
            </w:r>
          </w:p>
        </w:tc>
      </w:tr>
    </w:tbl>
    <w:p w14:paraId="6471479A" w14:textId="3D31D89F" w:rsidR="0062626B" w:rsidRDefault="0062626B" w:rsidP="003B64EA">
      <w:pPr>
        <w:tabs>
          <w:tab w:val="left" w:pos="450"/>
          <w:tab w:val="left" w:pos="9450"/>
        </w:tabs>
        <w:jc w:val="both"/>
        <w:rPr>
          <w:rFonts w:ascii="Arial" w:hAnsi="Arial" w:cs="Arial"/>
          <w:bCs/>
          <w:u w:val="single"/>
        </w:rPr>
      </w:pPr>
    </w:p>
    <w:p w14:paraId="68D4B855" w14:textId="77777777" w:rsidR="003B64EA" w:rsidRPr="00472A28" w:rsidRDefault="003B64EA" w:rsidP="003B64EA">
      <w:pPr>
        <w:rPr>
          <w:rFonts w:ascii="Arial" w:hAnsi="Arial" w:cs="Arial"/>
          <w:bCs/>
          <w:u w:val="single"/>
        </w:rPr>
      </w:pPr>
      <w:r w:rsidRPr="00472A28">
        <w:rPr>
          <w:rFonts w:ascii="Arial" w:hAnsi="Arial" w:cs="Arial"/>
          <w:bCs/>
          <w:u w:val="single"/>
        </w:rPr>
        <w:t>Measurement</w:t>
      </w:r>
    </w:p>
    <w:p w14:paraId="43B08978" w14:textId="77777777" w:rsidR="003B64EA" w:rsidRPr="00472A28" w:rsidRDefault="003B64EA" w:rsidP="003B64EA">
      <w:pPr>
        <w:tabs>
          <w:tab w:val="left" w:pos="450"/>
          <w:tab w:val="left" w:pos="9450"/>
        </w:tabs>
        <w:jc w:val="both"/>
        <w:rPr>
          <w:rFonts w:ascii="Arial" w:hAnsi="Arial" w:cs="Arial"/>
          <w:bCs/>
        </w:rPr>
      </w:pPr>
    </w:p>
    <w:p w14:paraId="66968C58" w14:textId="77777777" w:rsidR="003B64EA" w:rsidRPr="00472A28" w:rsidRDefault="003B64EA" w:rsidP="003B64EA">
      <w:pPr>
        <w:tabs>
          <w:tab w:val="left" w:pos="450"/>
          <w:tab w:val="left" w:pos="9450"/>
        </w:tabs>
        <w:jc w:val="both"/>
        <w:rPr>
          <w:rFonts w:ascii="Arial" w:hAnsi="Arial" w:cs="Arial"/>
          <w:b/>
          <w:bCs/>
          <w:i/>
        </w:rPr>
      </w:pPr>
      <w:r w:rsidRPr="00472A28">
        <w:rPr>
          <w:rFonts w:ascii="Arial" w:hAnsi="Arial" w:cs="Arial"/>
          <w:b/>
          <w:bCs/>
          <w:i/>
        </w:rPr>
        <w:t>Financial assets at FVTOCI</w:t>
      </w:r>
    </w:p>
    <w:p w14:paraId="3892FE4F" w14:textId="77777777" w:rsidR="003B64EA" w:rsidRPr="00472A28" w:rsidRDefault="003B64EA" w:rsidP="003B64EA">
      <w:pPr>
        <w:tabs>
          <w:tab w:val="left" w:pos="450"/>
          <w:tab w:val="left" w:pos="9450"/>
        </w:tabs>
        <w:jc w:val="both"/>
        <w:rPr>
          <w:rFonts w:ascii="Arial" w:hAnsi="Arial" w:cs="Arial"/>
          <w:bCs/>
        </w:rPr>
      </w:pPr>
      <w:r w:rsidRPr="00472A28">
        <w:rPr>
          <w:rFonts w:ascii="Arial" w:hAnsi="Arial" w:cs="Arial"/>
          <w:bCs/>
        </w:rPr>
        <w:t>Elected investments in equity investments at FVTOCI are initially recognized at fair value plus transaction costs. Subsequently they are measured at fair value, with gains and losses recognized in other comprehensive loss.</w:t>
      </w:r>
    </w:p>
    <w:p w14:paraId="7A32FD94" w14:textId="77777777" w:rsidR="003B64EA" w:rsidRPr="00472A28" w:rsidRDefault="003B64EA" w:rsidP="003B64EA">
      <w:pPr>
        <w:tabs>
          <w:tab w:val="left" w:pos="450"/>
          <w:tab w:val="left" w:pos="9450"/>
        </w:tabs>
        <w:jc w:val="both"/>
        <w:rPr>
          <w:rFonts w:ascii="Arial" w:hAnsi="Arial" w:cs="Arial"/>
          <w:bCs/>
        </w:rPr>
      </w:pPr>
    </w:p>
    <w:p w14:paraId="113711A7" w14:textId="77777777" w:rsidR="003B64EA" w:rsidRPr="00472A28" w:rsidRDefault="003B64EA" w:rsidP="003B64EA">
      <w:pPr>
        <w:tabs>
          <w:tab w:val="left" w:pos="450"/>
          <w:tab w:val="left" w:pos="9450"/>
        </w:tabs>
        <w:jc w:val="both"/>
        <w:rPr>
          <w:rFonts w:ascii="Arial" w:hAnsi="Arial" w:cs="Arial"/>
          <w:b/>
          <w:bCs/>
          <w:i/>
        </w:rPr>
      </w:pPr>
      <w:r w:rsidRPr="00472A28">
        <w:rPr>
          <w:rFonts w:ascii="Arial" w:hAnsi="Arial" w:cs="Arial"/>
          <w:b/>
          <w:bCs/>
          <w:i/>
        </w:rPr>
        <w:lastRenderedPageBreak/>
        <w:t>Financial assets and liabilities at amortized cost</w:t>
      </w:r>
    </w:p>
    <w:p w14:paraId="08ACE2F4" w14:textId="77777777" w:rsidR="003B64EA" w:rsidRPr="00472A28" w:rsidRDefault="003B64EA" w:rsidP="003B64EA">
      <w:pPr>
        <w:tabs>
          <w:tab w:val="left" w:pos="450"/>
          <w:tab w:val="left" w:pos="9450"/>
        </w:tabs>
        <w:jc w:val="both"/>
        <w:rPr>
          <w:rFonts w:ascii="Arial" w:hAnsi="Arial" w:cs="Arial"/>
          <w:bCs/>
        </w:rPr>
      </w:pPr>
      <w:r w:rsidRPr="00472A28">
        <w:rPr>
          <w:rFonts w:ascii="Arial" w:hAnsi="Arial" w:cs="Arial"/>
          <w:bCs/>
        </w:rPr>
        <w:t>Financial assets and liabilities at amortized cost are initially recognized at fair value plus or minus transaction costs, respectively, and subsequently carried at amortized cost less any impairment.</w:t>
      </w:r>
    </w:p>
    <w:p w14:paraId="6B8B4F5A" w14:textId="77777777" w:rsidR="003B64EA" w:rsidRPr="00472A28" w:rsidRDefault="003B64EA" w:rsidP="003B64EA">
      <w:pPr>
        <w:tabs>
          <w:tab w:val="left" w:pos="450"/>
          <w:tab w:val="left" w:pos="9450"/>
        </w:tabs>
        <w:jc w:val="both"/>
        <w:rPr>
          <w:rFonts w:ascii="Arial" w:hAnsi="Arial" w:cs="Arial"/>
          <w:bCs/>
        </w:rPr>
      </w:pPr>
    </w:p>
    <w:p w14:paraId="5A70300C" w14:textId="77777777" w:rsidR="003B64EA" w:rsidRPr="00472A28" w:rsidRDefault="003B64EA" w:rsidP="003B64EA">
      <w:pPr>
        <w:tabs>
          <w:tab w:val="left" w:pos="450"/>
          <w:tab w:val="left" w:pos="9450"/>
        </w:tabs>
        <w:jc w:val="both"/>
        <w:rPr>
          <w:rFonts w:ascii="Arial" w:hAnsi="Arial" w:cs="Arial"/>
          <w:b/>
          <w:bCs/>
          <w:i/>
        </w:rPr>
      </w:pPr>
      <w:r w:rsidRPr="00472A28">
        <w:rPr>
          <w:rFonts w:ascii="Arial" w:hAnsi="Arial" w:cs="Arial"/>
          <w:b/>
          <w:bCs/>
          <w:i/>
        </w:rPr>
        <w:t>Financial assets and liabilities at FVTPL</w:t>
      </w:r>
    </w:p>
    <w:p w14:paraId="1CF01C0C" w14:textId="77777777" w:rsidR="003B64EA" w:rsidRPr="00472A28" w:rsidRDefault="003B64EA" w:rsidP="003B64EA">
      <w:pPr>
        <w:tabs>
          <w:tab w:val="left" w:pos="450"/>
          <w:tab w:val="left" w:pos="9450"/>
        </w:tabs>
        <w:jc w:val="both"/>
        <w:rPr>
          <w:rFonts w:ascii="Arial" w:hAnsi="Arial" w:cs="Arial"/>
          <w:bCs/>
        </w:rPr>
      </w:pPr>
      <w:r w:rsidRPr="00472A28">
        <w:rPr>
          <w:rFonts w:ascii="Arial" w:hAnsi="Arial" w:cs="Arial"/>
          <w:bCs/>
        </w:rPr>
        <w:t>Financial assets and liabilities carried at FVTPL are initially recorded at fair value and transactions costs expensed in the statements of profit or loss. Realized and unrealized gains or losses arising from changes in the fair value of the financial assets and liabilities held at FVTPL are included in the statements of profit or loss.</w:t>
      </w:r>
    </w:p>
    <w:p w14:paraId="6E0EC14A" w14:textId="77777777" w:rsidR="00533F5E" w:rsidRDefault="00533F5E" w:rsidP="00AC3B9F">
      <w:pPr>
        <w:rPr>
          <w:rFonts w:ascii="Arial" w:hAnsi="Arial" w:cs="Arial"/>
          <w:bCs/>
          <w:u w:val="single"/>
        </w:rPr>
      </w:pPr>
    </w:p>
    <w:p w14:paraId="773AE563" w14:textId="334EA798" w:rsidR="003B64EA" w:rsidRPr="00472A28" w:rsidRDefault="003B64EA" w:rsidP="00AC3B9F">
      <w:pPr>
        <w:rPr>
          <w:rFonts w:ascii="Arial" w:hAnsi="Arial" w:cs="Arial"/>
          <w:bCs/>
          <w:u w:val="single"/>
        </w:rPr>
      </w:pPr>
      <w:r w:rsidRPr="00472A28">
        <w:rPr>
          <w:rFonts w:ascii="Arial" w:hAnsi="Arial" w:cs="Arial"/>
          <w:bCs/>
          <w:u w:val="single"/>
        </w:rPr>
        <w:t>Impairment of financial assets at amortized cost</w:t>
      </w:r>
    </w:p>
    <w:p w14:paraId="297EF26A" w14:textId="77777777" w:rsidR="003B64EA" w:rsidRPr="00472A28" w:rsidRDefault="003B64EA" w:rsidP="003B64EA">
      <w:pPr>
        <w:tabs>
          <w:tab w:val="left" w:pos="450"/>
          <w:tab w:val="left" w:pos="9450"/>
        </w:tabs>
        <w:jc w:val="both"/>
        <w:rPr>
          <w:rFonts w:ascii="Arial" w:hAnsi="Arial" w:cs="Arial"/>
          <w:bCs/>
        </w:rPr>
      </w:pPr>
    </w:p>
    <w:p w14:paraId="06269245" w14:textId="77777777" w:rsidR="003B64EA" w:rsidRPr="00472A28" w:rsidRDefault="003B64EA" w:rsidP="003B64EA">
      <w:pPr>
        <w:tabs>
          <w:tab w:val="left" w:pos="450"/>
          <w:tab w:val="left" w:pos="9450"/>
        </w:tabs>
        <w:jc w:val="both"/>
        <w:rPr>
          <w:rFonts w:ascii="Arial" w:hAnsi="Arial" w:cs="Arial"/>
          <w:bCs/>
        </w:rPr>
      </w:pPr>
      <w:r w:rsidRPr="00472A28">
        <w:rPr>
          <w:rFonts w:ascii="Arial" w:hAnsi="Arial" w:cs="Arial"/>
          <w:bCs/>
        </w:rPr>
        <w:t>The Company recognized a loss allowance for expected credit losses on financial assets that are measured at amortized cost.</w:t>
      </w:r>
    </w:p>
    <w:p w14:paraId="10C618AB" w14:textId="77777777" w:rsidR="003B64EA" w:rsidRPr="00472A28" w:rsidRDefault="003B64EA" w:rsidP="003B64EA">
      <w:pPr>
        <w:tabs>
          <w:tab w:val="left" w:pos="450"/>
          <w:tab w:val="left" w:pos="9450"/>
        </w:tabs>
        <w:jc w:val="both"/>
        <w:rPr>
          <w:rFonts w:ascii="Arial" w:hAnsi="Arial" w:cs="Arial"/>
        </w:rPr>
      </w:pPr>
    </w:p>
    <w:p w14:paraId="1AAD030F" w14:textId="77777777" w:rsidR="003B64EA" w:rsidRPr="00472A28" w:rsidRDefault="003B64EA" w:rsidP="003B64EA">
      <w:pPr>
        <w:tabs>
          <w:tab w:val="left" w:pos="450"/>
          <w:tab w:val="left" w:pos="9450"/>
        </w:tabs>
        <w:jc w:val="both"/>
        <w:rPr>
          <w:rFonts w:ascii="Arial" w:hAnsi="Arial" w:cs="Arial"/>
          <w:bCs/>
        </w:rPr>
      </w:pPr>
      <w:r w:rsidRPr="00472A28">
        <w:rPr>
          <w:rFonts w:ascii="Arial" w:hAnsi="Arial" w:cs="Arial"/>
          <w:bCs/>
        </w:rPr>
        <w:t>At each reporting date, the Company measures the loss allowance for the financial asset at an amount equal to the lifetime expected credit losses if the credit risk on the financial asset has increased significantly since initial recognition. If at the reporting date, the financial asset’s credit risk has not increased significantly since initial recognition, the Company measures the loss allowance for the financial asset at an amount equal to the twelve month expected credit losses. The Company shall recognize in the statements of profit or loss, as an impairment gain or loss, the amount of expected credit losses (or reversal) that is required to adjust the loss allowance at the reporting date to the amount that is required to be recognized.</w:t>
      </w:r>
    </w:p>
    <w:p w14:paraId="7EB06A75" w14:textId="77777777" w:rsidR="00876058" w:rsidRPr="00472A28" w:rsidRDefault="00876058" w:rsidP="003B64EA">
      <w:pPr>
        <w:tabs>
          <w:tab w:val="left" w:pos="450"/>
          <w:tab w:val="left" w:pos="9450"/>
        </w:tabs>
        <w:jc w:val="both"/>
        <w:rPr>
          <w:rFonts w:ascii="Arial" w:hAnsi="Arial" w:cs="Arial"/>
        </w:rPr>
      </w:pPr>
    </w:p>
    <w:p w14:paraId="120E7578" w14:textId="77777777" w:rsidR="003B64EA" w:rsidRPr="00472A28" w:rsidRDefault="003B64EA" w:rsidP="003B64EA">
      <w:pPr>
        <w:tabs>
          <w:tab w:val="left" w:pos="450"/>
          <w:tab w:val="left" w:pos="9450"/>
        </w:tabs>
        <w:jc w:val="both"/>
        <w:rPr>
          <w:rFonts w:ascii="Arial" w:hAnsi="Arial" w:cs="Arial"/>
          <w:bCs/>
          <w:u w:val="single"/>
        </w:rPr>
      </w:pPr>
      <w:r w:rsidRPr="00472A28">
        <w:rPr>
          <w:rFonts w:ascii="Arial" w:hAnsi="Arial" w:cs="Arial"/>
          <w:bCs/>
          <w:u w:val="single"/>
        </w:rPr>
        <w:t>Derecognition</w:t>
      </w:r>
    </w:p>
    <w:p w14:paraId="4FBD468C" w14:textId="77777777" w:rsidR="003B64EA" w:rsidRPr="00472A28" w:rsidRDefault="003B64EA" w:rsidP="003B64EA">
      <w:pPr>
        <w:tabs>
          <w:tab w:val="left" w:pos="450"/>
          <w:tab w:val="left" w:pos="9450"/>
        </w:tabs>
        <w:jc w:val="both"/>
        <w:rPr>
          <w:rFonts w:ascii="Arial" w:hAnsi="Arial" w:cs="Arial"/>
          <w:bCs/>
        </w:rPr>
      </w:pPr>
    </w:p>
    <w:p w14:paraId="2B484D6A" w14:textId="77777777" w:rsidR="003B64EA" w:rsidRPr="00472A28" w:rsidRDefault="003B64EA" w:rsidP="003B64EA">
      <w:pPr>
        <w:tabs>
          <w:tab w:val="left" w:pos="450"/>
          <w:tab w:val="left" w:pos="9450"/>
        </w:tabs>
        <w:jc w:val="both"/>
        <w:rPr>
          <w:rFonts w:ascii="Arial" w:hAnsi="Arial" w:cs="Arial"/>
          <w:b/>
          <w:bCs/>
          <w:i/>
        </w:rPr>
      </w:pPr>
      <w:r w:rsidRPr="00472A28">
        <w:rPr>
          <w:rFonts w:ascii="Arial" w:hAnsi="Arial" w:cs="Arial"/>
          <w:b/>
          <w:bCs/>
          <w:i/>
        </w:rPr>
        <w:t>Financial assets</w:t>
      </w:r>
    </w:p>
    <w:p w14:paraId="0FCEAC35" w14:textId="77777777" w:rsidR="003B64EA" w:rsidRPr="00472A28" w:rsidRDefault="003B64EA" w:rsidP="003B64EA">
      <w:pPr>
        <w:tabs>
          <w:tab w:val="left" w:pos="450"/>
          <w:tab w:val="left" w:pos="9450"/>
        </w:tabs>
        <w:jc w:val="both"/>
        <w:rPr>
          <w:rFonts w:ascii="Arial" w:hAnsi="Arial" w:cs="Arial"/>
          <w:bCs/>
        </w:rPr>
      </w:pPr>
      <w:r w:rsidRPr="00472A28">
        <w:rPr>
          <w:rFonts w:ascii="Arial" w:hAnsi="Arial" w:cs="Arial"/>
          <w:bCs/>
        </w:rPr>
        <w:t>The Company derecognizes financial assets only when the contractual rights to cash flows from the financial assets expire, or when it transfers the financial assets and substantially all of the associated risks and rewards of ownership to another entity. Gains and losses on derecognition are generally recognized in the statements of profit or loss. However, gains and losses on derecognition of financial assets classified as FVTOCI remain within accumulated other comprehensive loss.</w:t>
      </w:r>
    </w:p>
    <w:p w14:paraId="06B138C9" w14:textId="77777777" w:rsidR="003B64EA" w:rsidRPr="00472A28" w:rsidRDefault="003B64EA" w:rsidP="003B64EA">
      <w:pPr>
        <w:tabs>
          <w:tab w:val="left" w:pos="450"/>
          <w:tab w:val="left" w:pos="9450"/>
        </w:tabs>
        <w:jc w:val="both"/>
        <w:rPr>
          <w:rFonts w:ascii="Arial" w:hAnsi="Arial" w:cs="Arial"/>
          <w:bCs/>
        </w:rPr>
      </w:pPr>
    </w:p>
    <w:p w14:paraId="57DC2E17" w14:textId="77777777" w:rsidR="003B64EA" w:rsidRPr="00472A28" w:rsidRDefault="003B64EA" w:rsidP="003B64EA">
      <w:pPr>
        <w:tabs>
          <w:tab w:val="left" w:pos="450"/>
          <w:tab w:val="left" w:pos="9450"/>
        </w:tabs>
        <w:jc w:val="both"/>
        <w:rPr>
          <w:rFonts w:ascii="Arial" w:hAnsi="Arial" w:cs="Arial"/>
          <w:b/>
          <w:bCs/>
          <w:i/>
        </w:rPr>
      </w:pPr>
      <w:r w:rsidRPr="00472A28">
        <w:rPr>
          <w:rFonts w:ascii="Arial" w:hAnsi="Arial" w:cs="Arial"/>
          <w:b/>
          <w:bCs/>
          <w:i/>
        </w:rPr>
        <w:t>Financial liabilities</w:t>
      </w:r>
    </w:p>
    <w:p w14:paraId="34E1159A" w14:textId="77777777" w:rsidR="003B64EA" w:rsidRPr="00472A28" w:rsidRDefault="003B64EA" w:rsidP="003B64EA">
      <w:pPr>
        <w:tabs>
          <w:tab w:val="left" w:pos="450"/>
          <w:tab w:val="left" w:pos="9450"/>
        </w:tabs>
        <w:jc w:val="both"/>
        <w:rPr>
          <w:rFonts w:ascii="Arial" w:hAnsi="Arial" w:cs="Arial"/>
          <w:bCs/>
        </w:rPr>
      </w:pPr>
      <w:r w:rsidRPr="00472A28">
        <w:rPr>
          <w:rFonts w:ascii="Arial" w:hAnsi="Arial" w:cs="Arial"/>
          <w:bCs/>
        </w:rPr>
        <w:t>The Company derecognizes financial liabilities only when its obligations under the financial liabilities are discharged, cancelled or expired. Generally, the difference between the carrying amount of the financial liability derecognized and the consideration paid and payable, including any non-cash assets transferred or liabilities assumed, is recognized in the statements of profit or loss.</w:t>
      </w:r>
    </w:p>
    <w:p w14:paraId="68E701CA" w14:textId="3CCBA8B6" w:rsidR="007424B1" w:rsidRDefault="007424B1" w:rsidP="003B64EA">
      <w:pPr>
        <w:jc w:val="both"/>
        <w:rPr>
          <w:rFonts w:ascii="Arial" w:hAnsi="Arial" w:cs="Arial"/>
          <w:b/>
        </w:rPr>
      </w:pPr>
    </w:p>
    <w:p w14:paraId="27A951D1" w14:textId="4E40A790" w:rsidR="003B64EA" w:rsidRPr="00472A28" w:rsidRDefault="00546D9F" w:rsidP="003B64EA">
      <w:pPr>
        <w:jc w:val="both"/>
        <w:rPr>
          <w:rFonts w:ascii="Arial" w:hAnsi="Arial" w:cs="Arial"/>
          <w:b/>
        </w:rPr>
      </w:pPr>
      <w:r>
        <w:rPr>
          <w:rFonts w:ascii="Arial" w:hAnsi="Arial" w:cs="Arial"/>
          <w:b/>
        </w:rPr>
        <w:t>LEASES</w:t>
      </w:r>
    </w:p>
    <w:p w14:paraId="023C2C01" w14:textId="77777777" w:rsidR="00546D9F" w:rsidRDefault="00546D9F" w:rsidP="00676487">
      <w:pPr>
        <w:ind w:right="14"/>
        <w:jc w:val="both"/>
        <w:rPr>
          <w:rFonts w:ascii="Arial" w:eastAsia="Calibri" w:hAnsi="Arial" w:cs="Arial"/>
          <w:bCs/>
          <w:iCs/>
          <w:lang w:val="en-CA"/>
        </w:rPr>
      </w:pPr>
    </w:p>
    <w:p w14:paraId="57EE8341" w14:textId="49B6BB4C" w:rsidR="00467E25" w:rsidRPr="00DF54B3" w:rsidRDefault="00467E25" w:rsidP="00676487">
      <w:pPr>
        <w:ind w:right="14"/>
        <w:jc w:val="both"/>
        <w:rPr>
          <w:rFonts w:ascii="Arial" w:eastAsia="Calibri" w:hAnsi="Arial" w:cs="Arial"/>
          <w:bCs/>
          <w:iCs/>
          <w:lang w:val="en-CA"/>
        </w:rPr>
      </w:pPr>
      <w:r w:rsidRPr="00DF54B3">
        <w:rPr>
          <w:rFonts w:ascii="Arial" w:eastAsia="Calibri" w:hAnsi="Arial" w:cs="Arial"/>
          <w:bCs/>
          <w:iCs/>
          <w:lang w:val="en-CA"/>
        </w:rPr>
        <w:t>In January 2016, the IASB issued IFRS 16 which replaces IAS 17 Leases and its associated interpretative guidance. IFRS 16 applies a control model to the identification of leases, distinguishing between a lease and a service contract on the basis of whether the customer controls the asset being leased. For those assets determined to meet the definition of a lease, IFRS 16 introduces significant changes to the accounting by lessees, introducing a single, on-balance sheet accounting model that is similar to current finance lease accounting, with limited exceptions for short-term leases or leases of low value assets. Lessor accounting remains similar to current accounting practice. The Company does not have any leases that would be applicable to this standard and the implementation of these amendments did not have</w:t>
      </w:r>
      <w:r w:rsidR="004A40C7">
        <w:rPr>
          <w:rFonts w:ascii="Arial" w:eastAsia="Calibri" w:hAnsi="Arial" w:cs="Arial"/>
          <w:bCs/>
          <w:iCs/>
          <w:lang w:val="en-CA"/>
        </w:rPr>
        <w:t xml:space="preserve"> any</w:t>
      </w:r>
      <w:r w:rsidRPr="00DF54B3">
        <w:rPr>
          <w:rFonts w:ascii="Arial" w:eastAsia="Calibri" w:hAnsi="Arial" w:cs="Arial"/>
          <w:bCs/>
          <w:iCs/>
          <w:lang w:val="en-CA"/>
        </w:rPr>
        <w:t xml:space="preserve"> impact on the consolidated financial statements.</w:t>
      </w:r>
    </w:p>
    <w:p w14:paraId="6D3EFEC8" w14:textId="77777777" w:rsidR="00467E25" w:rsidRDefault="00467E25" w:rsidP="00676487">
      <w:pPr>
        <w:tabs>
          <w:tab w:val="left" w:pos="450"/>
          <w:tab w:val="left" w:pos="9450"/>
        </w:tabs>
        <w:jc w:val="both"/>
        <w:rPr>
          <w:rFonts w:ascii="Arial" w:hAnsi="Arial" w:cs="Arial"/>
          <w:bCs/>
        </w:rPr>
      </w:pPr>
    </w:p>
    <w:p w14:paraId="07DDD464" w14:textId="431C5D65" w:rsidR="00CC0D10" w:rsidRPr="00CC0D10" w:rsidRDefault="00CC0D10" w:rsidP="00CC0D10">
      <w:pPr>
        <w:tabs>
          <w:tab w:val="left" w:pos="450"/>
          <w:tab w:val="left" w:pos="9450"/>
        </w:tabs>
        <w:jc w:val="both"/>
        <w:rPr>
          <w:rFonts w:ascii="Arial" w:hAnsi="Arial" w:cs="Arial"/>
          <w:b/>
          <w:iCs/>
        </w:rPr>
      </w:pPr>
      <w:r>
        <w:rPr>
          <w:rFonts w:ascii="Arial" w:hAnsi="Arial" w:cs="Arial"/>
          <w:b/>
          <w:iCs/>
        </w:rPr>
        <w:t>DEFINITION OF A BUSINESS</w:t>
      </w:r>
    </w:p>
    <w:p w14:paraId="221535BE" w14:textId="77777777" w:rsidR="00CC0D10" w:rsidRDefault="00CC0D10" w:rsidP="003B64EA">
      <w:pPr>
        <w:tabs>
          <w:tab w:val="left" w:pos="450"/>
          <w:tab w:val="left" w:pos="9450"/>
        </w:tabs>
        <w:jc w:val="both"/>
        <w:rPr>
          <w:rFonts w:ascii="Arial" w:hAnsi="Arial" w:cs="Arial"/>
          <w:bCs/>
        </w:rPr>
      </w:pPr>
    </w:p>
    <w:p w14:paraId="2BB17A0B" w14:textId="4D8C7FF2" w:rsidR="00467E25" w:rsidRDefault="00467E25" w:rsidP="003B64EA">
      <w:pPr>
        <w:tabs>
          <w:tab w:val="left" w:pos="450"/>
          <w:tab w:val="left" w:pos="9450"/>
        </w:tabs>
        <w:jc w:val="both"/>
        <w:rPr>
          <w:rFonts w:ascii="Arial" w:hAnsi="Arial" w:cs="Arial"/>
          <w:bCs/>
        </w:rPr>
      </w:pPr>
      <w:r w:rsidRPr="00467E25">
        <w:rPr>
          <w:rFonts w:ascii="Arial" w:hAnsi="Arial" w:cs="Arial"/>
          <w:bCs/>
        </w:rPr>
        <w:t>The Company adopted the IASB amendment regarding the definition of a business under IFRS 3 Business Combinations. This amendment narrowed and clarified the definition of a business, as well as permitted a simplified assessment of whether an acquired set of activities and assets is a group of assets rather than a business. The fair value of the assets acquired from Canndora and Greeny were concentrated to its websites. Both acquisitions were accounted as asset acquisition</w:t>
      </w:r>
    </w:p>
    <w:p w14:paraId="54A18EDF" w14:textId="77777777" w:rsidR="003B64EA" w:rsidRPr="00472A28" w:rsidRDefault="003B64EA" w:rsidP="003B64EA">
      <w:pPr>
        <w:tabs>
          <w:tab w:val="left" w:pos="450"/>
          <w:tab w:val="left" w:pos="9450"/>
        </w:tabs>
        <w:jc w:val="both"/>
        <w:rPr>
          <w:rFonts w:ascii="Arial" w:hAnsi="Arial" w:cs="Arial"/>
          <w:bCs/>
        </w:rPr>
      </w:pPr>
    </w:p>
    <w:p w14:paraId="54F2E437" w14:textId="71481C52" w:rsidR="003B64EA" w:rsidRDefault="003B64EA" w:rsidP="003B64EA">
      <w:pPr>
        <w:tabs>
          <w:tab w:val="left" w:pos="450"/>
          <w:tab w:val="left" w:pos="9450"/>
        </w:tabs>
        <w:jc w:val="both"/>
        <w:rPr>
          <w:rFonts w:ascii="Arial" w:hAnsi="Arial" w:cs="Arial"/>
          <w:bCs/>
        </w:rPr>
      </w:pPr>
      <w:r w:rsidRPr="00472A28">
        <w:rPr>
          <w:rFonts w:ascii="Arial" w:hAnsi="Arial" w:cs="Arial"/>
          <w:bCs/>
        </w:rPr>
        <w:t>There are no other IFRS or International Financial Reporting Interpretations Committee interpretations that are not yet effective that would be expected to have a material impact on the Company’s financial statements.</w:t>
      </w:r>
    </w:p>
    <w:p w14:paraId="55EB27B4" w14:textId="77777777" w:rsidR="00D16028" w:rsidRDefault="00D16028" w:rsidP="003B64EA">
      <w:pPr>
        <w:tabs>
          <w:tab w:val="left" w:pos="450"/>
          <w:tab w:val="left" w:pos="9450"/>
        </w:tabs>
        <w:jc w:val="both"/>
        <w:rPr>
          <w:rFonts w:ascii="Arial" w:hAnsi="Arial" w:cs="Arial"/>
          <w:bCs/>
        </w:rPr>
      </w:pPr>
    </w:p>
    <w:p w14:paraId="384AA765" w14:textId="0C02BF84" w:rsidR="00C307CA" w:rsidRPr="00C307CA" w:rsidRDefault="00C307CA" w:rsidP="00C307CA">
      <w:pPr>
        <w:jc w:val="both"/>
        <w:rPr>
          <w:rFonts w:ascii="Arial" w:hAnsi="Arial" w:cs="Arial"/>
          <w:b/>
        </w:rPr>
      </w:pPr>
      <w:r w:rsidRPr="00C307CA">
        <w:rPr>
          <w:rFonts w:ascii="Arial" w:hAnsi="Arial" w:cs="Arial"/>
          <w:b/>
        </w:rPr>
        <w:t>SIGNIFICANT ACCOUNTING ESTIMATES AND JUDGEMENTS</w:t>
      </w:r>
    </w:p>
    <w:p w14:paraId="2775E032" w14:textId="0258C672" w:rsidR="00C307CA" w:rsidRPr="00417BE5" w:rsidRDefault="00C307CA" w:rsidP="003B64EA">
      <w:pPr>
        <w:tabs>
          <w:tab w:val="left" w:pos="450"/>
          <w:tab w:val="left" w:pos="9450"/>
        </w:tabs>
        <w:jc w:val="both"/>
        <w:rPr>
          <w:rFonts w:ascii="Arial" w:hAnsi="Arial" w:cs="Arial"/>
          <w:bCs/>
        </w:rPr>
      </w:pPr>
    </w:p>
    <w:p w14:paraId="2AB27A2A" w14:textId="10EC24B4" w:rsidR="00417BE5" w:rsidRPr="00417BE5" w:rsidRDefault="00417BE5" w:rsidP="00417BE5">
      <w:pPr>
        <w:tabs>
          <w:tab w:val="left" w:pos="450"/>
          <w:tab w:val="left" w:pos="9450"/>
        </w:tabs>
        <w:jc w:val="both"/>
        <w:rPr>
          <w:rFonts w:ascii="Arial" w:hAnsi="Arial" w:cs="Arial"/>
          <w:bCs/>
        </w:rPr>
      </w:pPr>
      <w:r w:rsidRPr="00417BE5">
        <w:rPr>
          <w:rFonts w:ascii="Arial" w:hAnsi="Arial" w:cs="Arial"/>
          <w:bCs/>
        </w:rPr>
        <w:t>The preparation of these</w:t>
      </w:r>
      <w:r w:rsidR="00C96800">
        <w:rPr>
          <w:rFonts w:ascii="Arial" w:hAnsi="Arial" w:cs="Arial"/>
          <w:bCs/>
        </w:rPr>
        <w:t xml:space="preserve"> condensed interim</w:t>
      </w:r>
      <w:r w:rsidRPr="00417BE5">
        <w:rPr>
          <w:rFonts w:ascii="Arial" w:hAnsi="Arial" w:cs="Arial"/>
          <w:bCs/>
        </w:rPr>
        <w:t xml:space="preserve"> consolidated financial statements require management to make estimates and assumptions that affect the reported amount of assets and liabilities at the date of the </w:t>
      </w:r>
      <w:r w:rsidR="005E5299">
        <w:rPr>
          <w:rFonts w:ascii="Arial" w:hAnsi="Arial" w:cs="Arial"/>
          <w:bCs/>
        </w:rPr>
        <w:t xml:space="preserve">condensed interim </w:t>
      </w:r>
      <w:r w:rsidRPr="00417BE5">
        <w:rPr>
          <w:rFonts w:ascii="Arial" w:hAnsi="Arial" w:cs="Arial"/>
          <w:bCs/>
        </w:rPr>
        <w:t>consolidated financial statements and reported amounts of expenses during the reporting period. Actual outcomes could differ from these estimates.</w:t>
      </w:r>
    </w:p>
    <w:p w14:paraId="1C057035" w14:textId="77777777" w:rsidR="00417BE5" w:rsidRPr="00417BE5" w:rsidRDefault="00417BE5" w:rsidP="00417BE5">
      <w:pPr>
        <w:tabs>
          <w:tab w:val="left" w:pos="450"/>
          <w:tab w:val="left" w:pos="9450"/>
        </w:tabs>
        <w:jc w:val="both"/>
        <w:rPr>
          <w:rFonts w:ascii="Arial" w:hAnsi="Arial" w:cs="Arial"/>
          <w:bCs/>
        </w:rPr>
      </w:pPr>
    </w:p>
    <w:p w14:paraId="17AE57A8" w14:textId="4738308D" w:rsidR="00417BE5" w:rsidRPr="00417BE5" w:rsidRDefault="00417BE5" w:rsidP="00417BE5">
      <w:pPr>
        <w:tabs>
          <w:tab w:val="left" w:pos="450"/>
          <w:tab w:val="left" w:pos="9450"/>
        </w:tabs>
        <w:jc w:val="both"/>
        <w:rPr>
          <w:rFonts w:ascii="Arial" w:hAnsi="Arial" w:cs="Arial"/>
          <w:bCs/>
        </w:rPr>
      </w:pPr>
      <w:r w:rsidRPr="00417BE5">
        <w:rPr>
          <w:rFonts w:ascii="Arial" w:hAnsi="Arial" w:cs="Arial"/>
          <w:bCs/>
        </w:rPr>
        <w:t>In particular information about significant areas of estimation uncertainty and judgment considered by management in preparing the</w:t>
      </w:r>
      <w:r w:rsidR="008475FA">
        <w:rPr>
          <w:rFonts w:ascii="Arial" w:hAnsi="Arial" w:cs="Arial"/>
          <w:bCs/>
        </w:rPr>
        <w:t xml:space="preserve"> condensed interim</w:t>
      </w:r>
      <w:r w:rsidRPr="00417BE5">
        <w:rPr>
          <w:rFonts w:ascii="Arial" w:hAnsi="Arial" w:cs="Arial"/>
          <w:bCs/>
        </w:rPr>
        <w:t xml:space="preserve"> consolidated financial statements includes:</w:t>
      </w:r>
    </w:p>
    <w:p w14:paraId="79171B1B" w14:textId="77777777" w:rsidR="00417BE5" w:rsidRPr="00417BE5" w:rsidRDefault="00417BE5" w:rsidP="00417BE5">
      <w:pPr>
        <w:tabs>
          <w:tab w:val="left" w:pos="450"/>
          <w:tab w:val="left" w:pos="9450"/>
        </w:tabs>
        <w:jc w:val="both"/>
        <w:rPr>
          <w:rFonts w:ascii="Arial" w:hAnsi="Arial" w:cs="Arial"/>
          <w:bCs/>
          <w:lang w:val="en-CA"/>
        </w:rPr>
      </w:pPr>
    </w:p>
    <w:p w14:paraId="0677DC83" w14:textId="77777777" w:rsidR="00417BE5" w:rsidRPr="00417BE5" w:rsidRDefault="00417BE5" w:rsidP="00417BE5">
      <w:pPr>
        <w:tabs>
          <w:tab w:val="left" w:pos="450"/>
          <w:tab w:val="left" w:pos="9450"/>
        </w:tabs>
        <w:jc w:val="both"/>
        <w:rPr>
          <w:rFonts w:ascii="Arial" w:hAnsi="Arial" w:cs="Arial"/>
          <w:bCs/>
          <w:u w:val="single"/>
          <w:lang w:val="en-CA"/>
        </w:rPr>
      </w:pPr>
      <w:r w:rsidRPr="00417BE5">
        <w:rPr>
          <w:rFonts w:ascii="Arial" w:hAnsi="Arial" w:cs="Arial"/>
          <w:bCs/>
          <w:u w:val="single"/>
          <w:lang w:val="en-CA"/>
        </w:rPr>
        <w:t>Areas of significant management judgment:</w:t>
      </w:r>
    </w:p>
    <w:p w14:paraId="3F535140" w14:textId="77777777" w:rsidR="00417BE5" w:rsidRPr="00417BE5" w:rsidRDefault="00417BE5" w:rsidP="00417BE5">
      <w:pPr>
        <w:tabs>
          <w:tab w:val="left" w:pos="450"/>
          <w:tab w:val="left" w:pos="9450"/>
        </w:tabs>
        <w:jc w:val="both"/>
        <w:rPr>
          <w:rFonts w:ascii="Arial" w:hAnsi="Arial" w:cs="Arial"/>
          <w:bCs/>
          <w:lang w:val="en-CA"/>
        </w:rPr>
      </w:pPr>
    </w:p>
    <w:p w14:paraId="7A60DEE9"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Useful lives of intangible assets</w:t>
      </w:r>
    </w:p>
    <w:p w14:paraId="7154889A" w14:textId="77777777" w:rsidR="00417BE5" w:rsidRPr="00417BE5" w:rsidRDefault="00417BE5" w:rsidP="00417BE5">
      <w:pPr>
        <w:tabs>
          <w:tab w:val="left" w:pos="450"/>
          <w:tab w:val="left" w:pos="9450"/>
        </w:tabs>
        <w:ind w:left="360"/>
        <w:jc w:val="both"/>
        <w:rPr>
          <w:rFonts w:ascii="Arial" w:hAnsi="Arial" w:cs="Arial"/>
          <w:bCs/>
          <w:lang w:val="en-CA"/>
        </w:rPr>
      </w:pPr>
      <w:r w:rsidRPr="00417BE5">
        <w:rPr>
          <w:rFonts w:ascii="Arial" w:hAnsi="Arial" w:cs="Arial"/>
          <w:bCs/>
        </w:rPr>
        <w:t>The determination of the useful lives of the Company’s intangible assets is a matter of judgment. Future earnings would be affected if actual useful lives differ from those estimated by the Company.</w:t>
      </w:r>
    </w:p>
    <w:p w14:paraId="530974CE" w14:textId="77777777" w:rsidR="00417BE5" w:rsidRPr="00417BE5" w:rsidRDefault="00417BE5" w:rsidP="00417BE5">
      <w:pPr>
        <w:tabs>
          <w:tab w:val="left" w:pos="450"/>
          <w:tab w:val="left" w:pos="9450"/>
        </w:tabs>
        <w:jc w:val="both"/>
        <w:rPr>
          <w:rFonts w:ascii="Arial" w:hAnsi="Arial" w:cs="Arial"/>
          <w:bCs/>
          <w:i/>
          <w:lang w:val="en-CA"/>
        </w:rPr>
      </w:pPr>
    </w:p>
    <w:p w14:paraId="2CD2DC3A"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Expected credit loss</w:t>
      </w:r>
    </w:p>
    <w:p w14:paraId="30576B4C" w14:textId="52F68CB9"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rPr>
        <w:t>In calculating the expected credit loss on financial instruments, management is required to make a number of judgments including the probability of possible outcomes with regards to credit loss, the discount rate to use for time value of money and whether the financial instrument’s credit risk has increased significantly since initial recognition</w:t>
      </w:r>
      <w:r w:rsidR="00214BA6">
        <w:rPr>
          <w:rFonts w:ascii="Arial" w:hAnsi="Arial" w:cs="Arial"/>
          <w:bCs/>
        </w:rPr>
        <w:t>.</w:t>
      </w:r>
    </w:p>
    <w:p w14:paraId="24BC0E5D" w14:textId="77777777" w:rsidR="00417BE5" w:rsidRPr="00417BE5" w:rsidRDefault="00417BE5" w:rsidP="00417BE5">
      <w:pPr>
        <w:tabs>
          <w:tab w:val="left" w:pos="450"/>
          <w:tab w:val="left" w:pos="9450"/>
        </w:tabs>
        <w:ind w:left="360"/>
        <w:jc w:val="both"/>
        <w:rPr>
          <w:rFonts w:ascii="Arial" w:hAnsi="Arial" w:cs="Arial"/>
          <w:bCs/>
        </w:rPr>
      </w:pPr>
    </w:p>
    <w:p w14:paraId="5D7FD1C3"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Income taxes</w:t>
      </w:r>
    </w:p>
    <w:p w14:paraId="0B9F06BA" w14:textId="77777777"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rPr>
        <w:t>Uncertainties exist with respect to the interpretation of complex tax regulations, changes in tax laws, and the amount and timing of future taxable income. Because the Company is in a loss position, it has not recognized the value of any deferred tax assets in its statement of financial position.</w:t>
      </w:r>
    </w:p>
    <w:p w14:paraId="273CE772" w14:textId="77777777" w:rsidR="00213EFC" w:rsidRPr="00417BE5" w:rsidRDefault="00213EFC" w:rsidP="00417BE5">
      <w:pPr>
        <w:tabs>
          <w:tab w:val="left" w:pos="450"/>
          <w:tab w:val="left" w:pos="9450"/>
        </w:tabs>
        <w:ind w:left="360"/>
        <w:jc w:val="both"/>
        <w:rPr>
          <w:rFonts w:ascii="Arial" w:hAnsi="Arial" w:cs="Arial"/>
          <w:bCs/>
        </w:rPr>
      </w:pPr>
    </w:p>
    <w:p w14:paraId="7F1BA436"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Functional currency</w:t>
      </w:r>
    </w:p>
    <w:p w14:paraId="62779D22" w14:textId="77777777"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lang w:val="en-CA"/>
        </w:rPr>
        <w:t xml:space="preserve">The </w:t>
      </w:r>
      <w:r w:rsidRPr="00417BE5">
        <w:rPr>
          <w:rFonts w:ascii="Arial" w:hAnsi="Arial" w:cs="Arial"/>
          <w:bCs/>
        </w:rPr>
        <w:t>determination of functional currency is a matter of judgement. Some of the Company’s transactions are denominated in foreign currencies.  The majority of the Company’s revenues and expenditures are in United States dollars. Management has assessed the functional currency as United States dollars.</w:t>
      </w:r>
    </w:p>
    <w:p w14:paraId="21D40263" w14:textId="7626AB82" w:rsidR="000146F7" w:rsidRDefault="000146F7" w:rsidP="00DF54B3">
      <w:pPr>
        <w:tabs>
          <w:tab w:val="left" w:pos="450"/>
          <w:tab w:val="left" w:pos="9450"/>
        </w:tabs>
        <w:jc w:val="both"/>
        <w:rPr>
          <w:rFonts w:ascii="Arial" w:hAnsi="Arial" w:cs="Arial"/>
          <w:bCs/>
        </w:rPr>
      </w:pPr>
    </w:p>
    <w:p w14:paraId="5D6C4C0E" w14:textId="77777777" w:rsidR="00417BE5" w:rsidRPr="00417BE5" w:rsidRDefault="00417BE5" w:rsidP="000146F7">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Contingencies</w:t>
      </w:r>
    </w:p>
    <w:p w14:paraId="1EAEA8DA" w14:textId="77777777"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rPr>
        <w:t xml:space="preserve">Management uses judgement to assess the existence of contingencies. By their nature, contingencies will only be resolved when one or more future events occur or fail to occur. Management also uses judgement to assess the likelihood of the occurrence of one or more future events. </w:t>
      </w:r>
    </w:p>
    <w:p w14:paraId="2D907F06" w14:textId="77777777" w:rsidR="00417BE5" w:rsidRPr="00417BE5" w:rsidRDefault="00417BE5" w:rsidP="00417BE5">
      <w:pPr>
        <w:tabs>
          <w:tab w:val="left" w:pos="450"/>
          <w:tab w:val="left" w:pos="9450"/>
        </w:tabs>
        <w:ind w:left="360"/>
        <w:jc w:val="both"/>
        <w:rPr>
          <w:rFonts w:ascii="Arial" w:hAnsi="Arial" w:cs="Arial"/>
          <w:bCs/>
        </w:rPr>
      </w:pPr>
    </w:p>
    <w:p w14:paraId="1B65DC21"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Going concern risk assessment</w:t>
      </w:r>
    </w:p>
    <w:p w14:paraId="2DBA9463" w14:textId="77777777"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lang w:val="en-CA"/>
        </w:rPr>
        <w:t xml:space="preserve">The </w:t>
      </w:r>
      <w:r w:rsidRPr="00417BE5">
        <w:rPr>
          <w:rFonts w:ascii="Arial" w:hAnsi="Arial" w:cs="Arial"/>
          <w:bCs/>
        </w:rPr>
        <w:t>assessment of the Company’s ability to continue as a going concern involves significant judgment based on historical experience and other factors including expectations of future events that are believed to be reasonable under the circumstances.</w:t>
      </w:r>
    </w:p>
    <w:p w14:paraId="720E2665" w14:textId="77777777" w:rsidR="00417BE5" w:rsidRPr="00417BE5" w:rsidRDefault="00417BE5" w:rsidP="00417BE5">
      <w:pPr>
        <w:tabs>
          <w:tab w:val="left" w:pos="450"/>
          <w:tab w:val="left" w:pos="9450"/>
        </w:tabs>
        <w:ind w:left="360"/>
        <w:jc w:val="both"/>
        <w:rPr>
          <w:rFonts w:ascii="Arial" w:hAnsi="Arial" w:cs="Arial"/>
          <w:bCs/>
        </w:rPr>
      </w:pPr>
    </w:p>
    <w:p w14:paraId="23E3DD90" w14:textId="77777777" w:rsidR="00417BE5" w:rsidRPr="00417BE5" w:rsidRDefault="00417BE5" w:rsidP="00417BE5">
      <w:pPr>
        <w:tabs>
          <w:tab w:val="left" w:pos="450"/>
          <w:tab w:val="left" w:pos="9450"/>
        </w:tabs>
        <w:jc w:val="both"/>
        <w:rPr>
          <w:rFonts w:ascii="Arial" w:hAnsi="Arial" w:cs="Arial"/>
          <w:bCs/>
          <w:u w:val="single"/>
          <w:lang w:val="en-CA"/>
        </w:rPr>
      </w:pPr>
      <w:r w:rsidRPr="00417BE5">
        <w:rPr>
          <w:rFonts w:ascii="Arial" w:hAnsi="Arial" w:cs="Arial"/>
          <w:bCs/>
          <w:u w:val="single"/>
          <w:lang w:val="en-CA"/>
        </w:rPr>
        <w:t>Sources of estimation uncertainty:</w:t>
      </w:r>
    </w:p>
    <w:p w14:paraId="77B7B44D" w14:textId="77777777" w:rsidR="00417BE5" w:rsidRPr="00417BE5" w:rsidRDefault="00417BE5" w:rsidP="00417BE5">
      <w:pPr>
        <w:tabs>
          <w:tab w:val="left" w:pos="450"/>
          <w:tab w:val="left" w:pos="9450"/>
        </w:tabs>
        <w:jc w:val="both"/>
        <w:rPr>
          <w:rFonts w:ascii="Arial" w:hAnsi="Arial" w:cs="Arial"/>
          <w:bCs/>
          <w:lang w:val="en-CA"/>
        </w:rPr>
      </w:pPr>
    </w:p>
    <w:p w14:paraId="5D8CE9C1" w14:textId="77777777"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Share-based compensation</w:t>
      </w:r>
    </w:p>
    <w:p w14:paraId="01F06DA7" w14:textId="77777777"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lang w:val="en-CA"/>
        </w:rPr>
        <w:t xml:space="preserve">The Company </w:t>
      </w:r>
      <w:r w:rsidRPr="00417BE5">
        <w:rPr>
          <w:rFonts w:ascii="Arial" w:hAnsi="Arial" w:cs="Arial"/>
          <w:bCs/>
        </w:rPr>
        <w:t>measures the cost of equity-settled transactions by reference to the fair value of the equity instruments at the date at which they are granted. Estimating fair value for share-based payment transactions requires determining the most appropriate valuation model, which is dependent on the terms and conditions of the grant. This estimate also requires determining the most appropriate inputs to the valuation model including the fair value of the Company’s common shares, expected life of the share option, forfeiter rate, volatility and dividend yield and making assumptions about them.</w:t>
      </w:r>
    </w:p>
    <w:p w14:paraId="3CD456B1" w14:textId="24DAE300" w:rsidR="001A5535" w:rsidRDefault="001A5535">
      <w:pPr>
        <w:rPr>
          <w:rFonts w:ascii="Arial" w:hAnsi="Arial" w:cs="Arial"/>
          <w:bCs/>
          <w:i/>
          <w:lang w:val="en-CA"/>
        </w:rPr>
      </w:pPr>
    </w:p>
    <w:p w14:paraId="6C818E84" w14:textId="00AE6138" w:rsidR="00417BE5" w:rsidRPr="00417BE5" w:rsidRDefault="00417BE5" w:rsidP="00417BE5">
      <w:pPr>
        <w:numPr>
          <w:ilvl w:val="0"/>
          <w:numId w:val="6"/>
        </w:numPr>
        <w:tabs>
          <w:tab w:val="left" w:pos="450"/>
          <w:tab w:val="left" w:pos="9450"/>
        </w:tabs>
        <w:ind w:left="360"/>
        <w:jc w:val="both"/>
        <w:rPr>
          <w:rFonts w:ascii="Arial" w:hAnsi="Arial" w:cs="Arial"/>
          <w:bCs/>
          <w:i/>
          <w:lang w:val="en-CA"/>
        </w:rPr>
      </w:pPr>
      <w:r w:rsidRPr="00417BE5">
        <w:rPr>
          <w:rFonts w:ascii="Arial" w:hAnsi="Arial" w:cs="Arial"/>
          <w:bCs/>
          <w:i/>
          <w:lang w:val="en-CA"/>
        </w:rPr>
        <w:t>Business combinations</w:t>
      </w:r>
    </w:p>
    <w:p w14:paraId="6246BD5C" w14:textId="77777777" w:rsidR="00467E25" w:rsidRDefault="00467E25" w:rsidP="00DF54B3">
      <w:pPr>
        <w:pStyle w:val="ListParagraph"/>
        <w:ind w:left="360"/>
        <w:jc w:val="both"/>
        <w:rPr>
          <w:rFonts w:ascii="Arial" w:hAnsi="Arial" w:cs="Arial"/>
          <w:bCs/>
          <w:lang w:val="en-CA"/>
        </w:rPr>
      </w:pPr>
      <w:r w:rsidRPr="00467E25">
        <w:rPr>
          <w:rFonts w:ascii="Arial" w:hAnsi="Arial" w:cs="Arial"/>
          <w:bCs/>
          <w:lang w:val="en-CA"/>
        </w:rPr>
        <w:t xml:space="preserve">Judgement is required to determine if the Company’s acquisitions represent a business combination or an asset purchase. More specifically, management concluded that all of the Company’s acquisitions did not represent a business, as the assets acquired were not an integrated set of activities with inputs, processes and outputs. Since it was concluded that the acquisition represented the purchase of assets, no goodwill was recognized on the transactions and acquisition costs were capitalized to the assets purchased rather than expensed. As the Company concluded that the acquisitions were asset acquisitions, an allocation of the purchase price to the individual identifiable assets acquired, including </w:t>
      </w:r>
      <w:r w:rsidRPr="00467E25">
        <w:rPr>
          <w:rFonts w:ascii="Arial" w:hAnsi="Arial" w:cs="Arial"/>
          <w:bCs/>
          <w:lang w:val="en-CA"/>
        </w:rPr>
        <w:lastRenderedPageBreak/>
        <w:t>intangible assets, and liabilities assumed based on their fair values at the date of purchase was required. The fair values of the net assets acquired was calculated using significant estimates and judgments. If estimates or judgments differed, this could result in a materially different allocation of net assets on the consolidated statement of financial position.</w:t>
      </w:r>
    </w:p>
    <w:p w14:paraId="1B348D8F" w14:textId="48CFAAAE" w:rsidR="00125B8F" w:rsidRDefault="00125B8F" w:rsidP="00DF54B3">
      <w:pPr>
        <w:pStyle w:val="ListParagraph"/>
        <w:ind w:left="360"/>
        <w:jc w:val="both"/>
        <w:rPr>
          <w:rFonts w:ascii="Arial" w:hAnsi="Arial" w:cs="Arial"/>
          <w:bCs/>
        </w:rPr>
      </w:pPr>
    </w:p>
    <w:p w14:paraId="5B8334D8" w14:textId="264FAFEB" w:rsidR="00467E25" w:rsidRPr="00467E25" w:rsidRDefault="00467E25" w:rsidP="00DF54B3">
      <w:pPr>
        <w:numPr>
          <w:ilvl w:val="0"/>
          <w:numId w:val="6"/>
        </w:numPr>
        <w:tabs>
          <w:tab w:val="left" w:pos="450"/>
          <w:tab w:val="left" w:pos="9450"/>
        </w:tabs>
        <w:ind w:left="360"/>
        <w:jc w:val="both"/>
        <w:rPr>
          <w:rFonts w:ascii="Arial" w:hAnsi="Arial" w:cs="Arial"/>
          <w:bCs/>
          <w:i/>
          <w:lang w:val="en-CA"/>
        </w:rPr>
      </w:pPr>
      <w:r w:rsidRPr="00467E25">
        <w:rPr>
          <w:rFonts w:ascii="Arial" w:hAnsi="Arial" w:cs="Arial"/>
          <w:bCs/>
          <w:i/>
          <w:lang w:val="en-CA"/>
        </w:rPr>
        <w:t xml:space="preserve">Fair value measurements </w:t>
      </w:r>
    </w:p>
    <w:p w14:paraId="06E293AC" w14:textId="509BE9C8" w:rsidR="00B05AB9" w:rsidRDefault="00467E25" w:rsidP="00AC3B9F">
      <w:pPr>
        <w:tabs>
          <w:tab w:val="left" w:pos="450"/>
          <w:tab w:val="left" w:pos="9450"/>
        </w:tabs>
        <w:ind w:left="360"/>
        <w:jc w:val="both"/>
        <w:rPr>
          <w:rFonts w:ascii="Arial" w:hAnsi="Arial" w:cs="Arial"/>
          <w:bCs/>
          <w:lang w:val="en-CA"/>
        </w:rPr>
      </w:pPr>
      <w:r w:rsidRPr="00DF54B3">
        <w:rPr>
          <w:rFonts w:ascii="Arial" w:hAnsi="Arial" w:cs="Arial"/>
          <w:bCs/>
          <w:lang w:val="en-CA"/>
        </w:rPr>
        <w:t>Certain of the Company’s assets and liabilities are measured at fair value. In estimating fair value the Company uses market-observable data to the extent it is available. In certain cases where Level 1 inputs are not available the Company will engage third party qualified valuators to perform the valuation</w:t>
      </w:r>
      <w:r w:rsidR="00AC3B9F">
        <w:rPr>
          <w:rFonts w:ascii="Arial" w:hAnsi="Arial" w:cs="Arial"/>
          <w:bCs/>
          <w:lang w:val="en-CA"/>
        </w:rPr>
        <w:t>.</w:t>
      </w:r>
    </w:p>
    <w:p w14:paraId="08648D87" w14:textId="77777777" w:rsidR="00B05AB9" w:rsidRDefault="00B05AB9" w:rsidP="00AC3B9F">
      <w:pPr>
        <w:tabs>
          <w:tab w:val="left" w:pos="450"/>
          <w:tab w:val="left" w:pos="9450"/>
        </w:tabs>
        <w:ind w:left="360"/>
        <w:jc w:val="both"/>
        <w:rPr>
          <w:rFonts w:ascii="Arial" w:hAnsi="Arial" w:cs="Arial"/>
          <w:bCs/>
          <w:lang w:val="en-CA"/>
        </w:rPr>
      </w:pPr>
    </w:p>
    <w:p w14:paraId="644B24C8" w14:textId="600BE607" w:rsidR="00B05AB9" w:rsidRPr="00B05AB9" w:rsidRDefault="00B05AB9" w:rsidP="00B05AB9">
      <w:pPr>
        <w:numPr>
          <w:ilvl w:val="0"/>
          <w:numId w:val="6"/>
        </w:numPr>
        <w:tabs>
          <w:tab w:val="left" w:pos="450"/>
          <w:tab w:val="left" w:pos="9450"/>
        </w:tabs>
        <w:ind w:left="360"/>
        <w:jc w:val="both"/>
        <w:rPr>
          <w:rFonts w:ascii="Arial" w:hAnsi="Arial" w:cs="Arial"/>
          <w:bCs/>
          <w:i/>
          <w:lang w:val="en-CA"/>
        </w:rPr>
      </w:pPr>
      <w:r w:rsidRPr="00B05AB9">
        <w:rPr>
          <w:rFonts w:ascii="Arial" w:hAnsi="Arial" w:cs="Arial"/>
          <w:bCs/>
          <w:i/>
          <w:lang w:val="en-CA"/>
        </w:rPr>
        <w:t xml:space="preserve">Impairment of non-current assets </w:t>
      </w:r>
    </w:p>
    <w:p w14:paraId="70B0E141" w14:textId="65EE21BF"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lang w:val="en-CA"/>
        </w:rPr>
        <w:t xml:space="preserve">In assessing </w:t>
      </w:r>
      <w:r w:rsidRPr="00417BE5">
        <w:rPr>
          <w:rFonts w:ascii="Arial" w:hAnsi="Arial" w:cs="Arial"/>
          <w:bCs/>
        </w:rPr>
        <w:t>impairment, management estimates the recoverable amount of each asset or cash generating unit based on expected future cash flows and uses an interest rate to discount them. Estimation uncertainty relates to assumptions about future operating results and the determination of a suitable discount rate. Impairment of intangible assets with indefinite lives are assessed for impairment on an annual basis. This assessment takes into account factors such as economic and market conditions as well as any changes in the expected use of the asset.</w:t>
      </w:r>
    </w:p>
    <w:p w14:paraId="4CBE68AF" w14:textId="77777777" w:rsidR="00417BE5" w:rsidRPr="00417BE5" w:rsidRDefault="00417BE5" w:rsidP="00417BE5">
      <w:pPr>
        <w:tabs>
          <w:tab w:val="left" w:pos="450"/>
          <w:tab w:val="left" w:pos="9450"/>
        </w:tabs>
        <w:ind w:left="360"/>
        <w:jc w:val="both"/>
        <w:rPr>
          <w:rFonts w:ascii="Arial" w:hAnsi="Arial" w:cs="Arial"/>
          <w:bCs/>
        </w:rPr>
      </w:pPr>
    </w:p>
    <w:p w14:paraId="3FC2E082" w14:textId="77777777" w:rsidR="00417BE5" w:rsidRPr="00417BE5" w:rsidRDefault="00417BE5" w:rsidP="00417BE5">
      <w:pPr>
        <w:tabs>
          <w:tab w:val="left" w:pos="450"/>
          <w:tab w:val="left" w:pos="9450"/>
        </w:tabs>
        <w:ind w:left="360"/>
        <w:jc w:val="both"/>
        <w:rPr>
          <w:rFonts w:ascii="Arial" w:hAnsi="Arial" w:cs="Arial"/>
          <w:bCs/>
        </w:rPr>
      </w:pPr>
      <w:r w:rsidRPr="00417BE5">
        <w:rPr>
          <w:rFonts w:ascii="Arial" w:hAnsi="Arial" w:cs="Arial"/>
          <w:bCs/>
        </w:rPr>
        <w:t xml:space="preserve">Management assesses property and equipment, as well as in use intangible assets with finite lives for any indicators of impairment annually. The assessment for indicators of impairment is dependent upon estimates of recoverable amounts that take in account factors such as economic and market conditions, as well as the useful lives of assets. </w:t>
      </w:r>
    </w:p>
    <w:p w14:paraId="47B46D36" w14:textId="77777777" w:rsidR="006558E3" w:rsidRDefault="006558E3" w:rsidP="00C307CA">
      <w:pPr>
        <w:pStyle w:val="BodyText"/>
        <w:rPr>
          <w:b/>
          <w:bCs/>
          <w:color w:val="000000"/>
          <w:szCs w:val="22"/>
        </w:rPr>
      </w:pPr>
    </w:p>
    <w:p w14:paraId="6F629C2B" w14:textId="4828EF7F" w:rsidR="00D16028" w:rsidRDefault="006558E3" w:rsidP="006558E3">
      <w:pPr>
        <w:jc w:val="both"/>
        <w:rPr>
          <w:rFonts w:ascii="Arial" w:hAnsi="Arial" w:cs="Arial"/>
          <w:b/>
        </w:rPr>
      </w:pPr>
      <w:r>
        <w:rPr>
          <w:rFonts w:ascii="Arial" w:hAnsi="Arial" w:cs="Arial"/>
          <w:b/>
        </w:rPr>
        <w:t>DISCLOSURE FOR ISSUERS WITH EXPOSURE TO THE U.S. MARIJUANA INDUSTRY</w:t>
      </w:r>
    </w:p>
    <w:p w14:paraId="6115F275" w14:textId="77777777" w:rsidR="00125B8F" w:rsidRDefault="00125B8F" w:rsidP="006558E3">
      <w:pPr>
        <w:tabs>
          <w:tab w:val="left" w:pos="540"/>
          <w:tab w:val="left" w:pos="9450"/>
        </w:tabs>
        <w:jc w:val="both"/>
        <w:rPr>
          <w:rFonts w:ascii="Arial" w:hAnsi="Arial" w:cs="Arial"/>
        </w:rPr>
      </w:pPr>
    </w:p>
    <w:p w14:paraId="37703CB3" w14:textId="06C57B40" w:rsidR="006558E3" w:rsidRDefault="006558E3" w:rsidP="006558E3">
      <w:pPr>
        <w:tabs>
          <w:tab w:val="left" w:pos="540"/>
          <w:tab w:val="left" w:pos="9450"/>
        </w:tabs>
        <w:jc w:val="both"/>
        <w:rPr>
          <w:rFonts w:ascii="Arial" w:hAnsi="Arial" w:cs="Arial"/>
        </w:rPr>
      </w:pPr>
      <w:r w:rsidRPr="006558E3">
        <w:rPr>
          <w:rFonts w:ascii="Arial" w:hAnsi="Arial" w:cs="Arial"/>
        </w:rPr>
        <w:t>While the Company does not currently distribute or sell cannabis-based products, the Company may, in the future, expand its business</w:t>
      </w:r>
      <w:r>
        <w:rPr>
          <w:rFonts w:ascii="Arial" w:hAnsi="Arial" w:cs="Arial"/>
        </w:rPr>
        <w:t xml:space="preserve"> </w:t>
      </w:r>
      <w:r w:rsidRPr="006558E3">
        <w:rPr>
          <w:rFonts w:ascii="Arial" w:hAnsi="Arial" w:cs="Arial"/>
        </w:rPr>
        <w:t>to include the distribution and sale of cannabis-based products in the United States. Accordingly, the Company may be considered to</w:t>
      </w:r>
      <w:r>
        <w:rPr>
          <w:rFonts w:ascii="Arial" w:hAnsi="Arial" w:cs="Arial"/>
        </w:rPr>
        <w:t xml:space="preserve"> </w:t>
      </w:r>
      <w:r w:rsidRPr="006558E3">
        <w:rPr>
          <w:rFonts w:ascii="Arial" w:hAnsi="Arial" w:cs="Arial"/>
        </w:rPr>
        <w:t>be in the process of developing “marijuana-related activities” in the United States, as defined in CSA Staff Notice 51-352 (Revised) –</w:t>
      </w:r>
      <w:r>
        <w:rPr>
          <w:rFonts w:ascii="Arial" w:hAnsi="Arial" w:cs="Arial"/>
        </w:rPr>
        <w:t xml:space="preserve"> </w:t>
      </w:r>
      <w:r w:rsidRPr="006558E3">
        <w:rPr>
          <w:rFonts w:ascii="Arial" w:hAnsi="Arial" w:cs="Arial"/>
        </w:rPr>
        <w:t>Issuers with US Marijuana-Related Activities (the “CSA Staff Notice”).</w:t>
      </w:r>
    </w:p>
    <w:p w14:paraId="4C14EE5B" w14:textId="77777777" w:rsidR="006558E3" w:rsidRPr="006558E3" w:rsidRDefault="006558E3" w:rsidP="006558E3">
      <w:pPr>
        <w:tabs>
          <w:tab w:val="left" w:pos="540"/>
          <w:tab w:val="left" w:pos="9450"/>
        </w:tabs>
        <w:jc w:val="both"/>
        <w:rPr>
          <w:rFonts w:ascii="Arial" w:hAnsi="Arial" w:cs="Arial"/>
        </w:rPr>
      </w:pPr>
    </w:p>
    <w:p w14:paraId="62EBDAE4" w14:textId="1D65B1AA" w:rsidR="006558E3" w:rsidRDefault="006558E3" w:rsidP="006558E3">
      <w:pPr>
        <w:tabs>
          <w:tab w:val="left" w:pos="540"/>
          <w:tab w:val="left" w:pos="9450"/>
        </w:tabs>
        <w:jc w:val="both"/>
        <w:rPr>
          <w:rFonts w:ascii="Arial" w:hAnsi="Arial" w:cs="Arial"/>
        </w:rPr>
      </w:pPr>
      <w:r w:rsidRPr="006558E3">
        <w:rPr>
          <w:rFonts w:ascii="Arial" w:hAnsi="Arial" w:cs="Arial"/>
        </w:rPr>
        <w:t>In the United States, medical cannabis is currently legal in thirty-</w:t>
      </w:r>
      <w:r w:rsidR="00AE2996">
        <w:rPr>
          <w:rFonts w:ascii="Arial" w:hAnsi="Arial" w:cs="Arial"/>
        </w:rPr>
        <w:t>six</w:t>
      </w:r>
      <w:r w:rsidRPr="006558E3">
        <w:rPr>
          <w:rFonts w:ascii="Arial" w:hAnsi="Arial" w:cs="Arial"/>
        </w:rPr>
        <w:t xml:space="preserve"> states, Washington D.C. and the territories of Guam and</w:t>
      </w:r>
      <w:r>
        <w:rPr>
          <w:rFonts w:ascii="Arial" w:hAnsi="Arial" w:cs="Arial"/>
        </w:rPr>
        <w:t xml:space="preserve"> </w:t>
      </w:r>
      <w:r w:rsidRPr="006558E3">
        <w:rPr>
          <w:rFonts w:ascii="Arial" w:hAnsi="Arial" w:cs="Arial"/>
        </w:rPr>
        <w:t>Puerto Rico. Recreational, adult-use cannabis is legal in eleven states and Washington D.C. Coming in 2020 policy makers in eight</w:t>
      </w:r>
      <w:r>
        <w:rPr>
          <w:rFonts w:ascii="Arial" w:hAnsi="Arial" w:cs="Arial"/>
        </w:rPr>
        <w:t xml:space="preserve"> </w:t>
      </w:r>
      <w:r w:rsidRPr="006558E3">
        <w:rPr>
          <w:rFonts w:ascii="Arial" w:hAnsi="Arial" w:cs="Arial"/>
        </w:rPr>
        <w:t>states expressed support for regulated medical or adult-use cannabis sales, and advocacy groups in nine states had efforts</w:t>
      </w:r>
      <w:r>
        <w:rPr>
          <w:rFonts w:ascii="Arial" w:hAnsi="Arial" w:cs="Arial"/>
        </w:rPr>
        <w:t xml:space="preserve"> </w:t>
      </w:r>
      <w:r w:rsidRPr="006558E3">
        <w:rPr>
          <w:rFonts w:ascii="Arial" w:hAnsi="Arial" w:cs="Arial"/>
        </w:rPr>
        <w:t>underway to include legalization on ballots in November. At the federal level, however, cannabis currently remains a Schedule I drug</w:t>
      </w:r>
      <w:r>
        <w:rPr>
          <w:rFonts w:ascii="Arial" w:hAnsi="Arial" w:cs="Arial"/>
        </w:rPr>
        <w:t xml:space="preserve"> </w:t>
      </w:r>
      <w:r w:rsidRPr="006558E3">
        <w:rPr>
          <w:rFonts w:ascii="Arial" w:hAnsi="Arial" w:cs="Arial"/>
        </w:rPr>
        <w:t>under the CSA. Under United States federal law, a Schedule I drug or substance has a high potential for abuse, no accepted</w:t>
      </w:r>
      <w:r>
        <w:rPr>
          <w:rFonts w:ascii="Arial" w:hAnsi="Arial" w:cs="Arial"/>
        </w:rPr>
        <w:t xml:space="preserve"> </w:t>
      </w:r>
      <w:r w:rsidRPr="006558E3">
        <w:rPr>
          <w:rFonts w:ascii="Arial" w:hAnsi="Arial" w:cs="Arial"/>
        </w:rPr>
        <w:t>medical use in the United States, and a lack of accepted safety for the use of the drug under medical supervision. As such,</w:t>
      </w:r>
      <w:r>
        <w:rPr>
          <w:rFonts w:ascii="Arial" w:hAnsi="Arial" w:cs="Arial"/>
        </w:rPr>
        <w:t xml:space="preserve"> </w:t>
      </w:r>
      <w:r w:rsidRPr="006558E3">
        <w:rPr>
          <w:rFonts w:ascii="Arial" w:hAnsi="Arial" w:cs="Arial"/>
        </w:rPr>
        <w:t>cannabis-related practices or activities, including without limitation, the manufacture, importation, possession, use, or distribution of</w:t>
      </w:r>
      <w:r>
        <w:rPr>
          <w:rFonts w:ascii="Arial" w:hAnsi="Arial" w:cs="Arial"/>
        </w:rPr>
        <w:t xml:space="preserve"> </w:t>
      </w:r>
      <w:r w:rsidRPr="006558E3">
        <w:rPr>
          <w:rFonts w:ascii="Arial" w:hAnsi="Arial" w:cs="Arial"/>
        </w:rPr>
        <w:t>cannabis, remain illegal under United States federal law.</w:t>
      </w:r>
    </w:p>
    <w:p w14:paraId="1B07B432" w14:textId="77777777" w:rsidR="006558E3" w:rsidRPr="006558E3" w:rsidRDefault="006558E3" w:rsidP="006558E3">
      <w:pPr>
        <w:tabs>
          <w:tab w:val="left" w:pos="540"/>
          <w:tab w:val="left" w:pos="9450"/>
        </w:tabs>
        <w:jc w:val="both"/>
        <w:rPr>
          <w:rFonts w:ascii="Arial" w:hAnsi="Arial" w:cs="Arial"/>
        </w:rPr>
      </w:pPr>
    </w:p>
    <w:p w14:paraId="118698B1" w14:textId="58684576" w:rsidR="006558E3" w:rsidRPr="006558E3" w:rsidRDefault="006558E3" w:rsidP="006558E3">
      <w:pPr>
        <w:tabs>
          <w:tab w:val="left" w:pos="540"/>
          <w:tab w:val="left" w:pos="9450"/>
        </w:tabs>
        <w:jc w:val="both"/>
        <w:rPr>
          <w:rFonts w:ascii="Arial" w:hAnsi="Arial" w:cs="Arial"/>
        </w:rPr>
      </w:pPr>
      <w:r w:rsidRPr="006558E3">
        <w:rPr>
          <w:rFonts w:ascii="Arial" w:hAnsi="Arial" w:cs="Arial"/>
        </w:rPr>
        <w:t>In accordance with the CSA Staff Notice, the Company will evaluate, monitor and reassess its disclosure, and any related risks, on</w:t>
      </w:r>
      <w:r>
        <w:rPr>
          <w:rFonts w:ascii="Arial" w:hAnsi="Arial" w:cs="Arial"/>
        </w:rPr>
        <w:t xml:space="preserve"> </w:t>
      </w:r>
      <w:r w:rsidRPr="006558E3">
        <w:rPr>
          <w:rFonts w:ascii="Arial" w:hAnsi="Arial" w:cs="Arial"/>
        </w:rPr>
        <w:t>an ongoing basis and the same will be supplemented, amended and communicated to investors in public filings, including in the event</w:t>
      </w:r>
      <w:r>
        <w:rPr>
          <w:rFonts w:ascii="Arial" w:hAnsi="Arial" w:cs="Arial"/>
        </w:rPr>
        <w:t xml:space="preserve"> </w:t>
      </w:r>
      <w:r w:rsidRPr="006558E3">
        <w:rPr>
          <w:rFonts w:ascii="Arial" w:hAnsi="Arial" w:cs="Arial"/>
        </w:rPr>
        <w:t>of government policy changes or the introduction of new or amended guidance, laws or regulations regarding marijuana regulation.</w:t>
      </w:r>
    </w:p>
    <w:p w14:paraId="60872EFF" w14:textId="77777777" w:rsidR="008634CF" w:rsidRDefault="008634CF" w:rsidP="006558E3">
      <w:pPr>
        <w:tabs>
          <w:tab w:val="left" w:pos="540"/>
          <w:tab w:val="left" w:pos="9450"/>
        </w:tabs>
        <w:jc w:val="both"/>
        <w:rPr>
          <w:rFonts w:ascii="Arial" w:hAnsi="Arial" w:cs="Arial"/>
        </w:rPr>
      </w:pPr>
    </w:p>
    <w:p w14:paraId="76DA373E" w14:textId="36E50DC1" w:rsidR="006558E3" w:rsidRDefault="006558E3" w:rsidP="006558E3">
      <w:pPr>
        <w:tabs>
          <w:tab w:val="left" w:pos="540"/>
          <w:tab w:val="left" w:pos="9450"/>
        </w:tabs>
        <w:jc w:val="both"/>
        <w:rPr>
          <w:rFonts w:ascii="Arial" w:hAnsi="Arial" w:cs="Arial"/>
        </w:rPr>
      </w:pPr>
      <w:r w:rsidRPr="006558E3">
        <w:rPr>
          <w:rFonts w:ascii="Arial" w:hAnsi="Arial" w:cs="Arial"/>
        </w:rPr>
        <w:t>Substantially all of the Company’s revenues are derived from sales of cannabis-related accessories and ancillary products to</w:t>
      </w:r>
      <w:r w:rsidR="008634CF">
        <w:rPr>
          <w:rFonts w:ascii="Arial" w:hAnsi="Arial" w:cs="Arial"/>
        </w:rPr>
        <w:t xml:space="preserve"> </w:t>
      </w:r>
      <w:r w:rsidRPr="006558E3">
        <w:rPr>
          <w:rFonts w:ascii="Arial" w:hAnsi="Arial" w:cs="Arial"/>
        </w:rPr>
        <w:t>customers in the United States. The Company is advised by legal counsel regarding compliance with the regulatory frameworks of</w:t>
      </w:r>
      <w:r w:rsidR="008634CF">
        <w:rPr>
          <w:rFonts w:ascii="Arial" w:hAnsi="Arial" w:cs="Arial"/>
        </w:rPr>
        <w:t xml:space="preserve"> </w:t>
      </w:r>
      <w:r w:rsidRPr="006558E3">
        <w:rPr>
          <w:rFonts w:ascii="Arial" w:hAnsi="Arial" w:cs="Arial"/>
        </w:rPr>
        <w:t>the U.S. states in which the Company conducts such sales and potential exposure and implications arising from U.S. federal law as it</w:t>
      </w:r>
      <w:r w:rsidR="00776169">
        <w:rPr>
          <w:rFonts w:ascii="Arial" w:hAnsi="Arial" w:cs="Arial"/>
        </w:rPr>
        <w:t xml:space="preserve"> </w:t>
      </w:r>
      <w:r w:rsidRPr="006558E3">
        <w:rPr>
          <w:rFonts w:ascii="Arial" w:hAnsi="Arial" w:cs="Arial"/>
        </w:rPr>
        <w:t>relates to the Company’s business activities. The Company is not aware of any non-compliance in respect of its business activities as</w:t>
      </w:r>
      <w:r w:rsidR="00776169">
        <w:rPr>
          <w:rFonts w:ascii="Arial" w:hAnsi="Arial" w:cs="Arial"/>
        </w:rPr>
        <w:t xml:space="preserve"> </w:t>
      </w:r>
      <w:r w:rsidRPr="006558E3">
        <w:rPr>
          <w:rFonts w:ascii="Arial" w:hAnsi="Arial" w:cs="Arial"/>
        </w:rPr>
        <w:t>they relate to applicable licensing requirements and regulatory frameworks enacted by the U.S. states in which the Company sells its</w:t>
      </w:r>
      <w:r w:rsidR="00776169">
        <w:rPr>
          <w:rFonts w:ascii="Arial" w:hAnsi="Arial" w:cs="Arial"/>
        </w:rPr>
        <w:t xml:space="preserve"> </w:t>
      </w:r>
      <w:r w:rsidRPr="006558E3">
        <w:rPr>
          <w:rFonts w:ascii="Arial" w:hAnsi="Arial" w:cs="Arial"/>
        </w:rPr>
        <w:t>products.</w:t>
      </w:r>
    </w:p>
    <w:p w14:paraId="0C4D7763" w14:textId="77777777" w:rsidR="00776169" w:rsidRPr="006558E3" w:rsidRDefault="00776169" w:rsidP="006558E3">
      <w:pPr>
        <w:tabs>
          <w:tab w:val="left" w:pos="540"/>
          <w:tab w:val="left" w:pos="9450"/>
        </w:tabs>
        <w:jc w:val="both"/>
        <w:rPr>
          <w:rFonts w:ascii="Arial" w:hAnsi="Arial" w:cs="Arial"/>
        </w:rPr>
      </w:pPr>
    </w:p>
    <w:p w14:paraId="3D97ABBC" w14:textId="3552676E" w:rsidR="006558E3" w:rsidRPr="006558E3" w:rsidRDefault="006558E3" w:rsidP="006558E3">
      <w:pPr>
        <w:tabs>
          <w:tab w:val="left" w:pos="540"/>
          <w:tab w:val="left" w:pos="9450"/>
        </w:tabs>
        <w:jc w:val="both"/>
        <w:rPr>
          <w:rFonts w:ascii="Arial" w:hAnsi="Arial" w:cs="Arial"/>
        </w:rPr>
      </w:pPr>
      <w:r w:rsidRPr="006558E3">
        <w:rPr>
          <w:rFonts w:ascii="Arial" w:hAnsi="Arial" w:cs="Arial"/>
        </w:rPr>
        <w:t xml:space="preserve">See “Risk Factors” in </w:t>
      </w:r>
      <w:r w:rsidR="00776169">
        <w:rPr>
          <w:rFonts w:ascii="Arial" w:hAnsi="Arial" w:cs="Arial"/>
        </w:rPr>
        <w:t>this report</w:t>
      </w:r>
      <w:r w:rsidRPr="006558E3">
        <w:rPr>
          <w:rFonts w:ascii="Arial" w:hAnsi="Arial" w:cs="Arial"/>
        </w:rPr>
        <w:t>.</w:t>
      </w:r>
    </w:p>
    <w:p w14:paraId="33180891" w14:textId="61D3ACCD" w:rsidR="00125B8F" w:rsidRDefault="00125B8F" w:rsidP="00C307CA">
      <w:pPr>
        <w:jc w:val="both"/>
        <w:rPr>
          <w:rFonts w:ascii="Arial" w:hAnsi="Arial" w:cs="Arial"/>
          <w:b/>
        </w:rPr>
      </w:pPr>
    </w:p>
    <w:p w14:paraId="375C8795" w14:textId="748BD284" w:rsidR="00C307CA" w:rsidRPr="00C307CA" w:rsidRDefault="00C307CA" w:rsidP="00C307CA">
      <w:pPr>
        <w:jc w:val="both"/>
        <w:rPr>
          <w:rFonts w:ascii="Arial" w:hAnsi="Arial" w:cs="Arial"/>
          <w:b/>
        </w:rPr>
      </w:pPr>
      <w:r w:rsidRPr="00C307CA">
        <w:rPr>
          <w:rFonts w:ascii="Arial" w:hAnsi="Arial" w:cs="Arial"/>
          <w:b/>
        </w:rPr>
        <w:t>FINANCIAL AND CAPITAL RISK MANAGEMENT</w:t>
      </w:r>
    </w:p>
    <w:p w14:paraId="22C1B7CB" w14:textId="77777777" w:rsidR="00C307CA" w:rsidRPr="00C307CA" w:rsidRDefault="00C307CA" w:rsidP="003B64EA">
      <w:pPr>
        <w:tabs>
          <w:tab w:val="left" w:pos="450"/>
          <w:tab w:val="left" w:pos="9450"/>
        </w:tabs>
        <w:jc w:val="both"/>
        <w:rPr>
          <w:rFonts w:ascii="Arial" w:hAnsi="Arial" w:cs="Arial"/>
          <w:b/>
        </w:rPr>
      </w:pPr>
    </w:p>
    <w:p w14:paraId="30F6DD9C" w14:textId="77777777" w:rsidR="006564E8" w:rsidRPr="006564E8" w:rsidRDefault="006564E8" w:rsidP="006564E8">
      <w:pPr>
        <w:tabs>
          <w:tab w:val="left" w:pos="540"/>
          <w:tab w:val="left" w:pos="9450"/>
        </w:tabs>
        <w:ind w:left="1440" w:hanging="1440"/>
        <w:jc w:val="both"/>
        <w:rPr>
          <w:rFonts w:ascii="Arial" w:hAnsi="Arial" w:cs="Arial"/>
          <w:b/>
          <w:bCs/>
        </w:rPr>
      </w:pPr>
      <w:r w:rsidRPr="006564E8">
        <w:rPr>
          <w:rFonts w:ascii="Arial" w:hAnsi="Arial" w:cs="Arial"/>
          <w:b/>
          <w:bCs/>
        </w:rPr>
        <w:t>Fair Value of Financial Instruments</w:t>
      </w:r>
    </w:p>
    <w:p w14:paraId="09A06EE9" w14:textId="77777777" w:rsidR="006564E8" w:rsidRPr="006564E8" w:rsidRDefault="006564E8" w:rsidP="00C703D3">
      <w:pPr>
        <w:tabs>
          <w:tab w:val="left" w:pos="540"/>
          <w:tab w:val="left" w:pos="9450"/>
        </w:tabs>
        <w:jc w:val="both"/>
        <w:rPr>
          <w:rFonts w:ascii="Arial" w:hAnsi="Arial" w:cs="Arial"/>
        </w:rPr>
      </w:pPr>
    </w:p>
    <w:p w14:paraId="6ACB8DD3" w14:textId="77777777" w:rsidR="006564E8" w:rsidRPr="006564E8" w:rsidRDefault="006564E8" w:rsidP="00C703D3">
      <w:pPr>
        <w:tabs>
          <w:tab w:val="left" w:pos="540"/>
          <w:tab w:val="left" w:pos="9450"/>
        </w:tabs>
        <w:jc w:val="both"/>
        <w:rPr>
          <w:rFonts w:ascii="Arial" w:hAnsi="Arial" w:cs="Arial"/>
        </w:rPr>
      </w:pPr>
      <w:r w:rsidRPr="006564E8">
        <w:rPr>
          <w:rFonts w:ascii="Arial" w:hAnsi="Arial" w:cs="Arial"/>
        </w:rPr>
        <w:lastRenderedPageBreak/>
        <w:t>Financial instruments that are measured at fair value use inputs which are classified within a hierarchy that prioritizes their significance. The three levels of the fair value hierarchy are:</w:t>
      </w:r>
    </w:p>
    <w:p w14:paraId="1E0CC5CD" w14:textId="77777777" w:rsidR="006564E8" w:rsidRPr="006564E8" w:rsidRDefault="006564E8" w:rsidP="00C703D3">
      <w:pPr>
        <w:tabs>
          <w:tab w:val="left" w:pos="540"/>
          <w:tab w:val="left" w:pos="9450"/>
        </w:tabs>
        <w:jc w:val="both"/>
        <w:rPr>
          <w:rFonts w:ascii="Arial" w:hAnsi="Arial" w:cs="Arial"/>
        </w:rPr>
      </w:pPr>
    </w:p>
    <w:p w14:paraId="6B0CFD8C" w14:textId="77777777" w:rsidR="006564E8" w:rsidRPr="006564E8" w:rsidRDefault="006564E8" w:rsidP="00C703D3">
      <w:pPr>
        <w:numPr>
          <w:ilvl w:val="0"/>
          <w:numId w:val="4"/>
        </w:numPr>
        <w:tabs>
          <w:tab w:val="left" w:pos="360"/>
          <w:tab w:val="left" w:pos="9450"/>
        </w:tabs>
        <w:ind w:left="540"/>
        <w:jc w:val="both"/>
        <w:rPr>
          <w:rFonts w:ascii="Arial" w:hAnsi="Arial" w:cs="Arial"/>
          <w:bCs/>
        </w:rPr>
      </w:pPr>
      <w:r w:rsidRPr="006564E8">
        <w:rPr>
          <w:rFonts w:ascii="Arial" w:hAnsi="Arial" w:cs="Arial"/>
          <w:bCs/>
        </w:rPr>
        <w:t>Level One includes quoted prices (unadjusted) in active markets for identical assets or liabilities;</w:t>
      </w:r>
    </w:p>
    <w:p w14:paraId="6C67C6EA" w14:textId="77777777" w:rsidR="006564E8" w:rsidRPr="006564E8" w:rsidRDefault="006564E8" w:rsidP="00C703D3">
      <w:pPr>
        <w:numPr>
          <w:ilvl w:val="0"/>
          <w:numId w:val="4"/>
        </w:numPr>
        <w:tabs>
          <w:tab w:val="left" w:pos="360"/>
          <w:tab w:val="left" w:pos="9450"/>
        </w:tabs>
        <w:ind w:left="540"/>
        <w:jc w:val="both"/>
        <w:rPr>
          <w:rFonts w:ascii="Arial" w:hAnsi="Arial" w:cs="Arial"/>
          <w:bCs/>
        </w:rPr>
      </w:pPr>
      <w:r w:rsidRPr="006564E8">
        <w:rPr>
          <w:rFonts w:ascii="Arial" w:hAnsi="Arial" w:cs="Arial"/>
          <w:bCs/>
        </w:rPr>
        <w:t>Level Two includes inputs that are observable other than quoted prices included in Level One; and</w:t>
      </w:r>
    </w:p>
    <w:p w14:paraId="6446DDF1" w14:textId="77777777" w:rsidR="006564E8" w:rsidRPr="006564E8" w:rsidRDefault="006564E8" w:rsidP="00C703D3">
      <w:pPr>
        <w:numPr>
          <w:ilvl w:val="0"/>
          <w:numId w:val="4"/>
        </w:numPr>
        <w:tabs>
          <w:tab w:val="left" w:pos="360"/>
          <w:tab w:val="left" w:pos="9450"/>
        </w:tabs>
        <w:ind w:left="540"/>
        <w:jc w:val="both"/>
        <w:rPr>
          <w:rFonts w:ascii="Arial" w:hAnsi="Arial" w:cs="Arial"/>
          <w:bCs/>
        </w:rPr>
      </w:pPr>
      <w:r w:rsidRPr="006564E8">
        <w:rPr>
          <w:rFonts w:ascii="Arial" w:hAnsi="Arial" w:cs="Arial"/>
          <w:bCs/>
        </w:rPr>
        <w:t>Level Three includes inputs that are not based on observable market data.</w:t>
      </w:r>
    </w:p>
    <w:p w14:paraId="0DBD45CA" w14:textId="77777777" w:rsidR="006564E8" w:rsidRPr="006564E8" w:rsidRDefault="006564E8" w:rsidP="00C703D3">
      <w:pPr>
        <w:tabs>
          <w:tab w:val="left" w:pos="540"/>
          <w:tab w:val="left" w:pos="9450"/>
        </w:tabs>
        <w:jc w:val="both"/>
        <w:rPr>
          <w:rFonts w:ascii="Arial" w:hAnsi="Arial" w:cs="Arial"/>
        </w:rPr>
      </w:pPr>
    </w:p>
    <w:p w14:paraId="0A4BE361" w14:textId="1070E5CB" w:rsidR="004A40C7" w:rsidRPr="00DF54B3" w:rsidRDefault="004A40C7" w:rsidP="00C703D3">
      <w:pPr>
        <w:pStyle w:val="BodyText"/>
        <w:tabs>
          <w:tab w:val="left" w:pos="0"/>
        </w:tabs>
        <w:jc w:val="both"/>
        <w:rPr>
          <w:rFonts w:ascii="Arial" w:hAnsi="Arial" w:cs="Arial"/>
          <w:sz w:val="20"/>
          <w:lang w:val="en-US" w:eastAsia="en-US"/>
        </w:rPr>
      </w:pPr>
      <w:r w:rsidRPr="00DF54B3">
        <w:rPr>
          <w:rFonts w:ascii="Arial" w:hAnsi="Arial" w:cs="Arial"/>
          <w:sz w:val="20"/>
          <w:lang w:val="en-US" w:eastAsia="en-US"/>
        </w:rPr>
        <w:t>As at</w:t>
      </w:r>
      <w:r w:rsidR="00AF0A3A">
        <w:rPr>
          <w:rFonts w:ascii="Arial" w:hAnsi="Arial" w:cs="Arial"/>
          <w:sz w:val="20"/>
          <w:lang w:val="en-US" w:eastAsia="en-US"/>
        </w:rPr>
        <w:t xml:space="preserve"> </w:t>
      </w:r>
      <w:r w:rsidR="00BF5E53">
        <w:rPr>
          <w:rFonts w:ascii="Arial" w:hAnsi="Arial" w:cs="Arial"/>
          <w:sz w:val="20"/>
          <w:lang w:val="en-US" w:eastAsia="en-US"/>
        </w:rPr>
        <w:t>July 31</w:t>
      </w:r>
      <w:r w:rsidR="00AF0A3A">
        <w:rPr>
          <w:rFonts w:ascii="Arial" w:hAnsi="Arial" w:cs="Arial"/>
          <w:sz w:val="20"/>
          <w:lang w:val="en-US" w:eastAsia="en-US"/>
        </w:rPr>
        <w:t>, 2021 and</w:t>
      </w:r>
      <w:r w:rsidRPr="00DF54B3">
        <w:rPr>
          <w:rFonts w:ascii="Arial" w:hAnsi="Arial" w:cs="Arial"/>
          <w:sz w:val="20"/>
          <w:lang w:val="en-US" w:eastAsia="en-US"/>
        </w:rPr>
        <w:t xml:space="preserve"> October 31, 2020, both the carrying and fair value amounts of other receivable, accounts payable, promissory notes payable and loans payable are approximately equivalent due to their short-term nature. Cash are carried at fair value determined under the fair value hierarchy as Level One. The fair value of derivative liability was determined based on Level Three inputs. The fair value of the promissory note approximate to their carrying values amount. </w:t>
      </w:r>
    </w:p>
    <w:p w14:paraId="4A4018E5" w14:textId="72B4C523" w:rsidR="003B64EA" w:rsidRDefault="003B64EA" w:rsidP="00C703D3">
      <w:pPr>
        <w:tabs>
          <w:tab w:val="left" w:pos="540"/>
          <w:tab w:val="left" w:pos="9450"/>
        </w:tabs>
        <w:jc w:val="both"/>
        <w:rPr>
          <w:rFonts w:ascii="Arial" w:hAnsi="Arial" w:cs="Arial"/>
          <w:lang w:val="en-GB"/>
        </w:rPr>
      </w:pPr>
    </w:p>
    <w:p w14:paraId="4FD779C9" w14:textId="77777777" w:rsidR="00CE5EB1" w:rsidRPr="00CE5EB1" w:rsidRDefault="00CE5EB1" w:rsidP="00CE5EB1">
      <w:pPr>
        <w:tabs>
          <w:tab w:val="left" w:pos="540"/>
          <w:tab w:val="left" w:pos="9450"/>
        </w:tabs>
        <w:jc w:val="both"/>
        <w:rPr>
          <w:rFonts w:ascii="Arial" w:hAnsi="Arial" w:cs="Arial"/>
          <w:b/>
        </w:rPr>
      </w:pPr>
      <w:r w:rsidRPr="00CE5EB1">
        <w:rPr>
          <w:rFonts w:ascii="Arial" w:hAnsi="Arial" w:cs="Arial"/>
          <w:b/>
        </w:rPr>
        <w:t>Risk Management</w:t>
      </w:r>
    </w:p>
    <w:p w14:paraId="54C923E4" w14:textId="77777777" w:rsidR="00CE5EB1" w:rsidRPr="006564E8" w:rsidRDefault="00CE5EB1" w:rsidP="006564E8">
      <w:pPr>
        <w:tabs>
          <w:tab w:val="left" w:pos="540"/>
          <w:tab w:val="left" w:pos="9450"/>
        </w:tabs>
        <w:jc w:val="both"/>
        <w:rPr>
          <w:rFonts w:ascii="Arial" w:hAnsi="Arial" w:cs="Arial"/>
        </w:rPr>
      </w:pPr>
    </w:p>
    <w:p w14:paraId="1807E50E" w14:textId="77777777" w:rsidR="003B64EA" w:rsidRPr="00472A28" w:rsidRDefault="003B64EA" w:rsidP="003B64EA">
      <w:pPr>
        <w:tabs>
          <w:tab w:val="left" w:pos="540"/>
          <w:tab w:val="left" w:pos="9450"/>
        </w:tabs>
        <w:ind w:left="1440" w:hanging="1440"/>
        <w:jc w:val="both"/>
        <w:rPr>
          <w:rFonts w:ascii="Arial" w:hAnsi="Arial" w:cs="Arial"/>
          <w:bCs/>
        </w:rPr>
      </w:pPr>
      <w:r w:rsidRPr="00472A28">
        <w:rPr>
          <w:rFonts w:ascii="Arial" w:hAnsi="Arial" w:cs="Arial"/>
          <w:bCs/>
        </w:rPr>
        <w:t>The Company’s risk exposure and the impact on the Company’s financial instrument is summarized below:</w:t>
      </w:r>
    </w:p>
    <w:p w14:paraId="01EB1817" w14:textId="77777777" w:rsidR="003B64EA" w:rsidRPr="00472A28" w:rsidRDefault="003B64EA" w:rsidP="003B64EA">
      <w:pPr>
        <w:tabs>
          <w:tab w:val="left" w:pos="540"/>
          <w:tab w:val="left" w:pos="9450"/>
        </w:tabs>
        <w:ind w:left="1440" w:hanging="1440"/>
        <w:jc w:val="both"/>
        <w:rPr>
          <w:rFonts w:ascii="Arial" w:hAnsi="Arial" w:cs="Arial"/>
          <w:bCs/>
        </w:rPr>
      </w:pPr>
    </w:p>
    <w:p w14:paraId="3307E134" w14:textId="77777777" w:rsidR="003B64EA" w:rsidRPr="00472A28" w:rsidRDefault="003B64EA" w:rsidP="003B64EA">
      <w:pPr>
        <w:tabs>
          <w:tab w:val="left" w:pos="450"/>
        </w:tabs>
        <w:ind w:right="-270"/>
        <w:jc w:val="both"/>
        <w:rPr>
          <w:rFonts w:ascii="Arial" w:hAnsi="Arial" w:cs="Arial"/>
          <w:bCs/>
          <w:i/>
        </w:rPr>
      </w:pPr>
      <w:r w:rsidRPr="00472A28">
        <w:rPr>
          <w:rFonts w:ascii="Arial" w:hAnsi="Arial" w:cs="Arial"/>
          <w:bCs/>
          <w:i/>
        </w:rPr>
        <w:t>Credit risk</w:t>
      </w:r>
    </w:p>
    <w:p w14:paraId="5057603C" w14:textId="77777777" w:rsidR="003B64EA" w:rsidRPr="00472A28" w:rsidRDefault="003B64EA" w:rsidP="003B64EA">
      <w:pPr>
        <w:tabs>
          <w:tab w:val="left" w:pos="540"/>
          <w:tab w:val="left" w:pos="9450"/>
        </w:tabs>
        <w:ind w:left="1440" w:hanging="1440"/>
        <w:jc w:val="both"/>
        <w:rPr>
          <w:rFonts w:ascii="Arial" w:hAnsi="Arial" w:cs="Arial"/>
          <w:bCs/>
        </w:rPr>
      </w:pPr>
    </w:p>
    <w:p w14:paraId="79D7F4A1" w14:textId="5514F55E" w:rsidR="003B64EA" w:rsidRPr="00472A28" w:rsidRDefault="006564E8" w:rsidP="003B64EA">
      <w:pPr>
        <w:tabs>
          <w:tab w:val="left" w:pos="540"/>
          <w:tab w:val="left" w:pos="9450"/>
        </w:tabs>
        <w:jc w:val="both"/>
        <w:rPr>
          <w:rFonts w:ascii="Arial" w:hAnsi="Arial" w:cs="Arial"/>
          <w:bCs/>
        </w:rPr>
      </w:pPr>
      <w:r w:rsidRPr="006564E8">
        <w:rPr>
          <w:rFonts w:ascii="Arial" w:hAnsi="Arial" w:cs="Arial"/>
          <w:bCs/>
        </w:rPr>
        <w:t>Credit risk is the risk of loss associated with a counterparty’s inability to fulfill its payment obligations. The Company's credit risk is primarily attributable to its cash and trade and other receivables (excluding sales tax receivable). Management believes credit risk with respect to its financial instruments is minimal. The Company’s maximum exposure to credit risk as at</w:t>
      </w:r>
      <w:r w:rsidR="003062E0">
        <w:rPr>
          <w:rFonts w:ascii="Arial" w:hAnsi="Arial" w:cs="Arial"/>
          <w:bCs/>
        </w:rPr>
        <w:t xml:space="preserve"> </w:t>
      </w:r>
      <w:r w:rsidR="00BF5E53">
        <w:rPr>
          <w:rFonts w:ascii="Arial" w:hAnsi="Arial" w:cs="Arial"/>
          <w:bCs/>
        </w:rPr>
        <w:t>July 31</w:t>
      </w:r>
      <w:r w:rsidR="003062E0">
        <w:rPr>
          <w:rFonts w:ascii="Arial" w:hAnsi="Arial" w:cs="Arial"/>
          <w:bCs/>
        </w:rPr>
        <w:t>, 2021 and</w:t>
      </w:r>
      <w:r w:rsidRPr="006564E8">
        <w:rPr>
          <w:rFonts w:ascii="Arial" w:hAnsi="Arial" w:cs="Arial"/>
          <w:bCs/>
        </w:rPr>
        <w:t xml:space="preserve"> October 31, 2020 is the carrying value of cash and trade and other receivables. Credit risk on cash are mitigated as it is held in a Tier 1 financial institution</w:t>
      </w:r>
      <w:r w:rsidR="003B64EA" w:rsidRPr="00472A28">
        <w:rPr>
          <w:rFonts w:ascii="Arial" w:hAnsi="Arial" w:cs="Arial"/>
          <w:bCs/>
        </w:rPr>
        <w:t>.</w:t>
      </w:r>
    </w:p>
    <w:p w14:paraId="6CD0B03C" w14:textId="77777777" w:rsidR="003B64EA" w:rsidRDefault="003B64EA" w:rsidP="003B64EA">
      <w:pPr>
        <w:rPr>
          <w:rFonts w:ascii="Arial" w:hAnsi="Arial" w:cs="Arial"/>
          <w:bCs/>
          <w:i/>
          <w:iCs/>
        </w:rPr>
      </w:pPr>
    </w:p>
    <w:p w14:paraId="1D05CF6E" w14:textId="77777777" w:rsidR="003B64EA" w:rsidRPr="00472A28" w:rsidRDefault="003B64EA" w:rsidP="003B64EA">
      <w:pPr>
        <w:tabs>
          <w:tab w:val="left" w:pos="540"/>
          <w:tab w:val="left" w:pos="9450"/>
        </w:tabs>
        <w:jc w:val="both"/>
        <w:rPr>
          <w:rFonts w:ascii="Arial" w:hAnsi="Arial" w:cs="Arial"/>
          <w:bCs/>
          <w:i/>
          <w:iCs/>
        </w:rPr>
      </w:pPr>
      <w:r w:rsidRPr="00472A28">
        <w:rPr>
          <w:rFonts w:ascii="Arial" w:hAnsi="Arial" w:cs="Arial"/>
          <w:bCs/>
          <w:i/>
          <w:iCs/>
        </w:rPr>
        <w:t xml:space="preserve">Liquidity risk </w:t>
      </w:r>
    </w:p>
    <w:p w14:paraId="02F37C84" w14:textId="77777777" w:rsidR="003B64EA" w:rsidRPr="00472A28" w:rsidRDefault="003B64EA" w:rsidP="007F7CCC">
      <w:pPr>
        <w:tabs>
          <w:tab w:val="left" w:pos="540"/>
          <w:tab w:val="left" w:pos="9450"/>
        </w:tabs>
        <w:ind w:left="1440" w:hanging="1440"/>
        <w:jc w:val="both"/>
        <w:rPr>
          <w:rFonts w:ascii="Arial" w:hAnsi="Arial" w:cs="Arial"/>
          <w:bCs/>
        </w:rPr>
      </w:pPr>
    </w:p>
    <w:p w14:paraId="51FC875A" w14:textId="6FB4B64C" w:rsidR="003B64EA" w:rsidRPr="00472A28" w:rsidRDefault="006564E8" w:rsidP="007F7CCC">
      <w:pPr>
        <w:tabs>
          <w:tab w:val="left" w:pos="540"/>
          <w:tab w:val="left" w:pos="9450"/>
        </w:tabs>
        <w:jc w:val="both"/>
        <w:rPr>
          <w:rFonts w:ascii="Arial" w:hAnsi="Arial" w:cs="Arial"/>
          <w:bCs/>
        </w:rPr>
      </w:pPr>
      <w:r w:rsidRPr="006564E8">
        <w:rPr>
          <w:rFonts w:ascii="Arial" w:hAnsi="Arial" w:cs="Arial"/>
        </w:rPr>
        <w:t>Liquidity risk is the risk that the Company will encounter difficulty in satisfying its financial obligations. The Company manages its liquidity risk by forecasting it operations and anticipating its operating and investing activities. All amounts in current liabilities as at</w:t>
      </w:r>
      <w:r w:rsidR="002E6948">
        <w:rPr>
          <w:rFonts w:ascii="Arial" w:hAnsi="Arial" w:cs="Arial"/>
        </w:rPr>
        <w:t xml:space="preserve"> </w:t>
      </w:r>
      <w:r w:rsidR="00BF5E53">
        <w:rPr>
          <w:rFonts w:ascii="Arial" w:hAnsi="Arial" w:cs="Arial"/>
        </w:rPr>
        <w:t>July 31</w:t>
      </w:r>
      <w:r w:rsidR="002E6948">
        <w:rPr>
          <w:rFonts w:ascii="Arial" w:hAnsi="Arial" w:cs="Arial"/>
        </w:rPr>
        <w:t>, 2021 and</w:t>
      </w:r>
      <w:r w:rsidRPr="006564E8">
        <w:rPr>
          <w:rFonts w:ascii="Arial" w:hAnsi="Arial" w:cs="Arial"/>
        </w:rPr>
        <w:t xml:space="preserve"> October 31, 2020 are due within 12 months</w:t>
      </w:r>
      <w:r w:rsidR="003B64EA" w:rsidRPr="00472A28">
        <w:rPr>
          <w:rFonts w:ascii="Arial" w:hAnsi="Arial" w:cs="Arial"/>
          <w:bCs/>
        </w:rPr>
        <w:t>.</w:t>
      </w:r>
    </w:p>
    <w:p w14:paraId="5FE178C3" w14:textId="77777777" w:rsidR="003B64EA" w:rsidRPr="00472A28" w:rsidRDefault="003B64EA" w:rsidP="007F7CCC">
      <w:pPr>
        <w:tabs>
          <w:tab w:val="left" w:pos="540"/>
          <w:tab w:val="left" w:pos="9450"/>
        </w:tabs>
        <w:ind w:left="1440" w:hanging="1440"/>
        <w:jc w:val="both"/>
        <w:rPr>
          <w:rFonts w:ascii="Arial" w:hAnsi="Arial" w:cs="Arial"/>
          <w:bCs/>
          <w:i/>
        </w:rPr>
      </w:pPr>
    </w:p>
    <w:p w14:paraId="67E2C55A" w14:textId="77777777" w:rsidR="003B64EA" w:rsidRPr="00472A28" w:rsidRDefault="003B64EA" w:rsidP="007F7CCC">
      <w:pPr>
        <w:tabs>
          <w:tab w:val="left" w:pos="540"/>
          <w:tab w:val="left" w:pos="9450"/>
        </w:tabs>
        <w:ind w:left="1440" w:hanging="1440"/>
        <w:jc w:val="both"/>
        <w:rPr>
          <w:rFonts w:ascii="Arial" w:hAnsi="Arial" w:cs="Arial"/>
          <w:bCs/>
          <w:i/>
        </w:rPr>
      </w:pPr>
      <w:r w:rsidRPr="00472A28">
        <w:rPr>
          <w:rFonts w:ascii="Arial" w:hAnsi="Arial" w:cs="Arial"/>
          <w:bCs/>
          <w:i/>
        </w:rPr>
        <w:t xml:space="preserve">Market risk </w:t>
      </w:r>
    </w:p>
    <w:p w14:paraId="01B9F8D9" w14:textId="77777777" w:rsidR="003B64EA" w:rsidRPr="00472A28" w:rsidRDefault="003B64EA" w:rsidP="007F7CCC">
      <w:pPr>
        <w:tabs>
          <w:tab w:val="left" w:pos="540"/>
          <w:tab w:val="left" w:pos="9450"/>
        </w:tabs>
        <w:ind w:left="1440" w:hanging="1440"/>
        <w:jc w:val="both"/>
        <w:rPr>
          <w:rFonts w:ascii="Arial" w:hAnsi="Arial" w:cs="Arial"/>
          <w:bCs/>
        </w:rPr>
      </w:pPr>
    </w:p>
    <w:p w14:paraId="568C4691" w14:textId="5B1C813A" w:rsidR="003B64EA" w:rsidRPr="00472A28" w:rsidRDefault="006564E8" w:rsidP="007F7CCC">
      <w:pPr>
        <w:tabs>
          <w:tab w:val="left" w:pos="540"/>
          <w:tab w:val="left" w:pos="9450"/>
        </w:tabs>
        <w:jc w:val="both"/>
        <w:rPr>
          <w:rFonts w:ascii="Arial" w:hAnsi="Arial" w:cs="Arial"/>
          <w:b/>
        </w:rPr>
      </w:pPr>
      <w:r w:rsidRPr="006564E8">
        <w:rPr>
          <w:rFonts w:ascii="Arial" w:hAnsi="Arial" w:cs="Arial"/>
          <w:bCs/>
        </w:rPr>
        <w:t>Market risk is the risk that the fair value or future cash flows of a financial instrument will fluctuate due to changes in market prices and specifically to foreign currency risk</w:t>
      </w:r>
      <w:r w:rsidR="003B64EA" w:rsidRPr="00472A28">
        <w:rPr>
          <w:rFonts w:ascii="Arial" w:hAnsi="Arial" w:cs="Arial"/>
          <w:bCs/>
        </w:rPr>
        <w:t>.</w:t>
      </w:r>
      <w:r w:rsidR="003B64EA" w:rsidRPr="00472A28">
        <w:rPr>
          <w:rFonts w:ascii="Arial" w:hAnsi="Arial" w:cs="Arial"/>
          <w:b/>
        </w:rPr>
        <w:t xml:space="preserve"> </w:t>
      </w:r>
    </w:p>
    <w:p w14:paraId="6BB304A2" w14:textId="77777777" w:rsidR="002C306A" w:rsidRDefault="002C306A" w:rsidP="006564E8">
      <w:pPr>
        <w:tabs>
          <w:tab w:val="left" w:pos="540"/>
          <w:tab w:val="left" w:pos="9450"/>
        </w:tabs>
        <w:jc w:val="both"/>
        <w:rPr>
          <w:rFonts w:ascii="Arial" w:hAnsi="Arial" w:cs="Arial"/>
          <w:bCs/>
          <w:i/>
        </w:rPr>
      </w:pPr>
    </w:p>
    <w:p w14:paraId="05D71D24" w14:textId="13457C02" w:rsidR="006564E8" w:rsidRPr="006564E8" w:rsidRDefault="006564E8" w:rsidP="006564E8">
      <w:pPr>
        <w:tabs>
          <w:tab w:val="left" w:pos="540"/>
          <w:tab w:val="left" w:pos="9450"/>
        </w:tabs>
        <w:jc w:val="both"/>
        <w:rPr>
          <w:rFonts w:ascii="Arial" w:hAnsi="Arial" w:cs="Arial"/>
          <w:bCs/>
          <w:i/>
        </w:rPr>
      </w:pPr>
      <w:r w:rsidRPr="006564E8">
        <w:rPr>
          <w:rFonts w:ascii="Arial" w:hAnsi="Arial" w:cs="Arial"/>
          <w:bCs/>
          <w:i/>
        </w:rPr>
        <w:t>Foreign currency risk</w:t>
      </w:r>
    </w:p>
    <w:p w14:paraId="2885B0B1" w14:textId="77777777" w:rsidR="006564E8" w:rsidRPr="006564E8" w:rsidRDefault="006564E8" w:rsidP="006564E8">
      <w:pPr>
        <w:tabs>
          <w:tab w:val="left" w:pos="540"/>
          <w:tab w:val="left" w:pos="9450"/>
        </w:tabs>
        <w:jc w:val="both"/>
        <w:rPr>
          <w:rFonts w:ascii="Arial" w:hAnsi="Arial" w:cs="Arial"/>
          <w:bCs/>
        </w:rPr>
      </w:pPr>
    </w:p>
    <w:p w14:paraId="2BD83C23" w14:textId="2D9C8B7D" w:rsidR="006564E8" w:rsidRPr="006564E8" w:rsidRDefault="006564E8" w:rsidP="006564E8">
      <w:pPr>
        <w:tabs>
          <w:tab w:val="left" w:pos="540"/>
          <w:tab w:val="left" w:pos="9450"/>
        </w:tabs>
        <w:jc w:val="both"/>
        <w:rPr>
          <w:rFonts w:ascii="Arial" w:hAnsi="Arial" w:cs="Arial"/>
          <w:bCs/>
        </w:rPr>
      </w:pPr>
      <w:r w:rsidRPr="006564E8">
        <w:rPr>
          <w:rFonts w:ascii="Arial" w:hAnsi="Arial" w:cs="Arial"/>
          <w:bCs/>
        </w:rPr>
        <w:t>The Company holds cash denominated in Canadian Dollars. The Company is exposed to foreign currency risk from fluctuations in foreign exchange rates and the degree of volatility in these rates due to the timing of settlement of their trade and other liability balances. This risk is mitigated by timely payment of creditors and monitoring of foreign exchange fluctuations by management. The Company does not use derivative instruments to reduce its exposure to foreign currency risk.</w:t>
      </w:r>
    </w:p>
    <w:p w14:paraId="2187C948" w14:textId="20D2C307" w:rsidR="001349BA" w:rsidRDefault="001349BA">
      <w:pPr>
        <w:rPr>
          <w:rFonts w:ascii="Arial" w:hAnsi="Arial" w:cs="Arial"/>
          <w:bCs/>
        </w:rPr>
      </w:pPr>
    </w:p>
    <w:p w14:paraId="71419C54" w14:textId="77777777" w:rsidR="006564E8" w:rsidRPr="006564E8" w:rsidRDefault="006564E8" w:rsidP="006564E8">
      <w:pPr>
        <w:tabs>
          <w:tab w:val="left" w:pos="540"/>
          <w:tab w:val="left" w:pos="9450"/>
        </w:tabs>
        <w:jc w:val="both"/>
        <w:rPr>
          <w:rFonts w:ascii="Arial" w:hAnsi="Arial" w:cs="Arial"/>
          <w:bCs/>
        </w:rPr>
      </w:pPr>
      <w:r w:rsidRPr="006564E8">
        <w:rPr>
          <w:rFonts w:ascii="Arial" w:hAnsi="Arial" w:cs="Arial"/>
          <w:bCs/>
        </w:rPr>
        <w:t>Below is a list of all financial instruments in their base currency at face value:</w:t>
      </w:r>
    </w:p>
    <w:p w14:paraId="7D174629" w14:textId="7AA63FCC" w:rsidR="00046754" w:rsidRDefault="00046754">
      <w:pPr>
        <w:rPr>
          <w:rFonts w:ascii="Arial" w:hAnsi="Arial" w:cs="Arial"/>
          <w:bCs/>
        </w:rPr>
      </w:pPr>
    </w:p>
    <w:tbl>
      <w:tblPr>
        <w:tblW w:w="5000" w:type="pct"/>
        <w:tblCellMar>
          <w:left w:w="120" w:type="dxa"/>
          <w:right w:w="120" w:type="dxa"/>
        </w:tblCellMar>
        <w:tblLook w:val="0000" w:firstRow="0" w:lastRow="0" w:firstColumn="0" w:lastColumn="0" w:noHBand="0" w:noVBand="0"/>
      </w:tblPr>
      <w:tblGrid>
        <w:gridCol w:w="6020"/>
        <w:gridCol w:w="1631"/>
        <w:gridCol w:w="1709"/>
      </w:tblGrid>
      <w:tr w:rsidR="006564E8" w:rsidRPr="006564E8" w14:paraId="67BCF6DD" w14:textId="77777777" w:rsidTr="007424B1">
        <w:trPr>
          <w:cantSplit/>
          <w:trHeight w:val="230"/>
        </w:trPr>
        <w:tc>
          <w:tcPr>
            <w:tcW w:w="3216" w:type="pct"/>
            <w:tcBorders>
              <w:top w:val="single" w:sz="12" w:space="0" w:color="auto"/>
              <w:bottom w:val="single" w:sz="4" w:space="0" w:color="auto"/>
            </w:tcBorders>
            <w:vAlign w:val="bottom"/>
          </w:tcPr>
          <w:p w14:paraId="00EB98A5" w14:textId="77777777" w:rsidR="006564E8" w:rsidRPr="006564E8" w:rsidRDefault="006564E8" w:rsidP="006564E8">
            <w:pPr>
              <w:tabs>
                <w:tab w:val="left" w:pos="540"/>
                <w:tab w:val="left" w:pos="9450"/>
              </w:tabs>
              <w:jc w:val="both"/>
              <w:rPr>
                <w:rFonts w:ascii="Arial" w:hAnsi="Arial" w:cs="Arial"/>
                <w:b/>
                <w:bCs/>
                <w:lang w:val="en-CA"/>
              </w:rPr>
            </w:pPr>
          </w:p>
        </w:tc>
        <w:tc>
          <w:tcPr>
            <w:tcW w:w="871" w:type="pct"/>
            <w:tcBorders>
              <w:top w:val="single" w:sz="12" w:space="0" w:color="auto"/>
              <w:bottom w:val="single" w:sz="4" w:space="0" w:color="auto"/>
            </w:tcBorders>
            <w:vAlign w:val="bottom"/>
          </w:tcPr>
          <w:p w14:paraId="1F541A5A" w14:textId="5B1E0D94" w:rsidR="00F37702" w:rsidRDefault="00BF5E53" w:rsidP="006564E8">
            <w:pPr>
              <w:tabs>
                <w:tab w:val="left" w:pos="540"/>
                <w:tab w:val="left" w:pos="9450"/>
              </w:tabs>
              <w:jc w:val="right"/>
              <w:rPr>
                <w:rFonts w:ascii="Arial" w:hAnsi="Arial" w:cs="Arial"/>
                <w:b/>
                <w:bCs/>
              </w:rPr>
            </w:pPr>
            <w:r>
              <w:rPr>
                <w:rFonts w:ascii="Arial" w:hAnsi="Arial" w:cs="Arial"/>
                <w:b/>
                <w:bCs/>
              </w:rPr>
              <w:t>July 31</w:t>
            </w:r>
            <w:r w:rsidR="006564E8" w:rsidRPr="0023197D">
              <w:rPr>
                <w:rFonts w:ascii="Arial" w:hAnsi="Arial" w:cs="Arial"/>
                <w:b/>
                <w:bCs/>
              </w:rPr>
              <w:t>,</w:t>
            </w:r>
          </w:p>
          <w:p w14:paraId="694BAE42" w14:textId="13683208" w:rsidR="006564E8" w:rsidRPr="0023197D" w:rsidRDefault="006564E8" w:rsidP="006564E8">
            <w:pPr>
              <w:tabs>
                <w:tab w:val="left" w:pos="540"/>
                <w:tab w:val="left" w:pos="9450"/>
              </w:tabs>
              <w:jc w:val="right"/>
              <w:rPr>
                <w:rFonts w:ascii="Arial" w:hAnsi="Arial" w:cs="Arial"/>
                <w:b/>
                <w:bCs/>
              </w:rPr>
            </w:pPr>
            <w:r w:rsidRPr="0023197D">
              <w:rPr>
                <w:rFonts w:ascii="Arial" w:hAnsi="Arial" w:cs="Arial"/>
                <w:b/>
                <w:bCs/>
              </w:rPr>
              <w:t xml:space="preserve"> 202</w:t>
            </w:r>
            <w:r w:rsidR="00355614" w:rsidRPr="0023197D">
              <w:rPr>
                <w:rFonts w:ascii="Arial" w:hAnsi="Arial" w:cs="Arial"/>
                <w:b/>
                <w:bCs/>
              </w:rPr>
              <w:t>1</w:t>
            </w:r>
          </w:p>
          <w:p w14:paraId="1768FC49" w14:textId="77777777" w:rsidR="006564E8" w:rsidRPr="0023197D" w:rsidRDefault="006564E8" w:rsidP="006564E8">
            <w:pPr>
              <w:tabs>
                <w:tab w:val="left" w:pos="540"/>
                <w:tab w:val="left" w:pos="9450"/>
              </w:tabs>
              <w:jc w:val="right"/>
              <w:rPr>
                <w:rFonts w:ascii="Arial" w:hAnsi="Arial" w:cs="Arial"/>
                <w:b/>
                <w:bCs/>
              </w:rPr>
            </w:pPr>
            <w:r w:rsidRPr="0023197D">
              <w:rPr>
                <w:rFonts w:ascii="Arial" w:hAnsi="Arial" w:cs="Arial"/>
                <w:b/>
                <w:bCs/>
              </w:rPr>
              <w:t>$</w:t>
            </w:r>
          </w:p>
        </w:tc>
        <w:tc>
          <w:tcPr>
            <w:tcW w:w="913" w:type="pct"/>
            <w:tcBorders>
              <w:top w:val="single" w:sz="12" w:space="0" w:color="auto"/>
              <w:bottom w:val="single" w:sz="4" w:space="0" w:color="auto"/>
            </w:tcBorders>
            <w:vAlign w:val="bottom"/>
          </w:tcPr>
          <w:p w14:paraId="31A34773" w14:textId="0C2BB491" w:rsidR="006564E8" w:rsidRPr="006564E8" w:rsidRDefault="006564E8" w:rsidP="006564E8">
            <w:pPr>
              <w:tabs>
                <w:tab w:val="left" w:pos="540"/>
                <w:tab w:val="left" w:pos="9450"/>
              </w:tabs>
              <w:jc w:val="right"/>
              <w:rPr>
                <w:rFonts w:ascii="Arial" w:hAnsi="Arial" w:cs="Arial"/>
                <w:b/>
                <w:bCs/>
              </w:rPr>
            </w:pPr>
            <w:r w:rsidRPr="006564E8">
              <w:rPr>
                <w:rFonts w:ascii="Arial" w:hAnsi="Arial" w:cs="Arial"/>
                <w:b/>
                <w:bCs/>
              </w:rPr>
              <w:t>October 31, 20</w:t>
            </w:r>
            <w:r w:rsidR="00355614">
              <w:rPr>
                <w:rFonts w:ascii="Arial" w:hAnsi="Arial" w:cs="Arial"/>
                <w:b/>
                <w:bCs/>
              </w:rPr>
              <w:t>20</w:t>
            </w:r>
          </w:p>
          <w:p w14:paraId="5FF8D2D4" w14:textId="77777777" w:rsidR="006564E8" w:rsidRPr="006564E8" w:rsidRDefault="006564E8" w:rsidP="006564E8">
            <w:pPr>
              <w:tabs>
                <w:tab w:val="left" w:pos="540"/>
                <w:tab w:val="left" w:pos="9450"/>
              </w:tabs>
              <w:jc w:val="right"/>
              <w:rPr>
                <w:rFonts w:ascii="Arial" w:hAnsi="Arial" w:cs="Arial"/>
                <w:b/>
                <w:bCs/>
              </w:rPr>
            </w:pPr>
            <w:r w:rsidRPr="006564E8">
              <w:rPr>
                <w:rFonts w:ascii="Arial" w:hAnsi="Arial" w:cs="Arial"/>
                <w:b/>
                <w:bCs/>
              </w:rPr>
              <w:t>$</w:t>
            </w:r>
          </w:p>
        </w:tc>
      </w:tr>
      <w:tr w:rsidR="00355614" w:rsidRPr="006564E8" w14:paraId="3B9BD87E" w14:textId="77777777" w:rsidTr="00BF5E53">
        <w:trPr>
          <w:cantSplit/>
          <w:trHeight w:val="259"/>
        </w:trPr>
        <w:tc>
          <w:tcPr>
            <w:tcW w:w="3216" w:type="pct"/>
            <w:tcBorders>
              <w:top w:val="single" w:sz="4" w:space="0" w:color="auto"/>
            </w:tcBorders>
            <w:vAlign w:val="bottom"/>
          </w:tcPr>
          <w:p w14:paraId="5757730C" w14:textId="77777777" w:rsidR="00355614" w:rsidRPr="006564E8" w:rsidRDefault="00355614" w:rsidP="00355614">
            <w:pPr>
              <w:tabs>
                <w:tab w:val="left" w:pos="540"/>
                <w:tab w:val="left" w:pos="9450"/>
              </w:tabs>
              <w:jc w:val="both"/>
              <w:rPr>
                <w:rFonts w:ascii="Arial" w:hAnsi="Arial" w:cs="Arial"/>
                <w:bCs/>
                <w:lang w:val="en-CA"/>
              </w:rPr>
            </w:pPr>
            <w:r w:rsidRPr="006564E8">
              <w:rPr>
                <w:rFonts w:ascii="Arial" w:hAnsi="Arial" w:cs="Arial"/>
                <w:bCs/>
                <w:lang w:val="en-CA"/>
              </w:rPr>
              <w:t>Cash - CAD</w:t>
            </w:r>
          </w:p>
        </w:tc>
        <w:tc>
          <w:tcPr>
            <w:tcW w:w="871" w:type="pct"/>
            <w:tcBorders>
              <w:top w:val="single" w:sz="4" w:space="0" w:color="auto"/>
            </w:tcBorders>
            <w:shd w:val="clear" w:color="auto" w:fill="auto"/>
            <w:vAlign w:val="bottom"/>
          </w:tcPr>
          <w:p w14:paraId="50E56960" w14:textId="03EADAA0" w:rsidR="00355614" w:rsidRPr="006564E8" w:rsidRDefault="00A04D20" w:rsidP="00355614">
            <w:pPr>
              <w:tabs>
                <w:tab w:val="left" w:pos="540"/>
                <w:tab w:val="left" w:pos="9450"/>
              </w:tabs>
              <w:jc w:val="right"/>
              <w:rPr>
                <w:rFonts w:ascii="Arial" w:hAnsi="Arial" w:cs="Arial"/>
                <w:bCs/>
              </w:rPr>
            </w:pPr>
            <w:r>
              <w:rPr>
                <w:rFonts w:ascii="Arial" w:hAnsi="Arial" w:cs="Arial"/>
                <w:bCs/>
              </w:rPr>
              <w:t>136,782</w:t>
            </w:r>
          </w:p>
        </w:tc>
        <w:tc>
          <w:tcPr>
            <w:tcW w:w="913" w:type="pct"/>
            <w:tcBorders>
              <w:top w:val="single" w:sz="4" w:space="0" w:color="auto"/>
            </w:tcBorders>
            <w:vAlign w:val="bottom"/>
          </w:tcPr>
          <w:p w14:paraId="0C0875CC" w14:textId="377E1D1C" w:rsidR="00355614" w:rsidRPr="006564E8" w:rsidRDefault="00355614" w:rsidP="00DC3A1F">
            <w:pPr>
              <w:tabs>
                <w:tab w:val="left" w:pos="540"/>
                <w:tab w:val="left" w:pos="9450"/>
              </w:tabs>
              <w:jc w:val="right"/>
              <w:rPr>
                <w:rFonts w:ascii="Arial" w:hAnsi="Arial" w:cs="Arial"/>
                <w:bCs/>
              </w:rPr>
            </w:pPr>
            <w:r>
              <w:rPr>
                <w:rFonts w:ascii="Arial" w:hAnsi="Arial" w:cs="Arial"/>
                <w:bCs/>
              </w:rPr>
              <w:t>198,</w:t>
            </w:r>
            <w:r w:rsidR="00DC3A1F">
              <w:rPr>
                <w:rFonts w:ascii="Arial" w:hAnsi="Arial" w:cs="Arial"/>
                <w:bCs/>
              </w:rPr>
              <w:t>370</w:t>
            </w:r>
          </w:p>
        </w:tc>
      </w:tr>
      <w:tr w:rsidR="00355614" w:rsidRPr="006564E8" w14:paraId="540A62D9" w14:textId="77777777" w:rsidTr="00BF5E53">
        <w:trPr>
          <w:cantSplit/>
          <w:trHeight w:val="259"/>
        </w:trPr>
        <w:tc>
          <w:tcPr>
            <w:tcW w:w="3216" w:type="pct"/>
            <w:vAlign w:val="bottom"/>
          </w:tcPr>
          <w:p w14:paraId="19D56CAA" w14:textId="77777777" w:rsidR="00355614" w:rsidRPr="006564E8" w:rsidRDefault="00355614" w:rsidP="00355614">
            <w:pPr>
              <w:tabs>
                <w:tab w:val="left" w:pos="540"/>
                <w:tab w:val="left" w:pos="9450"/>
              </w:tabs>
              <w:jc w:val="both"/>
              <w:rPr>
                <w:rFonts w:ascii="Arial" w:hAnsi="Arial" w:cs="Arial"/>
                <w:bCs/>
                <w:lang w:val="en-CA"/>
              </w:rPr>
            </w:pPr>
            <w:r w:rsidRPr="006564E8">
              <w:rPr>
                <w:rFonts w:ascii="Arial" w:hAnsi="Arial" w:cs="Arial"/>
                <w:bCs/>
                <w:lang w:val="en-CA"/>
              </w:rPr>
              <w:t>Trade and other receivables - CAD</w:t>
            </w:r>
          </w:p>
        </w:tc>
        <w:tc>
          <w:tcPr>
            <w:tcW w:w="871" w:type="pct"/>
            <w:shd w:val="clear" w:color="auto" w:fill="auto"/>
            <w:vAlign w:val="bottom"/>
          </w:tcPr>
          <w:p w14:paraId="2BB6718D" w14:textId="63D1F195" w:rsidR="00355614" w:rsidRPr="006850E7" w:rsidRDefault="00A04D20" w:rsidP="00D36E1B">
            <w:pPr>
              <w:tabs>
                <w:tab w:val="left" w:pos="540"/>
                <w:tab w:val="left" w:pos="9450"/>
              </w:tabs>
              <w:jc w:val="right"/>
              <w:rPr>
                <w:rFonts w:ascii="Arial" w:hAnsi="Arial" w:cs="Arial"/>
                <w:bCs/>
              </w:rPr>
            </w:pPr>
            <w:r>
              <w:rPr>
                <w:rFonts w:ascii="Arial" w:hAnsi="Arial" w:cs="Arial"/>
                <w:bCs/>
              </w:rPr>
              <w:t>66,973</w:t>
            </w:r>
          </w:p>
        </w:tc>
        <w:tc>
          <w:tcPr>
            <w:tcW w:w="913" w:type="pct"/>
            <w:vAlign w:val="bottom"/>
          </w:tcPr>
          <w:p w14:paraId="112F061E" w14:textId="761613D2" w:rsidR="00355614" w:rsidRPr="006564E8" w:rsidRDefault="00355614" w:rsidP="00355614">
            <w:pPr>
              <w:tabs>
                <w:tab w:val="left" w:pos="540"/>
                <w:tab w:val="left" w:pos="9450"/>
              </w:tabs>
              <w:jc w:val="right"/>
              <w:rPr>
                <w:rFonts w:ascii="Arial" w:hAnsi="Arial" w:cs="Arial"/>
                <w:bCs/>
              </w:rPr>
            </w:pPr>
            <w:r>
              <w:rPr>
                <w:rFonts w:ascii="Arial" w:hAnsi="Arial" w:cs="Arial"/>
                <w:bCs/>
              </w:rPr>
              <w:t>70,113</w:t>
            </w:r>
          </w:p>
        </w:tc>
      </w:tr>
      <w:tr w:rsidR="00355614" w:rsidRPr="006564E8" w14:paraId="004F6054" w14:textId="77777777" w:rsidTr="00BF5E53">
        <w:trPr>
          <w:cantSplit/>
          <w:trHeight w:val="259"/>
        </w:trPr>
        <w:tc>
          <w:tcPr>
            <w:tcW w:w="3216" w:type="pct"/>
            <w:vAlign w:val="bottom"/>
          </w:tcPr>
          <w:p w14:paraId="2D7EF048" w14:textId="77777777" w:rsidR="00355614" w:rsidRPr="006564E8" w:rsidRDefault="00355614" w:rsidP="00355614">
            <w:pPr>
              <w:tabs>
                <w:tab w:val="left" w:pos="540"/>
                <w:tab w:val="left" w:pos="9450"/>
              </w:tabs>
              <w:jc w:val="both"/>
              <w:rPr>
                <w:rFonts w:ascii="Arial" w:hAnsi="Arial" w:cs="Arial"/>
                <w:bCs/>
                <w:lang w:val="en-CA"/>
              </w:rPr>
            </w:pPr>
            <w:r w:rsidRPr="006564E8">
              <w:rPr>
                <w:rFonts w:ascii="Arial" w:hAnsi="Arial" w:cs="Arial"/>
                <w:bCs/>
                <w:lang w:val="en-CA"/>
              </w:rPr>
              <w:t>Trade and other liabilities - CAD</w:t>
            </w:r>
          </w:p>
        </w:tc>
        <w:tc>
          <w:tcPr>
            <w:tcW w:w="871" w:type="pct"/>
            <w:shd w:val="clear" w:color="auto" w:fill="auto"/>
            <w:vAlign w:val="bottom"/>
          </w:tcPr>
          <w:p w14:paraId="79D4BEA3" w14:textId="5B701A45" w:rsidR="00355614" w:rsidRPr="006850E7" w:rsidRDefault="00A04D20" w:rsidP="00355614">
            <w:pPr>
              <w:tabs>
                <w:tab w:val="left" w:pos="540"/>
                <w:tab w:val="left" w:pos="9450"/>
              </w:tabs>
              <w:jc w:val="right"/>
              <w:rPr>
                <w:rFonts w:ascii="Arial" w:hAnsi="Arial" w:cs="Arial"/>
                <w:bCs/>
              </w:rPr>
            </w:pPr>
            <w:r>
              <w:rPr>
                <w:rFonts w:ascii="Arial" w:hAnsi="Arial" w:cs="Arial"/>
                <w:bCs/>
              </w:rPr>
              <w:t>(692,451)</w:t>
            </w:r>
          </w:p>
        </w:tc>
        <w:tc>
          <w:tcPr>
            <w:tcW w:w="913" w:type="pct"/>
            <w:vAlign w:val="bottom"/>
          </w:tcPr>
          <w:p w14:paraId="71A2742A" w14:textId="6813F8D0" w:rsidR="00355614" w:rsidRPr="006564E8" w:rsidRDefault="00355614" w:rsidP="00DC3A1F">
            <w:pPr>
              <w:tabs>
                <w:tab w:val="left" w:pos="540"/>
                <w:tab w:val="left" w:pos="9450"/>
              </w:tabs>
              <w:jc w:val="right"/>
              <w:rPr>
                <w:rFonts w:ascii="Arial" w:hAnsi="Arial" w:cs="Arial"/>
                <w:bCs/>
              </w:rPr>
            </w:pPr>
            <w:r>
              <w:rPr>
                <w:rFonts w:ascii="Arial" w:hAnsi="Arial" w:cs="Arial"/>
                <w:bCs/>
              </w:rPr>
              <w:t>(</w:t>
            </w:r>
            <w:r w:rsidR="00DC3A1F">
              <w:rPr>
                <w:rFonts w:ascii="Arial" w:hAnsi="Arial" w:cs="Arial"/>
                <w:bCs/>
              </w:rPr>
              <w:t>889,632</w:t>
            </w:r>
            <w:r>
              <w:rPr>
                <w:rFonts w:ascii="Arial" w:hAnsi="Arial" w:cs="Arial"/>
                <w:bCs/>
              </w:rPr>
              <w:t>)</w:t>
            </w:r>
          </w:p>
        </w:tc>
      </w:tr>
      <w:tr w:rsidR="00355614" w:rsidRPr="006564E8" w14:paraId="5B50961F" w14:textId="77777777" w:rsidTr="00BF5E53">
        <w:trPr>
          <w:cantSplit/>
          <w:trHeight w:val="259"/>
        </w:trPr>
        <w:tc>
          <w:tcPr>
            <w:tcW w:w="3216" w:type="pct"/>
            <w:vAlign w:val="bottom"/>
          </w:tcPr>
          <w:p w14:paraId="002F2DBE" w14:textId="77777777" w:rsidR="00355614" w:rsidRPr="006564E8" w:rsidRDefault="00355614" w:rsidP="00355614">
            <w:pPr>
              <w:tabs>
                <w:tab w:val="left" w:pos="540"/>
                <w:tab w:val="left" w:pos="9450"/>
              </w:tabs>
              <w:jc w:val="both"/>
              <w:rPr>
                <w:rFonts w:ascii="Arial" w:hAnsi="Arial" w:cs="Arial"/>
                <w:bCs/>
                <w:lang w:val="en-CA"/>
              </w:rPr>
            </w:pPr>
            <w:r w:rsidRPr="006564E8">
              <w:rPr>
                <w:rFonts w:ascii="Arial" w:hAnsi="Arial" w:cs="Arial"/>
                <w:bCs/>
                <w:lang w:val="en-CA"/>
              </w:rPr>
              <w:t>Promissory notes - CAD</w:t>
            </w:r>
          </w:p>
        </w:tc>
        <w:tc>
          <w:tcPr>
            <w:tcW w:w="871" w:type="pct"/>
            <w:shd w:val="clear" w:color="auto" w:fill="auto"/>
            <w:vAlign w:val="bottom"/>
          </w:tcPr>
          <w:p w14:paraId="2CFA807B" w14:textId="37752381" w:rsidR="00355614" w:rsidRPr="006850E7" w:rsidRDefault="00A04D20" w:rsidP="00355614">
            <w:pPr>
              <w:tabs>
                <w:tab w:val="left" w:pos="540"/>
                <w:tab w:val="left" w:pos="9450"/>
              </w:tabs>
              <w:jc w:val="right"/>
              <w:rPr>
                <w:rFonts w:ascii="Arial" w:hAnsi="Arial" w:cs="Arial"/>
                <w:bCs/>
              </w:rPr>
            </w:pPr>
            <w:r>
              <w:rPr>
                <w:rFonts w:ascii="Arial" w:hAnsi="Arial" w:cs="Arial"/>
                <w:bCs/>
              </w:rPr>
              <w:t>(1,339,019)</w:t>
            </w:r>
          </w:p>
        </w:tc>
        <w:tc>
          <w:tcPr>
            <w:tcW w:w="913" w:type="pct"/>
            <w:shd w:val="clear" w:color="auto" w:fill="auto"/>
            <w:vAlign w:val="bottom"/>
          </w:tcPr>
          <w:p w14:paraId="211FC836" w14:textId="7D41F489" w:rsidR="00355614" w:rsidRPr="006564E8" w:rsidRDefault="00355614" w:rsidP="00355614">
            <w:pPr>
              <w:tabs>
                <w:tab w:val="left" w:pos="540"/>
                <w:tab w:val="left" w:pos="9450"/>
              </w:tabs>
              <w:jc w:val="right"/>
              <w:rPr>
                <w:rFonts w:ascii="Arial" w:hAnsi="Arial" w:cs="Arial"/>
                <w:bCs/>
              </w:rPr>
            </w:pPr>
            <w:r>
              <w:rPr>
                <w:rFonts w:ascii="Arial" w:hAnsi="Arial" w:cs="Arial"/>
                <w:bCs/>
              </w:rPr>
              <w:t>(1,796,455)</w:t>
            </w:r>
          </w:p>
        </w:tc>
      </w:tr>
      <w:tr w:rsidR="00355614" w:rsidRPr="006564E8" w14:paraId="1DE7055B" w14:textId="77777777" w:rsidTr="00BF5E53">
        <w:trPr>
          <w:cantSplit/>
          <w:trHeight w:val="259"/>
        </w:trPr>
        <w:tc>
          <w:tcPr>
            <w:tcW w:w="3216" w:type="pct"/>
            <w:tcBorders>
              <w:bottom w:val="single" w:sz="12" w:space="0" w:color="auto"/>
            </w:tcBorders>
            <w:vAlign w:val="bottom"/>
          </w:tcPr>
          <w:p w14:paraId="3D9C04EE" w14:textId="77777777" w:rsidR="00355614" w:rsidRPr="006564E8" w:rsidRDefault="00355614" w:rsidP="00355614">
            <w:pPr>
              <w:tabs>
                <w:tab w:val="left" w:pos="540"/>
                <w:tab w:val="left" w:pos="9450"/>
              </w:tabs>
              <w:jc w:val="both"/>
              <w:rPr>
                <w:rFonts w:ascii="Arial" w:hAnsi="Arial" w:cs="Arial"/>
                <w:bCs/>
                <w:lang w:val="en-CA"/>
              </w:rPr>
            </w:pPr>
            <w:r w:rsidRPr="006564E8">
              <w:rPr>
                <w:rFonts w:ascii="Arial" w:hAnsi="Arial" w:cs="Arial"/>
                <w:bCs/>
                <w:lang w:val="en-CA"/>
              </w:rPr>
              <w:t>Loans payable - CAD</w:t>
            </w:r>
          </w:p>
        </w:tc>
        <w:tc>
          <w:tcPr>
            <w:tcW w:w="871" w:type="pct"/>
            <w:tcBorders>
              <w:bottom w:val="single" w:sz="12" w:space="0" w:color="auto"/>
            </w:tcBorders>
            <w:shd w:val="clear" w:color="auto" w:fill="auto"/>
            <w:vAlign w:val="bottom"/>
          </w:tcPr>
          <w:p w14:paraId="25760291" w14:textId="46224560" w:rsidR="00355614" w:rsidRPr="006850E7" w:rsidRDefault="00A04D20" w:rsidP="00355614">
            <w:pPr>
              <w:tabs>
                <w:tab w:val="left" w:pos="540"/>
                <w:tab w:val="left" w:pos="9450"/>
              </w:tabs>
              <w:jc w:val="right"/>
              <w:rPr>
                <w:rFonts w:ascii="Arial" w:hAnsi="Arial" w:cs="Arial"/>
                <w:bCs/>
              </w:rPr>
            </w:pPr>
            <w:r>
              <w:rPr>
                <w:rFonts w:ascii="Arial" w:hAnsi="Arial" w:cs="Arial"/>
                <w:bCs/>
              </w:rPr>
              <w:t>(80,000)</w:t>
            </w:r>
          </w:p>
        </w:tc>
        <w:tc>
          <w:tcPr>
            <w:tcW w:w="913" w:type="pct"/>
            <w:tcBorders>
              <w:bottom w:val="single" w:sz="12" w:space="0" w:color="auto"/>
            </w:tcBorders>
            <w:shd w:val="clear" w:color="auto" w:fill="auto"/>
            <w:vAlign w:val="bottom"/>
          </w:tcPr>
          <w:p w14:paraId="3B4D41ED" w14:textId="02F86801" w:rsidR="00355614" w:rsidRPr="006564E8" w:rsidRDefault="00355614" w:rsidP="00355614">
            <w:pPr>
              <w:tabs>
                <w:tab w:val="left" w:pos="540"/>
                <w:tab w:val="left" w:pos="9450"/>
              </w:tabs>
              <w:jc w:val="right"/>
              <w:rPr>
                <w:rFonts w:ascii="Arial" w:hAnsi="Arial" w:cs="Arial"/>
                <w:bCs/>
              </w:rPr>
            </w:pPr>
            <w:r>
              <w:rPr>
                <w:rFonts w:ascii="Arial" w:hAnsi="Arial" w:cs="Arial"/>
                <w:bCs/>
              </w:rPr>
              <w:t>(80,650)</w:t>
            </w:r>
          </w:p>
        </w:tc>
      </w:tr>
    </w:tbl>
    <w:p w14:paraId="42C528E2" w14:textId="77777777" w:rsidR="006564E8" w:rsidRPr="006564E8" w:rsidRDefault="006564E8" w:rsidP="006564E8">
      <w:pPr>
        <w:tabs>
          <w:tab w:val="left" w:pos="540"/>
          <w:tab w:val="left" w:pos="9450"/>
        </w:tabs>
        <w:jc w:val="both"/>
        <w:rPr>
          <w:rFonts w:ascii="Arial" w:hAnsi="Arial" w:cs="Arial"/>
          <w:bCs/>
        </w:rPr>
      </w:pPr>
    </w:p>
    <w:p w14:paraId="20BE421E" w14:textId="08C3006B" w:rsidR="006564E8" w:rsidRDefault="006564E8" w:rsidP="006564E8">
      <w:pPr>
        <w:tabs>
          <w:tab w:val="left" w:pos="540"/>
          <w:tab w:val="left" w:pos="9450"/>
        </w:tabs>
        <w:jc w:val="both"/>
        <w:rPr>
          <w:rFonts w:ascii="Arial" w:hAnsi="Arial" w:cs="Arial"/>
          <w:bCs/>
        </w:rPr>
      </w:pPr>
      <w:r w:rsidRPr="006564E8">
        <w:rPr>
          <w:rFonts w:ascii="Arial" w:hAnsi="Arial" w:cs="Arial"/>
          <w:bCs/>
        </w:rPr>
        <w:t>An increase or decrease of 10% change in the US exchange rate would impact net loss by approximately $</w:t>
      </w:r>
      <w:r w:rsidR="00EE68BA">
        <w:rPr>
          <w:rFonts w:ascii="Arial" w:hAnsi="Arial" w:cs="Arial"/>
          <w:bCs/>
        </w:rPr>
        <w:t>153,083</w:t>
      </w:r>
      <w:r w:rsidRPr="006564E8">
        <w:rPr>
          <w:rFonts w:ascii="Arial" w:hAnsi="Arial" w:cs="Arial"/>
          <w:bCs/>
        </w:rPr>
        <w:t xml:space="preserve"> for the </w:t>
      </w:r>
      <w:r w:rsidR="00BF5E53">
        <w:rPr>
          <w:rFonts w:ascii="Arial" w:hAnsi="Arial" w:cs="Arial"/>
          <w:bCs/>
        </w:rPr>
        <w:t>nine</w:t>
      </w:r>
      <w:r w:rsidR="004A4D00">
        <w:rPr>
          <w:rFonts w:ascii="Arial" w:hAnsi="Arial" w:cs="Arial"/>
          <w:bCs/>
        </w:rPr>
        <w:t xml:space="preserve"> months</w:t>
      </w:r>
      <w:r w:rsidRPr="006564E8">
        <w:rPr>
          <w:rFonts w:ascii="Arial" w:hAnsi="Arial" w:cs="Arial"/>
          <w:bCs/>
        </w:rPr>
        <w:t xml:space="preserve"> ended </w:t>
      </w:r>
      <w:r w:rsidR="00BF5E53">
        <w:rPr>
          <w:rFonts w:ascii="Arial" w:hAnsi="Arial" w:cs="Arial"/>
          <w:bCs/>
        </w:rPr>
        <w:t>July 31</w:t>
      </w:r>
      <w:r w:rsidR="004A4D00">
        <w:rPr>
          <w:rFonts w:ascii="Arial" w:hAnsi="Arial" w:cs="Arial"/>
          <w:bCs/>
        </w:rPr>
        <w:t xml:space="preserve">, 2021 </w:t>
      </w:r>
      <w:r w:rsidRPr="006564E8">
        <w:rPr>
          <w:rFonts w:ascii="Arial" w:hAnsi="Arial" w:cs="Arial"/>
          <w:bCs/>
        </w:rPr>
        <w:t>(</w:t>
      </w:r>
      <w:r w:rsidR="00D221FF">
        <w:rPr>
          <w:rFonts w:ascii="Arial" w:hAnsi="Arial" w:cs="Arial"/>
          <w:bCs/>
        </w:rPr>
        <w:t xml:space="preserve">year ended </w:t>
      </w:r>
      <w:r w:rsidR="00D36E1B">
        <w:rPr>
          <w:rFonts w:ascii="Arial" w:hAnsi="Arial" w:cs="Arial"/>
          <w:bCs/>
        </w:rPr>
        <w:t xml:space="preserve">October 31, 2020 </w:t>
      </w:r>
      <w:r w:rsidRPr="006564E8">
        <w:rPr>
          <w:rFonts w:ascii="Arial" w:hAnsi="Arial" w:cs="Arial"/>
          <w:bCs/>
        </w:rPr>
        <w:t>- $</w:t>
      </w:r>
      <w:r w:rsidR="00D36E1B">
        <w:rPr>
          <w:rFonts w:ascii="Arial" w:hAnsi="Arial" w:cs="Arial"/>
          <w:bCs/>
        </w:rPr>
        <w:t>187,510</w:t>
      </w:r>
      <w:r w:rsidRPr="006564E8">
        <w:rPr>
          <w:rFonts w:ascii="Arial" w:hAnsi="Arial" w:cs="Arial"/>
          <w:bCs/>
        </w:rPr>
        <w:t xml:space="preserve">). </w:t>
      </w:r>
    </w:p>
    <w:p w14:paraId="024C2D08" w14:textId="5F48EBBF" w:rsidR="00FE486B" w:rsidRDefault="00FE486B" w:rsidP="006564E8">
      <w:pPr>
        <w:tabs>
          <w:tab w:val="left" w:pos="540"/>
          <w:tab w:val="left" w:pos="9450"/>
        </w:tabs>
        <w:jc w:val="both"/>
        <w:rPr>
          <w:rFonts w:ascii="Arial" w:hAnsi="Arial" w:cs="Arial"/>
          <w:bCs/>
        </w:rPr>
      </w:pPr>
    </w:p>
    <w:p w14:paraId="1B20FDA0" w14:textId="1ECD95D0" w:rsidR="00FE486B" w:rsidRPr="00FE486B" w:rsidRDefault="00FE486B" w:rsidP="006564E8">
      <w:pPr>
        <w:tabs>
          <w:tab w:val="left" w:pos="540"/>
          <w:tab w:val="left" w:pos="9450"/>
        </w:tabs>
        <w:jc w:val="both"/>
        <w:rPr>
          <w:rFonts w:ascii="Arial" w:hAnsi="Arial" w:cs="Arial"/>
          <w:b/>
        </w:rPr>
      </w:pPr>
      <w:r>
        <w:rPr>
          <w:rFonts w:ascii="Arial" w:hAnsi="Arial" w:cs="Arial"/>
          <w:b/>
        </w:rPr>
        <w:lastRenderedPageBreak/>
        <w:t>RISK FACTORS</w:t>
      </w:r>
    </w:p>
    <w:p w14:paraId="5DFA92EE" w14:textId="70E397E3" w:rsidR="00FE486B" w:rsidRDefault="00FE486B" w:rsidP="006564E8">
      <w:pPr>
        <w:tabs>
          <w:tab w:val="left" w:pos="540"/>
          <w:tab w:val="left" w:pos="9450"/>
        </w:tabs>
        <w:jc w:val="both"/>
        <w:rPr>
          <w:rFonts w:ascii="Arial" w:hAnsi="Arial" w:cs="Arial"/>
          <w:bCs/>
        </w:rPr>
      </w:pPr>
    </w:p>
    <w:p w14:paraId="68889F65" w14:textId="34A73FF3" w:rsidR="00C307CA" w:rsidRPr="00C307CA" w:rsidRDefault="009536F9" w:rsidP="00C307CA">
      <w:pPr>
        <w:tabs>
          <w:tab w:val="left" w:pos="540"/>
          <w:tab w:val="left" w:pos="9450"/>
        </w:tabs>
        <w:jc w:val="both"/>
        <w:rPr>
          <w:rFonts w:ascii="Arial" w:hAnsi="Arial" w:cs="Arial"/>
          <w:b/>
          <w:bCs/>
        </w:rPr>
      </w:pPr>
      <w:r>
        <w:rPr>
          <w:rFonts w:ascii="Arial" w:hAnsi="Arial" w:cs="Arial"/>
          <w:b/>
          <w:bCs/>
        </w:rPr>
        <w:t>General</w:t>
      </w:r>
      <w:r w:rsidR="00C307CA" w:rsidRPr="00C307CA">
        <w:rPr>
          <w:rFonts w:ascii="Arial" w:hAnsi="Arial" w:cs="Arial"/>
          <w:b/>
          <w:bCs/>
        </w:rPr>
        <w:t xml:space="preserve"> Risk Factors</w:t>
      </w:r>
    </w:p>
    <w:p w14:paraId="6646E117" w14:textId="10D9CB1A" w:rsidR="00FE486B" w:rsidRDefault="00FE486B" w:rsidP="006564E8">
      <w:pPr>
        <w:tabs>
          <w:tab w:val="left" w:pos="540"/>
          <w:tab w:val="left" w:pos="9450"/>
        </w:tabs>
        <w:jc w:val="both"/>
        <w:rPr>
          <w:rFonts w:ascii="Arial" w:hAnsi="Arial" w:cs="Arial"/>
          <w:bCs/>
        </w:rPr>
      </w:pPr>
    </w:p>
    <w:p w14:paraId="0E516D34" w14:textId="49FFEE8C" w:rsidR="00C307CA" w:rsidRDefault="00C307CA" w:rsidP="006564E8">
      <w:pPr>
        <w:tabs>
          <w:tab w:val="left" w:pos="540"/>
          <w:tab w:val="left" w:pos="9450"/>
        </w:tabs>
        <w:jc w:val="both"/>
        <w:rPr>
          <w:rFonts w:ascii="Arial" w:hAnsi="Arial" w:cs="Arial"/>
          <w:bCs/>
          <w:lang w:val="en-GB"/>
        </w:rPr>
      </w:pPr>
      <w:r w:rsidRPr="00C307CA">
        <w:rPr>
          <w:rFonts w:ascii="Arial" w:hAnsi="Arial" w:cs="Arial"/>
          <w:bCs/>
          <w:lang w:val="en-GB"/>
        </w:rPr>
        <w:t>The occurrence of any of the following risks could harm the Company’s business, results of operations, financial condition and/or growth prospects or cause the Company’s actual results to differ materially from those contained in forward-looking statements it has made in this report. The risks and uncertainties described in this report are not the only ones the Company may face. Additional risks and uncertainties that the Company is unaware of, or that the Company currently deems not to be material, may also become important factors that affect the Company. If any such risks actually occur, the Company’s business, financial condition or results of operations could be materially adversely affected</w:t>
      </w:r>
      <w:r>
        <w:rPr>
          <w:rFonts w:ascii="Arial" w:hAnsi="Arial" w:cs="Arial"/>
          <w:bCs/>
          <w:lang w:val="en-GB"/>
        </w:rPr>
        <w:t>.</w:t>
      </w:r>
    </w:p>
    <w:p w14:paraId="7A6F3F9B" w14:textId="18E819D8" w:rsidR="009536F9" w:rsidRDefault="009536F9" w:rsidP="006564E8">
      <w:pPr>
        <w:tabs>
          <w:tab w:val="left" w:pos="540"/>
          <w:tab w:val="left" w:pos="9450"/>
        </w:tabs>
        <w:jc w:val="both"/>
        <w:rPr>
          <w:rFonts w:ascii="Arial" w:hAnsi="Arial" w:cs="Arial"/>
          <w:bCs/>
          <w:lang w:val="en-GB"/>
        </w:rPr>
      </w:pPr>
    </w:p>
    <w:p w14:paraId="61044AB7" w14:textId="09A4DA65" w:rsidR="00D307DD" w:rsidRPr="00BA0E46" w:rsidRDefault="00D307DD" w:rsidP="00D307DD">
      <w:pPr>
        <w:autoSpaceDE w:val="0"/>
        <w:autoSpaceDN w:val="0"/>
        <w:adjustRightInd w:val="0"/>
        <w:rPr>
          <w:rFonts w:ascii="Arial" w:hAnsi="Arial" w:cs="Arial"/>
          <w:i/>
          <w:iCs/>
          <w:u w:val="single"/>
          <w:lang w:val="en-PH"/>
        </w:rPr>
      </w:pPr>
      <w:r w:rsidRPr="00BA0E46">
        <w:rPr>
          <w:rFonts w:ascii="Arial" w:hAnsi="Arial" w:cs="Arial"/>
          <w:i/>
          <w:iCs/>
          <w:u w:val="single"/>
          <w:lang w:val="en-PH"/>
        </w:rPr>
        <w:t xml:space="preserve">There is no assurance that the </w:t>
      </w:r>
      <w:r w:rsidR="00BA0E46">
        <w:rPr>
          <w:rFonts w:ascii="Arial" w:hAnsi="Arial" w:cs="Arial"/>
          <w:i/>
          <w:iCs/>
          <w:u w:val="single"/>
          <w:lang w:val="en-PH"/>
        </w:rPr>
        <w:t>Company</w:t>
      </w:r>
      <w:r w:rsidRPr="00BA0E46">
        <w:rPr>
          <w:rFonts w:ascii="Arial" w:hAnsi="Arial" w:cs="Arial"/>
          <w:i/>
          <w:iCs/>
          <w:u w:val="single"/>
          <w:lang w:val="en-PH"/>
        </w:rPr>
        <w:t xml:space="preserve"> will turn a profit or generate immediate revenues</w:t>
      </w:r>
    </w:p>
    <w:p w14:paraId="6C91DEE6" w14:textId="77777777" w:rsidR="00316D63"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4595C514" w14:textId="1A3489A9"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There can be no assurance that the </w:t>
      </w:r>
      <w:r w:rsidR="00BA0E46">
        <w:rPr>
          <w:rFonts w:ascii="Arial" w:hAnsi="Arial" w:cs="Arial"/>
          <w:bCs/>
        </w:rPr>
        <w:t>Company</w:t>
      </w:r>
      <w:r w:rsidRPr="00BA0E46">
        <w:rPr>
          <w:rFonts w:ascii="Arial" w:hAnsi="Arial" w:cs="Arial"/>
          <w:bCs/>
        </w:rPr>
        <w:t xml:space="preserve"> will be profitable, earn revenues, or pay dividends. The </w:t>
      </w:r>
      <w:r w:rsidR="00BA0E46">
        <w:rPr>
          <w:rFonts w:ascii="Arial" w:hAnsi="Arial" w:cs="Arial"/>
          <w:bCs/>
        </w:rPr>
        <w:t>Company</w:t>
      </w:r>
      <w:r w:rsidRPr="00BA0E46">
        <w:rPr>
          <w:rFonts w:ascii="Arial" w:hAnsi="Arial" w:cs="Arial"/>
          <w:bCs/>
        </w:rPr>
        <w:t xml:space="preserve"> has incurred and anticipates that it will continue to incur substantial expenses relating to the operations and</w:t>
      </w:r>
      <w:r w:rsidR="00BA0E46">
        <w:rPr>
          <w:rFonts w:ascii="Arial" w:hAnsi="Arial" w:cs="Arial"/>
          <w:bCs/>
        </w:rPr>
        <w:t xml:space="preserve"> </w:t>
      </w:r>
      <w:r w:rsidRPr="00BA0E46">
        <w:rPr>
          <w:rFonts w:ascii="Arial" w:hAnsi="Arial" w:cs="Arial"/>
          <w:bCs/>
        </w:rPr>
        <w:t>further development of its business.</w:t>
      </w:r>
    </w:p>
    <w:p w14:paraId="6C54F755" w14:textId="7777777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1038DD57" w14:textId="2745D96F"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payment and amount of any future dividends will depend on, among other things, the </w:t>
      </w:r>
      <w:r w:rsidR="00BA0E46">
        <w:rPr>
          <w:rFonts w:ascii="Arial" w:hAnsi="Arial" w:cs="Arial"/>
          <w:bCs/>
        </w:rPr>
        <w:t>Company</w:t>
      </w:r>
      <w:r w:rsidRPr="00BA0E46">
        <w:rPr>
          <w:rFonts w:ascii="Arial" w:hAnsi="Arial" w:cs="Arial"/>
          <w:bCs/>
        </w:rPr>
        <w:t>’s results</w:t>
      </w:r>
      <w:r w:rsidR="00BA0E46">
        <w:rPr>
          <w:rFonts w:ascii="Arial" w:hAnsi="Arial" w:cs="Arial"/>
          <w:bCs/>
        </w:rPr>
        <w:t xml:space="preserve"> </w:t>
      </w:r>
      <w:r w:rsidRPr="00BA0E46">
        <w:rPr>
          <w:rFonts w:ascii="Arial" w:hAnsi="Arial" w:cs="Arial"/>
          <w:bCs/>
        </w:rPr>
        <w:t>of operations, cash flow, financial condition, and operating and capital requirements. There is no assurance that</w:t>
      </w:r>
      <w:r w:rsidR="00BA0E46">
        <w:rPr>
          <w:rFonts w:ascii="Arial" w:hAnsi="Arial" w:cs="Arial"/>
          <w:bCs/>
        </w:rPr>
        <w:t xml:space="preserve"> </w:t>
      </w:r>
      <w:r w:rsidRPr="00BA0E46">
        <w:rPr>
          <w:rFonts w:ascii="Arial" w:hAnsi="Arial" w:cs="Arial"/>
          <w:bCs/>
        </w:rPr>
        <w:t>future dividends will be paid, and, if dividends are paid, there is no assurance with respect to the amount of any such</w:t>
      </w:r>
      <w:r w:rsidR="00BA0E46">
        <w:rPr>
          <w:rFonts w:ascii="Arial" w:hAnsi="Arial" w:cs="Arial"/>
          <w:bCs/>
        </w:rPr>
        <w:t xml:space="preserve"> </w:t>
      </w:r>
      <w:r w:rsidRPr="00BA0E46">
        <w:rPr>
          <w:rFonts w:ascii="Arial" w:hAnsi="Arial" w:cs="Arial"/>
          <w:bCs/>
        </w:rPr>
        <w:t>dividends.</w:t>
      </w:r>
    </w:p>
    <w:p w14:paraId="2D5A2A21" w14:textId="7777777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6473BDF8" w14:textId="05EF10BF"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the event that any of the </w:t>
      </w:r>
      <w:r w:rsidR="00BA0E46">
        <w:rPr>
          <w:rFonts w:ascii="Arial" w:hAnsi="Arial" w:cs="Arial"/>
          <w:bCs/>
        </w:rPr>
        <w:t>Company</w:t>
      </w:r>
      <w:r w:rsidRPr="00BA0E46">
        <w:rPr>
          <w:rFonts w:ascii="Arial" w:hAnsi="Arial" w:cs="Arial"/>
          <w:bCs/>
        </w:rPr>
        <w:t>’s investments, or any proceeds thereof, any dividends or distributions</w:t>
      </w:r>
      <w:r w:rsidR="00BA0E46">
        <w:rPr>
          <w:rFonts w:ascii="Arial" w:hAnsi="Arial" w:cs="Arial"/>
          <w:bCs/>
        </w:rPr>
        <w:t xml:space="preserve"> </w:t>
      </w:r>
      <w:r w:rsidRPr="00BA0E46">
        <w:rPr>
          <w:rFonts w:ascii="Arial" w:hAnsi="Arial" w:cs="Arial"/>
          <w:bCs/>
        </w:rPr>
        <w:t>therefrom, or any profits or revenues accruing from such investments in the United States were found to be in violation</w:t>
      </w:r>
      <w:r w:rsidR="00BA0E46">
        <w:rPr>
          <w:rFonts w:ascii="Arial" w:hAnsi="Arial" w:cs="Arial"/>
          <w:bCs/>
        </w:rPr>
        <w:t xml:space="preserve"> </w:t>
      </w:r>
      <w:r w:rsidRPr="00BA0E46">
        <w:rPr>
          <w:rFonts w:ascii="Arial" w:hAnsi="Arial" w:cs="Arial"/>
          <w:bCs/>
        </w:rPr>
        <w:t>of money laundering legislation or otherwise, such transactions may be viewed as proceeds of crime under one or</w:t>
      </w:r>
      <w:r w:rsidR="00BA0E46">
        <w:rPr>
          <w:rFonts w:ascii="Arial" w:hAnsi="Arial" w:cs="Arial"/>
          <w:bCs/>
        </w:rPr>
        <w:t xml:space="preserve"> </w:t>
      </w:r>
      <w:r w:rsidRPr="00BA0E46">
        <w:rPr>
          <w:rFonts w:ascii="Arial" w:hAnsi="Arial" w:cs="Arial"/>
          <w:bCs/>
        </w:rPr>
        <w:t>more of the statutes noted above or any other applicable legislation. This could restrict or otherwise jeopardize the</w:t>
      </w:r>
      <w:r w:rsidR="00BA0E46">
        <w:rPr>
          <w:rFonts w:ascii="Arial" w:hAnsi="Arial" w:cs="Arial"/>
          <w:bCs/>
        </w:rPr>
        <w:t xml:space="preserve"> </w:t>
      </w:r>
      <w:r w:rsidRPr="00BA0E46">
        <w:rPr>
          <w:rFonts w:ascii="Arial" w:hAnsi="Arial" w:cs="Arial"/>
          <w:bCs/>
        </w:rPr>
        <w:t xml:space="preserve">ability of the </w:t>
      </w:r>
      <w:r w:rsidR="00BA0E46">
        <w:rPr>
          <w:rFonts w:ascii="Arial" w:hAnsi="Arial" w:cs="Arial"/>
          <w:bCs/>
        </w:rPr>
        <w:t>Company</w:t>
      </w:r>
      <w:r w:rsidRPr="00BA0E46">
        <w:rPr>
          <w:rFonts w:ascii="Arial" w:hAnsi="Arial" w:cs="Arial"/>
          <w:bCs/>
        </w:rPr>
        <w:t xml:space="preserve"> to declare or pay dividends, effect other distributions or subsequently repatriate such</w:t>
      </w:r>
      <w:r w:rsidR="00BA0E46">
        <w:rPr>
          <w:rFonts w:ascii="Arial" w:hAnsi="Arial" w:cs="Arial"/>
          <w:bCs/>
        </w:rPr>
        <w:t xml:space="preserve"> </w:t>
      </w:r>
      <w:r w:rsidRPr="00BA0E46">
        <w:rPr>
          <w:rFonts w:ascii="Arial" w:hAnsi="Arial" w:cs="Arial"/>
          <w:bCs/>
        </w:rPr>
        <w:t>funds back to Canada.</w:t>
      </w:r>
    </w:p>
    <w:p w14:paraId="51C5AFF1" w14:textId="7777777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474BBE51" w14:textId="40F83A91"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BA0E46">
        <w:rPr>
          <w:rFonts w:ascii="Arial" w:hAnsi="Arial" w:cs="Arial"/>
          <w:bCs/>
          <w:i/>
          <w:iCs/>
          <w:u w:val="single"/>
        </w:rPr>
        <w:t xml:space="preserve">There are factors which may prevent the </w:t>
      </w:r>
      <w:r w:rsidR="00E15D25">
        <w:rPr>
          <w:rFonts w:ascii="Arial" w:hAnsi="Arial" w:cs="Arial"/>
          <w:bCs/>
          <w:i/>
          <w:iCs/>
          <w:u w:val="single"/>
        </w:rPr>
        <w:t>Company</w:t>
      </w:r>
      <w:r w:rsidRPr="00BA0E46">
        <w:rPr>
          <w:rFonts w:ascii="Arial" w:hAnsi="Arial" w:cs="Arial"/>
          <w:bCs/>
          <w:i/>
          <w:iCs/>
          <w:u w:val="single"/>
        </w:rPr>
        <w:t xml:space="preserve"> from the realization of growth targets</w:t>
      </w:r>
    </w:p>
    <w:p w14:paraId="180F5232" w14:textId="77777777" w:rsidR="00316D63"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15786E05" w14:textId="37F021A7"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316D63">
        <w:rPr>
          <w:rFonts w:ascii="Arial" w:hAnsi="Arial" w:cs="Arial"/>
          <w:bCs/>
        </w:rPr>
        <w:t>Company</w:t>
      </w:r>
      <w:r w:rsidRPr="00BA0E46">
        <w:rPr>
          <w:rFonts w:ascii="Arial" w:hAnsi="Arial" w:cs="Arial"/>
          <w:bCs/>
        </w:rPr>
        <w:t xml:space="preserve"> is currently expanding, and the operations of Greeny, Canndora and </w:t>
      </w:r>
      <w:r w:rsidR="004000F2">
        <w:rPr>
          <w:rFonts w:ascii="Arial" w:hAnsi="Arial" w:cs="Arial"/>
          <w:bCs/>
        </w:rPr>
        <w:t>Lifted</w:t>
      </w:r>
      <w:r w:rsidRPr="00BA0E46">
        <w:rPr>
          <w:rFonts w:ascii="Arial" w:hAnsi="Arial" w:cs="Arial"/>
          <w:bCs/>
        </w:rPr>
        <w:t xml:space="preserve"> have combined. The</w:t>
      </w:r>
      <w:r w:rsidR="00BA0E46">
        <w:rPr>
          <w:rFonts w:ascii="Arial" w:hAnsi="Arial" w:cs="Arial"/>
          <w:bCs/>
        </w:rPr>
        <w:t xml:space="preserve"> </w:t>
      </w:r>
      <w:r w:rsidR="00316D63">
        <w:rPr>
          <w:rFonts w:ascii="Arial" w:hAnsi="Arial" w:cs="Arial"/>
          <w:bCs/>
        </w:rPr>
        <w:t>Company</w:t>
      </w:r>
      <w:r w:rsidRPr="00BA0E46">
        <w:rPr>
          <w:rFonts w:ascii="Arial" w:hAnsi="Arial" w:cs="Arial"/>
          <w:bCs/>
        </w:rPr>
        <w:t>’s growth strategy contemplates developing additional technological platforms. There is a risk that</w:t>
      </w:r>
      <w:r w:rsidR="00BA0E46">
        <w:rPr>
          <w:rFonts w:ascii="Arial" w:hAnsi="Arial" w:cs="Arial"/>
          <w:bCs/>
        </w:rPr>
        <w:t xml:space="preserve"> </w:t>
      </w:r>
      <w:r w:rsidRPr="00BA0E46">
        <w:rPr>
          <w:rFonts w:ascii="Arial" w:hAnsi="Arial" w:cs="Arial"/>
          <w:bCs/>
        </w:rPr>
        <w:t>the development of these platforms will not be achieved on time, on budget, or at all, as they can be adversely</w:t>
      </w:r>
      <w:r w:rsidR="00BA0E46">
        <w:rPr>
          <w:rFonts w:ascii="Arial" w:hAnsi="Arial" w:cs="Arial"/>
          <w:bCs/>
        </w:rPr>
        <w:t xml:space="preserve"> </w:t>
      </w:r>
      <w:r w:rsidRPr="00BA0E46">
        <w:rPr>
          <w:rFonts w:ascii="Arial" w:hAnsi="Arial" w:cs="Arial"/>
          <w:bCs/>
        </w:rPr>
        <w:t>affected by a variety of factors, including some that are discussed elsewhere in these risk factors and the following:</w:t>
      </w:r>
    </w:p>
    <w:p w14:paraId="025F53E8" w14:textId="7777777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482169AB" w14:textId="4153C06C"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technical deficiencies in the design of the platform;</w:t>
      </w:r>
    </w:p>
    <w:p w14:paraId="44DFAA46" w14:textId="4D4B2BB6"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non-performance by third party contractors;</w:t>
      </w:r>
    </w:p>
    <w:p w14:paraId="53942183" w14:textId="31DD6645"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increases in materials or </w:t>
      </w:r>
      <w:proofErr w:type="spellStart"/>
      <w:r w:rsidRPr="00BA0E46">
        <w:rPr>
          <w:rFonts w:ascii="Arial" w:hAnsi="Arial" w:cs="Arial"/>
          <w:bCs/>
        </w:rPr>
        <w:t>labour</w:t>
      </w:r>
      <w:proofErr w:type="spellEnd"/>
      <w:r w:rsidRPr="00BA0E46">
        <w:rPr>
          <w:rFonts w:ascii="Arial" w:hAnsi="Arial" w:cs="Arial"/>
          <w:bCs/>
        </w:rPr>
        <w:t xml:space="preserve"> costs;</w:t>
      </w:r>
    </w:p>
    <w:p w14:paraId="74D66F82" w14:textId="18E7BB91"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falling below expected levels of output or efficiency;</w:t>
      </w:r>
    </w:p>
    <w:p w14:paraId="26791854" w14:textId="615D97E7"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inability</w:t>
      </w:r>
      <w:r w:rsidR="007F64A8">
        <w:rPr>
          <w:rFonts w:ascii="Arial" w:hAnsi="Arial" w:cs="Arial"/>
          <w:bCs/>
        </w:rPr>
        <w:t xml:space="preserve"> </w:t>
      </w:r>
      <w:r w:rsidRPr="00BA0E46">
        <w:rPr>
          <w:rFonts w:ascii="Arial" w:hAnsi="Arial" w:cs="Arial"/>
          <w:bCs/>
        </w:rPr>
        <w:t>to engage with medical professionals or medical cannabis dispensaries’ software development</w:t>
      </w:r>
      <w:r w:rsidR="00316D63">
        <w:rPr>
          <w:rFonts w:ascii="Arial" w:hAnsi="Arial" w:cs="Arial"/>
          <w:bCs/>
        </w:rPr>
        <w:t xml:space="preserve"> </w:t>
      </w:r>
      <w:r w:rsidRPr="00BA0E46">
        <w:rPr>
          <w:rFonts w:ascii="Arial" w:hAnsi="Arial" w:cs="Arial"/>
          <w:bCs/>
        </w:rPr>
        <w:t>upgrades;</w:t>
      </w:r>
    </w:p>
    <w:p w14:paraId="0EA71D7E" w14:textId="38205A82" w:rsidR="00D307DD" w:rsidRPr="00BA0E46" w:rsidRDefault="00D307DD" w:rsidP="00316D63">
      <w:pPr>
        <w:numPr>
          <w:ilvl w:val="0"/>
          <w:numId w:val="1"/>
        </w:numPr>
        <w:tabs>
          <w:tab w:val="left" w:pos="450"/>
          <w:tab w:val="left" w:pos="9450"/>
        </w:tabs>
        <w:ind w:left="450" w:hanging="270"/>
        <w:jc w:val="both"/>
        <w:rPr>
          <w:rFonts w:ascii="Arial" w:hAnsi="Arial" w:cs="Arial"/>
          <w:bCs/>
        </w:rPr>
      </w:pPr>
      <w:proofErr w:type="spellStart"/>
      <w:r w:rsidRPr="00BA0E46">
        <w:rPr>
          <w:rFonts w:ascii="Arial" w:hAnsi="Arial" w:cs="Arial"/>
          <w:bCs/>
        </w:rPr>
        <w:t>labour</w:t>
      </w:r>
      <w:proofErr w:type="spellEnd"/>
      <w:r w:rsidRPr="00BA0E46">
        <w:rPr>
          <w:rFonts w:ascii="Arial" w:hAnsi="Arial" w:cs="Arial"/>
          <w:bCs/>
        </w:rPr>
        <w:t xml:space="preserve"> disputes, disruptions or declines in productivity;</w:t>
      </w:r>
    </w:p>
    <w:p w14:paraId="3C232F7C" w14:textId="586AF535"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inability to attract sufficient numbers of qualified workers; and</w:t>
      </w:r>
    </w:p>
    <w:p w14:paraId="2CE1712E" w14:textId="34A73162" w:rsidR="00D307DD" w:rsidRPr="00BA0E46" w:rsidRDefault="00D307DD" w:rsidP="00316D63">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disruptions in the supply of energy and utilities.</w:t>
      </w:r>
    </w:p>
    <w:p w14:paraId="5A6979B8" w14:textId="7777777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2F7612BD" w14:textId="34FF47F2"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316D63">
        <w:rPr>
          <w:rFonts w:ascii="Arial" w:hAnsi="Arial" w:cs="Arial"/>
          <w:bCs/>
          <w:i/>
          <w:iCs/>
          <w:u w:val="single"/>
        </w:rPr>
        <w:t xml:space="preserve">The </w:t>
      </w:r>
      <w:r w:rsidR="00316D63">
        <w:rPr>
          <w:rFonts w:ascii="Arial" w:hAnsi="Arial" w:cs="Arial"/>
          <w:bCs/>
          <w:i/>
          <w:iCs/>
          <w:u w:val="single"/>
        </w:rPr>
        <w:t>Company</w:t>
      </w:r>
      <w:r w:rsidRPr="00316D63">
        <w:rPr>
          <w:rFonts w:ascii="Arial" w:hAnsi="Arial" w:cs="Arial"/>
          <w:bCs/>
          <w:i/>
          <w:iCs/>
          <w:u w:val="single"/>
        </w:rPr>
        <w:t xml:space="preserve"> is operating at a regulatory frontier. The cannabis industry is a new industry that may not</w:t>
      </w:r>
      <w:r w:rsidR="00316D63">
        <w:rPr>
          <w:rFonts w:ascii="Arial" w:hAnsi="Arial" w:cs="Arial"/>
          <w:bCs/>
          <w:i/>
          <w:iCs/>
          <w:u w:val="single"/>
        </w:rPr>
        <w:t xml:space="preserve"> </w:t>
      </w:r>
      <w:r w:rsidRPr="00316D63">
        <w:rPr>
          <w:rFonts w:ascii="Arial" w:hAnsi="Arial" w:cs="Arial"/>
          <w:bCs/>
          <w:i/>
          <w:iCs/>
          <w:u w:val="single"/>
        </w:rPr>
        <w:t>succeed and is susceptible to constant changes in laws, regulations and guidelines and non-compliance with federal,</w:t>
      </w:r>
      <w:r w:rsidR="00316D63">
        <w:rPr>
          <w:rFonts w:ascii="Arial" w:hAnsi="Arial" w:cs="Arial"/>
          <w:bCs/>
          <w:i/>
          <w:iCs/>
          <w:u w:val="single"/>
        </w:rPr>
        <w:t xml:space="preserve"> </w:t>
      </w:r>
      <w:r w:rsidRPr="00316D63">
        <w:rPr>
          <w:rFonts w:ascii="Arial" w:hAnsi="Arial" w:cs="Arial"/>
          <w:bCs/>
          <w:i/>
          <w:iCs/>
          <w:u w:val="single"/>
        </w:rPr>
        <w:t>provincial or state laws and regulations, or the expansion of current or enactment of new laws and regulations, could</w:t>
      </w:r>
      <w:r w:rsidR="00316D63">
        <w:rPr>
          <w:rFonts w:ascii="Arial" w:hAnsi="Arial" w:cs="Arial"/>
          <w:bCs/>
          <w:i/>
          <w:iCs/>
          <w:u w:val="single"/>
        </w:rPr>
        <w:t xml:space="preserve"> </w:t>
      </w:r>
      <w:r w:rsidRPr="00316D63">
        <w:rPr>
          <w:rFonts w:ascii="Arial" w:hAnsi="Arial" w:cs="Arial"/>
          <w:bCs/>
          <w:i/>
          <w:iCs/>
          <w:u w:val="single"/>
        </w:rPr>
        <w:t xml:space="preserve">adversely affect the </w:t>
      </w:r>
      <w:r w:rsidR="00316D63">
        <w:rPr>
          <w:rFonts w:ascii="Arial" w:hAnsi="Arial" w:cs="Arial"/>
          <w:bCs/>
          <w:i/>
          <w:iCs/>
          <w:u w:val="single"/>
        </w:rPr>
        <w:t>Company’</w:t>
      </w:r>
      <w:r w:rsidRPr="00316D63">
        <w:rPr>
          <w:rFonts w:ascii="Arial" w:hAnsi="Arial" w:cs="Arial"/>
          <w:bCs/>
          <w:i/>
          <w:iCs/>
          <w:u w:val="single"/>
        </w:rPr>
        <w:t>s business.</w:t>
      </w:r>
    </w:p>
    <w:p w14:paraId="76C261F2" w14:textId="77777777" w:rsidR="00316D63"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39B671F4" w14:textId="0E268A95"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316D63">
        <w:rPr>
          <w:rFonts w:ascii="Arial" w:hAnsi="Arial" w:cs="Arial"/>
          <w:bCs/>
        </w:rPr>
        <w:t>Company</w:t>
      </w:r>
      <w:r w:rsidRPr="00BA0E46">
        <w:rPr>
          <w:rFonts w:ascii="Arial" w:hAnsi="Arial" w:cs="Arial"/>
          <w:bCs/>
        </w:rPr>
        <w:t>’s business is closely related to the medical and adult use cannabis industry, and changes in</w:t>
      </w:r>
      <w:r w:rsidR="00316D63">
        <w:rPr>
          <w:rFonts w:ascii="Arial" w:hAnsi="Arial" w:cs="Arial"/>
          <w:bCs/>
        </w:rPr>
        <w:t xml:space="preserve"> </w:t>
      </w:r>
      <w:r w:rsidRPr="00BA0E46">
        <w:rPr>
          <w:rFonts w:ascii="Arial" w:hAnsi="Arial" w:cs="Arial"/>
          <w:bCs/>
        </w:rPr>
        <w:t xml:space="preserve">such markets may directly affect the </w:t>
      </w:r>
      <w:r w:rsidR="00316D63">
        <w:rPr>
          <w:rFonts w:ascii="Arial" w:hAnsi="Arial" w:cs="Arial"/>
          <w:bCs/>
        </w:rPr>
        <w:t>Company</w:t>
      </w:r>
      <w:r w:rsidRPr="00BA0E46">
        <w:rPr>
          <w:rFonts w:ascii="Arial" w:hAnsi="Arial" w:cs="Arial"/>
          <w:bCs/>
        </w:rPr>
        <w:t>’s business. The medical and adult use cannabis industry is</w:t>
      </w:r>
      <w:r w:rsidR="00316D63">
        <w:rPr>
          <w:rFonts w:ascii="Arial" w:hAnsi="Arial" w:cs="Arial"/>
          <w:bCs/>
        </w:rPr>
        <w:t xml:space="preserve"> </w:t>
      </w:r>
      <w:r w:rsidRPr="00BA0E46">
        <w:rPr>
          <w:rFonts w:ascii="Arial" w:hAnsi="Arial" w:cs="Arial"/>
          <w:bCs/>
        </w:rPr>
        <w:t>subject to various local and federal laws, regulations, guidelines and licensing requirements relating to the</w:t>
      </w:r>
      <w:r w:rsidR="00316D63">
        <w:rPr>
          <w:rFonts w:ascii="Arial" w:hAnsi="Arial" w:cs="Arial"/>
          <w:bCs/>
        </w:rPr>
        <w:t xml:space="preserve"> </w:t>
      </w:r>
      <w:r w:rsidRPr="00BA0E46">
        <w:rPr>
          <w:rFonts w:ascii="Arial" w:hAnsi="Arial" w:cs="Arial"/>
          <w:bCs/>
        </w:rPr>
        <w:t>manufacture, sale, distribution, management, transportation, storage and disposal of medical cannabis, as well as</w:t>
      </w:r>
      <w:r w:rsidR="00316D63">
        <w:rPr>
          <w:rFonts w:ascii="Arial" w:hAnsi="Arial" w:cs="Arial"/>
          <w:bCs/>
        </w:rPr>
        <w:t xml:space="preserve"> </w:t>
      </w:r>
      <w:r w:rsidRPr="00BA0E46">
        <w:rPr>
          <w:rFonts w:ascii="Arial" w:hAnsi="Arial" w:cs="Arial"/>
          <w:bCs/>
        </w:rPr>
        <w:t>being subject to laws and regulations relating to health and safety, the conduct of operations and the protection of</w:t>
      </w:r>
      <w:r w:rsidR="00316D63">
        <w:rPr>
          <w:rFonts w:ascii="Arial" w:hAnsi="Arial" w:cs="Arial"/>
          <w:bCs/>
        </w:rPr>
        <w:t xml:space="preserve"> </w:t>
      </w:r>
      <w:r w:rsidRPr="00BA0E46">
        <w:rPr>
          <w:rFonts w:ascii="Arial" w:hAnsi="Arial" w:cs="Arial"/>
          <w:bCs/>
        </w:rPr>
        <w:t>the environment in Canada, the United States and abroad. As the industry develops and matures, any changes to</w:t>
      </w:r>
      <w:r w:rsidR="00316D63">
        <w:rPr>
          <w:rFonts w:ascii="Arial" w:hAnsi="Arial" w:cs="Arial"/>
          <w:bCs/>
        </w:rPr>
        <w:t xml:space="preserve"> </w:t>
      </w:r>
      <w:r w:rsidRPr="00BA0E46">
        <w:rPr>
          <w:rFonts w:ascii="Arial" w:hAnsi="Arial" w:cs="Arial"/>
          <w:bCs/>
        </w:rPr>
        <w:t xml:space="preserve">such laws, regulations, guidelines and policies due to matters beyond the control of the </w:t>
      </w:r>
      <w:r w:rsidR="00316D63">
        <w:rPr>
          <w:rFonts w:ascii="Arial" w:hAnsi="Arial" w:cs="Arial"/>
          <w:bCs/>
        </w:rPr>
        <w:t>Company</w:t>
      </w:r>
      <w:r w:rsidRPr="00BA0E46">
        <w:rPr>
          <w:rFonts w:ascii="Arial" w:hAnsi="Arial" w:cs="Arial"/>
          <w:bCs/>
        </w:rPr>
        <w:t xml:space="preserve"> could have</w:t>
      </w:r>
      <w:r w:rsidR="00316D63">
        <w:rPr>
          <w:rFonts w:ascii="Arial" w:hAnsi="Arial" w:cs="Arial"/>
          <w:bCs/>
        </w:rPr>
        <w:t xml:space="preserve"> </w:t>
      </w:r>
      <w:r w:rsidRPr="00BA0E46">
        <w:rPr>
          <w:rFonts w:ascii="Arial" w:hAnsi="Arial" w:cs="Arial"/>
          <w:bCs/>
        </w:rPr>
        <w:t xml:space="preserve">a material adverse effect on the </w:t>
      </w:r>
      <w:r w:rsidR="00316D63">
        <w:rPr>
          <w:rFonts w:ascii="Arial" w:hAnsi="Arial" w:cs="Arial"/>
          <w:bCs/>
        </w:rPr>
        <w:t>Company</w:t>
      </w:r>
      <w:r w:rsidRPr="00BA0E46">
        <w:rPr>
          <w:rFonts w:ascii="Arial" w:hAnsi="Arial" w:cs="Arial"/>
          <w:bCs/>
        </w:rPr>
        <w:t xml:space="preserve">’s business, results of operations and </w:t>
      </w:r>
      <w:r w:rsidRPr="00BA0E46">
        <w:rPr>
          <w:rFonts w:ascii="Arial" w:hAnsi="Arial" w:cs="Arial"/>
          <w:bCs/>
        </w:rPr>
        <w:lastRenderedPageBreak/>
        <w:t>financial condition. In particular,</w:t>
      </w:r>
      <w:r w:rsidR="00316D63">
        <w:rPr>
          <w:rFonts w:ascii="Arial" w:hAnsi="Arial" w:cs="Arial"/>
          <w:bCs/>
        </w:rPr>
        <w:t xml:space="preserve"> </w:t>
      </w:r>
      <w:r w:rsidRPr="00BA0E46">
        <w:rPr>
          <w:rFonts w:ascii="Arial" w:hAnsi="Arial" w:cs="Arial"/>
          <w:bCs/>
        </w:rPr>
        <w:t xml:space="preserve">any amendment to or replacement of existing cannabis laws in the jurisdictions where the </w:t>
      </w:r>
      <w:r w:rsidR="0090528E">
        <w:rPr>
          <w:rFonts w:ascii="Arial" w:hAnsi="Arial" w:cs="Arial"/>
          <w:bCs/>
        </w:rPr>
        <w:t>Company</w:t>
      </w:r>
      <w:r w:rsidRPr="00BA0E46">
        <w:rPr>
          <w:rFonts w:ascii="Arial" w:hAnsi="Arial" w:cs="Arial"/>
          <w:bCs/>
        </w:rPr>
        <w:t xml:space="preserve"> operates</w:t>
      </w:r>
      <w:r w:rsidR="00316D63">
        <w:rPr>
          <w:rFonts w:ascii="Arial" w:hAnsi="Arial" w:cs="Arial"/>
          <w:bCs/>
        </w:rPr>
        <w:t xml:space="preserve"> </w:t>
      </w:r>
      <w:r w:rsidRPr="00BA0E46">
        <w:rPr>
          <w:rFonts w:ascii="Arial" w:hAnsi="Arial" w:cs="Arial"/>
          <w:bCs/>
        </w:rPr>
        <w:t xml:space="preserve">may cause adverse effects to the </w:t>
      </w:r>
      <w:r w:rsidR="0090528E">
        <w:rPr>
          <w:rFonts w:ascii="Arial" w:hAnsi="Arial" w:cs="Arial"/>
          <w:bCs/>
        </w:rPr>
        <w:t>Company</w:t>
      </w:r>
      <w:r w:rsidRPr="00BA0E46">
        <w:rPr>
          <w:rFonts w:ascii="Arial" w:hAnsi="Arial" w:cs="Arial"/>
          <w:bCs/>
        </w:rPr>
        <w:t>’s operations.</w:t>
      </w:r>
    </w:p>
    <w:p w14:paraId="07908106" w14:textId="77777777" w:rsidR="00316D63" w:rsidRPr="00BA0E46"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47A61126" w14:textId="61E2FEAA"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As well, should the federal government in the U.S. change course and decide to prosecute those dealing in medical</w:t>
      </w:r>
      <w:r w:rsidR="00316D63">
        <w:rPr>
          <w:rFonts w:ascii="Arial" w:hAnsi="Arial" w:cs="Arial"/>
          <w:bCs/>
        </w:rPr>
        <w:t xml:space="preserve"> </w:t>
      </w:r>
      <w:r w:rsidRPr="00BA0E46">
        <w:rPr>
          <w:rFonts w:ascii="Arial" w:hAnsi="Arial" w:cs="Arial"/>
          <w:bCs/>
        </w:rPr>
        <w:t xml:space="preserve">or adult use cannabis under applicable law, there may not be any market for the </w:t>
      </w:r>
      <w:r w:rsidR="0090528E">
        <w:rPr>
          <w:rFonts w:ascii="Arial" w:hAnsi="Arial" w:cs="Arial"/>
          <w:bCs/>
        </w:rPr>
        <w:t>Company</w:t>
      </w:r>
      <w:r w:rsidRPr="00BA0E46">
        <w:rPr>
          <w:rFonts w:ascii="Arial" w:hAnsi="Arial" w:cs="Arial"/>
          <w:bCs/>
        </w:rPr>
        <w:t>’s products and</w:t>
      </w:r>
      <w:r w:rsidR="00316D63">
        <w:rPr>
          <w:rFonts w:ascii="Arial" w:hAnsi="Arial" w:cs="Arial"/>
          <w:bCs/>
        </w:rPr>
        <w:t xml:space="preserve"> </w:t>
      </w:r>
      <w:r w:rsidRPr="00BA0E46">
        <w:rPr>
          <w:rFonts w:ascii="Arial" w:hAnsi="Arial" w:cs="Arial"/>
          <w:bCs/>
        </w:rPr>
        <w:t>services in the U.S.</w:t>
      </w:r>
    </w:p>
    <w:p w14:paraId="444E2DAF" w14:textId="77777777" w:rsidR="00316D63" w:rsidRPr="00BA0E46"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740A5CB5" w14:textId="3F68ACD4"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if in the future the </w:t>
      </w:r>
      <w:r w:rsidR="0090528E">
        <w:rPr>
          <w:rFonts w:ascii="Arial" w:hAnsi="Arial" w:cs="Arial"/>
          <w:bCs/>
        </w:rPr>
        <w:t>Company</w:t>
      </w:r>
      <w:r w:rsidRPr="00BA0E46">
        <w:rPr>
          <w:rFonts w:ascii="Arial" w:hAnsi="Arial" w:cs="Arial"/>
          <w:bCs/>
        </w:rPr>
        <w:t xml:space="preserve"> expands its business to distribute and/or sell products containing</w:t>
      </w:r>
      <w:r w:rsidR="00316D63">
        <w:rPr>
          <w:rFonts w:ascii="Arial" w:hAnsi="Arial" w:cs="Arial"/>
          <w:bCs/>
        </w:rPr>
        <w:t xml:space="preserve"> </w:t>
      </w:r>
      <w:r w:rsidRPr="00BA0E46">
        <w:rPr>
          <w:rFonts w:ascii="Arial" w:hAnsi="Arial" w:cs="Arial"/>
          <w:bCs/>
        </w:rPr>
        <w:t xml:space="preserve">cannabis, achievement of the </w:t>
      </w:r>
      <w:r w:rsidR="0090528E">
        <w:rPr>
          <w:rFonts w:ascii="Arial" w:hAnsi="Arial" w:cs="Arial"/>
          <w:bCs/>
        </w:rPr>
        <w:t>Company</w:t>
      </w:r>
      <w:r w:rsidRPr="00BA0E46">
        <w:rPr>
          <w:rFonts w:ascii="Arial" w:hAnsi="Arial" w:cs="Arial"/>
          <w:bCs/>
        </w:rPr>
        <w:t>’s business objectives will depend, in part, upon compliance with</w:t>
      </w:r>
      <w:r w:rsidR="00316D63">
        <w:rPr>
          <w:rFonts w:ascii="Arial" w:hAnsi="Arial" w:cs="Arial"/>
          <w:bCs/>
        </w:rPr>
        <w:t xml:space="preserve"> </w:t>
      </w:r>
      <w:r w:rsidRPr="00BA0E46">
        <w:rPr>
          <w:rFonts w:ascii="Arial" w:hAnsi="Arial" w:cs="Arial"/>
          <w:bCs/>
        </w:rPr>
        <w:t>regulatory requirements enacted by applicable governmental authorities and obtaining all regulatory approvals, where</w:t>
      </w:r>
      <w:r w:rsidR="00316D63">
        <w:rPr>
          <w:rFonts w:ascii="Arial" w:hAnsi="Arial" w:cs="Arial"/>
          <w:bCs/>
        </w:rPr>
        <w:t xml:space="preserve"> </w:t>
      </w:r>
      <w:r w:rsidRPr="00BA0E46">
        <w:rPr>
          <w:rFonts w:ascii="Arial" w:hAnsi="Arial" w:cs="Arial"/>
          <w:bCs/>
        </w:rPr>
        <w:t xml:space="preserve">necessary, for the sale of such products. The </w:t>
      </w:r>
      <w:r w:rsidR="0090528E">
        <w:rPr>
          <w:rFonts w:ascii="Arial" w:hAnsi="Arial" w:cs="Arial"/>
          <w:bCs/>
        </w:rPr>
        <w:t>Company</w:t>
      </w:r>
      <w:r w:rsidRPr="00BA0E46">
        <w:rPr>
          <w:rFonts w:ascii="Arial" w:hAnsi="Arial" w:cs="Arial"/>
          <w:bCs/>
        </w:rPr>
        <w:t xml:space="preserve"> cannot predict the time required to secure or maintain</w:t>
      </w:r>
      <w:r w:rsidR="00316D63">
        <w:rPr>
          <w:rFonts w:ascii="Arial" w:hAnsi="Arial" w:cs="Arial"/>
          <w:bCs/>
        </w:rPr>
        <w:t xml:space="preserve"> </w:t>
      </w:r>
      <w:r w:rsidRPr="00BA0E46">
        <w:rPr>
          <w:rFonts w:ascii="Arial" w:hAnsi="Arial" w:cs="Arial"/>
          <w:bCs/>
        </w:rPr>
        <w:t>all appropriate regulatory approvals for such products, or the extent of testing and documentation that may be</w:t>
      </w:r>
      <w:r w:rsidR="00316D63">
        <w:rPr>
          <w:rFonts w:ascii="Arial" w:hAnsi="Arial" w:cs="Arial"/>
          <w:bCs/>
        </w:rPr>
        <w:t xml:space="preserve"> </w:t>
      </w:r>
      <w:r w:rsidRPr="00BA0E46">
        <w:rPr>
          <w:rFonts w:ascii="Arial" w:hAnsi="Arial" w:cs="Arial"/>
          <w:bCs/>
        </w:rPr>
        <w:t>required by applicable governmental authorities. Any delays in obtaining, or failure to obtain, regulatory approvals</w:t>
      </w:r>
      <w:r w:rsidR="00316D63">
        <w:rPr>
          <w:rFonts w:ascii="Arial" w:hAnsi="Arial" w:cs="Arial"/>
          <w:bCs/>
        </w:rPr>
        <w:t xml:space="preserve"> </w:t>
      </w:r>
      <w:r w:rsidRPr="00BA0E46">
        <w:rPr>
          <w:rFonts w:ascii="Arial" w:hAnsi="Arial" w:cs="Arial"/>
          <w:bCs/>
        </w:rPr>
        <w:t>would significantly delay the development and/or sale of such products and could have a material adverse effect on</w:t>
      </w:r>
      <w:r w:rsidR="00316D63">
        <w:rPr>
          <w:rFonts w:ascii="Arial" w:hAnsi="Arial" w:cs="Arial"/>
          <w:bCs/>
        </w:rPr>
        <w:t xml:space="preserve"> </w:t>
      </w:r>
      <w:r w:rsidRPr="00BA0E46">
        <w:rPr>
          <w:rFonts w:ascii="Arial" w:hAnsi="Arial" w:cs="Arial"/>
          <w:bCs/>
        </w:rPr>
        <w:t xml:space="preserve">the business, financial condition and results of operation of the </w:t>
      </w:r>
      <w:r w:rsidR="0090528E">
        <w:rPr>
          <w:rFonts w:ascii="Arial" w:hAnsi="Arial" w:cs="Arial"/>
          <w:bCs/>
        </w:rPr>
        <w:t>Company</w:t>
      </w:r>
      <w:r w:rsidRPr="00BA0E46">
        <w:rPr>
          <w:rFonts w:ascii="Arial" w:hAnsi="Arial" w:cs="Arial"/>
          <w:bCs/>
        </w:rPr>
        <w:t>.</w:t>
      </w:r>
    </w:p>
    <w:p w14:paraId="6CC75D4A" w14:textId="77777777" w:rsidR="00316D63" w:rsidRPr="00BA0E46" w:rsidRDefault="00316D63" w:rsidP="00BA0E46">
      <w:pPr>
        <w:pStyle w:val="ListParagraph"/>
        <w:widowControl w:val="0"/>
        <w:tabs>
          <w:tab w:val="left" w:pos="0"/>
          <w:tab w:val="left" w:pos="947"/>
        </w:tabs>
        <w:autoSpaceDE w:val="0"/>
        <w:autoSpaceDN w:val="0"/>
        <w:ind w:left="0"/>
        <w:jc w:val="both"/>
        <w:rPr>
          <w:rFonts w:ascii="Arial" w:hAnsi="Arial" w:cs="Arial"/>
          <w:bCs/>
        </w:rPr>
      </w:pPr>
    </w:p>
    <w:p w14:paraId="1B3422C0" w14:textId="01D06738" w:rsidR="009536F9"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cannabis industry is also subject to extensive controls and regulations in the various jurisdictions where such</w:t>
      </w:r>
      <w:r w:rsidR="00316D63">
        <w:rPr>
          <w:rFonts w:ascii="Arial" w:hAnsi="Arial" w:cs="Arial"/>
          <w:bCs/>
        </w:rPr>
        <w:t xml:space="preserve"> </w:t>
      </w:r>
      <w:r w:rsidRPr="00BA0E46">
        <w:rPr>
          <w:rFonts w:ascii="Arial" w:hAnsi="Arial" w:cs="Arial"/>
          <w:bCs/>
        </w:rPr>
        <w:t>industry has been legally regulated, and those controls and regulations may also affect the financial condition of</w:t>
      </w:r>
      <w:r w:rsidR="00316D63">
        <w:rPr>
          <w:rFonts w:ascii="Arial" w:hAnsi="Arial" w:cs="Arial"/>
          <w:bCs/>
        </w:rPr>
        <w:t xml:space="preserve"> </w:t>
      </w:r>
      <w:r w:rsidRPr="00BA0E46">
        <w:rPr>
          <w:rFonts w:ascii="Arial" w:hAnsi="Arial" w:cs="Arial"/>
          <w:bCs/>
        </w:rPr>
        <w:t>market participants. The marketability of cannabis products may be affected by numerous factors beyond the control</w:t>
      </w:r>
      <w:r w:rsidR="00316D63">
        <w:rPr>
          <w:rFonts w:ascii="Arial" w:hAnsi="Arial" w:cs="Arial"/>
          <w:bCs/>
        </w:rPr>
        <w:t xml:space="preserve"> </w:t>
      </w:r>
      <w:r w:rsidRPr="00BA0E46">
        <w:rPr>
          <w:rFonts w:ascii="Arial" w:hAnsi="Arial" w:cs="Arial"/>
          <w:bCs/>
        </w:rPr>
        <w:t xml:space="preserve">of the </w:t>
      </w:r>
      <w:r w:rsidR="0090528E">
        <w:rPr>
          <w:rFonts w:ascii="Arial" w:hAnsi="Arial" w:cs="Arial"/>
          <w:bCs/>
        </w:rPr>
        <w:t>Company</w:t>
      </w:r>
      <w:r w:rsidRPr="00BA0E46">
        <w:rPr>
          <w:rFonts w:ascii="Arial" w:hAnsi="Arial" w:cs="Arial"/>
          <w:bCs/>
        </w:rPr>
        <w:t xml:space="preserve"> and which cannot be predicted, such as packaging requirements, marketing and advertising</w:t>
      </w:r>
      <w:r w:rsidR="00316D63">
        <w:rPr>
          <w:rFonts w:ascii="Arial" w:hAnsi="Arial" w:cs="Arial"/>
          <w:bCs/>
        </w:rPr>
        <w:t xml:space="preserve"> </w:t>
      </w:r>
      <w:r w:rsidRPr="00BA0E46">
        <w:rPr>
          <w:rFonts w:ascii="Arial" w:hAnsi="Arial" w:cs="Arial"/>
          <w:bCs/>
        </w:rPr>
        <w:t>restrictions, restrictions as to the product formats that may be used, as well as changes to government regulations,</w:t>
      </w:r>
      <w:r w:rsidR="00316D63">
        <w:rPr>
          <w:rFonts w:ascii="Arial" w:hAnsi="Arial" w:cs="Arial"/>
          <w:bCs/>
        </w:rPr>
        <w:t xml:space="preserve"> </w:t>
      </w:r>
      <w:r w:rsidRPr="00BA0E46">
        <w:rPr>
          <w:rFonts w:ascii="Arial" w:hAnsi="Arial" w:cs="Arial"/>
          <w:bCs/>
        </w:rPr>
        <w:t>including those relating to taxes and other government levies which may be imposed. Changes in government levies,</w:t>
      </w:r>
      <w:r w:rsidR="00316D63">
        <w:rPr>
          <w:rFonts w:ascii="Arial" w:hAnsi="Arial" w:cs="Arial"/>
          <w:bCs/>
        </w:rPr>
        <w:t xml:space="preserve"> </w:t>
      </w:r>
      <w:r w:rsidRPr="00BA0E46">
        <w:rPr>
          <w:rFonts w:ascii="Arial" w:hAnsi="Arial" w:cs="Arial"/>
          <w:bCs/>
        </w:rPr>
        <w:t xml:space="preserve">including taxes, could reduce the </w:t>
      </w:r>
      <w:r w:rsidR="0090528E">
        <w:rPr>
          <w:rFonts w:ascii="Arial" w:hAnsi="Arial" w:cs="Arial"/>
          <w:bCs/>
        </w:rPr>
        <w:t>Company</w:t>
      </w:r>
      <w:r w:rsidRPr="00BA0E46">
        <w:rPr>
          <w:rFonts w:ascii="Arial" w:hAnsi="Arial" w:cs="Arial"/>
          <w:bCs/>
        </w:rPr>
        <w:t>’s earnings and could make future capital investments or the</w:t>
      </w:r>
      <w:r w:rsidR="00316D63">
        <w:rPr>
          <w:rFonts w:ascii="Arial" w:hAnsi="Arial" w:cs="Arial"/>
          <w:bCs/>
        </w:rPr>
        <w:t xml:space="preserve"> </w:t>
      </w:r>
      <w:r w:rsidR="0090528E">
        <w:rPr>
          <w:rFonts w:ascii="Arial" w:hAnsi="Arial" w:cs="Arial"/>
          <w:bCs/>
        </w:rPr>
        <w:t>Company</w:t>
      </w:r>
      <w:r w:rsidRPr="00BA0E46">
        <w:rPr>
          <w:rFonts w:ascii="Arial" w:hAnsi="Arial" w:cs="Arial"/>
          <w:bCs/>
        </w:rPr>
        <w:t>’s operations uneconomic. The industry is also subject to numerous legal challenges, generally the</w:t>
      </w:r>
      <w:r w:rsidR="00316D63">
        <w:rPr>
          <w:rFonts w:ascii="Arial" w:hAnsi="Arial" w:cs="Arial"/>
          <w:bCs/>
        </w:rPr>
        <w:t xml:space="preserve"> </w:t>
      </w:r>
      <w:r w:rsidRPr="00BA0E46">
        <w:rPr>
          <w:rFonts w:ascii="Arial" w:hAnsi="Arial" w:cs="Arial"/>
          <w:bCs/>
        </w:rPr>
        <w:t>outcomes of which cannot be reliably predicted, which may significantly affect the financial condition of market</w:t>
      </w:r>
      <w:r w:rsidR="00316D63">
        <w:rPr>
          <w:rFonts w:ascii="Arial" w:hAnsi="Arial" w:cs="Arial"/>
          <w:bCs/>
        </w:rPr>
        <w:t xml:space="preserve"> </w:t>
      </w:r>
      <w:r w:rsidRPr="00BA0E46">
        <w:rPr>
          <w:rFonts w:ascii="Arial" w:hAnsi="Arial" w:cs="Arial"/>
          <w:bCs/>
        </w:rPr>
        <w:t>participants which could in turn affect the cannabis industry.</w:t>
      </w:r>
    </w:p>
    <w:p w14:paraId="7D71ABA1" w14:textId="0CD2490F"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p>
    <w:p w14:paraId="4F80F29D" w14:textId="2530E1AF" w:rsidR="00D307DD"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90528E">
        <w:rPr>
          <w:rFonts w:ascii="Arial" w:hAnsi="Arial" w:cs="Arial"/>
          <w:bCs/>
          <w:i/>
          <w:iCs/>
          <w:u w:val="single"/>
        </w:rPr>
        <w:t xml:space="preserve">The </w:t>
      </w:r>
      <w:r w:rsidR="0090528E">
        <w:rPr>
          <w:rFonts w:ascii="Arial" w:hAnsi="Arial" w:cs="Arial"/>
          <w:bCs/>
          <w:i/>
          <w:iCs/>
          <w:u w:val="single"/>
        </w:rPr>
        <w:t>Company’</w:t>
      </w:r>
      <w:r w:rsidRPr="0090528E">
        <w:rPr>
          <w:rFonts w:ascii="Arial" w:hAnsi="Arial" w:cs="Arial"/>
          <w:bCs/>
          <w:i/>
          <w:iCs/>
          <w:u w:val="single"/>
        </w:rPr>
        <w:t>s actual financial position and results of operations may differ materially from the expectations</w:t>
      </w:r>
      <w:r w:rsidR="0090528E" w:rsidRPr="0090528E">
        <w:rPr>
          <w:rFonts w:ascii="Arial" w:hAnsi="Arial" w:cs="Arial"/>
          <w:bCs/>
          <w:i/>
          <w:iCs/>
          <w:u w:val="single"/>
        </w:rPr>
        <w:t xml:space="preserve"> </w:t>
      </w:r>
      <w:r w:rsidRPr="0090528E">
        <w:rPr>
          <w:rFonts w:ascii="Arial" w:hAnsi="Arial" w:cs="Arial"/>
          <w:bCs/>
          <w:i/>
          <w:iCs/>
          <w:u w:val="single"/>
        </w:rPr>
        <w:t xml:space="preserve">of the </w:t>
      </w:r>
      <w:r w:rsidR="0090528E">
        <w:rPr>
          <w:rFonts w:ascii="Arial" w:hAnsi="Arial" w:cs="Arial"/>
          <w:bCs/>
          <w:i/>
          <w:iCs/>
          <w:u w:val="single"/>
        </w:rPr>
        <w:t>Company</w:t>
      </w:r>
      <w:r w:rsidRPr="0090528E">
        <w:rPr>
          <w:rFonts w:ascii="Arial" w:hAnsi="Arial" w:cs="Arial"/>
          <w:bCs/>
          <w:i/>
          <w:iCs/>
          <w:u w:val="single"/>
        </w:rPr>
        <w:t>’s management</w:t>
      </w:r>
      <w:r w:rsidR="0090528E" w:rsidRPr="0090528E">
        <w:rPr>
          <w:rFonts w:ascii="Arial" w:hAnsi="Arial" w:cs="Arial"/>
          <w:bCs/>
          <w:i/>
          <w:iCs/>
          <w:u w:val="single"/>
        </w:rPr>
        <w:t xml:space="preserve"> </w:t>
      </w:r>
    </w:p>
    <w:p w14:paraId="46E75967" w14:textId="77777777" w:rsidR="0090528E" w:rsidRPr="0090528E" w:rsidRDefault="0090528E"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783949C9" w14:textId="24DB8211"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90528E">
        <w:rPr>
          <w:rFonts w:ascii="Arial" w:hAnsi="Arial" w:cs="Arial"/>
          <w:bCs/>
        </w:rPr>
        <w:t>Company</w:t>
      </w:r>
      <w:r w:rsidRPr="00BA0E46">
        <w:rPr>
          <w:rFonts w:ascii="Arial" w:hAnsi="Arial" w:cs="Arial"/>
          <w:bCs/>
        </w:rPr>
        <w:t>’s actual financial position and results of operations may differ materially from management’s</w:t>
      </w:r>
      <w:r w:rsidR="0090528E">
        <w:rPr>
          <w:rFonts w:ascii="Arial" w:hAnsi="Arial" w:cs="Arial"/>
          <w:bCs/>
        </w:rPr>
        <w:t xml:space="preserve"> </w:t>
      </w:r>
      <w:r w:rsidRPr="00BA0E46">
        <w:rPr>
          <w:rFonts w:ascii="Arial" w:hAnsi="Arial" w:cs="Arial"/>
          <w:bCs/>
        </w:rPr>
        <w:t xml:space="preserve">expectations. The </w:t>
      </w:r>
      <w:r w:rsidR="0090528E">
        <w:rPr>
          <w:rFonts w:ascii="Arial" w:hAnsi="Arial" w:cs="Arial"/>
          <w:bCs/>
        </w:rPr>
        <w:t>Company</w:t>
      </w:r>
      <w:r w:rsidRPr="00BA0E46">
        <w:rPr>
          <w:rFonts w:ascii="Arial" w:hAnsi="Arial" w:cs="Arial"/>
          <w:bCs/>
        </w:rPr>
        <w:t xml:space="preserve"> has experienced some changes and delays in its operating plans. As a result, the</w:t>
      </w:r>
      <w:r w:rsidR="0090528E">
        <w:rPr>
          <w:rFonts w:ascii="Arial" w:hAnsi="Arial" w:cs="Arial"/>
          <w:bCs/>
        </w:rPr>
        <w:t xml:space="preserve"> Company</w:t>
      </w:r>
      <w:r w:rsidRPr="00BA0E46">
        <w:rPr>
          <w:rFonts w:ascii="Arial" w:hAnsi="Arial" w:cs="Arial"/>
          <w:bCs/>
        </w:rPr>
        <w:t xml:space="preserve">’s revenue, net income and cash flow may differ materially from the </w:t>
      </w:r>
      <w:r w:rsidR="0090528E">
        <w:rPr>
          <w:rFonts w:ascii="Arial" w:hAnsi="Arial" w:cs="Arial"/>
          <w:bCs/>
        </w:rPr>
        <w:t>Company</w:t>
      </w:r>
      <w:r w:rsidRPr="00BA0E46">
        <w:rPr>
          <w:rFonts w:ascii="Arial" w:hAnsi="Arial" w:cs="Arial"/>
          <w:bCs/>
        </w:rPr>
        <w:t>’s projected</w:t>
      </w:r>
      <w:r w:rsidR="0090528E">
        <w:rPr>
          <w:rFonts w:ascii="Arial" w:hAnsi="Arial" w:cs="Arial"/>
          <w:bCs/>
        </w:rPr>
        <w:t xml:space="preserve"> </w:t>
      </w:r>
      <w:r w:rsidRPr="00BA0E46">
        <w:rPr>
          <w:rFonts w:ascii="Arial" w:hAnsi="Arial" w:cs="Arial"/>
          <w:bCs/>
        </w:rPr>
        <w:t xml:space="preserve">revenue, net income and cash flow. The process for estimating the </w:t>
      </w:r>
      <w:r w:rsidR="0090528E">
        <w:rPr>
          <w:rFonts w:ascii="Arial" w:hAnsi="Arial" w:cs="Arial"/>
          <w:bCs/>
        </w:rPr>
        <w:t>Company</w:t>
      </w:r>
      <w:r w:rsidRPr="00BA0E46">
        <w:rPr>
          <w:rFonts w:ascii="Arial" w:hAnsi="Arial" w:cs="Arial"/>
          <w:bCs/>
        </w:rPr>
        <w:t>’s revenue, net income and cash</w:t>
      </w:r>
      <w:r w:rsidR="0090528E">
        <w:rPr>
          <w:rFonts w:ascii="Arial" w:hAnsi="Arial" w:cs="Arial"/>
          <w:bCs/>
        </w:rPr>
        <w:t xml:space="preserve"> </w:t>
      </w:r>
      <w:r w:rsidRPr="00BA0E46">
        <w:rPr>
          <w:rFonts w:ascii="Arial" w:hAnsi="Arial" w:cs="Arial"/>
          <w:bCs/>
        </w:rPr>
        <w:t>flow requires the use of judgment in determining the appropriate assumptions and estimates. These estimates and</w:t>
      </w:r>
      <w:r w:rsidR="0090528E">
        <w:rPr>
          <w:rFonts w:ascii="Arial" w:hAnsi="Arial" w:cs="Arial"/>
          <w:bCs/>
        </w:rPr>
        <w:t xml:space="preserve"> </w:t>
      </w:r>
      <w:r w:rsidRPr="00BA0E46">
        <w:rPr>
          <w:rFonts w:ascii="Arial" w:hAnsi="Arial" w:cs="Arial"/>
          <w:bCs/>
        </w:rPr>
        <w:t>assumptions may be revised as additional information becomes available and as additional analyses are performed.</w:t>
      </w:r>
      <w:r w:rsidR="0090528E">
        <w:rPr>
          <w:rFonts w:ascii="Arial" w:hAnsi="Arial" w:cs="Arial"/>
          <w:bCs/>
        </w:rPr>
        <w:t xml:space="preserve"> </w:t>
      </w:r>
      <w:r w:rsidRPr="00BA0E46">
        <w:rPr>
          <w:rFonts w:ascii="Arial" w:hAnsi="Arial" w:cs="Arial"/>
          <w:bCs/>
        </w:rPr>
        <w:t xml:space="preserve">In addition, the assumptions used in planning may not prove to be accurate, and other factors may affect the </w:t>
      </w:r>
      <w:r w:rsidR="00E15D25">
        <w:rPr>
          <w:rFonts w:ascii="Arial" w:hAnsi="Arial" w:cs="Arial"/>
          <w:bCs/>
        </w:rPr>
        <w:t>Company</w:t>
      </w:r>
      <w:r w:rsidRPr="00BA0E46">
        <w:rPr>
          <w:rFonts w:ascii="Arial" w:hAnsi="Arial" w:cs="Arial"/>
          <w:bCs/>
        </w:rPr>
        <w:t>’s financial condition or results of operations.</w:t>
      </w:r>
    </w:p>
    <w:p w14:paraId="15F0CACC" w14:textId="77777777" w:rsidR="0090528E" w:rsidRPr="00BA0E46" w:rsidRDefault="0090528E" w:rsidP="00BA0E46">
      <w:pPr>
        <w:pStyle w:val="ListParagraph"/>
        <w:widowControl w:val="0"/>
        <w:tabs>
          <w:tab w:val="left" w:pos="0"/>
          <w:tab w:val="left" w:pos="947"/>
        </w:tabs>
        <w:autoSpaceDE w:val="0"/>
        <w:autoSpaceDN w:val="0"/>
        <w:ind w:left="0"/>
        <w:jc w:val="both"/>
        <w:rPr>
          <w:rFonts w:ascii="Arial" w:hAnsi="Arial" w:cs="Arial"/>
          <w:bCs/>
        </w:rPr>
      </w:pPr>
    </w:p>
    <w:p w14:paraId="04B22DA2" w14:textId="110A6DBD" w:rsidR="00D307DD" w:rsidRPr="00377A44"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377A44">
        <w:rPr>
          <w:rFonts w:ascii="Arial" w:hAnsi="Arial" w:cs="Arial"/>
          <w:bCs/>
          <w:i/>
          <w:iCs/>
          <w:u w:val="single"/>
        </w:rPr>
        <w:t xml:space="preserve">The </w:t>
      </w:r>
      <w:r w:rsidR="00377A44" w:rsidRPr="00377A44">
        <w:rPr>
          <w:rFonts w:ascii="Arial" w:hAnsi="Arial" w:cs="Arial"/>
          <w:bCs/>
          <w:i/>
          <w:iCs/>
          <w:u w:val="single"/>
        </w:rPr>
        <w:t>Company</w:t>
      </w:r>
      <w:r w:rsidRPr="00377A44">
        <w:rPr>
          <w:rFonts w:ascii="Arial" w:hAnsi="Arial" w:cs="Arial"/>
          <w:bCs/>
          <w:i/>
          <w:iCs/>
          <w:u w:val="single"/>
        </w:rPr>
        <w:t xml:space="preserve"> is a development stage company with little operating history, a history of losses and the</w:t>
      </w:r>
      <w:r w:rsidR="0090528E" w:rsidRPr="00377A44">
        <w:rPr>
          <w:rFonts w:ascii="Arial" w:hAnsi="Arial" w:cs="Arial"/>
          <w:bCs/>
          <w:i/>
          <w:iCs/>
          <w:u w:val="single"/>
        </w:rPr>
        <w:t xml:space="preserve"> </w:t>
      </w:r>
      <w:r w:rsidR="00377A44" w:rsidRPr="00377A44">
        <w:rPr>
          <w:rFonts w:ascii="Arial" w:hAnsi="Arial" w:cs="Arial"/>
          <w:bCs/>
          <w:i/>
          <w:iCs/>
          <w:u w:val="single"/>
        </w:rPr>
        <w:t>Company</w:t>
      </w:r>
      <w:r w:rsidRPr="00377A44">
        <w:rPr>
          <w:rFonts w:ascii="Arial" w:hAnsi="Arial" w:cs="Arial"/>
          <w:bCs/>
          <w:i/>
          <w:iCs/>
          <w:u w:val="single"/>
        </w:rPr>
        <w:t xml:space="preserve"> cannot assure profitability</w:t>
      </w:r>
    </w:p>
    <w:p w14:paraId="148780F1" w14:textId="77777777" w:rsidR="0090528E" w:rsidRDefault="0090528E" w:rsidP="00BA0E46">
      <w:pPr>
        <w:pStyle w:val="ListParagraph"/>
        <w:widowControl w:val="0"/>
        <w:tabs>
          <w:tab w:val="left" w:pos="0"/>
          <w:tab w:val="left" w:pos="947"/>
        </w:tabs>
        <w:autoSpaceDE w:val="0"/>
        <w:autoSpaceDN w:val="0"/>
        <w:ind w:left="0"/>
        <w:jc w:val="both"/>
        <w:rPr>
          <w:rFonts w:ascii="Arial" w:hAnsi="Arial" w:cs="Arial"/>
          <w:bCs/>
        </w:rPr>
      </w:pPr>
    </w:p>
    <w:p w14:paraId="709DC1B1" w14:textId="6DD559D3"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377A44">
        <w:rPr>
          <w:rFonts w:ascii="Arial" w:hAnsi="Arial" w:cs="Arial"/>
          <w:bCs/>
        </w:rPr>
        <w:t>Company</w:t>
      </w:r>
      <w:r w:rsidRPr="00BA0E46">
        <w:rPr>
          <w:rFonts w:ascii="Arial" w:hAnsi="Arial" w:cs="Arial"/>
          <w:bCs/>
        </w:rPr>
        <w:t xml:space="preserve"> is creating an e-commerce platform to capitalize on the opportunity for value creation that is</w:t>
      </w:r>
      <w:r w:rsidR="00377A44">
        <w:rPr>
          <w:rFonts w:ascii="Arial" w:hAnsi="Arial" w:cs="Arial"/>
          <w:bCs/>
        </w:rPr>
        <w:t xml:space="preserve"> </w:t>
      </w:r>
      <w:r w:rsidRPr="00BA0E46">
        <w:rPr>
          <w:rFonts w:ascii="Arial" w:hAnsi="Arial" w:cs="Arial"/>
          <w:bCs/>
        </w:rPr>
        <w:t xml:space="preserve">emerging from the relaxing of state and local prohibitions on the cannabis industry. The </w:t>
      </w:r>
      <w:r w:rsidR="00377A44">
        <w:rPr>
          <w:rFonts w:ascii="Arial" w:hAnsi="Arial" w:cs="Arial"/>
          <w:bCs/>
        </w:rPr>
        <w:t>Company</w:t>
      </w:r>
      <w:r w:rsidRPr="00BA0E46">
        <w:rPr>
          <w:rFonts w:ascii="Arial" w:hAnsi="Arial" w:cs="Arial"/>
          <w:bCs/>
        </w:rPr>
        <w:t>’s lack of</w:t>
      </w:r>
      <w:r w:rsidR="00377A44">
        <w:rPr>
          <w:rFonts w:ascii="Arial" w:hAnsi="Arial" w:cs="Arial"/>
          <w:bCs/>
        </w:rPr>
        <w:t xml:space="preserve"> </w:t>
      </w:r>
      <w:r w:rsidRPr="00BA0E46">
        <w:rPr>
          <w:rFonts w:ascii="Arial" w:hAnsi="Arial" w:cs="Arial"/>
          <w:bCs/>
        </w:rPr>
        <w:t xml:space="preserve">operating history makes it difficult for investors to evaluate the </w:t>
      </w:r>
      <w:r w:rsidR="00377A44">
        <w:rPr>
          <w:rFonts w:ascii="Arial" w:hAnsi="Arial" w:cs="Arial"/>
          <w:bCs/>
        </w:rPr>
        <w:t>Company</w:t>
      </w:r>
      <w:r w:rsidRPr="00BA0E46">
        <w:rPr>
          <w:rFonts w:ascii="Arial" w:hAnsi="Arial" w:cs="Arial"/>
          <w:bCs/>
        </w:rPr>
        <w:t>’s prospects for success. Prospective</w:t>
      </w:r>
      <w:r w:rsidR="00377A44">
        <w:rPr>
          <w:rFonts w:ascii="Arial" w:hAnsi="Arial" w:cs="Arial"/>
          <w:bCs/>
        </w:rPr>
        <w:t xml:space="preserve"> </w:t>
      </w:r>
      <w:r w:rsidRPr="00BA0E46">
        <w:rPr>
          <w:rFonts w:ascii="Arial" w:hAnsi="Arial" w:cs="Arial"/>
          <w:bCs/>
        </w:rPr>
        <w:t xml:space="preserve">investors should consider the risks and difficulties the </w:t>
      </w:r>
      <w:r w:rsidR="00377A44">
        <w:rPr>
          <w:rFonts w:ascii="Arial" w:hAnsi="Arial" w:cs="Arial"/>
          <w:bCs/>
        </w:rPr>
        <w:t>Company</w:t>
      </w:r>
      <w:r w:rsidRPr="00BA0E46">
        <w:rPr>
          <w:rFonts w:ascii="Arial" w:hAnsi="Arial" w:cs="Arial"/>
          <w:bCs/>
        </w:rPr>
        <w:t xml:space="preserve"> might encounter, since there is no assurance</w:t>
      </w:r>
      <w:r w:rsidR="00377A44">
        <w:rPr>
          <w:rFonts w:ascii="Arial" w:hAnsi="Arial" w:cs="Arial"/>
          <w:bCs/>
        </w:rPr>
        <w:t xml:space="preserve"> </w:t>
      </w:r>
      <w:r w:rsidRPr="00BA0E46">
        <w:rPr>
          <w:rFonts w:ascii="Arial" w:hAnsi="Arial" w:cs="Arial"/>
          <w:bCs/>
        </w:rPr>
        <w:t xml:space="preserve">that it will be successful. Any likelihood of success must be considered in light of the </w:t>
      </w:r>
      <w:r w:rsidR="00377A44">
        <w:rPr>
          <w:rFonts w:ascii="Arial" w:hAnsi="Arial" w:cs="Arial"/>
          <w:bCs/>
        </w:rPr>
        <w:t>Company</w:t>
      </w:r>
      <w:r w:rsidRPr="00BA0E46">
        <w:rPr>
          <w:rFonts w:ascii="Arial" w:hAnsi="Arial" w:cs="Arial"/>
          <w:bCs/>
        </w:rPr>
        <w:t>’s relative early</w:t>
      </w:r>
      <w:r w:rsidR="00377A44">
        <w:rPr>
          <w:rFonts w:ascii="Arial" w:hAnsi="Arial" w:cs="Arial"/>
          <w:bCs/>
        </w:rPr>
        <w:t xml:space="preserve"> </w:t>
      </w:r>
      <w:r w:rsidRPr="00BA0E46">
        <w:rPr>
          <w:rFonts w:ascii="Arial" w:hAnsi="Arial" w:cs="Arial"/>
          <w:bCs/>
        </w:rPr>
        <w:t>stage of operations.</w:t>
      </w:r>
    </w:p>
    <w:p w14:paraId="48390B9A" w14:textId="77777777" w:rsidR="00377A44" w:rsidRPr="00BA0E46" w:rsidRDefault="00377A44" w:rsidP="00BA0E46">
      <w:pPr>
        <w:pStyle w:val="ListParagraph"/>
        <w:widowControl w:val="0"/>
        <w:tabs>
          <w:tab w:val="left" w:pos="0"/>
          <w:tab w:val="left" w:pos="947"/>
        </w:tabs>
        <w:autoSpaceDE w:val="0"/>
        <w:autoSpaceDN w:val="0"/>
        <w:ind w:left="0"/>
        <w:jc w:val="both"/>
        <w:rPr>
          <w:rFonts w:ascii="Arial" w:hAnsi="Arial" w:cs="Arial"/>
          <w:bCs/>
        </w:rPr>
      </w:pPr>
    </w:p>
    <w:p w14:paraId="6FA8AC39" w14:textId="29DCBBB2"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the </w:t>
      </w:r>
      <w:r w:rsidR="00377A44">
        <w:rPr>
          <w:rFonts w:ascii="Arial" w:hAnsi="Arial" w:cs="Arial"/>
          <w:bCs/>
        </w:rPr>
        <w:t>Company</w:t>
      </w:r>
      <w:r w:rsidRPr="00BA0E46">
        <w:rPr>
          <w:rFonts w:ascii="Arial" w:hAnsi="Arial" w:cs="Arial"/>
          <w:bCs/>
        </w:rPr>
        <w:t xml:space="preserve"> has only just begun to generate revenue, it is extremely difficult to make accurate predictions</w:t>
      </w:r>
      <w:r w:rsidR="00377A44">
        <w:rPr>
          <w:rFonts w:ascii="Arial" w:hAnsi="Arial" w:cs="Arial"/>
          <w:bCs/>
        </w:rPr>
        <w:t xml:space="preserve"> </w:t>
      </w:r>
      <w:r w:rsidRPr="00BA0E46">
        <w:rPr>
          <w:rFonts w:ascii="Arial" w:hAnsi="Arial" w:cs="Arial"/>
          <w:bCs/>
        </w:rPr>
        <w:t xml:space="preserve">and forecasts of its finances. This is compounded by the fact that the </w:t>
      </w:r>
      <w:r w:rsidR="000A1284">
        <w:rPr>
          <w:rFonts w:ascii="Arial" w:hAnsi="Arial" w:cs="Arial"/>
          <w:bCs/>
        </w:rPr>
        <w:t>Company</w:t>
      </w:r>
      <w:r w:rsidRPr="00BA0E46">
        <w:rPr>
          <w:rFonts w:ascii="Arial" w:hAnsi="Arial" w:cs="Arial"/>
          <w:bCs/>
        </w:rPr>
        <w:t xml:space="preserve"> intends to operate in the</w:t>
      </w:r>
      <w:r w:rsidR="00377A44">
        <w:rPr>
          <w:rFonts w:ascii="Arial" w:hAnsi="Arial" w:cs="Arial"/>
          <w:bCs/>
        </w:rPr>
        <w:t xml:space="preserve"> </w:t>
      </w:r>
      <w:r w:rsidRPr="00BA0E46">
        <w:rPr>
          <w:rFonts w:ascii="Arial" w:hAnsi="Arial" w:cs="Arial"/>
          <w:bCs/>
        </w:rPr>
        <w:t xml:space="preserve">cannabis industry, which is rapidly transforming. There is no guarantee that the </w:t>
      </w:r>
      <w:r w:rsidR="000A1284">
        <w:rPr>
          <w:rFonts w:ascii="Arial" w:hAnsi="Arial" w:cs="Arial"/>
          <w:bCs/>
        </w:rPr>
        <w:t>Company</w:t>
      </w:r>
      <w:r w:rsidRPr="00BA0E46">
        <w:rPr>
          <w:rFonts w:ascii="Arial" w:hAnsi="Arial" w:cs="Arial"/>
          <w:bCs/>
        </w:rPr>
        <w:t>’s products or</w:t>
      </w:r>
      <w:r w:rsidR="00377A44">
        <w:rPr>
          <w:rFonts w:ascii="Arial" w:hAnsi="Arial" w:cs="Arial"/>
          <w:bCs/>
        </w:rPr>
        <w:t xml:space="preserve"> </w:t>
      </w:r>
      <w:r w:rsidRPr="00BA0E46">
        <w:rPr>
          <w:rFonts w:ascii="Arial" w:hAnsi="Arial" w:cs="Arial"/>
          <w:bCs/>
        </w:rPr>
        <w:t>services will be attractive to potential consumers.</w:t>
      </w:r>
    </w:p>
    <w:p w14:paraId="222AD2C0" w14:textId="77777777" w:rsidR="00377A44" w:rsidRDefault="00377A44" w:rsidP="00BA0E46">
      <w:pPr>
        <w:pStyle w:val="ListParagraph"/>
        <w:widowControl w:val="0"/>
        <w:tabs>
          <w:tab w:val="left" w:pos="0"/>
          <w:tab w:val="left" w:pos="947"/>
        </w:tabs>
        <w:autoSpaceDE w:val="0"/>
        <w:autoSpaceDN w:val="0"/>
        <w:ind w:left="0"/>
        <w:jc w:val="both"/>
        <w:rPr>
          <w:rFonts w:ascii="Arial" w:hAnsi="Arial" w:cs="Arial"/>
          <w:bCs/>
        </w:rPr>
      </w:pPr>
    </w:p>
    <w:p w14:paraId="34E40629" w14:textId="77375E55" w:rsidR="00D307DD" w:rsidRPr="000A1284"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0A1284">
        <w:rPr>
          <w:rFonts w:ascii="Arial" w:hAnsi="Arial" w:cs="Arial"/>
          <w:bCs/>
          <w:i/>
          <w:iCs/>
          <w:u w:val="single"/>
        </w:rPr>
        <w:t>Speculative Nature of Investment</w:t>
      </w:r>
    </w:p>
    <w:p w14:paraId="40DF0D12" w14:textId="77777777" w:rsidR="00377A44" w:rsidRDefault="00377A44" w:rsidP="00BA0E46">
      <w:pPr>
        <w:pStyle w:val="ListParagraph"/>
        <w:widowControl w:val="0"/>
        <w:tabs>
          <w:tab w:val="left" w:pos="0"/>
          <w:tab w:val="left" w:pos="947"/>
        </w:tabs>
        <w:autoSpaceDE w:val="0"/>
        <w:autoSpaceDN w:val="0"/>
        <w:ind w:left="0"/>
        <w:jc w:val="both"/>
        <w:rPr>
          <w:rFonts w:ascii="Arial" w:hAnsi="Arial" w:cs="Arial"/>
          <w:bCs/>
        </w:rPr>
      </w:pPr>
    </w:p>
    <w:p w14:paraId="3D4E5818" w14:textId="771EBB8F"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An investment in the </w:t>
      </w:r>
      <w:r w:rsidR="000A1284">
        <w:rPr>
          <w:rFonts w:ascii="Arial" w:hAnsi="Arial" w:cs="Arial"/>
          <w:bCs/>
        </w:rPr>
        <w:t>Company</w:t>
      </w:r>
      <w:r w:rsidRPr="00BA0E46">
        <w:rPr>
          <w:rFonts w:ascii="Arial" w:hAnsi="Arial" w:cs="Arial"/>
          <w:bCs/>
        </w:rPr>
        <w:t>’s common shares carries a high degree of risk, should be considered as a</w:t>
      </w:r>
      <w:r w:rsidR="000A1284">
        <w:rPr>
          <w:rFonts w:ascii="Arial" w:hAnsi="Arial" w:cs="Arial"/>
          <w:bCs/>
        </w:rPr>
        <w:t xml:space="preserve"> </w:t>
      </w:r>
      <w:r w:rsidRPr="00BA0E46">
        <w:rPr>
          <w:rFonts w:ascii="Arial" w:hAnsi="Arial" w:cs="Arial"/>
          <w:bCs/>
        </w:rPr>
        <w:t>speculative investment by purchasers, and should be undertaken only by purchasers whose financial resources are</w:t>
      </w:r>
      <w:r w:rsidR="000A1284">
        <w:rPr>
          <w:rFonts w:ascii="Arial" w:hAnsi="Arial" w:cs="Arial"/>
          <w:bCs/>
        </w:rPr>
        <w:t xml:space="preserve"> </w:t>
      </w:r>
      <w:r w:rsidRPr="00BA0E46">
        <w:rPr>
          <w:rFonts w:ascii="Arial" w:hAnsi="Arial" w:cs="Arial"/>
          <w:bCs/>
        </w:rPr>
        <w:t xml:space="preserve">sufficient to enable them to assume such risks and who have no need for liquidity in their </w:t>
      </w:r>
      <w:r w:rsidRPr="00BA0E46">
        <w:rPr>
          <w:rFonts w:ascii="Arial" w:hAnsi="Arial" w:cs="Arial"/>
          <w:bCs/>
        </w:rPr>
        <w:lastRenderedPageBreak/>
        <w:t>investment. An investment</w:t>
      </w:r>
      <w:r w:rsidR="000A1284">
        <w:rPr>
          <w:rFonts w:ascii="Arial" w:hAnsi="Arial" w:cs="Arial"/>
          <w:bCs/>
        </w:rPr>
        <w:t xml:space="preserve"> </w:t>
      </w:r>
      <w:r w:rsidRPr="00BA0E46">
        <w:rPr>
          <w:rFonts w:ascii="Arial" w:hAnsi="Arial" w:cs="Arial"/>
          <w:bCs/>
        </w:rPr>
        <w:t>in the securities offered hereunder should not constitute a major portion of an individual’s investments and should</w:t>
      </w:r>
      <w:r w:rsidR="000A1284">
        <w:rPr>
          <w:rFonts w:ascii="Arial" w:hAnsi="Arial" w:cs="Arial"/>
          <w:bCs/>
        </w:rPr>
        <w:t xml:space="preserve"> </w:t>
      </w:r>
      <w:r w:rsidRPr="00BA0E46">
        <w:rPr>
          <w:rFonts w:ascii="Arial" w:hAnsi="Arial" w:cs="Arial"/>
          <w:bCs/>
        </w:rPr>
        <w:t>only be made by persons who can afford a total loss of their investment. Prospective purchasers should carefully</w:t>
      </w:r>
      <w:r w:rsidR="000A1284">
        <w:rPr>
          <w:rFonts w:ascii="Arial" w:hAnsi="Arial" w:cs="Arial"/>
          <w:bCs/>
        </w:rPr>
        <w:t xml:space="preserve"> </w:t>
      </w:r>
      <w:r w:rsidRPr="00BA0E46">
        <w:rPr>
          <w:rFonts w:ascii="Arial" w:hAnsi="Arial" w:cs="Arial"/>
          <w:bCs/>
        </w:rPr>
        <w:t xml:space="preserve">evaluate the risk factors set out in this section associated with an investment in the </w:t>
      </w:r>
      <w:r w:rsidR="000A1284">
        <w:rPr>
          <w:rFonts w:ascii="Arial" w:hAnsi="Arial" w:cs="Arial"/>
          <w:bCs/>
        </w:rPr>
        <w:t>Company</w:t>
      </w:r>
      <w:r w:rsidRPr="00BA0E46">
        <w:rPr>
          <w:rFonts w:ascii="Arial" w:hAnsi="Arial" w:cs="Arial"/>
          <w:bCs/>
        </w:rPr>
        <w:t>’s securities prior</w:t>
      </w:r>
      <w:r w:rsidR="000A1284">
        <w:rPr>
          <w:rFonts w:ascii="Arial" w:hAnsi="Arial" w:cs="Arial"/>
          <w:bCs/>
        </w:rPr>
        <w:t xml:space="preserve"> </w:t>
      </w:r>
      <w:r w:rsidRPr="00BA0E46">
        <w:rPr>
          <w:rFonts w:ascii="Arial" w:hAnsi="Arial" w:cs="Arial"/>
          <w:bCs/>
        </w:rPr>
        <w:t xml:space="preserve">to purchasing any of the </w:t>
      </w:r>
      <w:r w:rsidR="00867096">
        <w:rPr>
          <w:rFonts w:ascii="Arial" w:hAnsi="Arial" w:cs="Arial"/>
          <w:bCs/>
        </w:rPr>
        <w:t>s</w:t>
      </w:r>
      <w:r w:rsidRPr="00BA0E46">
        <w:rPr>
          <w:rFonts w:ascii="Arial" w:hAnsi="Arial" w:cs="Arial"/>
          <w:bCs/>
        </w:rPr>
        <w:t>hares.</w:t>
      </w:r>
    </w:p>
    <w:p w14:paraId="7E940523" w14:textId="77777777" w:rsidR="000A1284" w:rsidRDefault="000A1284" w:rsidP="00BA0E46">
      <w:pPr>
        <w:pStyle w:val="ListParagraph"/>
        <w:widowControl w:val="0"/>
        <w:tabs>
          <w:tab w:val="left" w:pos="0"/>
          <w:tab w:val="left" w:pos="947"/>
        </w:tabs>
        <w:autoSpaceDE w:val="0"/>
        <w:autoSpaceDN w:val="0"/>
        <w:ind w:left="0"/>
        <w:jc w:val="both"/>
        <w:rPr>
          <w:rFonts w:ascii="Arial" w:hAnsi="Arial" w:cs="Arial"/>
          <w:bCs/>
        </w:rPr>
      </w:pPr>
    </w:p>
    <w:p w14:paraId="01967234" w14:textId="16F72677" w:rsidR="00D307DD" w:rsidRPr="000A1284"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0A1284">
        <w:rPr>
          <w:rFonts w:ascii="Arial" w:hAnsi="Arial" w:cs="Arial"/>
          <w:bCs/>
          <w:i/>
          <w:iCs/>
          <w:u w:val="single"/>
        </w:rPr>
        <w:t xml:space="preserve">Limited or </w:t>
      </w:r>
      <w:r w:rsidR="00F64366">
        <w:rPr>
          <w:rFonts w:ascii="Arial" w:hAnsi="Arial" w:cs="Arial"/>
          <w:bCs/>
          <w:i/>
          <w:iCs/>
          <w:u w:val="single"/>
        </w:rPr>
        <w:t>N</w:t>
      </w:r>
      <w:r w:rsidRPr="000A1284">
        <w:rPr>
          <w:rFonts w:ascii="Arial" w:hAnsi="Arial" w:cs="Arial"/>
          <w:bCs/>
          <w:i/>
          <w:iCs/>
          <w:u w:val="single"/>
        </w:rPr>
        <w:t>o Operating History</w:t>
      </w:r>
    </w:p>
    <w:p w14:paraId="08191CB6" w14:textId="77777777" w:rsidR="000A1284" w:rsidRDefault="000A1284" w:rsidP="00BA0E46">
      <w:pPr>
        <w:pStyle w:val="ListParagraph"/>
        <w:widowControl w:val="0"/>
        <w:tabs>
          <w:tab w:val="left" w:pos="0"/>
          <w:tab w:val="left" w:pos="947"/>
        </w:tabs>
        <w:autoSpaceDE w:val="0"/>
        <w:autoSpaceDN w:val="0"/>
        <w:ind w:left="0"/>
        <w:jc w:val="both"/>
        <w:rPr>
          <w:rFonts w:ascii="Arial" w:hAnsi="Arial" w:cs="Arial"/>
          <w:bCs/>
        </w:rPr>
      </w:pPr>
    </w:p>
    <w:p w14:paraId="182FB444" w14:textId="648FB63D"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0A1284">
        <w:rPr>
          <w:rFonts w:ascii="Arial" w:hAnsi="Arial" w:cs="Arial"/>
          <w:bCs/>
        </w:rPr>
        <w:t>Company</w:t>
      </w:r>
      <w:r w:rsidRPr="00BA0E46">
        <w:rPr>
          <w:rFonts w:ascii="Arial" w:hAnsi="Arial" w:cs="Arial"/>
          <w:bCs/>
        </w:rPr>
        <w:t xml:space="preserve"> has limited earnings and sales, limited cash reserves, a limited operating history, has not paid</w:t>
      </w:r>
      <w:r w:rsidR="000A1284">
        <w:rPr>
          <w:rFonts w:ascii="Arial" w:hAnsi="Arial" w:cs="Arial"/>
          <w:bCs/>
        </w:rPr>
        <w:t xml:space="preserve"> </w:t>
      </w:r>
      <w:r w:rsidRPr="00BA0E46">
        <w:rPr>
          <w:rFonts w:ascii="Arial" w:hAnsi="Arial" w:cs="Arial"/>
          <w:bCs/>
        </w:rPr>
        <w:t>dividends, and is unlikely to pay dividends in the immediate or near future. Canndora</w:t>
      </w:r>
      <w:r w:rsidR="004000F2">
        <w:rPr>
          <w:rFonts w:ascii="Arial" w:hAnsi="Arial" w:cs="Arial"/>
          <w:bCs/>
        </w:rPr>
        <w:t xml:space="preserve"> and</w:t>
      </w:r>
      <w:r w:rsidRPr="00BA0E46">
        <w:rPr>
          <w:rFonts w:ascii="Arial" w:hAnsi="Arial" w:cs="Arial"/>
          <w:bCs/>
        </w:rPr>
        <w:t xml:space="preserve"> Greeny have no history of</w:t>
      </w:r>
      <w:r w:rsidR="000A1284">
        <w:rPr>
          <w:rFonts w:ascii="Arial" w:hAnsi="Arial" w:cs="Arial"/>
          <w:bCs/>
        </w:rPr>
        <w:t xml:space="preserve"> </w:t>
      </w:r>
      <w:r w:rsidRPr="00BA0E46">
        <w:rPr>
          <w:rFonts w:ascii="Arial" w:hAnsi="Arial" w:cs="Arial"/>
          <w:bCs/>
        </w:rPr>
        <w:t>earnings and sales, and are in the development and planning phases of their business. Operations are not yet</w:t>
      </w:r>
      <w:r w:rsidR="000A1284">
        <w:rPr>
          <w:rFonts w:ascii="Arial" w:hAnsi="Arial" w:cs="Arial"/>
          <w:bCs/>
        </w:rPr>
        <w:t xml:space="preserve"> </w:t>
      </w:r>
      <w:r w:rsidRPr="00BA0E46">
        <w:rPr>
          <w:rFonts w:ascii="Arial" w:hAnsi="Arial" w:cs="Arial"/>
          <w:bCs/>
        </w:rPr>
        <w:t xml:space="preserve">sufficiently established such that the </w:t>
      </w:r>
      <w:r w:rsidR="000A1284">
        <w:rPr>
          <w:rFonts w:ascii="Arial" w:hAnsi="Arial" w:cs="Arial"/>
          <w:bCs/>
        </w:rPr>
        <w:t>Company</w:t>
      </w:r>
      <w:r w:rsidRPr="00BA0E46">
        <w:rPr>
          <w:rFonts w:ascii="Arial" w:hAnsi="Arial" w:cs="Arial"/>
          <w:bCs/>
        </w:rPr>
        <w:t xml:space="preserve"> can mitigate the risks associated with planned activities.</w:t>
      </w:r>
    </w:p>
    <w:p w14:paraId="5800AD73" w14:textId="77777777" w:rsidR="000A1284" w:rsidRPr="00BA0E46" w:rsidRDefault="000A1284" w:rsidP="00BA0E46">
      <w:pPr>
        <w:pStyle w:val="ListParagraph"/>
        <w:widowControl w:val="0"/>
        <w:tabs>
          <w:tab w:val="left" w:pos="0"/>
          <w:tab w:val="left" w:pos="947"/>
        </w:tabs>
        <w:autoSpaceDE w:val="0"/>
        <w:autoSpaceDN w:val="0"/>
        <w:ind w:left="0"/>
        <w:jc w:val="both"/>
        <w:rPr>
          <w:rFonts w:ascii="Arial" w:hAnsi="Arial" w:cs="Arial"/>
          <w:bCs/>
        </w:rPr>
      </w:pPr>
    </w:p>
    <w:p w14:paraId="7A498ACE" w14:textId="1DD95FBE"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0A1284">
        <w:rPr>
          <w:rFonts w:ascii="Arial" w:hAnsi="Arial" w:cs="Arial"/>
          <w:bCs/>
        </w:rPr>
        <w:t>Company</w:t>
      </w:r>
      <w:r w:rsidRPr="00BA0E46">
        <w:rPr>
          <w:rFonts w:ascii="Arial" w:hAnsi="Arial" w:cs="Arial"/>
          <w:bCs/>
        </w:rPr>
        <w:t xml:space="preserve"> also has a limited history of operations in the e-commerce and technology industries, and</w:t>
      </w:r>
      <w:r w:rsidR="000A1284">
        <w:rPr>
          <w:rFonts w:ascii="Arial" w:hAnsi="Arial" w:cs="Arial"/>
          <w:bCs/>
        </w:rPr>
        <w:t xml:space="preserve"> </w:t>
      </w:r>
      <w:r w:rsidRPr="00BA0E46">
        <w:rPr>
          <w:rFonts w:ascii="Arial" w:hAnsi="Arial" w:cs="Arial"/>
          <w:bCs/>
        </w:rPr>
        <w:t>Greeny</w:t>
      </w:r>
      <w:r w:rsidR="004000F2">
        <w:rPr>
          <w:rFonts w:ascii="Arial" w:hAnsi="Arial" w:cs="Arial"/>
          <w:bCs/>
        </w:rPr>
        <w:t xml:space="preserve"> and</w:t>
      </w:r>
      <w:r w:rsidRPr="00BA0E46">
        <w:rPr>
          <w:rFonts w:ascii="Arial" w:hAnsi="Arial" w:cs="Arial"/>
          <w:bCs/>
        </w:rPr>
        <w:t xml:space="preserve"> Canndora have no such history. The </w:t>
      </w:r>
      <w:r w:rsidR="006B3CD1">
        <w:rPr>
          <w:rFonts w:ascii="Arial" w:hAnsi="Arial" w:cs="Arial"/>
          <w:bCs/>
        </w:rPr>
        <w:t>Company</w:t>
      </w:r>
      <w:r w:rsidR="006B3CD1" w:rsidRPr="00BA0E46">
        <w:rPr>
          <w:rFonts w:ascii="Arial" w:hAnsi="Arial" w:cs="Arial"/>
          <w:bCs/>
        </w:rPr>
        <w:t xml:space="preserve"> </w:t>
      </w:r>
      <w:r w:rsidRPr="00BA0E46">
        <w:rPr>
          <w:rFonts w:ascii="Arial" w:hAnsi="Arial" w:cs="Arial"/>
          <w:bCs/>
        </w:rPr>
        <w:t>is therefore subject to many of the risks common</w:t>
      </w:r>
      <w:r w:rsidR="000A1284">
        <w:rPr>
          <w:rFonts w:ascii="Arial" w:hAnsi="Arial" w:cs="Arial"/>
          <w:bCs/>
        </w:rPr>
        <w:t xml:space="preserve"> </w:t>
      </w:r>
      <w:r w:rsidRPr="00BA0E46">
        <w:rPr>
          <w:rFonts w:ascii="Arial" w:hAnsi="Arial" w:cs="Arial"/>
          <w:bCs/>
        </w:rPr>
        <w:t>to entering a new area of operation, including under-capitalization, limitations with respect to personnel, financial,</w:t>
      </w:r>
      <w:r w:rsidR="000A1284">
        <w:rPr>
          <w:rFonts w:ascii="Arial" w:hAnsi="Arial" w:cs="Arial"/>
          <w:bCs/>
        </w:rPr>
        <w:t xml:space="preserve"> </w:t>
      </w:r>
      <w:r w:rsidRPr="00BA0E46">
        <w:rPr>
          <w:rFonts w:ascii="Arial" w:hAnsi="Arial" w:cs="Arial"/>
          <w:bCs/>
        </w:rPr>
        <w:t>and other resources, lack of revenues, and uncertainty with respect to its ability to attract and retain paying customers.</w:t>
      </w:r>
      <w:r w:rsidR="000A1284">
        <w:rPr>
          <w:rFonts w:ascii="Arial" w:hAnsi="Arial" w:cs="Arial"/>
          <w:bCs/>
        </w:rPr>
        <w:t xml:space="preserve"> </w:t>
      </w:r>
      <w:r w:rsidRPr="00BA0E46">
        <w:rPr>
          <w:rFonts w:ascii="Arial" w:hAnsi="Arial" w:cs="Arial"/>
          <w:bCs/>
        </w:rPr>
        <w:t xml:space="preserve">There is no assurance that the </w:t>
      </w:r>
      <w:r w:rsidR="006B3CD1">
        <w:rPr>
          <w:rFonts w:ascii="Arial" w:hAnsi="Arial" w:cs="Arial"/>
          <w:bCs/>
        </w:rPr>
        <w:t>Company</w:t>
      </w:r>
      <w:r w:rsidRPr="00BA0E46">
        <w:rPr>
          <w:rFonts w:ascii="Arial" w:hAnsi="Arial" w:cs="Arial"/>
          <w:bCs/>
        </w:rPr>
        <w:t xml:space="preserve"> will be successful in operating its business, generate revenue,</w:t>
      </w:r>
      <w:r w:rsidR="000A1284">
        <w:rPr>
          <w:rFonts w:ascii="Arial" w:hAnsi="Arial" w:cs="Arial"/>
          <w:bCs/>
        </w:rPr>
        <w:t xml:space="preserve"> </w:t>
      </w:r>
      <w:r w:rsidRPr="00BA0E46">
        <w:rPr>
          <w:rFonts w:ascii="Arial" w:hAnsi="Arial" w:cs="Arial"/>
          <w:bCs/>
        </w:rPr>
        <w:t>successfully implement its plans or achieve a return on its investment and the likelihood of success must be</w:t>
      </w:r>
      <w:r w:rsidR="000A1284">
        <w:rPr>
          <w:rFonts w:ascii="Arial" w:hAnsi="Arial" w:cs="Arial"/>
          <w:bCs/>
        </w:rPr>
        <w:t xml:space="preserve"> </w:t>
      </w:r>
      <w:r w:rsidRPr="00BA0E46">
        <w:rPr>
          <w:rFonts w:ascii="Arial" w:hAnsi="Arial" w:cs="Arial"/>
          <w:bCs/>
        </w:rPr>
        <w:t xml:space="preserve">considered in light of the </w:t>
      </w:r>
      <w:r w:rsidR="006B3CD1">
        <w:rPr>
          <w:rFonts w:ascii="Arial" w:hAnsi="Arial" w:cs="Arial"/>
          <w:bCs/>
        </w:rPr>
        <w:t>Company</w:t>
      </w:r>
      <w:r w:rsidRPr="00BA0E46">
        <w:rPr>
          <w:rFonts w:ascii="Arial" w:hAnsi="Arial" w:cs="Arial"/>
          <w:bCs/>
        </w:rPr>
        <w:t>’s lack of experience in the e-commerce and technology industries and the</w:t>
      </w:r>
      <w:r w:rsidR="000A1284">
        <w:rPr>
          <w:rFonts w:ascii="Arial" w:hAnsi="Arial" w:cs="Arial"/>
          <w:bCs/>
        </w:rPr>
        <w:t xml:space="preserve"> </w:t>
      </w:r>
      <w:r w:rsidRPr="00BA0E46">
        <w:rPr>
          <w:rFonts w:ascii="Arial" w:hAnsi="Arial" w:cs="Arial"/>
          <w:bCs/>
        </w:rPr>
        <w:t>problems, expenses, difficulties, complications and delays frequently encountered in connection with the</w:t>
      </w:r>
      <w:r w:rsidR="000A1284">
        <w:rPr>
          <w:rFonts w:ascii="Arial" w:hAnsi="Arial" w:cs="Arial"/>
          <w:bCs/>
        </w:rPr>
        <w:t xml:space="preserve"> </w:t>
      </w:r>
      <w:r w:rsidRPr="00BA0E46">
        <w:rPr>
          <w:rFonts w:ascii="Arial" w:hAnsi="Arial" w:cs="Arial"/>
          <w:bCs/>
        </w:rPr>
        <w:t>establishment of any business.</w:t>
      </w:r>
    </w:p>
    <w:p w14:paraId="36E78F7D" w14:textId="77777777" w:rsidR="001C018E" w:rsidRPr="00BA0E46" w:rsidRDefault="001C018E" w:rsidP="00BA0E46">
      <w:pPr>
        <w:pStyle w:val="ListParagraph"/>
        <w:widowControl w:val="0"/>
        <w:tabs>
          <w:tab w:val="left" w:pos="0"/>
          <w:tab w:val="left" w:pos="947"/>
        </w:tabs>
        <w:autoSpaceDE w:val="0"/>
        <w:autoSpaceDN w:val="0"/>
        <w:ind w:left="0"/>
        <w:jc w:val="both"/>
        <w:rPr>
          <w:rFonts w:ascii="Arial" w:hAnsi="Arial" w:cs="Arial"/>
          <w:bCs/>
        </w:rPr>
      </w:pPr>
    </w:p>
    <w:p w14:paraId="5530306A" w14:textId="77777777" w:rsidR="00D307DD" w:rsidRPr="006B3CD1"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6B3CD1">
        <w:rPr>
          <w:rFonts w:ascii="Arial" w:hAnsi="Arial" w:cs="Arial"/>
          <w:bCs/>
          <w:i/>
          <w:iCs/>
          <w:u w:val="single"/>
        </w:rPr>
        <w:t>Going Concern Risk</w:t>
      </w:r>
    </w:p>
    <w:p w14:paraId="2583587F" w14:textId="77777777" w:rsidR="006B3CD1" w:rsidRDefault="006B3CD1" w:rsidP="00BA0E46">
      <w:pPr>
        <w:pStyle w:val="ListParagraph"/>
        <w:widowControl w:val="0"/>
        <w:tabs>
          <w:tab w:val="left" w:pos="0"/>
          <w:tab w:val="left" w:pos="947"/>
        </w:tabs>
        <w:autoSpaceDE w:val="0"/>
        <w:autoSpaceDN w:val="0"/>
        <w:ind w:left="0"/>
        <w:jc w:val="both"/>
        <w:rPr>
          <w:rFonts w:ascii="Arial" w:hAnsi="Arial" w:cs="Arial"/>
          <w:bCs/>
        </w:rPr>
      </w:pPr>
    </w:p>
    <w:p w14:paraId="36FE2628" w14:textId="6B29F6B0"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6B3CD1">
        <w:rPr>
          <w:rFonts w:ascii="Arial" w:hAnsi="Arial" w:cs="Arial"/>
          <w:bCs/>
        </w:rPr>
        <w:t>Company</w:t>
      </w:r>
      <w:r w:rsidR="006B3CD1" w:rsidRPr="00BA0E46">
        <w:rPr>
          <w:rFonts w:ascii="Arial" w:hAnsi="Arial" w:cs="Arial"/>
          <w:bCs/>
        </w:rPr>
        <w:t xml:space="preserve"> </w:t>
      </w:r>
      <w:r w:rsidRPr="00BA0E46">
        <w:rPr>
          <w:rFonts w:ascii="Arial" w:hAnsi="Arial" w:cs="Arial"/>
          <w:bCs/>
        </w:rPr>
        <w:t>is in the development stage and is currently seeking additional capital, mergers, acquisitions,</w:t>
      </w:r>
      <w:r w:rsidR="006B3CD1">
        <w:rPr>
          <w:rFonts w:ascii="Arial" w:hAnsi="Arial" w:cs="Arial"/>
          <w:bCs/>
        </w:rPr>
        <w:t xml:space="preserve"> </w:t>
      </w:r>
      <w:r w:rsidRPr="00BA0E46">
        <w:rPr>
          <w:rFonts w:ascii="Arial" w:hAnsi="Arial" w:cs="Arial"/>
          <w:bCs/>
        </w:rPr>
        <w:t>joint ventures, partnerships and other business arrangements to expand its product offerings in the ancillary cannabis</w:t>
      </w:r>
      <w:r w:rsidR="006B3CD1">
        <w:rPr>
          <w:rFonts w:ascii="Arial" w:hAnsi="Arial" w:cs="Arial"/>
          <w:bCs/>
        </w:rPr>
        <w:t xml:space="preserve"> </w:t>
      </w:r>
      <w:r w:rsidRPr="00BA0E46">
        <w:rPr>
          <w:rFonts w:ascii="Arial" w:hAnsi="Arial" w:cs="Arial"/>
          <w:bCs/>
        </w:rPr>
        <w:t xml:space="preserve">product market and grow its revenue. The </w:t>
      </w:r>
      <w:r w:rsidR="006B3CD1">
        <w:rPr>
          <w:rFonts w:ascii="Arial" w:hAnsi="Arial" w:cs="Arial"/>
          <w:bCs/>
        </w:rPr>
        <w:t>Company</w:t>
      </w:r>
      <w:r w:rsidRPr="00BA0E46">
        <w:rPr>
          <w:rFonts w:ascii="Arial" w:hAnsi="Arial" w:cs="Arial"/>
          <w:bCs/>
        </w:rPr>
        <w:t>’s ability to continue as a going concern is dependent upon</w:t>
      </w:r>
      <w:r w:rsidR="006B3CD1">
        <w:rPr>
          <w:rFonts w:ascii="Arial" w:hAnsi="Arial" w:cs="Arial"/>
          <w:bCs/>
        </w:rPr>
        <w:t xml:space="preserve"> </w:t>
      </w:r>
      <w:r w:rsidRPr="00BA0E46">
        <w:rPr>
          <w:rFonts w:ascii="Arial" w:hAnsi="Arial" w:cs="Arial"/>
          <w:bCs/>
        </w:rPr>
        <w:t>its ability to grow its revenue and achieve profitable operations while also obtaining the necessary financing to meet</w:t>
      </w:r>
      <w:r w:rsidR="006B3CD1">
        <w:rPr>
          <w:rFonts w:ascii="Arial" w:hAnsi="Arial" w:cs="Arial"/>
          <w:bCs/>
        </w:rPr>
        <w:t xml:space="preserve"> </w:t>
      </w:r>
      <w:r w:rsidRPr="00BA0E46">
        <w:rPr>
          <w:rFonts w:ascii="Arial" w:hAnsi="Arial" w:cs="Arial"/>
          <w:bCs/>
        </w:rPr>
        <w:t>its obligations and repay its liabilities when they become due. External financing, predominantly by the issuance of</w:t>
      </w:r>
      <w:r w:rsidR="006B3CD1">
        <w:rPr>
          <w:rFonts w:ascii="Arial" w:hAnsi="Arial" w:cs="Arial"/>
          <w:bCs/>
        </w:rPr>
        <w:t xml:space="preserve"> </w:t>
      </w:r>
      <w:r w:rsidRPr="00BA0E46">
        <w:rPr>
          <w:rFonts w:ascii="Arial" w:hAnsi="Arial" w:cs="Arial"/>
          <w:bCs/>
        </w:rPr>
        <w:t xml:space="preserve">equity and debt, will be sought to finance the operations of the </w:t>
      </w:r>
      <w:r w:rsidR="006B3CD1">
        <w:rPr>
          <w:rFonts w:ascii="Arial" w:hAnsi="Arial" w:cs="Arial"/>
          <w:bCs/>
        </w:rPr>
        <w:t>Company</w:t>
      </w:r>
      <w:r w:rsidRPr="00BA0E46">
        <w:rPr>
          <w:rFonts w:ascii="Arial" w:hAnsi="Arial" w:cs="Arial"/>
          <w:bCs/>
        </w:rPr>
        <w:t>; however, there can be no certainty</w:t>
      </w:r>
      <w:r w:rsidR="006B3CD1">
        <w:rPr>
          <w:rFonts w:ascii="Arial" w:hAnsi="Arial" w:cs="Arial"/>
          <w:bCs/>
        </w:rPr>
        <w:t xml:space="preserve"> </w:t>
      </w:r>
      <w:r w:rsidRPr="00BA0E46">
        <w:rPr>
          <w:rFonts w:ascii="Arial" w:hAnsi="Arial" w:cs="Arial"/>
          <w:bCs/>
        </w:rPr>
        <w:t xml:space="preserve">that such funds will be available at terms acceptable to the </w:t>
      </w:r>
      <w:r w:rsidR="006B3CD1">
        <w:rPr>
          <w:rFonts w:ascii="Arial" w:hAnsi="Arial" w:cs="Arial"/>
          <w:bCs/>
        </w:rPr>
        <w:t>Company</w:t>
      </w:r>
      <w:r w:rsidRPr="00BA0E46">
        <w:rPr>
          <w:rFonts w:ascii="Arial" w:hAnsi="Arial" w:cs="Arial"/>
          <w:bCs/>
        </w:rPr>
        <w:t>. The risks referred to herein indicate the</w:t>
      </w:r>
      <w:r w:rsidR="006B3CD1">
        <w:rPr>
          <w:rFonts w:ascii="Arial" w:hAnsi="Arial" w:cs="Arial"/>
          <w:bCs/>
        </w:rPr>
        <w:t xml:space="preserve"> </w:t>
      </w:r>
      <w:r w:rsidRPr="00BA0E46">
        <w:rPr>
          <w:rFonts w:ascii="Arial" w:hAnsi="Arial" w:cs="Arial"/>
          <w:bCs/>
        </w:rPr>
        <w:t xml:space="preserve">existence of material uncertainties that may cast significant doubt on the </w:t>
      </w:r>
      <w:r w:rsidR="006B3CD1">
        <w:rPr>
          <w:rFonts w:ascii="Arial" w:hAnsi="Arial" w:cs="Arial"/>
          <w:bCs/>
        </w:rPr>
        <w:t>Company</w:t>
      </w:r>
      <w:r w:rsidRPr="00BA0E46">
        <w:rPr>
          <w:rFonts w:ascii="Arial" w:hAnsi="Arial" w:cs="Arial"/>
          <w:bCs/>
        </w:rPr>
        <w:t>’s ability to continue as a</w:t>
      </w:r>
      <w:r w:rsidR="006B3CD1">
        <w:rPr>
          <w:rFonts w:ascii="Arial" w:hAnsi="Arial" w:cs="Arial"/>
          <w:bCs/>
        </w:rPr>
        <w:t xml:space="preserve"> </w:t>
      </w:r>
      <w:r w:rsidRPr="00BA0E46">
        <w:rPr>
          <w:rFonts w:ascii="Arial" w:hAnsi="Arial" w:cs="Arial"/>
          <w:bCs/>
        </w:rPr>
        <w:t>going concern.</w:t>
      </w:r>
    </w:p>
    <w:p w14:paraId="61D81845" w14:textId="77777777" w:rsidR="006B3CD1" w:rsidRDefault="006B3CD1" w:rsidP="00BA0E46">
      <w:pPr>
        <w:pStyle w:val="ListParagraph"/>
        <w:widowControl w:val="0"/>
        <w:tabs>
          <w:tab w:val="left" w:pos="0"/>
          <w:tab w:val="left" w:pos="947"/>
        </w:tabs>
        <w:autoSpaceDE w:val="0"/>
        <w:autoSpaceDN w:val="0"/>
        <w:ind w:left="0"/>
        <w:jc w:val="both"/>
        <w:rPr>
          <w:rFonts w:ascii="Arial" w:hAnsi="Arial" w:cs="Arial"/>
          <w:bCs/>
        </w:rPr>
      </w:pPr>
    </w:p>
    <w:p w14:paraId="39AF08C3" w14:textId="6E266D4B"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6B3CD1">
        <w:rPr>
          <w:rFonts w:ascii="Arial" w:hAnsi="Arial" w:cs="Arial"/>
          <w:bCs/>
        </w:rPr>
        <w:t xml:space="preserve">consolidated </w:t>
      </w:r>
      <w:r w:rsidRPr="00BA0E46">
        <w:rPr>
          <w:rFonts w:ascii="Arial" w:hAnsi="Arial" w:cs="Arial"/>
          <w:bCs/>
        </w:rPr>
        <w:t>financial statements have been prepared on a going concern basis under which an entity is considered to be</w:t>
      </w:r>
      <w:r w:rsidR="006B3CD1">
        <w:rPr>
          <w:rFonts w:ascii="Arial" w:hAnsi="Arial" w:cs="Arial"/>
          <w:bCs/>
        </w:rPr>
        <w:t xml:space="preserve"> </w:t>
      </w:r>
      <w:r w:rsidRPr="00BA0E46">
        <w:rPr>
          <w:rFonts w:ascii="Arial" w:hAnsi="Arial" w:cs="Arial"/>
          <w:bCs/>
        </w:rPr>
        <w:t xml:space="preserve">able to realize its assets and satisfy its liabilities in the ordinary course of business. The </w:t>
      </w:r>
      <w:r w:rsidR="006B3CD1">
        <w:rPr>
          <w:rFonts w:ascii="Arial" w:hAnsi="Arial" w:cs="Arial"/>
          <w:bCs/>
        </w:rPr>
        <w:t>Company</w:t>
      </w:r>
      <w:r w:rsidRPr="00BA0E46">
        <w:rPr>
          <w:rFonts w:ascii="Arial" w:hAnsi="Arial" w:cs="Arial"/>
          <w:bCs/>
        </w:rPr>
        <w:t>’s future</w:t>
      </w:r>
      <w:r w:rsidR="006B3CD1">
        <w:rPr>
          <w:rFonts w:ascii="Arial" w:hAnsi="Arial" w:cs="Arial"/>
          <w:bCs/>
        </w:rPr>
        <w:t xml:space="preserve"> </w:t>
      </w:r>
      <w:r w:rsidRPr="00BA0E46">
        <w:rPr>
          <w:rFonts w:ascii="Arial" w:hAnsi="Arial" w:cs="Arial"/>
          <w:bCs/>
        </w:rPr>
        <w:t>operations are dependent upon the identification and successful completion of equity or debt or other financing and</w:t>
      </w:r>
      <w:r w:rsidR="006B3CD1">
        <w:rPr>
          <w:rFonts w:ascii="Arial" w:hAnsi="Arial" w:cs="Arial"/>
          <w:bCs/>
        </w:rPr>
        <w:t xml:space="preserve"> </w:t>
      </w:r>
      <w:r w:rsidRPr="00BA0E46">
        <w:rPr>
          <w:rFonts w:ascii="Arial" w:hAnsi="Arial" w:cs="Arial"/>
          <w:bCs/>
        </w:rPr>
        <w:t xml:space="preserve">the achievement of profitable operations. There can be no assurances that the </w:t>
      </w:r>
      <w:r w:rsidR="006B3CD1">
        <w:rPr>
          <w:rFonts w:ascii="Arial" w:hAnsi="Arial" w:cs="Arial"/>
          <w:bCs/>
        </w:rPr>
        <w:t>Company</w:t>
      </w:r>
      <w:r w:rsidRPr="00BA0E46">
        <w:rPr>
          <w:rFonts w:ascii="Arial" w:hAnsi="Arial" w:cs="Arial"/>
          <w:bCs/>
        </w:rPr>
        <w:t xml:space="preserve"> will be successful in</w:t>
      </w:r>
      <w:r w:rsidR="006B3CD1">
        <w:rPr>
          <w:rFonts w:ascii="Arial" w:hAnsi="Arial" w:cs="Arial"/>
          <w:bCs/>
        </w:rPr>
        <w:t xml:space="preserve"> </w:t>
      </w:r>
      <w:r w:rsidRPr="00BA0E46">
        <w:rPr>
          <w:rFonts w:ascii="Arial" w:hAnsi="Arial" w:cs="Arial"/>
          <w:bCs/>
        </w:rPr>
        <w:t>achieving profitability.</w:t>
      </w:r>
    </w:p>
    <w:p w14:paraId="77196107" w14:textId="77777777" w:rsidR="006B3CD1" w:rsidRDefault="006B3CD1" w:rsidP="00BA0E46">
      <w:pPr>
        <w:pStyle w:val="ListParagraph"/>
        <w:widowControl w:val="0"/>
        <w:tabs>
          <w:tab w:val="left" w:pos="0"/>
          <w:tab w:val="left" w:pos="947"/>
        </w:tabs>
        <w:autoSpaceDE w:val="0"/>
        <w:autoSpaceDN w:val="0"/>
        <w:ind w:left="0"/>
        <w:jc w:val="both"/>
        <w:rPr>
          <w:rFonts w:ascii="Arial" w:hAnsi="Arial" w:cs="Arial"/>
          <w:bCs/>
        </w:rPr>
      </w:pPr>
    </w:p>
    <w:p w14:paraId="3206872E" w14:textId="2CDB2D17"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6B3CD1">
        <w:rPr>
          <w:rFonts w:ascii="Arial" w:hAnsi="Arial" w:cs="Arial"/>
          <w:bCs/>
        </w:rPr>
        <w:t xml:space="preserve">consolidated </w:t>
      </w:r>
      <w:r w:rsidRPr="00BA0E46">
        <w:rPr>
          <w:rFonts w:ascii="Arial" w:hAnsi="Arial" w:cs="Arial"/>
          <w:bCs/>
        </w:rPr>
        <w:t>financial statements do not give effect to any adjustments relating to the carrying values and classification of</w:t>
      </w:r>
      <w:r w:rsidR="006B3CD1">
        <w:rPr>
          <w:rFonts w:ascii="Arial" w:hAnsi="Arial" w:cs="Arial"/>
          <w:bCs/>
        </w:rPr>
        <w:t xml:space="preserve"> </w:t>
      </w:r>
      <w:r w:rsidRPr="00BA0E46">
        <w:rPr>
          <w:rFonts w:ascii="Arial" w:hAnsi="Arial" w:cs="Arial"/>
          <w:bCs/>
        </w:rPr>
        <w:t xml:space="preserve">assets and liabilities that would be necessary should the </w:t>
      </w:r>
      <w:r w:rsidR="006B3CD1">
        <w:rPr>
          <w:rFonts w:ascii="Arial" w:hAnsi="Arial" w:cs="Arial"/>
          <w:bCs/>
        </w:rPr>
        <w:t>Company</w:t>
      </w:r>
      <w:r w:rsidR="006B3CD1" w:rsidRPr="00BA0E46">
        <w:rPr>
          <w:rFonts w:ascii="Arial" w:hAnsi="Arial" w:cs="Arial"/>
          <w:bCs/>
        </w:rPr>
        <w:t xml:space="preserve"> </w:t>
      </w:r>
      <w:r w:rsidRPr="00BA0E46">
        <w:rPr>
          <w:rFonts w:ascii="Arial" w:hAnsi="Arial" w:cs="Arial"/>
          <w:bCs/>
        </w:rPr>
        <w:t>be unable to continue as a going concern.</w:t>
      </w:r>
    </w:p>
    <w:p w14:paraId="68A97852" w14:textId="0B85E94B" w:rsidR="005A2B8C" w:rsidRDefault="005A2B8C">
      <w:pPr>
        <w:rPr>
          <w:rFonts w:ascii="Arial" w:hAnsi="Arial" w:cs="Arial"/>
          <w:bCs/>
        </w:rPr>
      </w:pPr>
    </w:p>
    <w:p w14:paraId="3F7CB745" w14:textId="455BAA85" w:rsidR="00D307DD" w:rsidRPr="006B3CD1"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6B3CD1">
        <w:rPr>
          <w:rFonts w:ascii="Arial" w:hAnsi="Arial" w:cs="Arial"/>
          <w:bCs/>
          <w:i/>
          <w:iCs/>
          <w:u w:val="single"/>
        </w:rPr>
        <w:t>History of Losses</w:t>
      </w:r>
    </w:p>
    <w:p w14:paraId="04531C4E" w14:textId="77777777" w:rsidR="006B3CD1" w:rsidRDefault="006B3CD1" w:rsidP="00BA0E46">
      <w:pPr>
        <w:pStyle w:val="ListParagraph"/>
        <w:widowControl w:val="0"/>
        <w:tabs>
          <w:tab w:val="left" w:pos="0"/>
          <w:tab w:val="left" w:pos="947"/>
        </w:tabs>
        <w:autoSpaceDE w:val="0"/>
        <w:autoSpaceDN w:val="0"/>
        <w:ind w:left="0"/>
        <w:jc w:val="both"/>
        <w:rPr>
          <w:rFonts w:ascii="Arial" w:hAnsi="Arial" w:cs="Arial"/>
          <w:bCs/>
        </w:rPr>
      </w:pPr>
    </w:p>
    <w:p w14:paraId="73E9F72B" w14:textId="5CCC8160"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has a history of losses, and it may be unable to achieve or sustain profitability. It has experienced</w:t>
      </w:r>
      <w:r w:rsidR="006B3CD1">
        <w:rPr>
          <w:rFonts w:ascii="Arial" w:hAnsi="Arial" w:cs="Arial"/>
          <w:bCs/>
        </w:rPr>
        <w:t xml:space="preserve"> </w:t>
      </w:r>
      <w:r w:rsidRPr="00BA0E46">
        <w:rPr>
          <w:rFonts w:ascii="Arial" w:hAnsi="Arial" w:cs="Arial"/>
          <w:bCs/>
        </w:rPr>
        <w:t xml:space="preserve">net losses in almost every period since incorporation. 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anticipates that its operating expenses</w:t>
      </w:r>
      <w:r w:rsidR="006B3CD1">
        <w:rPr>
          <w:rFonts w:ascii="Arial" w:hAnsi="Arial" w:cs="Arial"/>
          <w:bCs/>
        </w:rPr>
        <w:t xml:space="preserve"> </w:t>
      </w:r>
      <w:r w:rsidRPr="00BA0E46">
        <w:rPr>
          <w:rFonts w:ascii="Arial" w:hAnsi="Arial" w:cs="Arial"/>
          <w:bCs/>
        </w:rPr>
        <w:t>and capital expenditures will increase substantially in the foreseeable future as it continues to invest to research and</w:t>
      </w:r>
      <w:r w:rsidR="004B03B9">
        <w:rPr>
          <w:rFonts w:ascii="Arial" w:hAnsi="Arial" w:cs="Arial"/>
          <w:bCs/>
        </w:rPr>
        <w:t xml:space="preserve"> </w:t>
      </w:r>
      <w:r w:rsidRPr="00BA0E46">
        <w:rPr>
          <w:rFonts w:ascii="Arial" w:hAnsi="Arial" w:cs="Arial"/>
          <w:bCs/>
        </w:rPr>
        <w:t>develop its products and services, increase its customer base, expand its marketing channels, hire additional</w:t>
      </w:r>
      <w:r w:rsidR="004B03B9">
        <w:rPr>
          <w:rFonts w:ascii="Arial" w:hAnsi="Arial" w:cs="Arial"/>
          <w:bCs/>
        </w:rPr>
        <w:t xml:space="preserve"> </w:t>
      </w:r>
      <w:r w:rsidRPr="00BA0E46">
        <w:rPr>
          <w:rFonts w:ascii="Arial" w:hAnsi="Arial" w:cs="Arial"/>
          <w:bCs/>
        </w:rPr>
        <w:t xml:space="preserve">employees and enhance its technology capabilities. The </w:t>
      </w:r>
      <w:r w:rsidR="004D6206">
        <w:rPr>
          <w:rFonts w:ascii="Arial" w:hAnsi="Arial" w:cs="Arial"/>
          <w:bCs/>
        </w:rPr>
        <w:t>Company</w:t>
      </w:r>
      <w:r w:rsidRPr="00BA0E46">
        <w:rPr>
          <w:rFonts w:ascii="Arial" w:hAnsi="Arial" w:cs="Arial"/>
          <w:bCs/>
        </w:rPr>
        <w:t>’s expansion efforts may prove more</w:t>
      </w:r>
      <w:r w:rsidR="004B03B9">
        <w:rPr>
          <w:rFonts w:ascii="Arial" w:hAnsi="Arial" w:cs="Arial"/>
          <w:bCs/>
        </w:rPr>
        <w:t xml:space="preserve"> </w:t>
      </w:r>
      <w:r w:rsidRPr="00BA0E46">
        <w:rPr>
          <w:rFonts w:ascii="Arial" w:hAnsi="Arial" w:cs="Arial"/>
          <w:bCs/>
        </w:rPr>
        <w:t xml:space="preserve">expensive than it anticipates, and it may not succeed in increasing the </w:t>
      </w:r>
      <w:r w:rsidR="004D6206">
        <w:rPr>
          <w:rFonts w:ascii="Arial" w:hAnsi="Arial" w:cs="Arial"/>
          <w:bCs/>
        </w:rPr>
        <w:t>Company</w:t>
      </w:r>
      <w:r w:rsidRPr="00BA0E46">
        <w:rPr>
          <w:rFonts w:ascii="Arial" w:hAnsi="Arial" w:cs="Arial"/>
          <w:bCs/>
        </w:rPr>
        <w:t>’s revenues and margins</w:t>
      </w:r>
      <w:r w:rsidR="004B03B9">
        <w:rPr>
          <w:rFonts w:ascii="Arial" w:hAnsi="Arial" w:cs="Arial"/>
          <w:bCs/>
        </w:rPr>
        <w:t xml:space="preserve"> </w:t>
      </w:r>
      <w:r w:rsidRPr="00BA0E46">
        <w:rPr>
          <w:rFonts w:ascii="Arial" w:hAnsi="Arial" w:cs="Arial"/>
          <w:bCs/>
        </w:rPr>
        <w:t xml:space="preserve">sufficiently to offset the anticipated higher expenses. The </w:t>
      </w:r>
      <w:r w:rsidR="004D6206">
        <w:rPr>
          <w:rFonts w:ascii="Arial" w:hAnsi="Arial" w:cs="Arial"/>
          <w:bCs/>
        </w:rPr>
        <w:t>Company</w:t>
      </w:r>
      <w:r w:rsidRPr="00BA0E46">
        <w:rPr>
          <w:rFonts w:ascii="Arial" w:hAnsi="Arial" w:cs="Arial"/>
          <w:bCs/>
        </w:rPr>
        <w:t xml:space="preserve"> incurs significant expenses in developing</w:t>
      </w:r>
      <w:r w:rsidR="004B03B9">
        <w:rPr>
          <w:rFonts w:ascii="Arial" w:hAnsi="Arial" w:cs="Arial"/>
          <w:bCs/>
        </w:rPr>
        <w:t xml:space="preserve"> </w:t>
      </w:r>
      <w:r w:rsidRPr="00BA0E46">
        <w:rPr>
          <w:rFonts w:ascii="Arial" w:hAnsi="Arial" w:cs="Arial"/>
          <w:bCs/>
        </w:rPr>
        <w:t>its innovative products and services, leasing or otherwise obtaining facilities, and marketing the products and services</w:t>
      </w:r>
      <w:r w:rsidR="004B03B9">
        <w:rPr>
          <w:rFonts w:ascii="Arial" w:hAnsi="Arial" w:cs="Arial"/>
          <w:bCs/>
        </w:rPr>
        <w:t xml:space="preserve"> </w:t>
      </w:r>
      <w:r w:rsidRPr="00BA0E46">
        <w:rPr>
          <w:rFonts w:ascii="Arial" w:hAnsi="Arial" w:cs="Arial"/>
          <w:bCs/>
        </w:rPr>
        <w:t xml:space="preserve">it offers. In addition, many of the </w:t>
      </w:r>
      <w:r w:rsidR="004D6206">
        <w:rPr>
          <w:rFonts w:ascii="Arial" w:hAnsi="Arial" w:cs="Arial"/>
          <w:bCs/>
        </w:rPr>
        <w:t>Company</w:t>
      </w:r>
      <w:r w:rsidRPr="00BA0E46">
        <w:rPr>
          <w:rFonts w:ascii="Arial" w:hAnsi="Arial" w:cs="Arial"/>
          <w:bCs/>
        </w:rPr>
        <w:t xml:space="preserve">’s expenses are fixed. Accordingly, the </w:t>
      </w:r>
      <w:r w:rsidR="004D6206">
        <w:rPr>
          <w:rFonts w:ascii="Arial" w:hAnsi="Arial" w:cs="Arial"/>
          <w:bCs/>
        </w:rPr>
        <w:t>Company</w:t>
      </w:r>
      <w:r w:rsidRPr="00BA0E46">
        <w:rPr>
          <w:rFonts w:ascii="Arial" w:hAnsi="Arial" w:cs="Arial"/>
          <w:bCs/>
        </w:rPr>
        <w:t xml:space="preserve"> may not be</w:t>
      </w:r>
      <w:r w:rsidR="004D6206">
        <w:rPr>
          <w:rFonts w:ascii="Arial" w:hAnsi="Arial" w:cs="Arial"/>
          <w:bCs/>
        </w:rPr>
        <w:t xml:space="preserve"> </w:t>
      </w:r>
      <w:r w:rsidRPr="00BA0E46">
        <w:rPr>
          <w:rFonts w:ascii="Arial" w:hAnsi="Arial" w:cs="Arial"/>
          <w:bCs/>
        </w:rPr>
        <w:t>able to achieve or sustain profitability, and it may incur significant losses for the foreseeable future.</w:t>
      </w:r>
    </w:p>
    <w:p w14:paraId="336B4EFF" w14:textId="77777777" w:rsidR="004D6206" w:rsidRDefault="004D6206" w:rsidP="00BA0E46">
      <w:pPr>
        <w:pStyle w:val="ListParagraph"/>
        <w:widowControl w:val="0"/>
        <w:tabs>
          <w:tab w:val="left" w:pos="0"/>
          <w:tab w:val="left" w:pos="947"/>
        </w:tabs>
        <w:autoSpaceDE w:val="0"/>
        <w:autoSpaceDN w:val="0"/>
        <w:ind w:left="0"/>
        <w:jc w:val="both"/>
        <w:rPr>
          <w:rFonts w:ascii="Arial" w:hAnsi="Arial" w:cs="Arial"/>
          <w:bCs/>
        </w:rPr>
      </w:pPr>
    </w:p>
    <w:p w14:paraId="71BC1A50" w14:textId="4C6E02B9" w:rsidR="00D307DD" w:rsidRPr="004D6206"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4D6206">
        <w:rPr>
          <w:rFonts w:ascii="Arial" w:hAnsi="Arial" w:cs="Arial"/>
          <w:bCs/>
          <w:i/>
          <w:iCs/>
          <w:u w:val="single"/>
        </w:rPr>
        <w:t>Negative Operating Cash Flow</w:t>
      </w:r>
    </w:p>
    <w:p w14:paraId="5810A874" w14:textId="77777777" w:rsidR="004D6206" w:rsidRDefault="004D6206" w:rsidP="00BA0E46">
      <w:pPr>
        <w:pStyle w:val="ListParagraph"/>
        <w:widowControl w:val="0"/>
        <w:tabs>
          <w:tab w:val="left" w:pos="0"/>
          <w:tab w:val="left" w:pos="947"/>
        </w:tabs>
        <w:autoSpaceDE w:val="0"/>
        <w:autoSpaceDN w:val="0"/>
        <w:ind w:left="0"/>
        <w:jc w:val="both"/>
        <w:rPr>
          <w:rFonts w:ascii="Arial" w:hAnsi="Arial" w:cs="Arial"/>
          <w:bCs/>
        </w:rPr>
      </w:pPr>
    </w:p>
    <w:p w14:paraId="5ED94A11" w14:textId="7E673966"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lastRenderedPageBreak/>
        <w:t xml:space="preserve">The </w:t>
      </w:r>
      <w:r w:rsidR="004D6206">
        <w:rPr>
          <w:rFonts w:ascii="Arial" w:hAnsi="Arial" w:cs="Arial"/>
          <w:bCs/>
        </w:rPr>
        <w:t>Company</w:t>
      </w:r>
      <w:r w:rsidRPr="00BA0E46">
        <w:rPr>
          <w:rFonts w:ascii="Arial" w:hAnsi="Arial" w:cs="Arial"/>
          <w:bCs/>
        </w:rPr>
        <w:t xml:space="preserve"> has negative operating cash flow. The failure of 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to achieve profitability and</w:t>
      </w:r>
      <w:r w:rsidR="004D6206">
        <w:rPr>
          <w:rFonts w:ascii="Arial" w:hAnsi="Arial" w:cs="Arial"/>
          <w:bCs/>
        </w:rPr>
        <w:t xml:space="preserve"> </w:t>
      </w:r>
      <w:r w:rsidRPr="00BA0E46">
        <w:rPr>
          <w:rFonts w:ascii="Arial" w:hAnsi="Arial" w:cs="Arial"/>
          <w:bCs/>
        </w:rPr>
        <w:t xml:space="preserve">positive operating cash flows could have a material adverse effect on the </w:t>
      </w:r>
      <w:r w:rsidR="004D6206">
        <w:rPr>
          <w:rFonts w:ascii="Arial" w:hAnsi="Arial" w:cs="Arial"/>
          <w:bCs/>
        </w:rPr>
        <w:t>Company</w:t>
      </w:r>
      <w:r w:rsidRPr="00BA0E46">
        <w:rPr>
          <w:rFonts w:ascii="Arial" w:hAnsi="Arial" w:cs="Arial"/>
          <w:bCs/>
        </w:rPr>
        <w:t>’s financial conditions and</w:t>
      </w:r>
      <w:r w:rsidR="004D6206">
        <w:rPr>
          <w:rFonts w:ascii="Arial" w:hAnsi="Arial" w:cs="Arial"/>
          <w:bCs/>
        </w:rPr>
        <w:t xml:space="preserve"> </w:t>
      </w:r>
      <w:r w:rsidRPr="00BA0E46">
        <w:rPr>
          <w:rFonts w:ascii="Arial" w:hAnsi="Arial" w:cs="Arial"/>
          <w:bCs/>
        </w:rPr>
        <w:t xml:space="preserve">results of operations. To the extent that 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 xml:space="preserve">has a negative cash flow in future periods, 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 xml:space="preserve">may need to deploy a portion of its cash reserves to fund such negative cash flow. The </w:t>
      </w:r>
      <w:r w:rsidR="004D6206">
        <w:rPr>
          <w:rFonts w:ascii="Arial" w:hAnsi="Arial" w:cs="Arial"/>
          <w:bCs/>
        </w:rPr>
        <w:t>Company</w:t>
      </w:r>
      <w:r w:rsidR="004D6206" w:rsidRPr="00BA0E46">
        <w:rPr>
          <w:rFonts w:ascii="Arial" w:hAnsi="Arial" w:cs="Arial"/>
          <w:bCs/>
        </w:rPr>
        <w:t xml:space="preserve"> </w:t>
      </w:r>
      <w:r w:rsidRPr="00BA0E46">
        <w:rPr>
          <w:rFonts w:ascii="Arial" w:hAnsi="Arial" w:cs="Arial"/>
          <w:bCs/>
        </w:rPr>
        <w:t>expects to continue to sustain operating losses in the future until it generates revenue from its products and services.</w:t>
      </w:r>
      <w:r w:rsidR="004D6206">
        <w:rPr>
          <w:rFonts w:ascii="Arial" w:hAnsi="Arial" w:cs="Arial"/>
          <w:bCs/>
        </w:rPr>
        <w:t xml:space="preserve"> </w:t>
      </w:r>
      <w:r w:rsidRPr="00BA0E46">
        <w:rPr>
          <w:rFonts w:ascii="Arial" w:hAnsi="Arial" w:cs="Arial"/>
          <w:bCs/>
        </w:rPr>
        <w:t xml:space="preserve">There is no guarantee that the </w:t>
      </w:r>
      <w:r w:rsidR="004000F2">
        <w:rPr>
          <w:rFonts w:ascii="Arial" w:hAnsi="Arial" w:cs="Arial"/>
          <w:bCs/>
        </w:rPr>
        <w:t>Company</w:t>
      </w:r>
      <w:r w:rsidR="004000F2" w:rsidRPr="00BA0E46">
        <w:rPr>
          <w:rFonts w:ascii="Arial" w:hAnsi="Arial" w:cs="Arial"/>
          <w:bCs/>
        </w:rPr>
        <w:t xml:space="preserve"> </w:t>
      </w:r>
      <w:r w:rsidRPr="00BA0E46">
        <w:rPr>
          <w:rFonts w:ascii="Arial" w:hAnsi="Arial" w:cs="Arial"/>
          <w:bCs/>
        </w:rPr>
        <w:t>will ever be profitable.</w:t>
      </w:r>
    </w:p>
    <w:p w14:paraId="471A2BB1" w14:textId="77777777" w:rsidR="00533F5E" w:rsidRPr="00BA0E46" w:rsidRDefault="00533F5E" w:rsidP="00BA0E46">
      <w:pPr>
        <w:pStyle w:val="ListParagraph"/>
        <w:widowControl w:val="0"/>
        <w:tabs>
          <w:tab w:val="left" w:pos="0"/>
          <w:tab w:val="left" w:pos="947"/>
        </w:tabs>
        <w:autoSpaceDE w:val="0"/>
        <w:autoSpaceDN w:val="0"/>
        <w:ind w:left="0"/>
        <w:jc w:val="both"/>
        <w:rPr>
          <w:rFonts w:ascii="Arial" w:hAnsi="Arial" w:cs="Arial"/>
          <w:bCs/>
        </w:rPr>
      </w:pPr>
    </w:p>
    <w:p w14:paraId="50FB629D" w14:textId="0274C47E" w:rsidR="00D307DD" w:rsidRPr="004000F2"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4000F2">
        <w:rPr>
          <w:rFonts w:ascii="Arial" w:hAnsi="Arial" w:cs="Arial"/>
          <w:bCs/>
          <w:i/>
          <w:iCs/>
          <w:u w:val="single"/>
        </w:rPr>
        <w:t>Dependency on Customers</w:t>
      </w:r>
    </w:p>
    <w:p w14:paraId="7BE69563" w14:textId="77777777" w:rsidR="004D6206" w:rsidRDefault="004D6206" w:rsidP="00BA0E46">
      <w:pPr>
        <w:pStyle w:val="ListParagraph"/>
        <w:widowControl w:val="0"/>
        <w:tabs>
          <w:tab w:val="left" w:pos="0"/>
          <w:tab w:val="left" w:pos="947"/>
        </w:tabs>
        <w:autoSpaceDE w:val="0"/>
        <w:autoSpaceDN w:val="0"/>
        <w:ind w:left="0"/>
        <w:jc w:val="both"/>
        <w:rPr>
          <w:rFonts w:ascii="Arial" w:hAnsi="Arial" w:cs="Arial"/>
          <w:bCs/>
        </w:rPr>
      </w:pPr>
    </w:p>
    <w:p w14:paraId="5CD1B1D8" w14:textId="2008C212"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4000F2">
        <w:rPr>
          <w:rFonts w:ascii="Arial" w:hAnsi="Arial" w:cs="Arial"/>
          <w:bCs/>
        </w:rPr>
        <w:t>Company</w:t>
      </w:r>
      <w:r w:rsidRPr="00BA0E46">
        <w:rPr>
          <w:rFonts w:ascii="Arial" w:hAnsi="Arial" w:cs="Arial"/>
          <w:bCs/>
        </w:rPr>
        <w:t>’s success depends on its ability to acquire and retain customers and to do so in a cost-effective</w:t>
      </w:r>
      <w:r w:rsidR="004D6206">
        <w:rPr>
          <w:rFonts w:ascii="Arial" w:hAnsi="Arial" w:cs="Arial"/>
          <w:bCs/>
        </w:rPr>
        <w:t xml:space="preserve"> </w:t>
      </w:r>
      <w:r w:rsidRPr="00BA0E46">
        <w:rPr>
          <w:rFonts w:ascii="Arial" w:hAnsi="Arial" w:cs="Arial"/>
          <w:bCs/>
        </w:rPr>
        <w:t xml:space="preserve">manner. The </w:t>
      </w:r>
      <w:r w:rsidR="004000F2">
        <w:rPr>
          <w:rFonts w:ascii="Arial" w:hAnsi="Arial" w:cs="Arial"/>
          <w:bCs/>
        </w:rPr>
        <w:t>Company</w:t>
      </w:r>
      <w:r w:rsidRPr="00BA0E46">
        <w:rPr>
          <w:rFonts w:ascii="Arial" w:hAnsi="Arial" w:cs="Arial"/>
          <w:bCs/>
        </w:rPr>
        <w:t xml:space="preserve"> must acquire customers in order to increase net sales, improve margins, and achieve</w:t>
      </w:r>
      <w:r w:rsidR="004D6206">
        <w:rPr>
          <w:rFonts w:ascii="Arial" w:hAnsi="Arial" w:cs="Arial"/>
          <w:bCs/>
        </w:rPr>
        <w:t xml:space="preserve"> </w:t>
      </w:r>
      <w:r w:rsidRPr="00BA0E46">
        <w:rPr>
          <w:rFonts w:ascii="Arial" w:hAnsi="Arial" w:cs="Arial"/>
          <w:bCs/>
        </w:rPr>
        <w:t xml:space="preserve">profitability. The </w:t>
      </w:r>
      <w:r w:rsidR="004000F2">
        <w:rPr>
          <w:rFonts w:ascii="Arial" w:hAnsi="Arial" w:cs="Arial"/>
          <w:bCs/>
        </w:rPr>
        <w:t>Company</w:t>
      </w:r>
      <w:r w:rsidR="004000F2" w:rsidRPr="00BA0E46">
        <w:rPr>
          <w:rFonts w:ascii="Arial" w:hAnsi="Arial" w:cs="Arial"/>
          <w:bCs/>
        </w:rPr>
        <w:t xml:space="preserve"> </w:t>
      </w:r>
      <w:r w:rsidRPr="00BA0E46">
        <w:rPr>
          <w:rFonts w:ascii="Arial" w:hAnsi="Arial" w:cs="Arial"/>
          <w:bCs/>
        </w:rPr>
        <w:t xml:space="preserve">will make significant investments related to customer acquisition. The </w:t>
      </w:r>
      <w:r w:rsidR="00B72DE9">
        <w:rPr>
          <w:rFonts w:ascii="Arial" w:hAnsi="Arial" w:cs="Arial"/>
          <w:bCs/>
        </w:rPr>
        <w:t>Company</w:t>
      </w:r>
      <w:r w:rsidR="00B72DE9" w:rsidRPr="00BA0E46">
        <w:rPr>
          <w:rFonts w:ascii="Arial" w:hAnsi="Arial" w:cs="Arial"/>
          <w:bCs/>
        </w:rPr>
        <w:t xml:space="preserve"> </w:t>
      </w:r>
      <w:r w:rsidRPr="00BA0E46">
        <w:rPr>
          <w:rFonts w:ascii="Arial" w:hAnsi="Arial" w:cs="Arial"/>
          <w:bCs/>
        </w:rPr>
        <w:t>cannot assure you that the net sales from the customers it acquires will ultimately exceed the cost of acquiring</w:t>
      </w:r>
      <w:r w:rsidR="004D6206">
        <w:rPr>
          <w:rFonts w:ascii="Arial" w:hAnsi="Arial" w:cs="Arial"/>
          <w:bCs/>
        </w:rPr>
        <w:t xml:space="preserve"> </w:t>
      </w:r>
      <w:r w:rsidRPr="00BA0E46">
        <w:rPr>
          <w:rFonts w:ascii="Arial" w:hAnsi="Arial" w:cs="Arial"/>
          <w:bCs/>
        </w:rPr>
        <w:t xml:space="preserve">those customers. If the </w:t>
      </w:r>
      <w:r w:rsidR="00B72DE9">
        <w:rPr>
          <w:rFonts w:ascii="Arial" w:hAnsi="Arial" w:cs="Arial"/>
          <w:bCs/>
        </w:rPr>
        <w:t>Company</w:t>
      </w:r>
      <w:r w:rsidR="00B72DE9" w:rsidRPr="00BA0E46">
        <w:rPr>
          <w:rFonts w:ascii="Arial" w:hAnsi="Arial" w:cs="Arial"/>
          <w:bCs/>
        </w:rPr>
        <w:t xml:space="preserve"> </w:t>
      </w:r>
      <w:r w:rsidRPr="00BA0E46">
        <w:rPr>
          <w:rFonts w:ascii="Arial" w:hAnsi="Arial" w:cs="Arial"/>
          <w:bCs/>
        </w:rPr>
        <w:t>fails to deliver a quality shopping experience, or if consumers do not perceive</w:t>
      </w:r>
      <w:r w:rsidR="004D6206">
        <w:rPr>
          <w:rFonts w:ascii="Arial" w:hAnsi="Arial" w:cs="Arial"/>
          <w:bCs/>
        </w:rPr>
        <w:t xml:space="preserve"> </w:t>
      </w:r>
      <w:r w:rsidRPr="00BA0E46">
        <w:rPr>
          <w:rFonts w:ascii="Arial" w:hAnsi="Arial" w:cs="Arial"/>
          <w:bCs/>
        </w:rPr>
        <w:t xml:space="preserve">the products it offers to be of high value and quality, the </w:t>
      </w:r>
      <w:r w:rsidR="00B72DE9">
        <w:rPr>
          <w:rFonts w:ascii="Arial" w:hAnsi="Arial" w:cs="Arial"/>
          <w:bCs/>
        </w:rPr>
        <w:t>Company</w:t>
      </w:r>
      <w:r w:rsidR="00B72DE9" w:rsidRPr="00BA0E46">
        <w:rPr>
          <w:rFonts w:ascii="Arial" w:hAnsi="Arial" w:cs="Arial"/>
          <w:bCs/>
        </w:rPr>
        <w:t xml:space="preserve"> </w:t>
      </w:r>
      <w:r w:rsidRPr="00BA0E46">
        <w:rPr>
          <w:rFonts w:ascii="Arial" w:hAnsi="Arial" w:cs="Arial"/>
          <w:bCs/>
        </w:rPr>
        <w:t>may be unable to acquire or retain</w:t>
      </w:r>
      <w:r w:rsidR="004D6206">
        <w:rPr>
          <w:rFonts w:ascii="Arial" w:hAnsi="Arial" w:cs="Arial"/>
          <w:bCs/>
        </w:rPr>
        <w:t xml:space="preserve"> </w:t>
      </w:r>
      <w:r w:rsidRPr="00BA0E46">
        <w:rPr>
          <w:rFonts w:ascii="Arial" w:hAnsi="Arial" w:cs="Arial"/>
          <w:bCs/>
        </w:rPr>
        <w:t xml:space="preserve">customers. If the </w:t>
      </w:r>
      <w:r w:rsidR="00B72DE9">
        <w:rPr>
          <w:rFonts w:ascii="Arial" w:hAnsi="Arial" w:cs="Arial"/>
          <w:bCs/>
        </w:rPr>
        <w:t>Company</w:t>
      </w:r>
      <w:r w:rsidR="00B72DE9" w:rsidRPr="00BA0E46">
        <w:rPr>
          <w:rFonts w:ascii="Arial" w:hAnsi="Arial" w:cs="Arial"/>
          <w:bCs/>
        </w:rPr>
        <w:t xml:space="preserve"> </w:t>
      </w:r>
      <w:r w:rsidRPr="00BA0E46">
        <w:rPr>
          <w:rFonts w:ascii="Arial" w:hAnsi="Arial" w:cs="Arial"/>
          <w:bCs/>
        </w:rPr>
        <w:t>is unable to acquire or retain customers who purchase products in volumes</w:t>
      </w:r>
      <w:r w:rsidR="004D6206">
        <w:rPr>
          <w:rFonts w:ascii="Arial" w:hAnsi="Arial" w:cs="Arial"/>
          <w:bCs/>
        </w:rPr>
        <w:t xml:space="preserve"> </w:t>
      </w:r>
      <w:r w:rsidRPr="00BA0E46">
        <w:rPr>
          <w:rFonts w:ascii="Arial" w:hAnsi="Arial" w:cs="Arial"/>
          <w:bCs/>
        </w:rPr>
        <w:t xml:space="preserve">sufficient to grow its business, the </w:t>
      </w:r>
      <w:r w:rsidR="00B72DE9">
        <w:rPr>
          <w:rFonts w:ascii="Arial" w:hAnsi="Arial" w:cs="Arial"/>
          <w:bCs/>
        </w:rPr>
        <w:t>Company</w:t>
      </w:r>
      <w:r w:rsidR="00B72DE9" w:rsidRPr="00BA0E46">
        <w:rPr>
          <w:rFonts w:ascii="Arial" w:hAnsi="Arial" w:cs="Arial"/>
          <w:bCs/>
        </w:rPr>
        <w:t xml:space="preserve"> </w:t>
      </w:r>
      <w:r w:rsidRPr="00BA0E46">
        <w:rPr>
          <w:rFonts w:ascii="Arial" w:hAnsi="Arial" w:cs="Arial"/>
          <w:bCs/>
        </w:rPr>
        <w:t>may be unable to generate the scale necessary to achieve</w:t>
      </w:r>
      <w:r w:rsidR="004D6206">
        <w:rPr>
          <w:rFonts w:ascii="Arial" w:hAnsi="Arial" w:cs="Arial"/>
          <w:bCs/>
        </w:rPr>
        <w:t xml:space="preserve"> </w:t>
      </w:r>
      <w:r w:rsidRPr="00BA0E46">
        <w:rPr>
          <w:rFonts w:ascii="Arial" w:hAnsi="Arial" w:cs="Arial"/>
          <w:bCs/>
        </w:rPr>
        <w:t xml:space="preserve">operational efficiency and drive beneficial network effects with its suppliers. Consequently, the </w:t>
      </w:r>
      <w:r w:rsidR="00B72DE9">
        <w:rPr>
          <w:rFonts w:ascii="Arial" w:hAnsi="Arial" w:cs="Arial"/>
          <w:bCs/>
        </w:rPr>
        <w:t>Company</w:t>
      </w:r>
      <w:r w:rsidRPr="00BA0E46">
        <w:rPr>
          <w:rFonts w:ascii="Arial" w:hAnsi="Arial" w:cs="Arial"/>
          <w:bCs/>
        </w:rPr>
        <w:t>’s</w:t>
      </w:r>
      <w:r w:rsidR="004D6206">
        <w:rPr>
          <w:rFonts w:ascii="Arial" w:hAnsi="Arial" w:cs="Arial"/>
          <w:bCs/>
        </w:rPr>
        <w:t xml:space="preserve"> </w:t>
      </w:r>
      <w:r w:rsidRPr="00BA0E46">
        <w:rPr>
          <w:rFonts w:ascii="Arial" w:hAnsi="Arial" w:cs="Arial"/>
          <w:bCs/>
        </w:rPr>
        <w:t xml:space="preserve">prices may increase, or may not decrease to levels sufficient to generate customer interest, the </w:t>
      </w:r>
      <w:r w:rsidR="00B72DE9">
        <w:rPr>
          <w:rFonts w:ascii="Arial" w:hAnsi="Arial" w:cs="Arial"/>
          <w:bCs/>
        </w:rPr>
        <w:t>Company</w:t>
      </w:r>
      <w:r w:rsidRPr="00BA0E46">
        <w:rPr>
          <w:rFonts w:ascii="Arial" w:hAnsi="Arial" w:cs="Arial"/>
          <w:bCs/>
        </w:rPr>
        <w:t xml:space="preserve">’s net sales may decrease, and its margins and profitability may decline or not improve. As a result, the </w:t>
      </w:r>
      <w:r w:rsidR="00B72DE9">
        <w:rPr>
          <w:rFonts w:ascii="Arial" w:hAnsi="Arial" w:cs="Arial"/>
          <w:bCs/>
        </w:rPr>
        <w:t>Company</w:t>
      </w:r>
      <w:r w:rsidRPr="00BA0E46">
        <w:rPr>
          <w:rFonts w:ascii="Arial" w:hAnsi="Arial" w:cs="Arial"/>
          <w:bCs/>
        </w:rPr>
        <w:t>’s business, financial condition, and results of operations may be materially and adversely affected.</w:t>
      </w:r>
    </w:p>
    <w:p w14:paraId="07A55259" w14:textId="77777777" w:rsidR="004D6206" w:rsidRPr="00BA0E46" w:rsidRDefault="004D6206" w:rsidP="00BA0E46">
      <w:pPr>
        <w:pStyle w:val="ListParagraph"/>
        <w:widowControl w:val="0"/>
        <w:tabs>
          <w:tab w:val="left" w:pos="0"/>
          <w:tab w:val="left" w:pos="947"/>
        </w:tabs>
        <w:autoSpaceDE w:val="0"/>
        <w:autoSpaceDN w:val="0"/>
        <w:ind w:left="0"/>
        <w:jc w:val="both"/>
        <w:rPr>
          <w:rFonts w:ascii="Arial" w:hAnsi="Arial" w:cs="Arial"/>
          <w:bCs/>
        </w:rPr>
      </w:pPr>
    </w:p>
    <w:p w14:paraId="73A08215" w14:textId="77777777" w:rsidR="00D307DD" w:rsidRPr="00B72DE9"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B72DE9">
        <w:rPr>
          <w:rFonts w:ascii="Arial" w:hAnsi="Arial" w:cs="Arial"/>
          <w:bCs/>
          <w:i/>
          <w:iCs/>
          <w:u w:val="single"/>
        </w:rPr>
        <w:t>Global Pandemic</w:t>
      </w:r>
    </w:p>
    <w:p w14:paraId="14B00D75" w14:textId="77777777" w:rsidR="00B72DE9" w:rsidRDefault="00B72DE9" w:rsidP="00BA0E46">
      <w:pPr>
        <w:pStyle w:val="ListParagraph"/>
        <w:widowControl w:val="0"/>
        <w:tabs>
          <w:tab w:val="left" w:pos="0"/>
          <w:tab w:val="left" w:pos="947"/>
        </w:tabs>
        <w:autoSpaceDE w:val="0"/>
        <w:autoSpaceDN w:val="0"/>
        <w:ind w:left="0"/>
        <w:jc w:val="both"/>
        <w:rPr>
          <w:rFonts w:ascii="Arial" w:hAnsi="Arial" w:cs="Arial"/>
          <w:bCs/>
        </w:rPr>
      </w:pPr>
    </w:p>
    <w:p w14:paraId="3DF4E042" w14:textId="35066FC8"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As a result of the global outbreak of COVID-19 and its declaration by the World Health Organization to be a</w:t>
      </w:r>
      <w:r w:rsidR="00B72DE9">
        <w:rPr>
          <w:rFonts w:ascii="Arial" w:hAnsi="Arial" w:cs="Arial"/>
          <w:bCs/>
        </w:rPr>
        <w:t xml:space="preserve"> </w:t>
      </w:r>
      <w:r w:rsidRPr="00BA0E46">
        <w:rPr>
          <w:rFonts w:ascii="Arial" w:hAnsi="Arial" w:cs="Arial"/>
          <w:bCs/>
        </w:rPr>
        <w:t>“pandemic”, certain actions are being taken by governments and businesses around the world to control the outbreak,</w:t>
      </w:r>
      <w:r w:rsidR="00B72DE9">
        <w:rPr>
          <w:rFonts w:ascii="Arial" w:hAnsi="Arial" w:cs="Arial"/>
          <w:bCs/>
        </w:rPr>
        <w:t xml:space="preserve"> </w:t>
      </w:r>
      <w:r w:rsidRPr="00BA0E46">
        <w:rPr>
          <w:rFonts w:ascii="Arial" w:hAnsi="Arial" w:cs="Arial"/>
          <w:bCs/>
        </w:rPr>
        <w:t xml:space="preserve">including restrictions on public activities, travel and commercial operations. As such, the </w:t>
      </w:r>
      <w:r w:rsidR="001A4049">
        <w:rPr>
          <w:rFonts w:ascii="Arial" w:hAnsi="Arial" w:cs="Arial"/>
          <w:bCs/>
        </w:rPr>
        <w:t>Company</w:t>
      </w:r>
      <w:r w:rsidRPr="00BA0E46">
        <w:rPr>
          <w:rFonts w:ascii="Arial" w:hAnsi="Arial" w:cs="Arial"/>
          <w:bCs/>
        </w:rPr>
        <w:t>’s ability to</w:t>
      </w:r>
      <w:r w:rsidR="00B72DE9">
        <w:rPr>
          <w:rFonts w:ascii="Arial" w:hAnsi="Arial" w:cs="Arial"/>
          <w:bCs/>
        </w:rPr>
        <w:t xml:space="preserve"> </w:t>
      </w:r>
      <w:r w:rsidRPr="00BA0E46">
        <w:rPr>
          <w:rFonts w:ascii="Arial" w:hAnsi="Arial" w:cs="Arial"/>
          <w:bCs/>
        </w:rPr>
        <w:t>produce and supply products and services and its sales revenue, results of operations, cashflow and liquidity has</w:t>
      </w:r>
      <w:r w:rsidR="00B72DE9">
        <w:rPr>
          <w:rFonts w:ascii="Arial" w:hAnsi="Arial" w:cs="Arial"/>
          <w:bCs/>
        </w:rPr>
        <w:t xml:space="preserve"> </w:t>
      </w:r>
      <w:r w:rsidRPr="00BA0E46">
        <w:rPr>
          <w:rFonts w:ascii="Arial" w:hAnsi="Arial" w:cs="Arial"/>
          <w:bCs/>
        </w:rPr>
        <w:t>been and may continue to be adversely impacted.</w:t>
      </w:r>
    </w:p>
    <w:p w14:paraId="08BC084C" w14:textId="77777777" w:rsidR="00B72DE9" w:rsidRDefault="00B72DE9" w:rsidP="00BA0E46">
      <w:pPr>
        <w:pStyle w:val="ListParagraph"/>
        <w:widowControl w:val="0"/>
        <w:tabs>
          <w:tab w:val="left" w:pos="0"/>
          <w:tab w:val="left" w:pos="947"/>
        </w:tabs>
        <w:autoSpaceDE w:val="0"/>
        <w:autoSpaceDN w:val="0"/>
        <w:ind w:left="0"/>
        <w:jc w:val="both"/>
        <w:rPr>
          <w:rFonts w:ascii="Arial" w:hAnsi="Arial" w:cs="Arial"/>
          <w:bCs/>
        </w:rPr>
      </w:pPr>
    </w:p>
    <w:p w14:paraId="7F8748C1" w14:textId="05CF225A"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COVID-19 pandemic, the measures attempting to contain and mitigate the effects of the virus, including travel</w:t>
      </w:r>
      <w:r w:rsidR="00B72DE9">
        <w:rPr>
          <w:rFonts w:ascii="Arial" w:hAnsi="Arial" w:cs="Arial"/>
          <w:bCs/>
        </w:rPr>
        <w:t xml:space="preserve"> </w:t>
      </w:r>
      <w:r w:rsidRPr="00BA0E46">
        <w:rPr>
          <w:rFonts w:ascii="Arial" w:hAnsi="Arial" w:cs="Arial"/>
          <w:bCs/>
        </w:rPr>
        <w:t>bans and restrictions, quarantines, shelter-in-place orders, shutdowns and restrictions on trade, and the resulting</w:t>
      </w:r>
      <w:r w:rsidR="00B72DE9">
        <w:rPr>
          <w:rFonts w:ascii="Arial" w:hAnsi="Arial" w:cs="Arial"/>
          <w:bCs/>
        </w:rPr>
        <w:t xml:space="preserve"> </w:t>
      </w:r>
      <w:r w:rsidRPr="00BA0E46">
        <w:rPr>
          <w:rFonts w:ascii="Arial" w:hAnsi="Arial" w:cs="Arial"/>
          <w:bCs/>
        </w:rPr>
        <w:t xml:space="preserve">changes in customer and consumer </w:t>
      </w:r>
      <w:proofErr w:type="spellStart"/>
      <w:r w:rsidRPr="00BA0E46">
        <w:rPr>
          <w:rFonts w:ascii="Arial" w:hAnsi="Arial" w:cs="Arial"/>
          <w:bCs/>
        </w:rPr>
        <w:t>behaviours</w:t>
      </w:r>
      <w:proofErr w:type="spellEnd"/>
      <w:r w:rsidRPr="00BA0E46">
        <w:rPr>
          <w:rFonts w:ascii="Arial" w:hAnsi="Arial" w:cs="Arial"/>
          <w:bCs/>
        </w:rPr>
        <w:t xml:space="preserve"> have disrupted and will continue to disrupt the </w:t>
      </w:r>
      <w:r w:rsidR="001A4049">
        <w:rPr>
          <w:rFonts w:ascii="Arial" w:hAnsi="Arial" w:cs="Arial"/>
          <w:bCs/>
        </w:rPr>
        <w:t>Company</w:t>
      </w:r>
      <w:r w:rsidRPr="00BA0E46">
        <w:rPr>
          <w:rFonts w:ascii="Arial" w:hAnsi="Arial" w:cs="Arial"/>
          <w:bCs/>
        </w:rPr>
        <w:t>’s</w:t>
      </w:r>
      <w:r w:rsidR="00B72DE9">
        <w:rPr>
          <w:rFonts w:ascii="Arial" w:hAnsi="Arial" w:cs="Arial"/>
          <w:bCs/>
        </w:rPr>
        <w:t xml:space="preserve"> </w:t>
      </w:r>
      <w:r w:rsidRPr="00BA0E46">
        <w:rPr>
          <w:rFonts w:ascii="Arial" w:hAnsi="Arial" w:cs="Arial"/>
          <w:bCs/>
        </w:rPr>
        <w:t>normal operations and impact employees, suppliers, partners, and customers and their buyers.</w:t>
      </w:r>
      <w:r w:rsidR="00B72DE9">
        <w:rPr>
          <w:rFonts w:ascii="Arial" w:hAnsi="Arial" w:cs="Arial"/>
          <w:bCs/>
        </w:rPr>
        <w:t xml:space="preserve"> </w:t>
      </w:r>
    </w:p>
    <w:p w14:paraId="0D9D6382" w14:textId="77777777" w:rsidR="00B72DE9" w:rsidRDefault="00B72DE9" w:rsidP="00BA0E46">
      <w:pPr>
        <w:pStyle w:val="ListParagraph"/>
        <w:widowControl w:val="0"/>
        <w:tabs>
          <w:tab w:val="left" w:pos="0"/>
          <w:tab w:val="left" w:pos="947"/>
        </w:tabs>
        <w:autoSpaceDE w:val="0"/>
        <w:autoSpaceDN w:val="0"/>
        <w:ind w:left="0"/>
        <w:jc w:val="both"/>
        <w:rPr>
          <w:rFonts w:ascii="Arial" w:hAnsi="Arial" w:cs="Arial"/>
          <w:bCs/>
        </w:rPr>
      </w:pPr>
    </w:p>
    <w:p w14:paraId="64210191" w14:textId="59F47907"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degree to which COVID-19 will affect the </w:t>
      </w:r>
      <w:r w:rsidR="001A4049">
        <w:rPr>
          <w:rFonts w:ascii="Arial" w:hAnsi="Arial" w:cs="Arial"/>
          <w:bCs/>
        </w:rPr>
        <w:t>Company</w:t>
      </w:r>
      <w:r w:rsidRPr="00BA0E46">
        <w:rPr>
          <w:rFonts w:ascii="Arial" w:hAnsi="Arial" w:cs="Arial"/>
          <w:bCs/>
        </w:rPr>
        <w:t>’s results and operations will depend on future</w:t>
      </w:r>
      <w:r w:rsidR="00B72DE9">
        <w:rPr>
          <w:rFonts w:ascii="Arial" w:hAnsi="Arial" w:cs="Arial"/>
          <w:bCs/>
        </w:rPr>
        <w:t xml:space="preserve"> </w:t>
      </w:r>
      <w:r w:rsidRPr="00BA0E46">
        <w:rPr>
          <w:rFonts w:ascii="Arial" w:hAnsi="Arial" w:cs="Arial"/>
          <w:bCs/>
        </w:rPr>
        <w:t>developments that are highly uncertain and cannot currently be predicted, including, but not limited to, the duration,</w:t>
      </w:r>
      <w:r w:rsidR="00B72DE9">
        <w:rPr>
          <w:rFonts w:ascii="Arial" w:hAnsi="Arial" w:cs="Arial"/>
          <w:bCs/>
        </w:rPr>
        <w:t xml:space="preserve"> </w:t>
      </w:r>
      <w:r w:rsidRPr="00BA0E46">
        <w:rPr>
          <w:rFonts w:ascii="Arial" w:hAnsi="Arial" w:cs="Arial"/>
          <w:bCs/>
        </w:rPr>
        <w:t>extent and severity of the COVID-19 pandemic, actions taken to contain the COVID-19 pandemic, the impact of the</w:t>
      </w:r>
      <w:r w:rsidR="00B72DE9">
        <w:rPr>
          <w:rFonts w:ascii="Arial" w:hAnsi="Arial" w:cs="Arial"/>
          <w:bCs/>
        </w:rPr>
        <w:t xml:space="preserve"> </w:t>
      </w:r>
      <w:r w:rsidRPr="00BA0E46">
        <w:rPr>
          <w:rFonts w:ascii="Arial" w:hAnsi="Arial" w:cs="Arial"/>
          <w:bCs/>
        </w:rPr>
        <w:t>COVID-19 pandemic and related restrictions on economic activity and domestic and international trade, and the</w:t>
      </w:r>
      <w:r w:rsidR="001A4049">
        <w:rPr>
          <w:rFonts w:ascii="Arial" w:hAnsi="Arial" w:cs="Arial"/>
          <w:bCs/>
        </w:rPr>
        <w:t xml:space="preserve"> </w:t>
      </w:r>
      <w:r w:rsidRPr="00BA0E46">
        <w:rPr>
          <w:rFonts w:ascii="Arial" w:hAnsi="Arial" w:cs="Arial"/>
          <w:bCs/>
        </w:rPr>
        <w:t xml:space="preserve">extent of the impact of these and other factors on the </w:t>
      </w:r>
      <w:r w:rsidR="001A4049">
        <w:rPr>
          <w:rFonts w:ascii="Arial" w:hAnsi="Arial" w:cs="Arial"/>
          <w:bCs/>
        </w:rPr>
        <w:t>Company</w:t>
      </w:r>
      <w:r w:rsidRPr="00BA0E46">
        <w:rPr>
          <w:rFonts w:ascii="Arial" w:hAnsi="Arial" w:cs="Arial"/>
          <w:bCs/>
        </w:rPr>
        <w:t>’s employees, partners, suppliers, customers</w:t>
      </w:r>
      <w:r w:rsidR="001A4049">
        <w:rPr>
          <w:rFonts w:ascii="Arial" w:hAnsi="Arial" w:cs="Arial"/>
          <w:bCs/>
        </w:rPr>
        <w:t xml:space="preserve"> </w:t>
      </w:r>
      <w:r w:rsidRPr="00BA0E46">
        <w:rPr>
          <w:rFonts w:ascii="Arial" w:hAnsi="Arial" w:cs="Arial"/>
          <w:bCs/>
        </w:rPr>
        <w:t>and their buyers. The COVID-19 pandemic and related restrictions could limit customers’ ability to continue to</w:t>
      </w:r>
      <w:r w:rsidR="001A4049">
        <w:rPr>
          <w:rFonts w:ascii="Arial" w:hAnsi="Arial" w:cs="Arial"/>
          <w:bCs/>
        </w:rPr>
        <w:t xml:space="preserve"> </w:t>
      </w:r>
      <w:r w:rsidRPr="00BA0E46">
        <w:rPr>
          <w:rFonts w:ascii="Arial" w:hAnsi="Arial" w:cs="Arial"/>
          <w:bCs/>
        </w:rPr>
        <w:t xml:space="preserve">operate, lead to disruption in the </w:t>
      </w:r>
      <w:r w:rsidR="001A4049">
        <w:rPr>
          <w:rFonts w:ascii="Arial" w:hAnsi="Arial" w:cs="Arial"/>
          <w:bCs/>
        </w:rPr>
        <w:t>Company</w:t>
      </w:r>
      <w:r w:rsidRPr="00BA0E46">
        <w:rPr>
          <w:rFonts w:ascii="Arial" w:hAnsi="Arial" w:cs="Arial"/>
          <w:bCs/>
        </w:rPr>
        <w:t>’s supply chain, disrupt or delay the ability of employees to work</w:t>
      </w:r>
      <w:r w:rsidR="001A4049">
        <w:rPr>
          <w:rFonts w:ascii="Arial" w:hAnsi="Arial" w:cs="Arial"/>
          <w:bCs/>
        </w:rPr>
        <w:t xml:space="preserve"> </w:t>
      </w:r>
      <w:r w:rsidRPr="00BA0E46">
        <w:rPr>
          <w:rFonts w:ascii="Arial" w:hAnsi="Arial" w:cs="Arial"/>
          <w:bCs/>
        </w:rPr>
        <w:t>because they become sick or are required to care for those who become sick, cause delays or disruptions in services</w:t>
      </w:r>
      <w:r w:rsidR="001A4049">
        <w:rPr>
          <w:rFonts w:ascii="Arial" w:hAnsi="Arial" w:cs="Arial"/>
          <w:bCs/>
        </w:rPr>
        <w:t xml:space="preserve"> </w:t>
      </w:r>
      <w:r w:rsidRPr="00BA0E46">
        <w:rPr>
          <w:rFonts w:ascii="Arial" w:hAnsi="Arial" w:cs="Arial"/>
          <w:bCs/>
        </w:rPr>
        <w:t xml:space="preserve">provided by key suppliers and vendors, increase vulnerability of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and its partners and service</w:t>
      </w:r>
      <w:r w:rsidR="001A4049">
        <w:rPr>
          <w:rFonts w:ascii="Arial" w:hAnsi="Arial" w:cs="Arial"/>
          <w:bCs/>
        </w:rPr>
        <w:t xml:space="preserve"> </w:t>
      </w:r>
      <w:r w:rsidRPr="00BA0E46">
        <w:rPr>
          <w:rFonts w:ascii="Arial" w:hAnsi="Arial" w:cs="Arial"/>
          <w:bCs/>
        </w:rPr>
        <w:t>providers to security breaches, denial of service attacks or other hacking or phishing attacks, or cause other</w:t>
      </w:r>
      <w:r w:rsidR="001A4049">
        <w:rPr>
          <w:rFonts w:ascii="Arial" w:hAnsi="Arial" w:cs="Arial"/>
          <w:bCs/>
        </w:rPr>
        <w:t xml:space="preserve"> </w:t>
      </w:r>
      <w:r w:rsidRPr="00BA0E46">
        <w:rPr>
          <w:rFonts w:ascii="Arial" w:hAnsi="Arial" w:cs="Arial"/>
          <w:bCs/>
        </w:rPr>
        <w:t>unpredictable events.</w:t>
      </w:r>
    </w:p>
    <w:p w14:paraId="3A565DF8" w14:textId="77777777" w:rsidR="001A4049" w:rsidRPr="00BA0E46"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3A155F63" w14:textId="27E7B9EC" w:rsidR="00D307DD"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COVID-19 has also caused heightened uncertainty in the global economy. If economic growth slows further or if a</w:t>
      </w:r>
      <w:r w:rsidR="001A4049">
        <w:rPr>
          <w:rFonts w:ascii="Arial" w:hAnsi="Arial" w:cs="Arial"/>
          <w:bCs/>
        </w:rPr>
        <w:t xml:space="preserve"> </w:t>
      </w:r>
      <w:r w:rsidRPr="00BA0E46">
        <w:rPr>
          <w:rFonts w:ascii="Arial" w:hAnsi="Arial" w:cs="Arial"/>
          <w:bCs/>
        </w:rPr>
        <w:t>recession develops or continues to develop, consumers may not have the financial means to make purchases from</w:t>
      </w:r>
      <w:r w:rsidR="001A4049">
        <w:rPr>
          <w:rFonts w:ascii="Arial" w:hAnsi="Arial" w:cs="Arial"/>
          <w:bCs/>
        </w:rPr>
        <w:t xml:space="preserve"> </w:t>
      </w:r>
      <w:r w:rsidRPr="00BA0E46">
        <w:rPr>
          <w:rFonts w:ascii="Arial" w:hAnsi="Arial" w:cs="Arial"/>
          <w:bCs/>
        </w:rPr>
        <w:t xml:space="preserve">customers, or potential customers, of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and may delay or reduce discretionary purchases,</w:t>
      </w:r>
      <w:r w:rsidR="001A4049">
        <w:rPr>
          <w:rFonts w:ascii="Arial" w:hAnsi="Arial" w:cs="Arial"/>
          <w:bCs/>
        </w:rPr>
        <w:t xml:space="preserve"> </w:t>
      </w:r>
      <w:r w:rsidRPr="00BA0E46">
        <w:rPr>
          <w:rFonts w:ascii="Arial" w:hAnsi="Arial" w:cs="Arial"/>
          <w:bCs/>
        </w:rPr>
        <w:t xml:space="preserve">negatively impacting customers and the </w:t>
      </w:r>
      <w:r w:rsidR="001A4049">
        <w:rPr>
          <w:rFonts w:ascii="Arial" w:hAnsi="Arial" w:cs="Arial"/>
          <w:bCs/>
        </w:rPr>
        <w:t>Company</w:t>
      </w:r>
      <w:r w:rsidRPr="00BA0E46">
        <w:rPr>
          <w:rFonts w:ascii="Arial" w:hAnsi="Arial" w:cs="Arial"/>
          <w:bCs/>
        </w:rPr>
        <w:t>’s operations. Since the impact of COVID-19 is ongoing, the</w:t>
      </w:r>
      <w:r w:rsidR="001A4049">
        <w:rPr>
          <w:rFonts w:ascii="Arial" w:hAnsi="Arial" w:cs="Arial"/>
          <w:bCs/>
        </w:rPr>
        <w:t xml:space="preserve"> </w:t>
      </w:r>
      <w:r w:rsidRPr="00BA0E46">
        <w:rPr>
          <w:rFonts w:ascii="Arial" w:hAnsi="Arial" w:cs="Arial"/>
          <w:bCs/>
        </w:rPr>
        <w:t>effect of the COVID-19 pandemic and the related impact on the global economy may not be fully reflected in the</w:t>
      </w:r>
      <w:r w:rsidR="001A4049">
        <w:rPr>
          <w:rFonts w:ascii="Arial" w:hAnsi="Arial" w:cs="Arial"/>
          <w:bCs/>
        </w:rPr>
        <w:t xml:space="preserve"> Company</w:t>
      </w:r>
      <w:r w:rsidRPr="00BA0E46">
        <w:rPr>
          <w:rFonts w:ascii="Arial" w:hAnsi="Arial" w:cs="Arial"/>
          <w:bCs/>
        </w:rPr>
        <w:t>’s results of operations until future periods. Further, volatility in the capital markets has been</w:t>
      </w:r>
      <w:r w:rsidR="001A4049">
        <w:rPr>
          <w:rFonts w:ascii="Arial" w:hAnsi="Arial" w:cs="Arial"/>
          <w:bCs/>
        </w:rPr>
        <w:t xml:space="preserve"> </w:t>
      </w:r>
      <w:r w:rsidRPr="00BA0E46">
        <w:rPr>
          <w:rFonts w:ascii="Arial" w:hAnsi="Arial" w:cs="Arial"/>
          <w:bCs/>
        </w:rPr>
        <w:t>heightened during recent months and such volatility may continue, which may cause declines in the price of the</w:t>
      </w:r>
      <w:r w:rsidR="001A4049">
        <w:rPr>
          <w:rFonts w:ascii="Arial" w:hAnsi="Arial" w:cs="Arial"/>
          <w:bCs/>
        </w:rPr>
        <w:t xml:space="preserve"> </w:t>
      </w:r>
      <w:r w:rsidRPr="00BA0E46">
        <w:rPr>
          <w:rFonts w:ascii="Arial" w:hAnsi="Arial" w:cs="Arial"/>
          <w:bCs/>
        </w:rPr>
        <w:t xml:space="preserve">Shares, increasing the risk that securities class action litigation could be instituted against the </w:t>
      </w:r>
      <w:r w:rsidR="001A4049">
        <w:rPr>
          <w:rFonts w:ascii="Arial" w:hAnsi="Arial" w:cs="Arial"/>
          <w:bCs/>
        </w:rPr>
        <w:t>Company</w:t>
      </w:r>
      <w:r w:rsidRPr="00BA0E46">
        <w:rPr>
          <w:rFonts w:ascii="Arial" w:hAnsi="Arial" w:cs="Arial"/>
          <w:bCs/>
        </w:rPr>
        <w:t>.</w:t>
      </w:r>
      <w:r w:rsidR="001A4049">
        <w:rPr>
          <w:rFonts w:ascii="Arial" w:hAnsi="Arial" w:cs="Arial"/>
          <w:bCs/>
        </w:rPr>
        <w:t xml:space="preserve"> </w:t>
      </w:r>
    </w:p>
    <w:p w14:paraId="4CD2342F"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2CD9A7A9" w14:textId="77777777" w:rsidR="005E36E5" w:rsidRDefault="005E36E5" w:rsidP="00BA0E46">
      <w:pPr>
        <w:pStyle w:val="ListParagraph"/>
        <w:widowControl w:val="0"/>
        <w:tabs>
          <w:tab w:val="left" w:pos="0"/>
          <w:tab w:val="left" w:pos="947"/>
        </w:tabs>
        <w:autoSpaceDE w:val="0"/>
        <w:autoSpaceDN w:val="0"/>
        <w:ind w:left="0"/>
        <w:jc w:val="both"/>
        <w:rPr>
          <w:rFonts w:ascii="Arial" w:hAnsi="Arial" w:cs="Arial"/>
          <w:bCs/>
        </w:rPr>
      </w:pPr>
    </w:p>
    <w:p w14:paraId="3501C9B3" w14:textId="77777777" w:rsidR="005E36E5" w:rsidRDefault="005E36E5" w:rsidP="00BA0E46">
      <w:pPr>
        <w:pStyle w:val="ListParagraph"/>
        <w:widowControl w:val="0"/>
        <w:tabs>
          <w:tab w:val="left" w:pos="0"/>
          <w:tab w:val="left" w:pos="947"/>
        </w:tabs>
        <w:autoSpaceDE w:val="0"/>
        <w:autoSpaceDN w:val="0"/>
        <w:ind w:left="0"/>
        <w:jc w:val="both"/>
        <w:rPr>
          <w:rFonts w:ascii="Arial" w:hAnsi="Arial" w:cs="Arial"/>
          <w:bCs/>
        </w:rPr>
      </w:pPr>
    </w:p>
    <w:p w14:paraId="20A3A08F" w14:textId="77777777" w:rsidR="005E36E5" w:rsidRPr="00BA0E46" w:rsidRDefault="005E36E5" w:rsidP="00BA0E46">
      <w:pPr>
        <w:pStyle w:val="ListParagraph"/>
        <w:widowControl w:val="0"/>
        <w:tabs>
          <w:tab w:val="left" w:pos="0"/>
          <w:tab w:val="left" w:pos="947"/>
        </w:tabs>
        <w:autoSpaceDE w:val="0"/>
        <w:autoSpaceDN w:val="0"/>
        <w:ind w:left="0"/>
        <w:jc w:val="both"/>
        <w:rPr>
          <w:rFonts w:ascii="Arial" w:hAnsi="Arial" w:cs="Arial"/>
          <w:bCs/>
        </w:rPr>
      </w:pPr>
    </w:p>
    <w:p w14:paraId="54A0092D" w14:textId="74879622" w:rsidR="00D307DD" w:rsidRPr="001A4049" w:rsidRDefault="00D307DD"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1A4049">
        <w:rPr>
          <w:rFonts w:ascii="Arial" w:hAnsi="Arial" w:cs="Arial"/>
          <w:bCs/>
          <w:i/>
          <w:iCs/>
          <w:u w:val="single"/>
        </w:rPr>
        <w:lastRenderedPageBreak/>
        <w:t xml:space="preserve">The </w:t>
      </w:r>
      <w:r w:rsidR="001A4049" w:rsidRPr="001A4049">
        <w:rPr>
          <w:rFonts w:ascii="Arial" w:hAnsi="Arial" w:cs="Arial"/>
          <w:bCs/>
          <w:i/>
          <w:iCs/>
          <w:u w:val="single"/>
        </w:rPr>
        <w:t>Company</w:t>
      </w:r>
      <w:r w:rsidRPr="001A4049">
        <w:rPr>
          <w:rFonts w:ascii="Arial" w:hAnsi="Arial" w:cs="Arial"/>
          <w:bCs/>
          <w:i/>
          <w:iCs/>
          <w:u w:val="single"/>
        </w:rPr>
        <w:t>’s expansion efforts, including any expansion into distributing and/or selling products containing</w:t>
      </w:r>
      <w:r w:rsidR="001A4049" w:rsidRPr="001A4049">
        <w:rPr>
          <w:rFonts w:ascii="Arial" w:hAnsi="Arial" w:cs="Arial"/>
          <w:bCs/>
          <w:i/>
          <w:iCs/>
          <w:u w:val="single"/>
        </w:rPr>
        <w:t xml:space="preserve"> </w:t>
      </w:r>
      <w:r w:rsidRPr="001A4049">
        <w:rPr>
          <w:rFonts w:ascii="Arial" w:hAnsi="Arial" w:cs="Arial"/>
          <w:bCs/>
          <w:i/>
          <w:iCs/>
          <w:u w:val="single"/>
        </w:rPr>
        <w:t>cannabis, may not be successful</w:t>
      </w:r>
    </w:p>
    <w:p w14:paraId="26223A8C"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1752F310" w14:textId="4B0F408E" w:rsidR="00D307DD" w:rsidRPr="00BA0E46"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There is no guarantee that the </w:t>
      </w:r>
      <w:r w:rsidR="001A4049">
        <w:rPr>
          <w:rFonts w:ascii="Arial" w:hAnsi="Arial" w:cs="Arial"/>
          <w:bCs/>
        </w:rPr>
        <w:t>Company</w:t>
      </w:r>
      <w:r w:rsidRPr="00BA0E46">
        <w:rPr>
          <w:rFonts w:ascii="Arial" w:hAnsi="Arial" w:cs="Arial"/>
          <w:bCs/>
        </w:rPr>
        <w:t>’s intentions to grow its business, including any future intention to</w:t>
      </w:r>
      <w:r w:rsidR="001A4049">
        <w:rPr>
          <w:rFonts w:ascii="Arial" w:hAnsi="Arial" w:cs="Arial"/>
          <w:bCs/>
        </w:rPr>
        <w:t xml:space="preserve"> </w:t>
      </w:r>
      <w:r w:rsidRPr="00BA0E46">
        <w:rPr>
          <w:rFonts w:ascii="Arial" w:hAnsi="Arial" w:cs="Arial"/>
          <w:bCs/>
        </w:rPr>
        <w:t>expand its business into the distribution and/or sale of products containing cannabis or CBD in jurisdictions with legal</w:t>
      </w:r>
      <w:r w:rsidR="001A4049">
        <w:rPr>
          <w:rFonts w:ascii="Arial" w:hAnsi="Arial" w:cs="Arial"/>
          <w:bCs/>
        </w:rPr>
        <w:t xml:space="preserve"> </w:t>
      </w:r>
      <w:r w:rsidRPr="00BA0E46">
        <w:rPr>
          <w:rFonts w:ascii="Arial" w:hAnsi="Arial" w:cs="Arial"/>
          <w:bCs/>
        </w:rPr>
        <w:t>cannabis markets, will be successful. Any such activities will require, among other things, various regulatory</w:t>
      </w:r>
      <w:r w:rsidR="001A4049">
        <w:rPr>
          <w:rFonts w:ascii="Arial" w:hAnsi="Arial" w:cs="Arial"/>
          <w:bCs/>
        </w:rPr>
        <w:t xml:space="preserve"> </w:t>
      </w:r>
      <w:r w:rsidRPr="00BA0E46">
        <w:rPr>
          <w:rFonts w:ascii="Arial" w:hAnsi="Arial" w:cs="Arial"/>
          <w:bCs/>
        </w:rPr>
        <w:t xml:space="preserve">approvals, </w:t>
      </w:r>
      <w:proofErr w:type="spellStart"/>
      <w:r w:rsidRPr="00BA0E46">
        <w:rPr>
          <w:rFonts w:ascii="Arial" w:hAnsi="Arial" w:cs="Arial"/>
          <w:bCs/>
        </w:rPr>
        <w:t>licences</w:t>
      </w:r>
      <w:proofErr w:type="spellEnd"/>
      <w:r w:rsidRPr="00BA0E46">
        <w:rPr>
          <w:rFonts w:ascii="Arial" w:hAnsi="Arial" w:cs="Arial"/>
          <w:bCs/>
        </w:rPr>
        <w:t xml:space="preserve"> and permits and there is no guarantee that all required approvals, </w:t>
      </w:r>
      <w:proofErr w:type="spellStart"/>
      <w:r w:rsidRPr="00BA0E46">
        <w:rPr>
          <w:rFonts w:ascii="Arial" w:hAnsi="Arial" w:cs="Arial"/>
          <w:bCs/>
        </w:rPr>
        <w:t>licences</w:t>
      </w:r>
      <w:proofErr w:type="spellEnd"/>
      <w:r w:rsidRPr="00BA0E46">
        <w:rPr>
          <w:rFonts w:ascii="Arial" w:hAnsi="Arial" w:cs="Arial"/>
          <w:bCs/>
        </w:rPr>
        <w:t xml:space="preserve"> and permits will be</w:t>
      </w:r>
      <w:r w:rsidR="001A4049">
        <w:rPr>
          <w:rFonts w:ascii="Arial" w:hAnsi="Arial" w:cs="Arial"/>
          <w:bCs/>
        </w:rPr>
        <w:t xml:space="preserve"> </w:t>
      </w:r>
      <w:r w:rsidRPr="00BA0E46">
        <w:rPr>
          <w:rFonts w:ascii="Arial" w:hAnsi="Arial" w:cs="Arial"/>
          <w:bCs/>
        </w:rPr>
        <w:t>obtained in a timely fashion or at all.</w:t>
      </w:r>
    </w:p>
    <w:p w14:paraId="11399D46"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3E41AA03" w14:textId="77777777" w:rsidR="00923D33" w:rsidRDefault="00D307DD"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addition to being subject to general business and regulatory risks, any business that produces, distributes and/or</w:t>
      </w:r>
      <w:r w:rsidR="001A4049">
        <w:rPr>
          <w:rFonts w:ascii="Arial" w:hAnsi="Arial" w:cs="Arial"/>
          <w:bCs/>
        </w:rPr>
        <w:t xml:space="preserve"> </w:t>
      </w:r>
      <w:r w:rsidRPr="00BA0E46">
        <w:rPr>
          <w:rFonts w:ascii="Arial" w:hAnsi="Arial" w:cs="Arial"/>
          <w:bCs/>
        </w:rPr>
        <w:t>sells an agricultural product and a regulated consumer product such as products containing cannabis, will need to</w:t>
      </w:r>
      <w:r w:rsidR="001A4049">
        <w:rPr>
          <w:rFonts w:ascii="Arial" w:hAnsi="Arial" w:cs="Arial"/>
          <w:bCs/>
        </w:rPr>
        <w:t xml:space="preserve"> </w:t>
      </w:r>
      <w:r w:rsidRPr="00BA0E46">
        <w:rPr>
          <w:rFonts w:ascii="Arial" w:hAnsi="Arial" w:cs="Arial"/>
          <w:bCs/>
        </w:rPr>
        <w:t>build brand awareness in the industry and market through significant investments in strategy, distribution channels,</w:t>
      </w:r>
      <w:r w:rsidR="001A4049">
        <w:rPr>
          <w:rFonts w:ascii="Arial" w:hAnsi="Arial" w:cs="Arial"/>
          <w:bCs/>
        </w:rPr>
        <w:t xml:space="preserve"> </w:t>
      </w:r>
      <w:r w:rsidRPr="00BA0E46">
        <w:rPr>
          <w:rFonts w:ascii="Arial" w:hAnsi="Arial" w:cs="Arial"/>
          <w:bCs/>
        </w:rPr>
        <w:t xml:space="preserve">quality assurance and regulatory compliance. These activities may not promote the </w:t>
      </w:r>
      <w:r w:rsidR="001A4049">
        <w:rPr>
          <w:rFonts w:ascii="Arial" w:hAnsi="Arial" w:cs="Arial"/>
          <w:bCs/>
        </w:rPr>
        <w:t>Company</w:t>
      </w:r>
      <w:r w:rsidRPr="00BA0E46">
        <w:rPr>
          <w:rFonts w:ascii="Arial" w:hAnsi="Arial" w:cs="Arial"/>
          <w:bCs/>
        </w:rPr>
        <w:t>’s brands as</w:t>
      </w:r>
      <w:r w:rsidR="001A4049">
        <w:rPr>
          <w:rFonts w:ascii="Arial" w:hAnsi="Arial" w:cs="Arial"/>
          <w:bCs/>
        </w:rPr>
        <w:t xml:space="preserve"> </w:t>
      </w:r>
      <w:r w:rsidRPr="00BA0E46">
        <w:rPr>
          <w:rFonts w:ascii="Arial" w:hAnsi="Arial" w:cs="Arial"/>
          <w:bCs/>
        </w:rPr>
        <w:t>effectively as intended, or at all. Competitive conditions, consumer tastes, requirements and spending patterns in the</w:t>
      </w:r>
      <w:r w:rsidR="001A4049">
        <w:rPr>
          <w:rFonts w:ascii="Arial" w:hAnsi="Arial" w:cs="Arial"/>
          <w:bCs/>
        </w:rPr>
        <w:t xml:space="preserve"> </w:t>
      </w:r>
      <w:r w:rsidRPr="00BA0E46">
        <w:rPr>
          <w:rFonts w:ascii="Arial" w:hAnsi="Arial" w:cs="Arial"/>
          <w:bCs/>
        </w:rPr>
        <w:t>cannabis industry are new and relatively unknown and may have unique circumstances that differ from existing</w:t>
      </w:r>
      <w:r w:rsidR="001A4049">
        <w:rPr>
          <w:rFonts w:ascii="Arial" w:hAnsi="Arial" w:cs="Arial"/>
          <w:bCs/>
        </w:rPr>
        <w:t xml:space="preserve"> </w:t>
      </w:r>
      <w:r w:rsidRPr="00BA0E46">
        <w:rPr>
          <w:rFonts w:ascii="Arial" w:hAnsi="Arial" w:cs="Arial"/>
          <w:bCs/>
        </w:rPr>
        <w:t>industries and markets.</w:t>
      </w:r>
      <w:r w:rsidR="007424B1">
        <w:rPr>
          <w:rFonts w:ascii="Arial" w:hAnsi="Arial" w:cs="Arial"/>
          <w:bCs/>
        </w:rPr>
        <w:t xml:space="preserve"> </w:t>
      </w:r>
    </w:p>
    <w:p w14:paraId="53048D3A" w14:textId="11D1F19B" w:rsidR="007424B1" w:rsidRDefault="007424B1" w:rsidP="00BA0E46">
      <w:pPr>
        <w:pStyle w:val="ListParagraph"/>
        <w:widowControl w:val="0"/>
        <w:tabs>
          <w:tab w:val="left" w:pos="0"/>
          <w:tab w:val="left" w:pos="947"/>
        </w:tabs>
        <w:autoSpaceDE w:val="0"/>
        <w:autoSpaceDN w:val="0"/>
        <w:ind w:left="0"/>
        <w:jc w:val="both"/>
        <w:rPr>
          <w:rFonts w:ascii="Arial" w:hAnsi="Arial" w:cs="Arial"/>
          <w:bCs/>
        </w:rPr>
      </w:pPr>
    </w:p>
    <w:p w14:paraId="189CE7F3" w14:textId="79686DA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There is also no guarantee that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will be able to complete any of the foregoing activities as</w:t>
      </w:r>
      <w:r w:rsidR="001A4049">
        <w:rPr>
          <w:rFonts w:ascii="Arial" w:hAnsi="Arial" w:cs="Arial"/>
          <w:bCs/>
        </w:rPr>
        <w:t xml:space="preserve"> </w:t>
      </w:r>
      <w:r w:rsidRPr="00BA0E46">
        <w:rPr>
          <w:rFonts w:ascii="Arial" w:hAnsi="Arial" w:cs="Arial"/>
          <w:bCs/>
        </w:rPr>
        <w:t xml:space="preserve">anticipated or at all. The failure of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to successful execute any expansion strategy (including</w:t>
      </w:r>
      <w:r w:rsidR="001A4049">
        <w:rPr>
          <w:rFonts w:ascii="Arial" w:hAnsi="Arial" w:cs="Arial"/>
          <w:bCs/>
        </w:rPr>
        <w:t xml:space="preserve"> </w:t>
      </w:r>
      <w:r w:rsidRPr="00BA0E46">
        <w:rPr>
          <w:rFonts w:ascii="Arial" w:hAnsi="Arial" w:cs="Arial"/>
          <w:bCs/>
        </w:rPr>
        <w:t xml:space="preserve">receiving required regulatory approvals and permits) could adversely affect the </w:t>
      </w:r>
      <w:r w:rsidR="001A4049">
        <w:rPr>
          <w:rFonts w:ascii="Arial" w:hAnsi="Arial" w:cs="Arial"/>
          <w:bCs/>
        </w:rPr>
        <w:t>Company</w:t>
      </w:r>
      <w:r w:rsidRPr="00BA0E46">
        <w:rPr>
          <w:rFonts w:ascii="Arial" w:hAnsi="Arial" w:cs="Arial"/>
          <w:bCs/>
        </w:rPr>
        <w:t>’s business, financial</w:t>
      </w:r>
      <w:r w:rsidR="001A4049">
        <w:rPr>
          <w:rFonts w:ascii="Arial" w:hAnsi="Arial" w:cs="Arial"/>
          <w:bCs/>
        </w:rPr>
        <w:t xml:space="preserve"> </w:t>
      </w:r>
      <w:r w:rsidRPr="00BA0E46">
        <w:rPr>
          <w:rFonts w:ascii="Arial" w:hAnsi="Arial" w:cs="Arial"/>
          <w:bCs/>
        </w:rPr>
        <w:t>condition and results of operations.</w:t>
      </w:r>
    </w:p>
    <w:p w14:paraId="00DAF20E"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5BA75641" w14:textId="226E775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addition, legislation in Canada permits, and legislation in other jurisdictions that permit adult use or medical use of</w:t>
      </w:r>
      <w:r w:rsidR="001A4049">
        <w:rPr>
          <w:rFonts w:ascii="Arial" w:hAnsi="Arial" w:cs="Arial"/>
          <w:bCs/>
        </w:rPr>
        <w:t xml:space="preserve"> </w:t>
      </w:r>
      <w:r w:rsidRPr="00BA0E46">
        <w:rPr>
          <w:rFonts w:ascii="Arial" w:hAnsi="Arial" w:cs="Arial"/>
          <w:bCs/>
        </w:rPr>
        <w:t>cannabis or CBD products, or future legislation in other jurisdictions may permit (if and when enacted), persons to</w:t>
      </w:r>
      <w:r w:rsidR="001A4049">
        <w:rPr>
          <w:rFonts w:ascii="Arial" w:hAnsi="Arial" w:cs="Arial"/>
          <w:bCs/>
        </w:rPr>
        <w:t xml:space="preserve"> </w:t>
      </w:r>
      <w:r w:rsidRPr="00BA0E46">
        <w:rPr>
          <w:rFonts w:ascii="Arial" w:hAnsi="Arial" w:cs="Arial"/>
          <w:bCs/>
        </w:rPr>
        <w:t>produce their own cannabis products. This could potentially and significantly reduce the market for any products of</w:t>
      </w:r>
      <w:r w:rsidR="001A4049">
        <w:rPr>
          <w:rFonts w:ascii="Arial" w:hAnsi="Arial" w:cs="Arial"/>
          <w:bCs/>
        </w:rPr>
        <w:t xml:space="preserve"> </w:t>
      </w:r>
      <w:r w:rsidRPr="00BA0E46">
        <w:rPr>
          <w:rFonts w:ascii="Arial" w:hAnsi="Arial" w:cs="Arial"/>
          <w:bCs/>
        </w:rPr>
        <w:t xml:space="preserve">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which in the future contain cannabis or CBD, could disrupt the legal cannabis and CBD industries</w:t>
      </w:r>
      <w:r w:rsidR="001A4049">
        <w:rPr>
          <w:rFonts w:ascii="Arial" w:hAnsi="Arial" w:cs="Arial"/>
          <w:bCs/>
        </w:rPr>
        <w:t xml:space="preserve"> </w:t>
      </w:r>
      <w:r w:rsidRPr="00BA0E46">
        <w:rPr>
          <w:rFonts w:ascii="Arial" w:hAnsi="Arial" w:cs="Arial"/>
          <w:bCs/>
        </w:rPr>
        <w:t xml:space="preserve">generally and could have a material adverse effect on the </w:t>
      </w:r>
      <w:r w:rsidR="001A4049">
        <w:rPr>
          <w:rFonts w:ascii="Arial" w:hAnsi="Arial" w:cs="Arial"/>
          <w:bCs/>
        </w:rPr>
        <w:t>Company</w:t>
      </w:r>
      <w:r w:rsidRPr="00BA0E46">
        <w:rPr>
          <w:rFonts w:ascii="Arial" w:hAnsi="Arial" w:cs="Arial"/>
          <w:bCs/>
        </w:rPr>
        <w:t>’s business, financial condition and results</w:t>
      </w:r>
      <w:r w:rsidR="001A4049">
        <w:rPr>
          <w:rFonts w:ascii="Arial" w:hAnsi="Arial" w:cs="Arial"/>
          <w:bCs/>
        </w:rPr>
        <w:t xml:space="preserve"> </w:t>
      </w:r>
      <w:r w:rsidRPr="00BA0E46">
        <w:rPr>
          <w:rFonts w:ascii="Arial" w:hAnsi="Arial" w:cs="Arial"/>
          <w:bCs/>
        </w:rPr>
        <w:t>of operations.</w:t>
      </w:r>
    </w:p>
    <w:p w14:paraId="69A2233D"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7CA9646A" w14:textId="57E7720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if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expands its business into distributing and/or selling products containing cannabis,</w:t>
      </w:r>
      <w:r w:rsidR="001A4049">
        <w:rPr>
          <w:rFonts w:ascii="Arial" w:hAnsi="Arial" w:cs="Arial"/>
          <w:bCs/>
        </w:rPr>
        <w:t xml:space="preserve"> </w:t>
      </w:r>
      <w:r w:rsidRPr="00BA0E46">
        <w:rPr>
          <w:rFonts w:ascii="Arial" w:hAnsi="Arial" w:cs="Arial"/>
          <w:bCs/>
        </w:rPr>
        <w:t xml:space="preserve">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will face competition from other licensed distributors and/or sellers of cannabis products,</w:t>
      </w:r>
      <w:r w:rsidR="001A4049">
        <w:rPr>
          <w:rFonts w:ascii="Arial" w:hAnsi="Arial" w:cs="Arial"/>
          <w:bCs/>
        </w:rPr>
        <w:t xml:space="preserve"> </w:t>
      </w:r>
      <w:r w:rsidRPr="00BA0E46">
        <w:rPr>
          <w:rFonts w:ascii="Arial" w:hAnsi="Arial" w:cs="Arial"/>
          <w:bCs/>
        </w:rPr>
        <w:t>including licensed producers, some of which can be expected to have longer operating histories and more financial</w:t>
      </w:r>
      <w:r w:rsidR="001A4049">
        <w:rPr>
          <w:rFonts w:ascii="Arial" w:hAnsi="Arial" w:cs="Arial"/>
          <w:bCs/>
        </w:rPr>
        <w:t xml:space="preserve"> </w:t>
      </w:r>
      <w:r w:rsidRPr="00BA0E46">
        <w:rPr>
          <w:rFonts w:ascii="Arial" w:hAnsi="Arial" w:cs="Arial"/>
          <w:bCs/>
        </w:rPr>
        <w:t xml:space="preserve">resources, manufacturing and marketing experience than the </w:t>
      </w:r>
      <w:r w:rsidR="001A4049">
        <w:rPr>
          <w:rFonts w:ascii="Arial" w:hAnsi="Arial" w:cs="Arial"/>
          <w:bCs/>
        </w:rPr>
        <w:t>Company</w:t>
      </w:r>
      <w:r w:rsidRPr="00BA0E46">
        <w:rPr>
          <w:rFonts w:ascii="Arial" w:hAnsi="Arial" w:cs="Arial"/>
          <w:bCs/>
        </w:rPr>
        <w:t>. In addition, the cannabis industry may</w:t>
      </w:r>
      <w:r w:rsidR="001A4049">
        <w:rPr>
          <w:rFonts w:ascii="Arial" w:hAnsi="Arial" w:cs="Arial"/>
          <w:bCs/>
        </w:rPr>
        <w:t xml:space="preserve"> </w:t>
      </w:r>
      <w:r w:rsidRPr="00BA0E46">
        <w:rPr>
          <w:rFonts w:ascii="Arial" w:hAnsi="Arial" w:cs="Arial"/>
          <w:bCs/>
        </w:rPr>
        <w:t>also undergo consolidation, creating larger companies with financial resources, manufacturing and marketing</w:t>
      </w:r>
      <w:r w:rsidR="001A4049">
        <w:rPr>
          <w:rFonts w:ascii="Arial" w:hAnsi="Arial" w:cs="Arial"/>
          <w:bCs/>
        </w:rPr>
        <w:t xml:space="preserve"> </w:t>
      </w:r>
      <w:r w:rsidRPr="00BA0E46">
        <w:rPr>
          <w:rFonts w:ascii="Arial" w:hAnsi="Arial" w:cs="Arial"/>
          <w:bCs/>
        </w:rPr>
        <w:t xml:space="preserve">capabilities, and product offerings that are greater than those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may in the future provide. As a</w:t>
      </w:r>
      <w:r w:rsidR="001A4049">
        <w:rPr>
          <w:rFonts w:ascii="Arial" w:hAnsi="Arial" w:cs="Arial"/>
          <w:bCs/>
        </w:rPr>
        <w:t xml:space="preserve"> </w:t>
      </w:r>
      <w:r w:rsidRPr="00BA0E46">
        <w:rPr>
          <w:rFonts w:ascii="Arial" w:hAnsi="Arial" w:cs="Arial"/>
          <w:bCs/>
        </w:rPr>
        <w:t xml:space="preserve">result of this competition, 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may be unable to develop its operations as contemplated on terms it</w:t>
      </w:r>
      <w:r w:rsidR="001A4049">
        <w:rPr>
          <w:rFonts w:ascii="Arial" w:hAnsi="Arial" w:cs="Arial"/>
          <w:bCs/>
        </w:rPr>
        <w:t xml:space="preserve"> </w:t>
      </w:r>
      <w:r w:rsidRPr="00BA0E46">
        <w:rPr>
          <w:rFonts w:ascii="Arial" w:hAnsi="Arial" w:cs="Arial"/>
          <w:bCs/>
        </w:rPr>
        <w:t>considers acceptable or at all. Increased competition by larger, better-financed competitors with geographic</w:t>
      </w:r>
      <w:r w:rsidR="001A4049">
        <w:rPr>
          <w:rFonts w:ascii="Arial" w:hAnsi="Arial" w:cs="Arial"/>
          <w:bCs/>
        </w:rPr>
        <w:t xml:space="preserve"> </w:t>
      </w:r>
      <w:r w:rsidRPr="00BA0E46">
        <w:rPr>
          <w:rFonts w:ascii="Arial" w:hAnsi="Arial" w:cs="Arial"/>
          <w:bCs/>
        </w:rPr>
        <w:t xml:space="preserve">advantages could materially and adversely affect the </w:t>
      </w:r>
      <w:r w:rsidR="001A4049">
        <w:rPr>
          <w:rFonts w:ascii="Arial" w:hAnsi="Arial" w:cs="Arial"/>
          <w:bCs/>
        </w:rPr>
        <w:t>Company</w:t>
      </w:r>
      <w:r w:rsidRPr="00BA0E46">
        <w:rPr>
          <w:rFonts w:ascii="Arial" w:hAnsi="Arial" w:cs="Arial"/>
          <w:bCs/>
        </w:rPr>
        <w:t>’s business, financial condition and results of</w:t>
      </w:r>
      <w:r w:rsidR="001A4049">
        <w:rPr>
          <w:rFonts w:ascii="Arial" w:hAnsi="Arial" w:cs="Arial"/>
          <w:bCs/>
        </w:rPr>
        <w:t xml:space="preserve"> </w:t>
      </w:r>
      <w:r w:rsidRPr="00BA0E46">
        <w:rPr>
          <w:rFonts w:ascii="Arial" w:hAnsi="Arial" w:cs="Arial"/>
          <w:bCs/>
        </w:rPr>
        <w:t>operations.</w:t>
      </w:r>
    </w:p>
    <w:p w14:paraId="462DCC4C"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097E2A5A" w14:textId="4BD03FAB" w:rsidR="00BA0E46" w:rsidRPr="001A4049"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1A4049">
        <w:rPr>
          <w:rFonts w:ascii="Arial" w:hAnsi="Arial" w:cs="Arial"/>
          <w:bCs/>
          <w:i/>
          <w:iCs/>
          <w:u w:val="single"/>
        </w:rPr>
        <w:t xml:space="preserve">No guarantee on the use of available funds by the </w:t>
      </w:r>
      <w:r w:rsidR="001A4049" w:rsidRPr="001A4049">
        <w:rPr>
          <w:rFonts w:ascii="Arial" w:hAnsi="Arial" w:cs="Arial"/>
          <w:bCs/>
          <w:i/>
          <w:iCs/>
          <w:u w:val="single"/>
        </w:rPr>
        <w:t>Company</w:t>
      </w:r>
    </w:p>
    <w:p w14:paraId="29352655"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3D9C1CB2" w14:textId="2BA2688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cannot specify with certainty the particular uses of the proceeds. Management has broad</w:t>
      </w:r>
      <w:r w:rsidR="001A4049">
        <w:rPr>
          <w:rFonts w:ascii="Arial" w:hAnsi="Arial" w:cs="Arial"/>
          <w:bCs/>
        </w:rPr>
        <w:t xml:space="preserve"> </w:t>
      </w:r>
      <w:r w:rsidRPr="00BA0E46">
        <w:rPr>
          <w:rFonts w:ascii="Arial" w:hAnsi="Arial" w:cs="Arial"/>
          <w:bCs/>
        </w:rPr>
        <w:t xml:space="preserve">discretion in the application of the </w:t>
      </w:r>
      <w:r w:rsidR="001A4049">
        <w:rPr>
          <w:rFonts w:ascii="Arial" w:hAnsi="Arial" w:cs="Arial"/>
          <w:bCs/>
        </w:rPr>
        <w:t>Company</w:t>
      </w:r>
      <w:r w:rsidRPr="00BA0E46">
        <w:rPr>
          <w:rFonts w:ascii="Arial" w:hAnsi="Arial" w:cs="Arial"/>
          <w:bCs/>
        </w:rPr>
        <w:t xml:space="preserve">’s proceeds. Accordingly, a purchaser of </w:t>
      </w:r>
      <w:r w:rsidR="001A4049">
        <w:rPr>
          <w:rFonts w:ascii="Arial" w:hAnsi="Arial" w:cs="Arial"/>
          <w:bCs/>
        </w:rPr>
        <w:t>Company</w:t>
      </w:r>
      <w:r w:rsidR="001A4049" w:rsidRPr="00BA0E46">
        <w:rPr>
          <w:rFonts w:ascii="Arial" w:hAnsi="Arial" w:cs="Arial"/>
          <w:bCs/>
        </w:rPr>
        <w:t xml:space="preserve"> </w:t>
      </w:r>
      <w:r w:rsidRPr="00BA0E46">
        <w:rPr>
          <w:rFonts w:ascii="Arial" w:hAnsi="Arial" w:cs="Arial"/>
          <w:bCs/>
        </w:rPr>
        <w:t>Shares will have to</w:t>
      </w:r>
      <w:r w:rsidR="001A4049">
        <w:rPr>
          <w:rFonts w:ascii="Arial" w:hAnsi="Arial" w:cs="Arial"/>
          <w:bCs/>
        </w:rPr>
        <w:t xml:space="preserve"> </w:t>
      </w:r>
      <w:r w:rsidRPr="00BA0E46">
        <w:rPr>
          <w:rFonts w:ascii="Arial" w:hAnsi="Arial" w:cs="Arial"/>
          <w:bCs/>
        </w:rPr>
        <w:t>rely upon the judgment of management with respect to the use of proceeds, with</w:t>
      </w:r>
      <w:r w:rsidR="001A4049">
        <w:rPr>
          <w:rFonts w:ascii="Arial" w:hAnsi="Arial" w:cs="Arial"/>
          <w:bCs/>
        </w:rPr>
        <w:t xml:space="preserve"> </w:t>
      </w:r>
      <w:r w:rsidRPr="00BA0E46">
        <w:rPr>
          <w:rFonts w:ascii="Arial" w:hAnsi="Arial" w:cs="Arial"/>
          <w:bCs/>
        </w:rPr>
        <w:t xml:space="preserve">only limited information concerning management’s specific intentions. The </w:t>
      </w:r>
      <w:r w:rsidR="00AA2FBA">
        <w:rPr>
          <w:rFonts w:ascii="Arial" w:hAnsi="Arial" w:cs="Arial"/>
          <w:bCs/>
        </w:rPr>
        <w:t>Company</w:t>
      </w:r>
      <w:r w:rsidRPr="00BA0E46">
        <w:rPr>
          <w:rFonts w:ascii="Arial" w:hAnsi="Arial" w:cs="Arial"/>
          <w:bCs/>
        </w:rPr>
        <w:t>’s management may</w:t>
      </w:r>
      <w:r w:rsidR="001A4049">
        <w:rPr>
          <w:rFonts w:ascii="Arial" w:hAnsi="Arial" w:cs="Arial"/>
          <w:bCs/>
        </w:rPr>
        <w:t xml:space="preserve"> </w:t>
      </w:r>
      <w:r w:rsidRPr="00BA0E46">
        <w:rPr>
          <w:rFonts w:ascii="Arial" w:hAnsi="Arial" w:cs="Arial"/>
          <w:bCs/>
        </w:rPr>
        <w:t xml:space="preserve">spend a portion or all of the proceeds in ways that the </w:t>
      </w:r>
      <w:r w:rsidR="00AA2FBA">
        <w:rPr>
          <w:rFonts w:ascii="Arial" w:hAnsi="Arial" w:cs="Arial"/>
          <w:bCs/>
        </w:rPr>
        <w:t>Company</w:t>
      </w:r>
      <w:r w:rsidRPr="00BA0E46">
        <w:rPr>
          <w:rFonts w:ascii="Arial" w:hAnsi="Arial" w:cs="Arial"/>
          <w:bCs/>
        </w:rPr>
        <w:t>’s shareholders might not desire, that might</w:t>
      </w:r>
      <w:r w:rsidR="001A4049">
        <w:rPr>
          <w:rFonts w:ascii="Arial" w:hAnsi="Arial" w:cs="Arial"/>
          <w:bCs/>
        </w:rPr>
        <w:t xml:space="preserve"> </w:t>
      </w:r>
      <w:r w:rsidRPr="00BA0E46">
        <w:rPr>
          <w:rFonts w:ascii="Arial" w:hAnsi="Arial" w:cs="Arial"/>
          <w:bCs/>
        </w:rPr>
        <w:t xml:space="preserve">not yield a </w:t>
      </w:r>
      <w:proofErr w:type="spellStart"/>
      <w:r w:rsidRPr="00BA0E46">
        <w:rPr>
          <w:rFonts w:ascii="Arial" w:hAnsi="Arial" w:cs="Arial"/>
          <w:bCs/>
        </w:rPr>
        <w:t>favourable</w:t>
      </w:r>
      <w:proofErr w:type="spellEnd"/>
      <w:r w:rsidRPr="00BA0E46">
        <w:rPr>
          <w:rFonts w:ascii="Arial" w:hAnsi="Arial" w:cs="Arial"/>
          <w:bCs/>
        </w:rPr>
        <w:t xml:space="preserve"> return and that might not increase the value of a purchaser’s investment. The failure by</w:t>
      </w:r>
      <w:r w:rsidR="001A4049">
        <w:rPr>
          <w:rFonts w:ascii="Arial" w:hAnsi="Arial" w:cs="Arial"/>
          <w:bCs/>
        </w:rPr>
        <w:t xml:space="preserve"> </w:t>
      </w:r>
      <w:r w:rsidRPr="00BA0E46">
        <w:rPr>
          <w:rFonts w:ascii="Arial" w:hAnsi="Arial" w:cs="Arial"/>
          <w:bCs/>
        </w:rPr>
        <w:t xml:space="preserve">management to apply these funds effectively could harm the </w:t>
      </w:r>
      <w:r w:rsidR="00AA2FBA">
        <w:rPr>
          <w:rFonts w:ascii="Arial" w:hAnsi="Arial" w:cs="Arial"/>
          <w:bCs/>
        </w:rPr>
        <w:t>Company</w:t>
      </w:r>
      <w:r w:rsidRPr="00BA0E46">
        <w:rPr>
          <w:rFonts w:ascii="Arial" w:hAnsi="Arial" w:cs="Arial"/>
          <w:bCs/>
        </w:rPr>
        <w:t>’s business. Pending use of such funds,</w:t>
      </w:r>
      <w:r w:rsidR="001A4049">
        <w:rPr>
          <w:rFonts w:ascii="Arial" w:hAnsi="Arial" w:cs="Arial"/>
          <w:bCs/>
        </w:rPr>
        <w:t xml:space="preserve"> </w:t>
      </w:r>
      <w:r w:rsidRPr="00BA0E46">
        <w:rPr>
          <w:rFonts w:ascii="Arial" w:hAnsi="Arial" w:cs="Arial"/>
          <w:bCs/>
        </w:rPr>
        <w:t xml:space="preserve">the </w:t>
      </w:r>
      <w:r w:rsidR="00AA2FBA">
        <w:rPr>
          <w:rFonts w:ascii="Arial" w:hAnsi="Arial" w:cs="Arial"/>
          <w:bCs/>
        </w:rPr>
        <w:t>Company</w:t>
      </w:r>
      <w:r w:rsidR="00AA2FBA" w:rsidRPr="00BA0E46">
        <w:rPr>
          <w:rFonts w:ascii="Arial" w:hAnsi="Arial" w:cs="Arial"/>
          <w:bCs/>
        </w:rPr>
        <w:t xml:space="preserve"> </w:t>
      </w:r>
      <w:r w:rsidRPr="00BA0E46">
        <w:rPr>
          <w:rFonts w:ascii="Arial" w:hAnsi="Arial" w:cs="Arial"/>
          <w:bCs/>
        </w:rPr>
        <w:t>might invest the proceeds in a manner that does not produce income or that loses value.</w:t>
      </w:r>
    </w:p>
    <w:p w14:paraId="2259D77D"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2905B86D" w14:textId="3349694F" w:rsidR="00BA0E46" w:rsidRPr="00AA2FB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AA2FBA">
        <w:rPr>
          <w:rFonts w:ascii="Arial" w:hAnsi="Arial" w:cs="Arial"/>
          <w:bCs/>
          <w:i/>
          <w:iCs/>
          <w:u w:val="single"/>
        </w:rPr>
        <w:t>Information Technology</w:t>
      </w:r>
    </w:p>
    <w:p w14:paraId="5820D962"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24AEDC05" w14:textId="684723D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AA2FBA">
        <w:rPr>
          <w:rFonts w:ascii="Arial" w:hAnsi="Arial" w:cs="Arial"/>
          <w:bCs/>
        </w:rPr>
        <w:t>Company</w:t>
      </w:r>
      <w:r w:rsidR="00AA2FBA" w:rsidRPr="00BA0E46">
        <w:rPr>
          <w:rFonts w:ascii="Arial" w:hAnsi="Arial" w:cs="Arial"/>
          <w:bCs/>
        </w:rPr>
        <w:t xml:space="preserve"> </w:t>
      </w:r>
      <w:r w:rsidRPr="00BA0E46">
        <w:rPr>
          <w:rFonts w:ascii="Arial" w:hAnsi="Arial" w:cs="Arial"/>
          <w:bCs/>
        </w:rPr>
        <w:t>relies on information technology systems and any inadequacy, failure, interruption or security</w:t>
      </w:r>
      <w:r w:rsidR="001A4049">
        <w:rPr>
          <w:rFonts w:ascii="Arial" w:hAnsi="Arial" w:cs="Arial"/>
          <w:bCs/>
        </w:rPr>
        <w:t xml:space="preserve"> </w:t>
      </w:r>
      <w:r w:rsidRPr="00BA0E46">
        <w:rPr>
          <w:rFonts w:ascii="Arial" w:hAnsi="Arial" w:cs="Arial"/>
          <w:bCs/>
        </w:rPr>
        <w:t xml:space="preserve">breaches of those systems may harm its ability to effectively operate the business. The </w:t>
      </w:r>
      <w:r w:rsidR="00AA2FBA">
        <w:rPr>
          <w:rFonts w:ascii="Arial" w:hAnsi="Arial" w:cs="Arial"/>
          <w:bCs/>
        </w:rPr>
        <w:t>Company</w:t>
      </w:r>
      <w:r w:rsidR="00AA2FBA" w:rsidRPr="00BA0E46">
        <w:rPr>
          <w:rFonts w:ascii="Arial" w:hAnsi="Arial" w:cs="Arial"/>
          <w:bCs/>
        </w:rPr>
        <w:t xml:space="preserve"> </w:t>
      </w:r>
      <w:r w:rsidRPr="00BA0E46">
        <w:rPr>
          <w:rFonts w:ascii="Arial" w:hAnsi="Arial" w:cs="Arial"/>
          <w:bCs/>
        </w:rPr>
        <w:t>is dependent</w:t>
      </w:r>
      <w:r w:rsidR="001A4049">
        <w:rPr>
          <w:rFonts w:ascii="Arial" w:hAnsi="Arial" w:cs="Arial"/>
          <w:bCs/>
        </w:rPr>
        <w:t xml:space="preserve"> </w:t>
      </w:r>
      <w:r w:rsidRPr="00BA0E46">
        <w:rPr>
          <w:rFonts w:ascii="Arial" w:hAnsi="Arial" w:cs="Arial"/>
          <w:bCs/>
        </w:rPr>
        <w:t>on various information technology systems, including, but not limited to, networks, applications and outsourced</w:t>
      </w:r>
      <w:r w:rsidR="001A4049">
        <w:rPr>
          <w:rFonts w:ascii="Arial" w:hAnsi="Arial" w:cs="Arial"/>
          <w:bCs/>
        </w:rPr>
        <w:t xml:space="preserve"> </w:t>
      </w:r>
      <w:r w:rsidRPr="00BA0E46">
        <w:rPr>
          <w:rFonts w:ascii="Arial" w:hAnsi="Arial" w:cs="Arial"/>
          <w:bCs/>
        </w:rPr>
        <w:t xml:space="preserve">services in connection with the operation of the business. A failure of the </w:t>
      </w:r>
      <w:r w:rsidR="00AA2FBA">
        <w:rPr>
          <w:rFonts w:ascii="Arial" w:hAnsi="Arial" w:cs="Arial"/>
          <w:bCs/>
        </w:rPr>
        <w:t>Company</w:t>
      </w:r>
      <w:r w:rsidRPr="00BA0E46">
        <w:rPr>
          <w:rFonts w:ascii="Arial" w:hAnsi="Arial" w:cs="Arial"/>
          <w:bCs/>
        </w:rPr>
        <w:t>’s information technology</w:t>
      </w:r>
      <w:r w:rsidR="001A4049">
        <w:rPr>
          <w:rFonts w:ascii="Arial" w:hAnsi="Arial" w:cs="Arial"/>
          <w:bCs/>
        </w:rPr>
        <w:t xml:space="preserve"> </w:t>
      </w:r>
      <w:r w:rsidRPr="00BA0E46">
        <w:rPr>
          <w:rFonts w:ascii="Arial" w:hAnsi="Arial" w:cs="Arial"/>
          <w:bCs/>
        </w:rPr>
        <w:t>systems to perform as it anticipates could disrupt the business and result in transaction errors, processing</w:t>
      </w:r>
      <w:r w:rsidR="001A4049">
        <w:rPr>
          <w:rFonts w:ascii="Arial" w:hAnsi="Arial" w:cs="Arial"/>
          <w:bCs/>
        </w:rPr>
        <w:t xml:space="preserve"> </w:t>
      </w:r>
      <w:r w:rsidRPr="00BA0E46">
        <w:rPr>
          <w:rFonts w:ascii="Arial" w:hAnsi="Arial" w:cs="Arial"/>
          <w:bCs/>
        </w:rPr>
        <w:t xml:space="preserve">inefficiencies and loss of sales, causing the business to suffer. In addition, the </w:t>
      </w:r>
      <w:r w:rsidR="00AA2FBA">
        <w:rPr>
          <w:rFonts w:ascii="Arial" w:hAnsi="Arial" w:cs="Arial"/>
          <w:bCs/>
        </w:rPr>
        <w:t>Company</w:t>
      </w:r>
      <w:r w:rsidRPr="00BA0E46">
        <w:rPr>
          <w:rFonts w:ascii="Arial" w:hAnsi="Arial" w:cs="Arial"/>
          <w:bCs/>
        </w:rPr>
        <w:t>’s information</w:t>
      </w:r>
      <w:r w:rsidR="001A4049">
        <w:rPr>
          <w:rFonts w:ascii="Arial" w:hAnsi="Arial" w:cs="Arial"/>
          <w:bCs/>
        </w:rPr>
        <w:t xml:space="preserve"> </w:t>
      </w:r>
      <w:r w:rsidRPr="00BA0E46">
        <w:rPr>
          <w:rFonts w:ascii="Arial" w:hAnsi="Arial" w:cs="Arial"/>
          <w:bCs/>
        </w:rPr>
        <w:t xml:space="preserve">technology systems may be vulnerable to damage or interruption from </w:t>
      </w:r>
      <w:r w:rsidRPr="00BA0E46">
        <w:rPr>
          <w:rFonts w:ascii="Arial" w:hAnsi="Arial" w:cs="Arial"/>
          <w:bCs/>
        </w:rPr>
        <w:lastRenderedPageBreak/>
        <w:t>circumstances beyond its control, including</w:t>
      </w:r>
      <w:r w:rsidR="001A4049">
        <w:rPr>
          <w:rFonts w:ascii="Arial" w:hAnsi="Arial" w:cs="Arial"/>
          <w:bCs/>
        </w:rPr>
        <w:t xml:space="preserve"> </w:t>
      </w:r>
      <w:r w:rsidRPr="00BA0E46">
        <w:rPr>
          <w:rFonts w:ascii="Arial" w:hAnsi="Arial" w:cs="Arial"/>
          <w:bCs/>
        </w:rPr>
        <w:t>fire, natural disasters, systems failures, viruses and security breaches. Any such damage or interruption could have</w:t>
      </w:r>
      <w:r w:rsidR="001A4049">
        <w:rPr>
          <w:rFonts w:ascii="Arial" w:hAnsi="Arial" w:cs="Arial"/>
          <w:bCs/>
        </w:rPr>
        <w:t xml:space="preserve"> </w:t>
      </w:r>
      <w:r w:rsidRPr="00BA0E46">
        <w:rPr>
          <w:rFonts w:ascii="Arial" w:hAnsi="Arial" w:cs="Arial"/>
          <w:bCs/>
        </w:rPr>
        <w:t>a material adverse effect on the business.</w:t>
      </w:r>
    </w:p>
    <w:p w14:paraId="01F17E45" w14:textId="77777777" w:rsidR="001A4049" w:rsidRPr="00BA0E46"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633B7C96" w14:textId="77777777" w:rsidR="00BA0E46" w:rsidRPr="00AA2FB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AA2FBA">
        <w:rPr>
          <w:rFonts w:ascii="Arial" w:hAnsi="Arial" w:cs="Arial"/>
          <w:bCs/>
          <w:i/>
          <w:iCs/>
          <w:u w:val="single"/>
        </w:rPr>
        <w:t>Cybersecurity Incidents and Technological Disruptions</w:t>
      </w:r>
    </w:p>
    <w:p w14:paraId="2ED52ABC"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48F41505" w14:textId="56359B59" w:rsidR="00D307DD"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 cybersecurity incident or other technology disruptions could negatively impact the business and relationships with</w:t>
      </w:r>
      <w:r w:rsidR="001A4049">
        <w:rPr>
          <w:rFonts w:ascii="Arial" w:hAnsi="Arial" w:cs="Arial"/>
          <w:bCs/>
        </w:rPr>
        <w:t xml:space="preserve"> </w:t>
      </w:r>
      <w:r w:rsidRPr="00BA0E46">
        <w:rPr>
          <w:rFonts w:ascii="Arial" w:hAnsi="Arial" w:cs="Arial"/>
          <w:bCs/>
        </w:rPr>
        <w:t xml:space="preserve">customers. The </w:t>
      </w:r>
      <w:r w:rsidR="0068794F">
        <w:rPr>
          <w:rFonts w:ascii="Arial" w:hAnsi="Arial" w:cs="Arial"/>
          <w:bCs/>
        </w:rPr>
        <w:t>Company</w:t>
      </w:r>
      <w:r w:rsidR="0068794F" w:rsidRPr="00BA0E46">
        <w:rPr>
          <w:rFonts w:ascii="Arial" w:hAnsi="Arial" w:cs="Arial"/>
          <w:bCs/>
        </w:rPr>
        <w:t xml:space="preserve"> </w:t>
      </w:r>
      <w:r w:rsidRPr="00BA0E46">
        <w:rPr>
          <w:rFonts w:ascii="Arial" w:hAnsi="Arial" w:cs="Arial"/>
          <w:bCs/>
        </w:rPr>
        <w:t>uses computers in substantially all aspects of business operations. It also uses</w:t>
      </w:r>
      <w:r w:rsidR="001A4049">
        <w:rPr>
          <w:rFonts w:ascii="Arial" w:hAnsi="Arial" w:cs="Arial"/>
          <w:bCs/>
        </w:rPr>
        <w:t xml:space="preserve"> </w:t>
      </w:r>
      <w:r w:rsidRPr="00BA0E46">
        <w:rPr>
          <w:rFonts w:ascii="Arial" w:hAnsi="Arial" w:cs="Arial"/>
          <w:bCs/>
        </w:rPr>
        <w:t>mobile devices, social networking, cloud services and other online activities to connect with employees, suppliers,</w:t>
      </w:r>
      <w:r w:rsidR="001A4049">
        <w:rPr>
          <w:rFonts w:ascii="Arial" w:hAnsi="Arial" w:cs="Arial"/>
          <w:bCs/>
        </w:rPr>
        <w:t xml:space="preserve"> </w:t>
      </w:r>
      <w:r w:rsidRPr="00BA0E46">
        <w:rPr>
          <w:rFonts w:ascii="Arial" w:hAnsi="Arial" w:cs="Arial"/>
          <w:bCs/>
        </w:rPr>
        <w:t>partners, distributors, customers and consumers. Such uses give rise to cybersecurity risks, including security</w:t>
      </w:r>
      <w:r w:rsidR="001A4049">
        <w:rPr>
          <w:rFonts w:ascii="Arial" w:hAnsi="Arial" w:cs="Arial"/>
          <w:bCs/>
        </w:rPr>
        <w:t xml:space="preserve"> </w:t>
      </w:r>
      <w:r w:rsidRPr="00BA0E46">
        <w:rPr>
          <w:rFonts w:ascii="Arial" w:hAnsi="Arial" w:cs="Arial"/>
          <w:bCs/>
        </w:rPr>
        <w:t>breaches, espionage, system disruption, theft and inadvertent release of information.</w:t>
      </w:r>
    </w:p>
    <w:p w14:paraId="21E28D06" w14:textId="77777777" w:rsidR="001A4049" w:rsidRPr="00BA0E46"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08D27E62" w14:textId="4632988D" w:rsidR="00BA0E46" w:rsidRPr="0068794F"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68794F">
        <w:rPr>
          <w:rFonts w:ascii="Arial" w:hAnsi="Arial" w:cs="Arial"/>
          <w:bCs/>
          <w:i/>
          <w:iCs/>
          <w:u w:val="single"/>
        </w:rPr>
        <w:t xml:space="preserve">The </w:t>
      </w:r>
      <w:r w:rsidR="0068794F" w:rsidRPr="0068794F">
        <w:rPr>
          <w:rFonts w:ascii="Arial" w:hAnsi="Arial" w:cs="Arial"/>
          <w:bCs/>
          <w:i/>
          <w:iCs/>
          <w:u w:val="single"/>
        </w:rPr>
        <w:t xml:space="preserve">Company </w:t>
      </w:r>
      <w:r w:rsidRPr="0068794F">
        <w:rPr>
          <w:rFonts w:ascii="Arial" w:hAnsi="Arial" w:cs="Arial"/>
          <w:bCs/>
          <w:i/>
          <w:iCs/>
          <w:u w:val="single"/>
        </w:rPr>
        <w:t>uses and relies on products and services from other third parties, and those services may be</w:t>
      </w:r>
      <w:r w:rsidR="001A4049" w:rsidRPr="0068794F">
        <w:rPr>
          <w:rFonts w:ascii="Arial" w:hAnsi="Arial" w:cs="Arial"/>
          <w:bCs/>
          <w:i/>
          <w:iCs/>
          <w:u w:val="single"/>
        </w:rPr>
        <w:t xml:space="preserve"> </w:t>
      </w:r>
      <w:r w:rsidRPr="0068794F">
        <w:rPr>
          <w:rFonts w:ascii="Arial" w:hAnsi="Arial" w:cs="Arial"/>
          <w:bCs/>
          <w:i/>
          <w:iCs/>
          <w:u w:val="single"/>
        </w:rPr>
        <w:t xml:space="preserve">subject to outages, interruptions and cybersecurity risks that are not within the </w:t>
      </w:r>
      <w:r w:rsidR="0068794F" w:rsidRPr="0068794F">
        <w:rPr>
          <w:rFonts w:ascii="Arial" w:hAnsi="Arial" w:cs="Arial"/>
          <w:bCs/>
          <w:i/>
          <w:iCs/>
          <w:u w:val="single"/>
        </w:rPr>
        <w:t>Company</w:t>
      </w:r>
      <w:r w:rsidRPr="0068794F">
        <w:rPr>
          <w:rFonts w:ascii="Arial" w:hAnsi="Arial" w:cs="Arial"/>
          <w:bCs/>
          <w:i/>
          <w:iCs/>
          <w:u w:val="single"/>
        </w:rPr>
        <w:t>’s control</w:t>
      </w:r>
    </w:p>
    <w:p w14:paraId="5234B1D0" w14:textId="77777777" w:rsidR="001A4049" w:rsidRDefault="001A4049" w:rsidP="00BA0E46">
      <w:pPr>
        <w:pStyle w:val="ListParagraph"/>
        <w:widowControl w:val="0"/>
        <w:tabs>
          <w:tab w:val="left" w:pos="0"/>
          <w:tab w:val="left" w:pos="947"/>
        </w:tabs>
        <w:autoSpaceDE w:val="0"/>
        <w:autoSpaceDN w:val="0"/>
        <w:ind w:left="0"/>
        <w:jc w:val="both"/>
        <w:rPr>
          <w:rFonts w:ascii="Arial" w:hAnsi="Arial" w:cs="Arial"/>
          <w:bCs/>
        </w:rPr>
      </w:pPr>
    </w:p>
    <w:p w14:paraId="5515C3BE" w14:textId="346F1AE6"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’s business involves the storage and transmission of numerous classes of sensitive and/or</w:t>
      </w:r>
      <w:r w:rsidR="001A4049">
        <w:rPr>
          <w:rFonts w:ascii="Arial" w:hAnsi="Arial" w:cs="Arial"/>
          <w:bCs/>
        </w:rPr>
        <w:t xml:space="preserve"> </w:t>
      </w:r>
      <w:r w:rsidRPr="00BA0E46">
        <w:rPr>
          <w:rFonts w:ascii="Arial" w:hAnsi="Arial" w:cs="Arial"/>
          <w:bCs/>
        </w:rPr>
        <w:t>confidential information and intellectual property, including customers’ and suppliers’ information, private information</w:t>
      </w:r>
      <w:r w:rsidR="001A4049">
        <w:rPr>
          <w:rFonts w:ascii="Arial" w:hAnsi="Arial" w:cs="Arial"/>
          <w:bCs/>
        </w:rPr>
        <w:t xml:space="preserve"> </w:t>
      </w:r>
      <w:r w:rsidRPr="00BA0E46">
        <w:rPr>
          <w:rFonts w:ascii="Arial" w:hAnsi="Arial" w:cs="Arial"/>
          <w:bCs/>
        </w:rPr>
        <w:t xml:space="preserve">about employees and financial and strategic information about the </w:t>
      </w:r>
      <w:r w:rsidR="008D697A">
        <w:rPr>
          <w:rFonts w:ascii="Arial" w:hAnsi="Arial" w:cs="Arial"/>
          <w:bCs/>
        </w:rPr>
        <w:t>Company</w:t>
      </w:r>
      <w:r w:rsidRPr="00BA0E46">
        <w:rPr>
          <w:rFonts w:ascii="Arial" w:hAnsi="Arial" w:cs="Arial"/>
          <w:bCs/>
        </w:rPr>
        <w:t xml:space="preserve"> and its business partners. The</w:t>
      </w:r>
      <w:r w:rsidR="001A4049">
        <w:rPr>
          <w:rFonts w:ascii="Arial" w:hAnsi="Arial" w:cs="Arial"/>
          <w:bCs/>
        </w:rPr>
        <w:t xml:space="preserve"> </w:t>
      </w:r>
      <w:r w:rsidRPr="00BA0E46">
        <w:rPr>
          <w:rFonts w:ascii="Arial" w:hAnsi="Arial" w:cs="Arial"/>
          <w:bCs/>
        </w:rPr>
        <w:t>theft, destruction, loss, misappropriation, or release of sensitive and/or confidential information or intellectual</w:t>
      </w:r>
      <w:r w:rsidR="001A4049">
        <w:rPr>
          <w:rFonts w:ascii="Arial" w:hAnsi="Arial" w:cs="Arial"/>
          <w:bCs/>
        </w:rPr>
        <w:t xml:space="preserve"> </w:t>
      </w:r>
      <w:r w:rsidRPr="00BA0E46">
        <w:rPr>
          <w:rFonts w:ascii="Arial" w:hAnsi="Arial" w:cs="Arial"/>
          <w:bCs/>
        </w:rPr>
        <w:t xml:space="preserve">property, or interference with the </w:t>
      </w:r>
      <w:r w:rsidR="008D697A">
        <w:rPr>
          <w:rFonts w:ascii="Arial" w:hAnsi="Arial" w:cs="Arial"/>
          <w:bCs/>
        </w:rPr>
        <w:t>Company</w:t>
      </w:r>
      <w:r w:rsidRPr="00BA0E46">
        <w:rPr>
          <w:rFonts w:ascii="Arial" w:hAnsi="Arial" w:cs="Arial"/>
          <w:bCs/>
        </w:rPr>
        <w:t>’s information technology systems or the technology systems of</w:t>
      </w:r>
      <w:r w:rsidR="001A4049">
        <w:rPr>
          <w:rFonts w:ascii="Arial" w:hAnsi="Arial" w:cs="Arial"/>
          <w:bCs/>
        </w:rPr>
        <w:t xml:space="preserve"> </w:t>
      </w:r>
      <w:r w:rsidRPr="00BA0E46">
        <w:rPr>
          <w:rFonts w:ascii="Arial" w:hAnsi="Arial" w:cs="Arial"/>
          <w:bCs/>
        </w:rPr>
        <w:t>third parties on which it relies, could result in business disruption, negative publicity, brand damage, violation of</w:t>
      </w:r>
      <w:r w:rsidR="001A4049">
        <w:rPr>
          <w:rFonts w:ascii="Arial" w:hAnsi="Arial" w:cs="Arial"/>
          <w:bCs/>
        </w:rPr>
        <w:t xml:space="preserve"> </w:t>
      </w:r>
      <w:r w:rsidRPr="00BA0E46">
        <w:rPr>
          <w:rFonts w:ascii="Arial" w:hAnsi="Arial" w:cs="Arial"/>
          <w:bCs/>
        </w:rPr>
        <w:t>privacy laws, loss of customers, potential liability and competitive disadvantage all of which could have a material</w:t>
      </w:r>
      <w:r w:rsidR="001A4049">
        <w:rPr>
          <w:rFonts w:ascii="Arial" w:hAnsi="Arial" w:cs="Arial"/>
          <w:bCs/>
        </w:rPr>
        <w:t xml:space="preserve"> </w:t>
      </w:r>
      <w:r w:rsidRPr="00BA0E46">
        <w:rPr>
          <w:rFonts w:ascii="Arial" w:hAnsi="Arial" w:cs="Arial"/>
          <w:bCs/>
        </w:rPr>
        <w:t>adverse effect on the business, financial condition or results of operations.</w:t>
      </w:r>
    </w:p>
    <w:p w14:paraId="1B5B6865"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3F0321B2" w14:textId="1CC0A5AA"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Changes in Technology</w:t>
      </w:r>
    </w:p>
    <w:p w14:paraId="25A01C5D"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7F9A8ED0" w14:textId="04B097BD"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new mobile devices and platforms are released, the </w:t>
      </w:r>
      <w:r w:rsidR="008D697A">
        <w:rPr>
          <w:rFonts w:ascii="Arial" w:hAnsi="Arial" w:cs="Arial"/>
          <w:bCs/>
        </w:rPr>
        <w:t>Company</w:t>
      </w:r>
      <w:r w:rsidRPr="00BA0E46">
        <w:rPr>
          <w:rFonts w:ascii="Arial" w:hAnsi="Arial" w:cs="Arial"/>
          <w:bCs/>
        </w:rPr>
        <w:t xml:space="preserve"> is not able to accurately predict the problems</w:t>
      </w:r>
      <w:r w:rsidR="0068794F">
        <w:rPr>
          <w:rFonts w:ascii="Arial" w:hAnsi="Arial" w:cs="Arial"/>
          <w:bCs/>
        </w:rPr>
        <w:t xml:space="preserve"> </w:t>
      </w:r>
      <w:r w:rsidRPr="00BA0E46">
        <w:rPr>
          <w:rFonts w:ascii="Arial" w:hAnsi="Arial" w:cs="Arial"/>
          <w:bCs/>
        </w:rPr>
        <w:t xml:space="preserve">it may encounter in developing products and services for alternative devices and platforms and the </w:t>
      </w:r>
      <w:r w:rsidR="008D697A">
        <w:rPr>
          <w:rFonts w:ascii="Arial" w:hAnsi="Arial" w:cs="Arial"/>
          <w:bCs/>
        </w:rPr>
        <w:t>Company</w:t>
      </w:r>
      <w:r w:rsidR="0068794F">
        <w:rPr>
          <w:rFonts w:ascii="Arial" w:hAnsi="Arial" w:cs="Arial"/>
          <w:bCs/>
        </w:rPr>
        <w:t xml:space="preserve"> </w:t>
      </w:r>
      <w:r w:rsidRPr="00BA0E46">
        <w:rPr>
          <w:rFonts w:ascii="Arial" w:hAnsi="Arial" w:cs="Arial"/>
          <w:bCs/>
        </w:rPr>
        <w:t>may need to devote significant resources to the creation, support and maintenance of such products and services.</w:t>
      </w:r>
      <w:r w:rsidR="0068794F">
        <w:rPr>
          <w:rFonts w:ascii="Arial" w:hAnsi="Arial" w:cs="Arial"/>
          <w:bCs/>
        </w:rPr>
        <w:t xml:space="preserve"> </w:t>
      </w:r>
    </w:p>
    <w:p w14:paraId="39E55E2F"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36F9C82" w14:textId="6E77634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 the </w:t>
      </w:r>
      <w:r w:rsidR="008D697A">
        <w:rPr>
          <w:rFonts w:ascii="Arial" w:hAnsi="Arial" w:cs="Arial"/>
          <w:bCs/>
        </w:rPr>
        <w:t>Company</w:t>
      </w:r>
      <w:r w:rsidRPr="00BA0E46">
        <w:rPr>
          <w:rFonts w:ascii="Arial" w:hAnsi="Arial" w:cs="Arial"/>
          <w:bCs/>
        </w:rPr>
        <w:t xml:space="preserve"> continually upgrades existing technologies and business </w:t>
      </w:r>
      <w:r w:rsidR="008D697A" w:rsidRPr="00BA0E46">
        <w:rPr>
          <w:rFonts w:ascii="Arial" w:hAnsi="Arial" w:cs="Arial"/>
          <w:bCs/>
        </w:rPr>
        <w:t>applications,</w:t>
      </w:r>
      <w:r w:rsidRPr="00BA0E46">
        <w:rPr>
          <w:rFonts w:ascii="Arial" w:hAnsi="Arial" w:cs="Arial"/>
          <w:bCs/>
        </w:rPr>
        <w:t xml:space="preserve"> and the </w:t>
      </w:r>
      <w:r w:rsidR="008D697A">
        <w:rPr>
          <w:rFonts w:ascii="Arial" w:hAnsi="Arial" w:cs="Arial"/>
          <w:bCs/>
        </w:rPr>
        <w:t>Company</w:t>
      </w:r>
      <w:r w:rsidRPr="00BA0E46">
        <w:rPr>
          <w:rFonts w:ascii="Arial" w:hAnsi="Arial" w:cs="Arial"/>
          <w:bCs/>
        </w:rPr>
        <w:t xml:space="preserve"> may be required to implement new technologies or business applications in the future. The implementation of</w:t>
      </w:r>
      <w:r w:rsidR="0068794F">
        <w:rPr>
          <w:rFonts w:ascii="Arial" w:hAnsi="Arial" w:cs="Arial"/>
          <w:bCs/>
        </w:rPr>
        <w:t xml:space="preserve"> </w:t>
      </w:r>
      <w:r w:rsidRPr="00BA0E46">
        <w:rPr>
          <w:rFonts w:ascii="Arial" w:hAnsi="Arial" w:cs="Arial"/>
          <w:bCs/>
        </w:rPr>
        <w:t xml:space="preserve">upgrades and changes requires significant investments. The </w:t>
      </w:r>
      <w:r w:rsidR="008D697A">
        <w:rPr>
          <w:rFonts w:ascii="Arial" w:hAnsi="Arial" w:cs="Arial"/>
          <w:bCs/>
        </w:rPr>
        <w:t>Company</w:t>
      </w:r>
      <w:r w:rsidRPr="00BA0E46">
        <w:rPr>
          <w:rFonts w:ascii="Arial" w:hAnsi="Arial" w:cs="Arial"/>
          <w:bCs/>
        </w:rPr>
        <w:t>’s results of operations may be affected</w:t>
      </w:r>
      <w:r w:rsidR="0068794F">
        <w:rPr>
          <w:rFonts w:ascii="Arial" w:hAnsi="Arial" w:cs="Arial"/>
          <w:bCs/>
        </w:rPr>
        <w:t xml:space="preserve"> </w:t>
      </w:r>
      <w:r w:rsidRPr="00BA0E46">
        <w:rPr>
          <w:rFonts w:ascii="Arial" w:hAnsi="Arial" w:cs="Arial"/>
          <w:bCs/>
        </w:rPr>
        <w:t>by the timing, effectiveness and costs associated with the successful implementation of any upgrades or changes to</w:t>
      </w:r>
      <w:r w:rsidR="0068794F">
        <w:rPr>
          <w:rFonts w:ascii="Arial" w:hAnsi="Arial" w:cs="Arial"/>
          <w:bCs/>
        </w:rPr>
        <w:t xml:space="preserve"> </w:t>
      </w:r>
      <w:r w:rsidRPr="00BA0E46">
        <w:rPr>
          <w:rFonts w:ascii="Arial" w:hAnsi="Arial" w:cs="Arial"/>
          <w:bCs/>
        </w:rPr>
        <w:t xml:space="preserve">its systems and infrastructure. As a result, the </w:t>
      </w:r>
      <w:r w:rsidR="008D697A">
        <w:rPr>
          <w:rFonts w:ascii="Arial" w:hAnsi="Arial" w:cs="Arial"/>
          <w:bCs/>
        </w:rPr>
        <w:t>Company</w:t>
      </w:r>
      <w:r w:rsidRPr="00BA0E46">
        <w:rPr>
          <w:rFonts w:ascii="Arial" w:hAnsi="Arial" w:cs="Arial"/>
          <w:bCs/>
        </w:rPr>
        <w:t>’s customer growth could be harmed and its business,</w:t>
      </w:r>
      <w:r w:rsidR="0068794F">
        <w:rPr>
          <w:rFonts w:ascii="Arial" w:hAnsi="Arial" w:cs="Arial"/>
          <w:bCs/>
        </w:rPr>
        <w:t xml:space="preserve"> </w:t>
      </w:r>
      <w:r w:rsidRPr="00BA0E46">
        <w:rPr>
          <w:rFonts w:ascii="Arial" w:hAnsi="Arial" w:cs="Arial"/>
          <w:bCs/>
        </w:rPr>
        <w:t>financial condition, and results of operations may be materially and adversely affected.</w:t>
      </w:r>
    </w:p>
    <w:p w14:paraId="6A0CFB0F"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78984513" w14:textId="5BE0226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the future, providers of internet browsers could introduce new features that would make it difficult for customers to</w:t>
      </w:r>
      <w:r w:rsidR="0068794F">
        <w:rPr>
          <w:rFonts w:ascii="Arial" w:hAnsi="Arial" w:cs="Arial"/>
          <w:bCs/>
        </w:rPr>
        <w:t xml:space="preserve"> </w:t>
      </w:r>
      <w:r w:rsidRPr="00BA0E46">
        <w:rPr>
          <w:rFonts w:ascii="Arial" w:hAnsi="Arial" w:cs="Arial"/>
          <w:bCs/>
        </w:rPr>
        <w:t xml:space="preserve">use the </w:t>
      </w:r>
      <w:r w:rsidR="008D697A">
        <w:rPr>
          <w:rFonts w:ascii="Arial" w:hAnsi="Arial" w:cs="Arial"/>
          <w:bCs/>
        </w:rPr>
        <w:t>Company</w:t>
      </w:r>
      <w:r w:rsidRPr="00BA0E46">
        <w:rPr>
          <w:rFonts w:ascii="Arial" w:hAnsi="Arial" w:cs="Arial"/>
          <w:bCs/>
        </w:rPr>
        <w:t>’s products and services. In addition, internet browsers for desktop or mobile devices could</w:t>
      </w:r>
      <w:r w:rsidR="0068794F">
        <w:rPr>
          <w:rFonts w:ascii="Arial" w:hAnsi="Arial" w:cs="Arial"/>
          <w:bCs/>
        </w:rPr>
        <w:t xml:space="preserve"> </w:t>
      </w:r>
      <w:r w:rsidRPr="00BA0E46">
        <w:rPr>
          <w:rFonts w:ascii="Arial" w:hAnsi="Arial" w:cs="Arial"/>
          <w:bCs/>
        </w:rPr>
        <w:t>introduce new features, change existing browser specifications such that they would be incompatible with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’s products and services. Any changes to technologies used in the </w:t>
      </w:r>
      <w:r w:rsidR="008D697A">
        <w:rPr>
          <w:rFonts w:ascii="Arial" w:hAnsi="Arial" w:cs="Arial"/>
          <w:bCs/>
        </w:rPr>
        <w:t>Company</w:t>
      </w:r>
      <w:r w:rsidRPr="00BA0E46">
        <w:rPr>
          <w:rFonts w:ascii="Arial" w:hAnsi="Arial" w:cs="Arial"/>
          <w:bCs/>
        </w:rPr>
        <w:t>’s products and</w:t>
      </w:r>
      <w:r w:rsidR="0068794F">
        <w:rPr>
          <w:rFonts w:ascii="Arial" w:hAnsi="Arial" w:cs="Arial"/>
          <w:bCs/>
        </w:rPr>
        <w:t xml:space="preserve"> </w:t>
      </w:r>
      <w:r w:rsidRPr="00BA0E46">
        <w:rPr>
          <w:rFonts w:ascii="Arial" w:hAnsi="Arial" w:cs="Arial"/>
          <w:bCs/>
        </w:rPr>
        <w:t>services, to existing features that it relies on, or to operating systems or internet browsers that make it difficult for</w:t>
      </w:r>
      <w:r w:rsidR="0068794F">
        <w:rPr>
          <w:rFonts w:ascii="Arial" w:hAnsi="Arial" w:cs="Arial"/>
          <w:bCs/>
        </w:rPr>
        <w:t xml:space="preserve"> </w:t>
      </w:r>
      <w:r w:rsidRPr="00BA0E46">
        <w:rPr>
          <w:rFonts w:ascii="Arial" w:hAnsi="Arial" w:cs="Arial"/>
          <w:bCs/>
        </w:rPr>
        <w:t xml:space="preserve">customers or consumers to access the </w:t>
      </w:r>
      <w:r w:rsidR="008D697A">
        <w:rPr>
          <w:rFonts w:ascii="Arial" w:hAnsi="Arial" w:cs="Arial"/>
          <w:bCs/>
        </w:rPr>
        <w:t>Company</w:t>
      </w:r>
      <w:r w:rsidRPr="00BA0E46">
        <w:rPr>
          <w:rFonts w:ascii="Arial" w:hAnsi="Arial" w:cs="Arial"/>
          <w:bCs/>
        </w:rPr>
        <w:t>’s products and services, may make it more difficult for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 to maintain or increase its revenues and could materially and adversely impact the </w:t>
      </w:r>
      <w:r w:rsidR="008D697A">
        <w:rPr>
          <w:rFonts w:ascii="Arial" w:hAnsi="Arial" w:cs="Arial"/>
          <w:bCs/>
        </w:rPr>
        <w:t>Company</w:t>
      </w:r>
      <w:r w:rsidRPr="00BA0E46">
        <w:rPr>
          <w:rFonts w:ascii="Arial" w:hAnsi="Arial" w:cs="Arial"/>
          <w:bCs/>
        </w:rPr>
        <w:t>’s</w:t>
      </w:r>
      <w:r w:rsidR="0068794F">
        <w:rPr>
          <w:rFonts w:ascii="Arial" w:hAnsi="Arial" w:cs="Arial"/>
          <w:bCs/>
        </w:rPr>
        <w:t xml:space="preserve"> </w:t>
      </w:r>
      <w:r w:rsidRPr="00BA0E46">
        <w:rPr>
          <w:rFonts w:ascii="Arial" w:hAnsi="Arial" w:cs="Arial"/>
          <w:bCs/>
        </w:rPr>
        <w:t>business and prospects.</w:t>
      </w:r>
    </w:p>
    <w:p w14:paraId="39633763"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49EF1E7" w14:textId="25445EBD"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 xml:space="preserve">The </w:t>
      </w:r>
      <w:r w:rsidR="008D697A" w:rsidRPr="008D697A">
        <w:rPr>
          <w:rFonts w:ascii="Arial" w:hAnsi="Arial" w:cs="Arial"/>
          <w:bCs/>
          <w:i/>
          <w:iCs/>
          <w:u w:val="single"/>
        </w:rPr>
        <w:t>Company</w:t>
      </w:r>
      <w:r w:rsidRPr="008D697A">
        <w:rPr>
          <w:rFonts w:ascii="Arial" w:hAnsi="Arial" w:cs="Arial"/>
          <w:bCs/>
          <w:i/>
          <w:iCs/>
          <w:u w:val="single"/>
        </w:rPr>
        <w:t xml:space="preserve"> is subject to risks related to online payment methods</w:t>
      </w:r>
    </w:p>
    <w:p w14:paraId="64A4B5D0"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A6927DB" w14:textId="07E181C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currently accepts credit and debit card payments for purchases through its website and mobile</w:t>
      </w:r>
      <w:r w:rsidR="0068794F">
        <w:rPr>
          <w:rFonts w:ascii="Arial" w:hAnsi="Arial" w:cs="Arial"/>
          <w:bCs/>
        </w:rPr>
        <w:t xml:space="preserve"> </w:t>
      </w:r>
      <w:r w:rsidRPr="00BA0E46">
        <w:rPr>
          <w:rFonts w:ascii="Arial" w:hAnsi="Arial" w:cs="Arial"/>
          <w:bCs/>
        </w:rPr>
        <w:t xml:space="preserve">applications. As a result, the </w:t>
      </w:r>
      <w:r w:rsidR="008D697A">
        <w:rPr>
          <w:rFonts w:ascii="Arial" w:hAnsi="Arial" w:cs="Arial"/>
          <w:bCs/>
        </w:rPr>
        <w:t>Company</w:t>
      </w:r>
      <w:r w:rsidRPr="00BA0E46">
        <w:rPr>
          <w:rFonts w:ascii="Arial" w:hAnsi="Arial" w:cs="Arial"/>
          <w:bCs/>
        </w:rPr>
        <w:t xml:space="preserve"> pays interchange and other fees, which may increase over time and</w:t>
      </w:r>
      <w:r w:rsidR="0068794F">
        <w:rPr>
          <w:rFonts w:ascii="Arial" w:hAnsi="Arial" w:cs="Arial"/>
          <w:bCs/>
        </w:rPr>
        <w:t xml:space="preserve"> </w:t>
      </w:r>
      <w:r w:rsidRPr="00BA0E46">
        <w:rPr>
          <w:rFonts w:ascii="Arial" w:hAnsi="Arial" w:cs="Arial"/>
          <w:bCs/>
        </w:rPr>
        <w:t xml:space="preserve">raise the </w:t>
      </w:r>
      <w:r w:rsidR="008D697A">
        <w:rPr>
          <w:rFonts w:ascii="Arial" w:hAnsi="Arial" w:cs="Arial"/>
          <w:bCs/>
        </w:rPr>
        <w:t>Company</w:t>
      </w:r>
      <w:r w:rsidRPr="00BA0E46">
        <w:rPr>
          <w:rFonts w:ascii="Arial" w:hAnsi="Arial" w:cs="Arial"/>
          <w:bCs/>
        </w:rPr>
        <w:t xml:space="preserve">’s operating costs and lower profitability. The </w:t>
      </w:r>
      <w:r w:rsidR="008D697A">
        <w:rPr>
          <w:rFonts w:ascii="Arial" w:hAnsi="Arial" w:cs="Arial"/>
          <w:bCs/>
        </w:rPr>
        <w:t>Company</w:t>
      </w:r>
      <w:r w:rsidRPr="00BA0E46">
        <w:rPr>
          <w:rFonts w:ascii="Arial" w:hAnsi="Arial" w:cs="Arial"/>
          <w:bCs/>
        </w:rPr>
        <w:t xml:space="preserve"> is also subject to payment</w:t>
      </w:r>
      <w:r w:rsidR="0068794F">
        <w:rPr>
          <w:rFonts w:ascii="Arial" w:hAnsi="Arial" w:cs="Arial"/>
          <w:bCs/>
        </w:rPr>
        <w:t xml:space="preserve"> </w:t>
      </w:r>
      <w:r w:rsidRPr="00BA0E46">
        <w:rPr>
          <w:rFonts w:ascii="Arial" w:hAnsi="Arial" w:cs="Arial"/>
          <w:bCs/>
        </w:rPr>
        <w:t>card association operating rules and certification requirements, including the Payment Card Industry Data Security</w:t>
      </w:r>
      <w:r w:rsidR="0068794F">
        <w:rPr>
          <w:rFonts w:ascii="Arial" w:hAnsi="Arial" w:cs="Arial"/>
          <w:bCs/>
        </w:rPr>
        <w:t xml:space="preserve"> </w:t>
      </w:r>
      <w:r w:rsidRPr="00BA0E46">
        <w:rPr>
          <w:rFonts w:ascii="Arial" w:hAnsi="Arial" w:cs="Arial"/>
          <w:bCs/>
        </w:rPr>
        <w:t>Standard and rules governing electronic funds transfers, which could change or be reinterpreted to make it difficult</w:t>
      </w:r>
      <w:r w:rsidR="0068794F">
        <w:rPr>
          <w:rFonts w:ascii="Arial" w:hAnsi="Arial" w:cs="Arial"/>
          <w:bCs/>
        </w:rPr>
        <w:t xml:space="preserve"> </w:t>
      </w:r>
      <w:r w:rsidRPr="00BA0E46">
        <w:rPr>
          <w:rFonts w:ascii="Arial" w:hAnsi="Arial" w:cs="Arial"/>
          <w:bCs/>
        </w:rPr>
        <w:t xml:space="preserve">or impossible for the </w:t>
      </w:r>
      <w:r w:rsidR="008D697A">
        <w:rPr>
          <w:rFonts w:ascii="Arial" w:hAnsi="Arial" w:cs="Arial"/>
          <w:bCs/>
        </w:rPr>
        <w:t>Company</w:t>
      </w:r>
      <w:r w:rsidRPr="00BA0E46">
        <w:rPr>
          <w:rFonts w:ascii="Arial" w:hAnsi="Arial" w:cs="Arial"/>
          <w:bCs/>
        </w:rPr>
        <w:t xml:space="preserve"> to comply.</w:t>
      </w:r>
    </w:p>
    <w:p w14:paraId="54E7D1D9"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1F4BFE09" w14:textId="3634304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as the </w:t>
      </w:r>
      <w:r w:rsidR="008D697A">
        <w:rPr>
          <w:rFonts w:ascii="Arial" w:hAnsi="Arial" w:cs="Arial"/>
          <w:bCs/>
        </w:rPr>
        <w:t>Company</w:t>
      </w:r>
      <w:r w:rsidRPr="00BA0E46">
        <w:rPr>
          <w:rFonts w:ascii="Arial" w:hAnsi="Arial" w:cs="Arial"/>
          <w:bCs/>
        </w:rPr>
        <w:t xml:space="preserve">’s business changes, the </w:t>
      </w:r>
      <w:r w:rsidR="008D697A">
        <w:rPr>
          <w:rFonts w:ascii="Arial" w:hAnsi="Arial" w:cs="Arial"/>
          <w:bCs/>
        </w:rPr>
        <w:t>Company</w:t>
      </w:r>
      <w:r w:rsidRPr="00BA0E46">
        <w:rPr>
          <w:rFonts w:ascii="Arial" w:hAnsi="Arial" w:cs="Arial"/>
          <w:bCs/>
        </w:rPr>
        <w:t xml:space="preserve"> may be subject to different rules under</w:t>
      </w:r>
      <w:r w:rsidR="0068794F">
        <w:rPr>
          <w:rFonts w:ascii="Arial" w:hAnsi="Arial" w:cs="Arial"/>
          <w:bCs/>
        </w:rPr>
        <w:t xml:space="preserve"> </w:t>
      </w:r>
      <w:r w:rsidRPr="00BA0E46">
        <w:rPr>
          <w:rFonts w:ascii="Arial" w:hAnsi="Arial" w:cs="Arial"/>
          <w:bCs/>
        </w:rPr>
        <w:t xml:space="preserve">existing standards, which may require new assessments that involve costs above what the </w:t>
      </w:r>
      <w:r w:rsidR="008D697A">
        <w:rPr>
          <w:rFonts w:ascii="Arial" w:hAnsi="Arial" w:cs="Arial"/>
          <w:bCs/>
        </w:rPr>
        <w:t>Company</w:t>
      </w:r>
      <w:r w:rsidRPr="00BA0E46">
        <w:rPr>
          <w:rFonts w:ascii="Arial" w:hAnsi="Arial" w:cs="Arial"/>
          <w:bCs/>
        </w:rPr>
        <w:t xml:space="preserve"> currently</w:t>
      </w:r>
      <w:r w:rsidR="0068794F">
        <w:rPr>
          <w:rFonts w:ascii="Arial" w:hAnsi="Arial" w:cs="Arial"/>
          <w:bCs/>
        </w:rPr>
        <w:t xml:space="preserve"> </w:t>
      </w:r>
      <w:r w:rsidRPr="00BA0E46">
        <w:rPr>
          <w:rFonts w:ascii="Arial" w:hAnsi="Arial" w:cs="Arial"/>
          <w:bCs/>
        </w:rPr>
        <w:t xml:space="preserve">pays for compliance. In the future, as the </w:t>
      </w:r>
      <w:r w:rsidR="008D697A">
        <w:rPr>
          <w:rFonts w:ascii="Arial" w:hAnsi="Arial" w:cs="Arial"/>
          <w:bCs/>
        </w:rPr>
        <w:t>Company</w:t>
      </w:r>
      <w:r w:rsidRPr="00BA0E46">
        <w:rPr>
          <w:rFonts w:ascii="Arial" w:hAnsi="Arial" w:cs="Arial"/>
          <w:bCs/>
        </w:rPr>
        <w:t xml:space="preserve"> offers new payment options to consumers, </w:t>
      </w:r>
      <w:r w:rsidRPr="00BA0E46">
        <w:rPr>
          <w:rFonts w:ascii="Arial" w:hAnsi="Arial" w:cs="Arial"/>
          <w:bCs/>
        </w:rPr>
        <w:lastRenderedPageBreak/>
        <w:t>including by</w:t>
      </w:r>
      <w:r w:rsidR="0068794F">
        <w:rPr>
          <w:rFonts w:ascii="Arial" w:hAnsi="Arial" w:cs="Arial"/>
          <w:bCs/>
        </w:rPr>
        <w:t xml:space="preserve"> </w:t>
      </w:r>
      <w:r w:rsidRPr="00BA0E46">
        <w:rPr>
          <w:rFonts w:ascii="Arial" w:hAnsi="Arial" w:cs="Arial"/>
          <w:bCs/>
        </w:rPr>
        <w:t xml:space="preserve">way of integrating emerging mobile and other payment methods, the </w:t>
      </w:r>
      <w:r w:rsidR="008D697A">
        <w:rPr>
          <w:rFonts w:ascii="Arial" w:hAnsi="Arial" w:cs="Arial"/>
          <w:bCs/>
        </w:rPr>
        <w:t>Company</w:t>
      </w:r>
      <w:r w:rsidRPr="00BA0E46">
        <w:rPr>
          <w:rFonts w:ascii="Arial" w:hAnsi="Arial" w:cs="Arial"/>
          <w:bCs/>
        </w:rPr>
        <w:t xml:space="preserve"> may be subject to additional</w:t>
      </w:r>
      <w:r w:rsidR="0068794F">
        <w:rPr>
          <w:rFonts w:ascii="Arial" w:hAnsi="Arial" w:cs="Arial"/>
          <w:bCs/>
        </w:rPr>
        <w:t xml:space="preserve"> </w:t>
      </w:r>
      <w:r w:rsidRPr="00BA0E46">
        <w:rPr>
          <w:rFonts w:ascii="Arial" w:hAnsi="Arial" w:cs="Arial"/>
          <w:bCs/>
        </w:rPr>
        <w:t xml:space="preserve">regulations, compliance requirements and fraud. If the </w:t>
      </w:r>
      <w:r w:rsidR="008D697A">
        <w:rPr>
          <w:rFonts w:ascii="Arial" w:hAnsi="Arial" w:cs="Arial"/>
          <w:bCs/>
        </w:rPr>
        <w:t>Company</w:t>
      </w:r>
      <w:r w:rsidRPr="00BA0E46">
        <w:rPr>
          <w:rFonts w:ascii="Arial" w:hAnsi="Arial" w:cs="Arial"/>
          <w:bCs/>
        </w:rPr>
        <w:t xml:space="preserve"> fails to comply with the rules or requirements</w:t>
      </w:r>
      <w:r w:rsidR="0068794F">
        <w:rPr>
          <w:rFonts w:ascii="Arial" w:hAnsi="Arial" w:cs="Arial"/>
          <w:bCs/>
        </w:rPr>
        <w:t xml:space="preserve"> </w:t>
      </w:r>
      <w:r w:rsidRPr="00BA0E46">
        <w:rPr>
          <w:rFonts w:ascii="Arial" w:hAnsi="Arial" w:cs="Arial"/>
          <w:bCs/>
        </w:rPr>
        <w:t xml:space="preserve">of any provider of a payment method the </w:t>
      </w:r>
      <w:r w:rsidR="008D697A">
        <w:rPr>
          <w:rFonts w:ascii="Arial" w:hAnsi="Arial" w:cs="Arial"/>
          <w:bCs/>
        </w:rPr>
        <w:t>Company</w:t>
      </w:r>
      <w:r w:rsidRPr="00BA0E46">
        <w:rPr>
          <w:rFonts w:ascii="Arial" w:hAnsi="Arial" w:cs="Arial"/>
          <w:bCs/>
        </w:rPr>
        <w:t xml:space="preserve"> accepts, if the volume of fraud in the </w:t>
      </w:r>
      <w:r w:rsidR="008D697A">
        <w:rPr>
          <w:rFonts w:ascii="Arial" w:hAnsi="Arial" w:cs="Arial"/>
          <w:bCs/>
        </w:rPr>
        <w:t>Company</w:t>
      </w:r>
      <w:r w:rsidRPr="00BA0E46">
        <w:rPr>
          <w:rFonts w:ascii="Arial" w:hAnsi="Arial" w:cs="Arial"/>
          <w:bCs/>
        </w:rPr>
        <w:t>’s</w:t>
      </w:r>
      <w:r w:rsidR="0068794F">
        <w:rPr>
          <w:rFonts w:ascii="Arial" w:hAnsi="Arial" w:cs="Arial"/>
          <w:bCs/>
        </w:rPr>
        <w:t xml:space="preserve"> </w:t>
      </w:r>
      <w:r w:rsidRPr="00BA0E46">
        <w:rPr>
          <w:rFonts w:ascii="Arial" w:hAnsi="Arial" w:cs="Arial"/>
          <w:bCs/>
        </w:rPr>
        <w:t xml:space="preserve">transactions limits or terminates the </w:t>
      </w:r>
      <w:r w:rsidR="008D697A">
        <w:rPr>
          <w:rFonts w:ascii="Arial" w:hAnsi="Arial" w:cs="Arial"/>
          <w:bCs/>
        </w:rPr>
        <w:t>Company</w:t>
      </w:r>
      <w:r w:rsidRPr="00BA0E46">
        <w:rPr>
          <w:rFonts w:ascii="Arial" w:hAnsi="Arial" w:cs="Arial"/>
          <w:bCs/>
        </w:rPr>
        <w:t xml:space="preserve">’s rights to use payment methods the </w:t>
      </w:r>
      <w:r w:rsidR="008D697A">
        <w:rPr>
          <w:rFonts w:ascii="Arial" w:hAnsi="Arial" w:cs="Arial"/>
          <w:bCs/>
        </w:rPr>
        <w:t>Company</w:t>
      </w:r>
      <w:r w:rsidRPr="00BA0E46">
        <w:rPr>
          <w:rFonts w:ascii="Arial" w:hAnsi="Arial" w:cs="Arial"/>
          <w:bCs/>
        </w:rPr>
        <w:t xml:space="preserve"> currently</w:t>
      </w:r>
      <w:r w:rsidR="0068794F">
        <w:rPr>
          <w:rFonts w:ascii="Arial" w:hAnsi="Arial" w:cs="Arial"/>
          <w:bCs/>
        </w:rPr>
        <w:t xml:space="preserve"> </w:t>
      </w:r>
      <w:r w:rsidRPr="00BA0E46">
        <w:rPr>
          <w:rFonts w:ascii="Arial" w:hAnsi="Arial" w:cs="Arial"/>
          <w:bCs/>
        </w:rPr>
        <w:t xml:space="preserve">accepts, or if a data breach occurs relating to the </w:t>
      </w:r>
      <w:r w:rsidR="008D697A">
        <w:rPr>
          <w:rFonts w:ascii="Arial" w:hAnsi="Arial" w:cs="Arial"/>
          <w:bCs/>
        </w:rPr>
        <w:t>Company</w:t>
      </w:r>
      <w:r w:rsidRPr="00BA0E46">
        <w:rPr>
          <w:rFonts w:ascii="Arial" w:hAnsi="Arial" w:cs="Arial"/>
          <w:bCs/>
        </w:rPr>
        <w:t xml:space="preserve">’s payment systems, the </w:t>
      </w:r>
      <w:r w:rsidR="008D697A">
        <w:rPr>
          <w:rFonts w:ascii="Arial" w:hAnsi="Arial" w:cs="Arial"/>
          <w:bCs/>
        </w:rPr>
        <w:t>Company</w:t>
      </w:r>
      <w:r w:rsidRPr="00BA0E46">
        <w:rPr>
          <w:rFonts w:ascii="Arial" w:hAnsi="Arial" w:cs="Arial"/>
          <w:bCs/>
        </w:rPr>
        <w:t xml:space="preserve"> may,</w:t>
      </w:r>
      <w:r w:rsidR="0068794F">
        <w:rPr>
          <w:rFonts w:ascii="Arial" w:hAnsi="Arial" w:cs="Arial"/>
          <w:bCs/>
        </w:rPr>
        <w:t xml:space="preserve"> </w:t>
      </w:r>
      <w:r w:rsidRPr="00BA0E46">
        <w:rPr>
          <w:rFonts w:ascii="Arial" w:hAnsi="Arial" w:cs="Arial"/>
          <w:bCs/>
        </w:rPr>
        <w:t>among other things, be subject to fines or higher transaction fees and may lose, or face restrictions placed upon, its</w:t>
      </w:r>
      <w:r w:rsidR="0068794F">
        <w:rPr>
          <w:rFonts w:ascii="Arial" w:hAnsi="Arial" w:cs="Arial"/>
          <w:bCs/>
        </w:rPr>
        <w:t xml:space="preserve"> </w:t>
      </w:r>
      <w:r w:rsidRPr="00BA0E46">
        <w:rPr>
          <w:rFonts w:ascii="Arial" w:hAnsi="Arial" w:cs="Arial"/>
          <w:bCs/>
        </w:rPr>
        <w:t>ability to accept credit card payments from consumers or facilitate other types of online payments. If any of these</w:t>
      </w:r>
      <w:r w:rsidR="0068794F">
        <w:rPr>
          <w:rFonts w:ascii="Arial" w:hAnsi="Arial" w:cs="Arial"/>
          <w:bCs/>
        </w:rPr>
        <w:t xml:space="preserve"> </w:t>
      </w:r>
      <w:r w:rsidRPr="00BA0E46">
        <w:rPr>
          <w:rFonts w:ascii="Arial" w:hAnsi="Arial" w:cs="Arial"/>
          <w:bCs/>
        </w:rPr>
        <w:t xml:space="preserve">events were to occur, the </w:t>
      </w:r>
      <w:r w:rsidR="008D697A">
        <w:rPr>
          <w:rFonts w:ascii="Arial" w:hAnsi="Arial" w:cs="Arial"/>
          <w:bCs/>
        </w:rPr>
        <w:t>Company</w:t>
      </w:r>
      <w:r w:rsidRPr="00BA0E46">
        <w:rPr>
          <w:rFonts w:ascii="Arial" w:hAnsi="Arial" w:cs="Arial"/>
          <w:bCs/>
        </w:rPr>
        <w:t>’s business, financial condition, and results of operations could be materially</w:t>
      </w:r>
      <w:r w:rsidR="0068794F">
        <w:rPr>
          <w:rFonts w:ascii="Arial" w:hAnsi="Arial" w:cs="Arial"/>
          <w:bCs/>
        </w:rPr>
        <w:t xml:space="preserve"> </w:t>
      </w:r>
      <w:r w:rsidRPr="00BA0E46">
        <w:rPr>
          <w:rFonts w:ascii="Arial" w:hAnsi="Arial" w:cs="Arial"/>
          <w:bCs/>
        </w:rPr>
        <w:t xml:space="preserve">and adversely affected. The </w:t>
      </w:r>
      <w:r w:rsidR="008D697A">
        <w:rPr>
          <w:rFonts w:ascii="Arial" w:hAnsi="Arial" w:cs="Arial"/>
          <w:bCs/>
        </w:rPr>
        <w:t>Company</w:t>
      </w:r>
      <w:r w:rsidRPr="00BA0E46">
        <w:rPr>
          <w:rFonts w:ascii="Arial" w:hAnsi="Arial" w:cs="Arial"/>
          <w:bCs/>
        </w:rPr>
        <w:t xml:space="preserve"> may occasionally receive orders placed with fraudulent data. Under</w:t>
      </w:r>
      <w:r w:rsidR="0068794F">
        <w:rPr>
          <w:rFonts w:ascii="Arial" w:hAnsi="Arial" w:cs="Arial"/>
          <w:bCs/>
        </w:rPr>
        <w:t xml:space="preserve"> </w:t>
      </w:r>
      <w:r w:rsidRPr="00BA0E46">
        <w:rPr>
          <w:rFonts w:ascii="Arial" w:hAnsi="Arial" w:cs="Arial"/>
          <w:bCs/>
        </w:rPr>
        <w:t xml:space="preserve">current credit and debit card practices, the </w:t>
      </w:r>
      <w:r w:rsidR="008D697A">
        <w:rPr>
          <w:rFonts w:ascii="Arial" w:hAnsi="Arial" w:cs="Arial"/>
          <w:bCs/>
        </w:rPr>
        <w:t>Company</w:t>
      </w:r>
      <w:r w:rsidRPr="00BA0E46">
        <w:rPr>
          <w:rFonts w:ascii="Arial" w:hAnsi="Arial" w:cs="Arial"/>
          <w:bCs/>
        </w:rPr>
        <w:t xml:space="preserve"> may be liable for fraudulent transactions. As a result, the </w:t>
      </w:r>
      <w:r w:rsidR="008D697A">
        <w:rPr>
          <w:rFonts w:ascii="Arial" w:hAnsi="Arial" w:cs="Arial"/>
          <w:bCs/>
        </w:rPr>
        <w:t>Company</w:t>
      </w:r>
      <w:r w:rsidRPr="00BA0E46">
        <w:rPr>
          <w:rFonts w:ascii="Arial" w:hAnsi="Arial" w:cs="Arial"/>
          <w:bCs/>
        </w:rPr>
        <w:t xml:space="preserve"> may suffer losses as a result of orders placed with fraudulent data even if the associated financial</w:t>
      </w:r>
      <w:r w:rsidR="0068794F">
        <w:rPr>
          <w:rFonts w:ascii="Arial" w:hAnsi="Arial" w:cs="Arial"/>
          <w:bCs/>
        </w:rPr>
        <w:t xml:space="preserve"> </w:t>
      </w:r>
      <w:r w:rsidRPr="00BA0E46">
        <w:rPr>
          <w:rFonts w:ascii="Arial" w:hAnsi="Arial" w:cs="Arial"/>
          <w:bCs/>
        </w:rPr>
        <w:t xml:space="preserve">institution approved payment of the orders. If the </w:t>
      </w:r>
      <w:r w:rsidR="008D697A">
        <w:rPr>
          <w:rFonts w:ascii="Arial" w:hAnsi="Arial" w:cs="Arial"/>
          <w:bCs/>
        </w:rPr>
        <w:t>Company</w:t>
      </w:r>
      <w:r w:rsidRPr="00BA0E46">
        <w:rPr>
          <w:rFonts w:ascii="Arial" w:hAnsi="Arial" w:cs="Arial"/>
          <w:bCs/>
        </w:rPr>
        <w:t xml:space="preserve"> is unable to detect or control credit and debit card</w:t>
      </w:r>
      <w:r w:rsidR="0068794F">
        <w:rPr>
          <w:rFonts w:ascii="Arial" w:hAnsi="Arial" w:cs="Arial"/>
          <w:bCs/>
        </w:rPr>
        <w:t xml:space="preserve"> </w:t>
      </w:r>
      <w:r w:rsidRPr="00BA0E46">
        <w:rPr>
          <w:rFonts w:ascii="Arial" w:hAnsi="Arial" w:cs="Arial"/>
          <w:bCs/>
        </w:rPr>
        <w:t xml:space="preserve">fraud, the </w:t>
      </w:r>
      <w:r w:rsidR="008D697A">
        <w:rPr>
          <w:rFonts w:ascii="Arial" w:hAnsi="Arial" w:cs="Arial"/>
          <w:bCs/>
        </w:rPr>
        <w:t>Company</w:t>
      </w:r>
      <w:r w:rsidRPr="00BA0E46">
        <w:rPr>
          <w:rFonts w:ascii="Arial" w:hAnsi="Arial" w:cs="Arial"/>
          <w:bCs/>
        </w:rPr>
        <w:t xml:space="preserve">’s liability for these transactions could harm the </w:t>
      </w:r>
      <w:r w:rsidR="008D697A">
        <w:rPr>
          <w:rFonts w:ascii="Arial" w:hAnsi="Arial" w:cs="Arial"/>
          <w:bCs/>
        </w:rPr>
        <w:t>Company</w:t>
      </w:r>
      <w:r w:rsidRPr="00BA0E46">
        <w:rPr>
          <w:rFonts w:ascii="Arial" w:hAnsi="Arial" w:cs="Arial"/>
          <w:bCs/>
        </w:rPr>
        <w:t>’s business, financial</w:t>
      </w:r>
      <w:r w:rsidR="0068794F">
        <w:rPr>
          <w:rFonts w:ascii="Arial" w:hAnsi="Arial" w:cs="Arial"/>
          <w:bCs/>
        </w:rPr>
        <w:t xml:space="preserve"> </w:t>
      </w:r>
      <w:r w:rsidRPr="00BA0E46">
        <w:rPr>
          <w:rFonts w:ascii="Arial" w:hAnsi="Arial" w:cs="Arial"/>
          <w:bCs/>
        </w:rPr>
        <w:t>condition, and results of operations.</w:t>
      </w:r>
    </w:p>
    <w:p w14:paraId="46EABDAE"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415D55F8" w14:textId="76DE3D83"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Personal Information</w:t>
      </w:r>
    </w:p>
    <w:p w14:paraId="3E384265"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448E8FDA" w14:textId="2A4E5A84"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stores personal information, debit card information, credit card information, banking information,</w:t>
      </w:r>
      <w:r w:rsidR="0068794F">
        <w:rPr>
          <w:rFonts w:ascii="Arial" w:hAnsi="Arial" w:cs="Arial"/>
          <w:bCs/>
        </w:rPr>
        <w:t xml:space="preserve"> </w:t>
      </w:r>
      <w:r w:rsidRPr="00BA0E46">
        <w:rPr>
          <w:rFonts w:ascii="Arial" w:hAnsi="Arial" w:cs="Arial"/>
          <w:bCs/>
        </w:rPr>
        <w:t>financial information and other confidential information of its partners, customers and their buyers, and consumers</w:t>
      </w:r>
      <w:r w:rsidR="0068794F">
        <w:rPr>
          <w:rFonts w:ascii="Arial" w:hAnsi="Arial" w:cs="Arial"/>
          <w:bCs/>
        </w:rPr>
        <w:t xml:space="preserve"> </w:t>
      </w:r>
      <w:r w:rsidRPr="00BA0E46">
        <w:rPr>
          <w:rFonts w:ascii="Arial" w:hAnsi="Arial" w:cs="Arial"/>
          <w:bCs/>
        </w:rPr>
        <w:t xml:space="preserve">with whom the </w:t>
      </w:r>
      <w:r w:rsidR="008D697A">
        <w:rPr>
          <w:rFonts w:ascii="Arial" w:hAnsi="Arial" w:cs="Arial"/>
          <w:bCs/>
        </w:rPr>
        <w:t>Company</w:t>
      </w:r>
      <w:r w:rsidRPr="00BA0E46">
        <w:rPr>
          <w:rFonts w:ascii="Arial" w:hAnsi="Arial" w:cs="Arial"/>
          <w:bCs/>
        </w:rPr>
        <w:t xml:space="preserve"> has a direct relationship. The unauthorized release, unauthorized access or</w:t>
      </w:r>
      <w:r w:rsidR="0068794F">
        <w:rPr>
          <w:rFonts w:ascii="Arial" w:hAnsi="Arial" w:cs="Arial"/>
          <w:bCs/>
        </w:rPr>
        <w:t xml:space="preserve"> </w:t>
      </w:r>
      <w:r w:rsidRPr="00BA0E46">
        <w:rPr>
          <w:rFonts w:ascii="Arial" w:hAnsi="Arial" w:cs="Arial"/>
          <w:bCs/>
        </w:rPr>
        <w:t xml:space="preserve">compromise of this information could have a material adverse effect on the </w:t>
      </w:r>
      <w:r w:rsidR="008D697A">
        <w:rPr>
          <w:rFonts w:ascii="Arial" w:hAnsi="Arial" w:cs="Arial"/>
          <w:bCs/>
        </w:rPr>
        <w:t>Company</w:t>
      </w:r>
      <w:r w:rsidRPr="00BA0E46">
        <w:rPr>
          <w:rFonts w:ascii="Arial" w:hAnsi="Arial" w:cs="Arial"/>
          <w:bCs/>
        </w:rPr>
        <w:t>’s business, financial</w:t>
      </w:r>
      <w:r w:rsidR="0068794F">
        <w:rPr>
          <w:rFonts w:ascii="Arial" w:hAnsi="Arial" w:cs="Arial"/>
          <w:bCs/>
        </w:rPr>
        <w:t xml:space="preserve"> </w:t>
      </w:r>
      <w:r w:rsidRPr="00BA0E46">
        <w:rPr>
          <w:rFonts w:ascii="Arial" w:hAnsi="Arial" w:cs="Arial"/>
          <w:bCs/>
        </w:rPr>
        <w:t xml:space="preserve">condition and results of operations. Even if such a data breach did not arise out of the </w:t>
      </w:r>
      <w:r w:rsidR="008D697A">
        <w:rPr>
          <w:rFonts w:ascii="Arial" w:hAnsi="Arial" w:cs="Arial"/>
          <w:bCs/>
        </w:rPr>
        <w:t>Company</w:t>
      </w:r>
      <w:r w:rsidRPr="00BA0E46">
        <w:rPr>
          <w:rFonts w:ascii="Arial" w:hAnsi="Arial" w:cs="Arial"/>
          <w:bCs/>
        </w:rPr>
        <w:t>’s actions or</w:t>
      </w:r>
      <w:r w:rsidR="0068794F">
        <w:rPr>
          <w:rFonts w:ascii="Arial" w:hAnsi="Arial" w:cs="Arial"/>
          <w:bCs/>
        </w:rPr>
        <w:t xml:space="preserve"> </w:t>
      </w:r>
      <w:r w:rsidRPr="00BA0E46">
        <w:rPr>
          <w:rFonts w:ascii="Arial" w:hAnsi="Arial" w:cs="Arial"/>
          <w:bCs/>
        </w:rPr>
        <w:t xml:space="preserve">inactions, or if it were to affect one or more of the </w:t>
      </w:r>
      <w:r w:rsidR="008D697A">
        <w:rPr>
          <w:rFonts w:ascii="Arial" w:hAnsi="Arial" w:cs="Arial"/>
          <w:bCs/>
        </w:rPr>
        <w:t>Company</w:t>
      </w:r>
      <w:r w:rsidRPr="00BA0E46">
        <w:rPr>
          <w:rFonts w:ascii="Arial" w:hAnsi="Arial" w:cs="Arial"/>
          <w:bCs/>
        </w:rPr>
        <w:t>’s competitors or customers’ competitors, rather</w:t>
      </w:r>
      <w:r w:rsidR="0068794F">
        <w:rPr>
          <w:rFonts w:ascii="Arial" w:hAnsi="Arial" w:cs="Arial"/>
          <w:bCs/>
        </w:rPr>
        <w:t xml:space="preserve"> </w:t>
      </w:r>
      <w:r w:rsidRPr="00BA0E46">
        <w:rPr>
          <w:rFonts w:ascii="Arial" w:hAnsi="Arial" w:cs="Arial"/>
          <w:bCs/>
        </w:rPr>
        <w:t xml:space="preserve">than the </w:t>
      </w:r>
      <w:r w:rsidR="008D697A">
        <w:rPr>
          <w:rFonts w:ascii="Arial" w:hAnsi="Arial" w:cs="Arial"/>
          <w:bCs/>
        </w:rPr>
        <w:t>Company</w:t>
      </w:r>
      <w:r w:rsidRPr="00BA0E46">
        <w:rPr>
          <w:rFonts w:ascii="Arial" w:hAnsi="Arial" w:cs="Arial"/>
          <w:bCs/>
        </w:rPr>
        <w:t xml:space="preserve"> itself, the </w:t>
      </w:r>
      <w:r w:rsidR="008D697A">
        <w:rPr>
          <w:rFonts w:ascii="Arial" w:hAnsi="Arial" w:cs="Arial"/>
          <w:bCs/>
        </w:rPr>
        <w:t>Company</w:t>
      </w:r>
      <w:r w:rsidRPr="00BA0E46">
        <w:rPr>
          <w:rFonts w:ascii="Arial" w:hAnsi="Arial" w:cs="Arial"/>
          <w:bCs/>
        </w:rPr>
        <w:t>’s business, financial condition, and results of operations may be</w:t>
      </w:r>
      <w:r w:rsidR="0068794F">
        <w:rPr>
          <w:rFonts w:ascii="Arial" w:hAnsi="Arial" w:cs="Arial"/>
          <w:bCs/>
        </w:rPr>
        <w:t xml:space="preserve"> </w:t>
      </w:r>
      <w:r w:rsidRPr="00BA0E46">
        <w:rPr>
          <w:rFonts w:ascii="Arial" w:hAnsi="Arial" w:cs="Arial"/>
          <w:bCs/>
        </w:rPr>
        <w:t>materially and adversely affected.</w:t>
      </w:r>
    </w:p>
    <w:p w14:paraId="7079C3A9"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7353C482" w14:textId="3630F045" w:rsidR="0068794F"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is also subject to federal, state, provincial and foreign laws regarding cybersecurity and the</w:t>
      </w:r>
      <w:r w:rsidR="0068794F">
        <w:rPr>
          <w:rFonts w:ascii="Arial" w:hAnsi="Arial" w:cs="Arial"/>
          <w:bCs/>
        </w:rPr>
        <w:t xml:space="preserve"> </w:t>
      </w:r>
      <w:r w:rsidRPr="00BA0E46">
        <w:rPr>
          <w:rFonts w:ascii="Arial" w:hAnsi="Arial" w:cs="Arial"/>
          <w:bCs/>
        </w:rPr>
        <w:t xml:space="preserve">protection of data. The </w:t>
      </w:r>
      <w:r w:rsidR="008D697A">
        <w:rPr>
          <w:rFonts w:ascii="Arial" w:hAnsi="Arial" w:cs="Arial"/>
          <w:bCs/>
        </w:rPr>
        <w:t>Company</w:t>
      </w:r>
      <w:r w:rsidRPr="00BA0E46">
        <w:rPr>
          <w:rFonts w:ascii="Arial" w:hAnsi="Arial" w:cs="Arial"/>
          <w:bCs/>
        </w:rPr>
        <w:t>’s failure to comply with legal or contractual requirements around the security</w:t>
      </w:r>
      <w:r w:rsidR="0068794F">
        <w:rPr>
          <w:rFonts w:ascii="Arial" w:hAnsi="Arial" w:cs="Arial"/>
          <w:bCs/>
        </w:rPr>
        <w:t xml:space="preserve"> </w:t>
      </w:r>
      <w:r w:rsidRPr="00BA0E46">
        <w:rPr>
          <w:rFonts w:ascii="Arial" w:hAnsi="Arial" w:cs="Arial"/>
          <w:bCs/>
        </w:rPr>
        <w:t>of personal information could lead to significant fines and penalties imposed by regulators, as well as claims by the</w:t>
      </w:r>
      <w:r w:rsidR="0068794F">
        <w:rPr>
          <w:rFonts w:ascii="Arial" w:hAnsi="Arial" w:cs="Arial"/>
          <w:bCs/>
        </w:rPr>
        <w:t xml:space="preserve"> </w:t>
      </w:r>
      <w:r w:rsidR="008D697A">
        <w:rPr>
          <w:rFonts w:ascii="Arial" w:hAnsi="Arial" w:cs="Arial"/>
          <w:bCs/>
        </w:rPr>
        <w:t>Company</w:t>
      </w:r>
      <w:r w:rsidRPr="00BA0E46">
        <w:rPr>
          <w:rFonts w:ascii="Arial" w:hAnsi="Arial" w:cs="Arial"/>
          <w:bCs/>
        </w:rPr>
        <w:t>’s customers, their buyers, or other relevant stakeholders. These proceedings or violations could</w:t>
      </w:r>
      <w:r w:rsidR="0068794F">
        <w:rPr>
          <w:rFonts w:ascii="Arial" w:hAnsi="Arial" w:cs="Arial"/>
          <w:bCs/>
        </w:rPr>
        <w:t xml:space="preserve"> </w:t>
      </w:r>
      <w:r w:rsidRPr="00BA0E46">
        <w:rPr>
          <w:rFonts w:ascii="Arial" w:hAnsi="Arial" w:cs="Arial"/>
          <w:bCs/>
        </w:rPr>
        <w:t xml:space="preserve">force the </w:t>
      </w:r>
      <w:r w:rsidR="008D697A">
        <w:rPr>
          <w:rFonts w:ascii="Arial" w:hAnsi="Arial" w:cs="Arial"/>
          <w:bCs/>
        </w:rPr>
        <w:t>Company</w:t>
      </w:r>
      <w:r w:rsidRPr="00BA0E46">
        <w:rPr>
          <w:rFonts w:ascii="Arial" w:hAnsi="Arial" w:cs="Arial"/>
          <w:bCs/>
        </w:rPr>
        <w:t xml:space="preserve"> to spend money in defense or settlement of these proceedings, result in the imposition of</w:t>
      </w:r>
      <w:r w:rsidR="0068794F">
        <w:rPr>
          <w:rFonts w:ascii="Arial" w:hAnsi="Arial" w:cs="Arial"/>
          <w:bCs/>
        </w:rPr>
        <w:t xml:space="preserve"> </w:t>
      </w:r>
      <w:r w:rsidRPr="00BA0E46">
        <w:rPr>
          <w:rFonts w:ascii="Arial" w:hAnsi="Arial" w:cs="Arial"/>
          <w:bCs/>
        </w:rPr>
        <w:t xml:space="preserve">monetary liability or injunctive relief, divert management’s time and attention, increase the </w:t>
      </w:r>
      <w:r w:rsidR="008D697A">
        <w:rPr>
          <w:rFonts w:ascii="Arial" w:hAnsi="Arial" w:cs="Arial"/>
          <w:bCs/>
        </w:rPr>
        <w:t>Company</w:t>
      </w:r>
      <w:r w:rsidRPr="00BA0E46">
        <w:rPr>
          <w:rFonts w:ascii="Arial" w:hAnsi="Arial" w:cs="Arial"/>
          <w:bCs/>
        </w:rPr>
        <w:t>’s costs of</w:t>
      </w:r>
      <w:r w:rsidR="0068794F">
        <w:rPr>
          <w:rFonts w:ascii="Arial" w:hAnsi="Arial" w:cs="Arial"/>
          <w:bCs/>
        </w:rPr>
        <w:t xml:space="preserve"> </w:t>
      </w:r>
      <w:r w:rsidRPr="00BA0E46">
        <w:rPr>
          <w:rFonts w:ascii="Arial" w:hAnsi="Arial" w:cs="Arial"/>
          <w:bCs/>
        </w:rPr>
        <w:t xml:space="preserve">doing business, and materially and adversely affect the </w:t>
      </w:r>
      <w:r w:rsidR="008D697A">
        <w:rPr>
          <w:rFonts w:ascii="Arial" w:hAnsi="Arial" w:cs="Arial"/>
          <w:bCs/>
        </w:rPr>
        <w:t>Company</w:t>
      </w:r>
      <w:r w:rsidRPr="00BA0E46">
        <w:rPr>
          <w:rFonts w:ascii="Arial" w:hAnsi="Arial" w:cs="Arial"/>
          <w:bCs/>
        </w:rPr>
        <w:t>’s reputation and the demand for its solutions.</w:t>
      </w:r>
      <w:r w:rsidR="0068794F">
        <w:rPr>
          <w:rFonts w:ascii="Arial" w:hAnsi="Arial" w:cs="Arial"/>
          <w:bCs/>
        </w:rPr>
        <w:t xml:space="preserve"> </w:t>
      </w:r>
    </w:p>
    <w:p w14:paraId="64C80D32"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5B1FC653" w14:textId="67EF2390"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addition, various federal, state and provincial legislative and regulatory bodies, or self-regulatory organizations,</w:t>
      </w:r>
      <w:r w:rsidR="0068794F">
        <w:rPr>
          <w:rFonts w:ascii="Arial" w:hAnsi="Arial" w:cs="Arial"/>
          <w:bCs/>
        </w:rPr>
        <w:t xml:space="preserve"> </w:t>
      </w:r>
      <w:r w:rsidRPr="00BA0E46">
        <w:rPr>
          <w:rFonts w:ascii="Arial" w:hAnsi="Arial" w:cs="Arial"/>
          <w:bCs/>
        </w:rPr>
        <w:t>may expand current laws or regulations, enact new laws or regulations or issue revised rules or guidance regarding</w:t>
      </w:r>
      <w:r w:rsidR="0068794F">
        <w:rPr>
          <w:rFonts w:ascii="Arial" w:hAnsi="Arial" w:cs="Arial"/>
          <w:bCs/>
        </w:rPr>
        <w:t xml:space="preserve"> </w:t>
      </w:r>
      <w:r w:rsidRPr="00BA0E46">
        <w:rPr>
          <w:rFonts w:ascii="Arial" w:hAnsi="Arial" w:cs="Arial"/>
          <w:bCs/>
        </w:rPr>
        <w:t>privacy, data protection, consumer protection, and advertising. For example, in June 2018 the state of California</w:t>
      </w:r>
      <w:r w:rsidR="0068794F">
        <w:rPr>
          <w:rFonts w:ascii="Arial" w:hAnsi="Arial" w:cs="Arial"/>
          <w:bCs/>
        </w:rPr>
        <w:t xml:space="preserve"> </w:t>
      </w:r>
      <w:r w:rsidRPr="00BA0E46">
        <w:rPr>
          <w:rFonts w:ascii="Arial" w:hAnsi="Arial" w:cs="Arial"/>
          <w:bCs/>
        </w:rPr>
        <w:t>enacted the CCPA, which came into effect on January 1, 2020. The CCPA requires companies that process</w:t>
      </w:r>
      <w:r w:rsidR="0068794F">
        <w:rPr>
          <w:rFonts w:ascii="Arial" w:hAnsi="Arial" w:cs="Arial"/>
          <w:bCs/>
        </w:rPr>
        <w:t xml:space="preserve"> </w:t>
      </w:r>
      <w:r w:rsidRPr="00BA0E46">
        <w:rPr>
          <w:rFonts w:ascii="Arial" w:hAnsi="Arial" w:cs="Arial"/>
          <w:bCs/>
        </w:rPr>
        <w:t>information on California residents to make new disclosures to consumers about their data collection, use and sharing</w:t>
      </w:r>
      <w:r w:rsidR="0068794F">
        <w:rPr>
          <w:rFonts w:ascii="Arial" w:hAnsi="Arial" w:cs="Arial"/>
          <w:bCs/>
        </w:rPr>
        <w:t xml:space="preserve"> </w:t>
      </w:r>
      <w:r w:rsidRPr="00BA0E46">
        <w:rPr>
          <w:rFonts w:ascii="Arial" w:hAnsi="Arial" w:cs="Arial"/>
          <w:bCs/>
        </w:rPr>
        <w:t>practices, and allows consumers to opt out of certain data sharing with third parties and provides a new cause of</w:t>
      </w:r>
      <w:r w:rsidR="0068794F">
        <w:rPr>
          <w:rFonts w:ascii="Arial" w:hAnsi="Arial" w:cs="Arial"/>
          <w:bCs/>
        </w:rPr>
        <w:t xml:space="preserve"> </w:t>
      </w:r>
      <w:r w:rsidRPr="00BA0E46">
        <w:rPr>
          <w:rFonts w:ascii="Arial" w:hAnsi="Arial" w:cs="Arial"/>
          <w:bCs/>
        </w:rPr>
        <w:t>action for data breaches. Additionally, the United States Federal Trade Commission and many state attorneys general</w:t>
      </w:r>
      <w:r w:rsidR="0068794F">
        <w:rPr>
          <w:rFonts w:ascii="Arial" w:hAnsi="Arial" w:cs="Arial"/>
          <w:bCs/>
        </w:rPr>
        <w:t xml:space="preserve"> </w:t>
      </w:r>
      <w:r w:rsidRPr="00BA0E46">
        <w:rPr>
          <w:rFonts w:ascii="Arial" w:hAnsi="Arial" w:cs="Arial"/>
          <w:bCs/>
        </w:rPr>
        <w:t>are interpreting federal and state consumer protection laws to impose standards for the online collection, use,</w:t>
      </w:r>
      <w:r w:rsidR="0068794F">
        <w:rPr>
          <w:rFonts w:ascii="Arial" w:hAnsi="Arial" w:cs="Arial"/>
          <w:bCs/>
        </w:rPr>
        <w:t xml:space="preserve"> </w:t>
      </w:r>
      <w:r w:rsidRPr="00BA0E46">
        <w:rPr>
          <w:rFonts w:ascii="Arial" w:hAnsi="Arial" w:cs="Arial"/>
          <w:bCs/>
        </w:rPr>
        <w:t>dissemination and security of data. Each of these privacy, security, and data protection laws and regulations, and</w:t>
      </w:r>
      <w:r w:rsidR="0068794F">
        <w:rPr>
          <w:rFonts w:ascii="Arial" w:hAnsi="Arial" w:cs="Arial"/>
          <w:bCs/>
        </w:rPr>
        <w:t xml:space="preserve"> </w:t>
      </w:r>
      <w:r w:rsidRPr="00BA0E46">
        <w:rPr>
          <w:rFonts w:ascii="Arial" w:hAnsi="Arial" w:cs="Arial"/>
          <w:bCs/>
        </w:rPr>
        <w:t>any other such changes or new laws or regulations, could impose significant limitations, require changes to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’s business, or restrict the </w:t>
      </w:r>
      <w:r w:rsidR="008D697A">
        <w:rPr>
          <w:rFonts w:ascii="Arial" w:hAnsi="Arial" w:cs="Arial"/>
          <w:bCs/>
        </w:rPr>
        <w:t>Company</w:t>
      </w:r>
      <w:r w:rsidRPr="00BA0E46">
        <w:rPr>
          <w:rFonts w:ascii="Arial" w:hAnsi="Arial" w:cs="Arial"/>
          <w:bCs/>
        </w:rPr>
        <w:t>’s use or storage of personal information, which may</w:t>
      </w:r>
      <w:r w:rsidR="0068794F">
        <w:rPr>
          <w:rFonts w:ascii="Arial" w:hAnsi="Arial" w:cs="Arial"/>
          <w:bCs/>
        </w:rPr>
        <w:t xml:space="preserve"> </w:t>
      </w:r>
      <w:r w:rsidRPr="00BA0E46">
        <w:rPr>
          <w:rFonts w:ascii="Arial" w:hAnsi="Arial" w:cs="Arial"/>
          <w:bCs/>
        </w:rPr>
        <w:t xml:space="preserve">increase the </w:t>
      </w:r>
      <w:r w:rsidR="008D697A">
        <w:rPr>
          <w:rFonts w:ascii="Arial" w:hAnsi="Arial" w:cs="Arial"/>
          <w:bCs/>
        </w:rPr>
        <w:t>Company</w:t>
      </w:r>
      <w:r w:rsidRPr="00BA0E46">
        <w:rPr>
          <w:rFonts w:ascii="Arial" w:hAnsi="Arial" w:cs="Arial"/>
          <w:bCs/>
        </w:rPr>
        <w:t xml:space="preserve">’s compliance expenses and make the </w:t>
      </w:r>
      <w:r w:rsidR="008D697A">
        <w:rPr>
          <w:rFonts w:ascii="Arial" w:hAnsi="Arial" w:cs="Arial"/>
          <w:bCs/>
        </w:rPr>
        <w:t>Company</w:t>
      </w:r>
      <w:r w:rsidRPr="00BA0E46">
        <w:rPr>
          <w:rFonts w:ascii="Arial" w:hAnsi="Arial" w:cs="Arial"/>
          <w:bCs/>
        </w:rPr>
        <w:t>’s business more costly or less</w:t>
      </w:r>
      <w:r w:rsidR="0068794F">
        <w:rPr>
          <w:rFonts w:ascii="Arial" w:hAnsi="Arial" w:cs="Arial"/>
          <w:bCs/>
        </w:rPr>
        <w:t xml:space="preserve"> </w:t>
      </w:r>
      <w:r w:rsidRPr="00BA0E46">
        <w:rPr>
          <w:rFonts w:ascii="Arial" w:hAnsi="Arial" w:cs="Arial"/>
          <w:bCs/>
        </w:rPr>
        <w:t xml:space="preserve">efficient to conduct. In addition, any such changes could compromise the </w:t>
      </w:r>
      <w:r w:rsidR="008D697A">
        <w:rPr>
          <w:rFonts w:ascii="Arial" w:hAnsi="Arial" w:cs="Arial"/>
          <w:bCs/>
        </w:rPr>
        <w:t>Company</w:t>
      </w:r>
      <w:r w:rsidRPr="00BA0E46">
        <w:rPr>
          <w:rFonts w:ascii="Arial" w:hAnsi="Arial" w:cs="Arial"/>
          <w:bCs/>
        </w:rPr>
        <w:t>’s ability to develop an</w:t>
      </w:r>
      <w:r w:rsidR="0068794F">
        <w:rPr>
          <w:rFonts w:ascii="Arial" w:hAnsi="Arial" w:cs="Arial"/>
          <w:bCs/>
        </w:rPr>
        <w:t xml:space="preserve"> </w:t>
      </w:r>
      <w:r w:rsidRPr="00BA0E46">
        <w:rPr>
          <w:rFonts w:ascii="Arial" w:hAnsi="Arial" w:cs="Arial"/>
          <w:bCs/>
        </w:rPr>
        <w:t xml:space="preserve">adequate marketing strategy and pursue the </w:t>
      </w:r>
      <w:r w:rsidR="008D697A">
        <w:rPr>
          <w:rFonts w:ascii="Arial" w:hAnsi="Arial" w:cs="Arial"/>
          <w:bCs/>
        </w:rPr>
        <w:t>Company</w:t>
      </w:r>
      <w:r w:rsidRPr="00BA0E46">
        <w:rPr>
          <w:rFonts w:ascii="Arial" w:hAnsi="Arial" w:cs="Arial"/>
          <w:bCs/>
        </w:rPr>
        <w:t>’s growth strategy effectively, which, in turn, could</w:t>
      </w:r>
      <w:r w:rsidR="0068794F">
        <w:rPr>
          <w:rFonts w:ascii="Arial" w:hAnsi="Arial" w:cs="Arial"/>
          <w:bCs/>
        </w:rPr>
        <w:t xml:space="preserve"> </w:t>
      </w:r>
      <w:r w:rsidRPr="00BA0E46">
        <w:rPr>
          <w:rFonts w:ascii="Arial" w:hAnsi="Arial" w:cs="Arial"/>
          <w:bCs/>
        </w:rPr>
        <w:t xml:space="preserve">adversely affect the </w:t>
      </w:r>
      <w:r w:rsidR="008D697A">
        <w:rPr>
          <w:rFonts w:ascii="Arial" w:hAnsi="Arial" w:cs="Arial"/>
          <w:bCs/>
        </w:rPr>
        <w:t>Company</w:t>
      </w:r>
      <w:r w:rsidRPr="00BA0E46">
        <w:rPr>
          <w:rFonts w:ascii="Arial" w:hAnsi="Arial" w:cs="Arial"/>
          <w:bCs/>
        </w:rPr>
        <w:t>’s business, financial condition, and results of operations.</w:t>
      </w:r>
    </w:p>
    <w:p w14:paraId="24E5D284"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6D0837EA" w14:textId="77777777"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Software Errors or Defects</w:t>
      </w:r>
    </w:p>
    <w:p w14:paraId="1BD2D12F"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5DB9499" w14:textId="6A84FDE1"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Software such as that of the </w:t>
      </w:r>
      <w:r w:rsidR="008D697A">
        <w:rPr>
          <w:rFonts w:ascii="Arial" w:hAnsi="Arial" w:cs="Arial"/>
          <w:bCs/>
        </w:rPr>
        <w:t>Company</w:t>
      </w:r>
      <w:r w:rsidRPr="00BA0E46">
        <w:rPr>
          <w:rFonts w:ascii="Arial" w:hAnsi="Arial" w:cs="Arial"/>
          <w:bCs/>
        </w:rPr>
        <w:t xml:space="preserve"> often contains errors, defects, security vulnerabilities or software bugs</w:t>
      </w:r>
      <w:r w:rsidR="0068794F">
        <w:rPr>
          <w:rFonts w:ascii="Arial" w:hAnsi="Arial" w:cs="Arial"/>
          <w:bCs/>
        </w:rPr>
        <w:t xml:space="preserve"> </w:t>
      </w:r>
      <w:r w:rsidRPr="00BA0E46">
        <w:rPr>
          <w:rFonts w:ascii="Arial" w:hAnsi="Arial" w:cs="Arial"/>
          <w:bCs/>
        </w:rPr>
        <w:t>that are difficult to detect and correct, particularly when first introduced or when new versions or enhancements are</w:t>
      </w:r>
      <w:r w:rsidR="0068794F">
        <w:rPr>
          <w:rFonts w:ascii="Arial" w:hAnsi="Arial" w:cs="Arial"/>
          <w:bCs/>
        </w:rPr>
        <w:t xml:space="preserve"> </w:t>
      </w:r>
      <w:r w:rsidRPr="00BA0E46">
        <w:rPr>
          <w:rFonts w:ascii="Arial" w:hAnsi="Arial" w:cs="Arial"/>
          <w:bCs/>
        </w:rPr>
        <w:t xml:space="preserve">released. Despite internal testing, the </w:t>
      </w:r>
      <w:r w:rsidR="008D697A">
        <w:rPr>
          <w:rFonts w:ascii="Arial" w:hAnsi="Arial" w:cs="Arial"/>
          <w:bCs/>
        </w:rPr>
        <w:t>Company</w:t>
      </w:r>
      <w:r w:rsidRPr="00BA0E46">
        <w:rPr>
          <w:rFonts w:ascii="Arial" w:hAnsi="Arial" w:cs="Arial"/>
          <w:bCs/>
        </w:rPr>
        <w:t>’s products and services may contain serious errors or defects,</w:t>
      </w:r>
      <w:r w:rsidR="0068794F">
        <w:rPr>
          <w:rFonts w:ascii="Arial" w:hAnsi="Arial" w:cs="Arial"/>
          <w:bCs/>
        </w:rPr>
        <w:t xml:space="preserve"> </w:t>
      </w:r>
      <w:r w:rsidRPr="00BA0E46">
        <w:rPr>
          <w:rFonts w:ascii="Arial" w:hAnsi="Arial" w:cs="Arial"/>
          <w:bCs/>
        </w:rPr>
        <w:t xml:space="preserve">security vulnerabilities or software bugs that the </w:t>
      </w:r>
      <w:r w:rsidR="008D697A">
        <w:rPr>
          <w:rFonts w:ascii="Arial" w:hAnsi="Arial" w:cs="Arial"/>
          <w:bCs/>
        </w:rPr>
        <w:t>Company</w:t>
      </w:r>
      <w:r w:rsidRPr="00BA0E46">
        <w:rPr>
          <w:rFonts w:ascii="Arial" w:hAnsi="Arial" w:cs="Arial"/>
          <w:bCs/>
        </w:rPr>
        <w:t xml:space="preserve"> may be unable to successfully correct in a timely</w:t>
      </w:r>
      <w:r w:rsidR="0068794F">
        <w:rPr>
          <w:rFonts w:ascii="Arial" w:hAnsi="Arial" w:cs="Arial"/>
          <w:bCs/>
        </w:rPr>
        <w:t xml:space="preserve"> </w:t>
      </w:r>
      <w:r w:rsidRPr="00BA0E46">
        <w:rPr>
          <w:rFonts w:ascii="Arial" w:hAnsi="Arial" w:cs="Arial"/>
          <w:bCs/>
        </w:rPr>
        <w:t>manner or at all, which could result in lost revenue, significant expenditures of capital, a delay or loss in market</w:t>
      </w:r>
      <w:r w:rsidR="0068794F">
        <w:rPr>
          <w:rFonts w:ascii="Arial" w:hAnsi="Arial" w:cs="Arial"/>
          <w:bCs/>
        </w:rPr>
        <w:t xml:space="preserve"> </w:t>
      </w:r>
      <w:r w:rsidRPr="00BA0E46">
        <w:rPr>
          <w:rFonts w:ascii="Arial" w:hAnsi="Arial" w:cs="Arial"/>
          <w:bCs/>
        </w:rPr>
        <w:t xml:space="preserve">acceptance, and damage to the </w:t>
      </w:r>
      <w:r w:rsidR="008D697A">
        <w:rPr>
          <w:rFonts w:ascii="Arial" w:hAnsi="Arial" w:cs="Arial"/>
          <w:bCs/>
        </w:rPr>
        <w:t>Company</w:t>
      </w:r>
      <w:r w:rsidRPr="00BA0E46">
        <w:rPr>
          <w:rFonts w:ascii="Arial" w:hAnsi="Arial" w:cs="Arial"/>
          <w:bCs/>
        </w:rPr>
        <w:t>’s reputation and brand, any of which could have a material and</w:t>
      </w:r>
      <w:r w:rsidR="0068794F">
        <w:rPr>
          <w:rFonts w:ascii="Arial" w:hAnsi="Arial" w:cs="Arial"/>
          <w:bCs/>
        </w:rPr>
        <w:t xml:space="preserve"> </w:t>
      </w:r>
      <w:r w:rsidRPr="00BA0E46">
        <w:rPr>
          <w:rFonts w:ascii="Arial" w:hAnsi="Arial" w:cs="Arial"/>
          <w:bCs/>
        </w:rPr>
        <w:t xml:space="preserve">adverse effect on the </w:t>
      </w:r>
      <w:r w:rsidR="008D697A">
        <w:rPr>
          <w:rFonts w:ascii="Arial" w:hAnsi="Arial" w:cs="Arial"/>
          <w:bCs/>
        </w:rPr>
        <w:t>Company</w:t>
      </w:r>
      <w:r w:rsidRPr="00BA0E46">
        <w:rPr>
          <w:rFonts w:ascii="Arial" w:hAnsi="Arial" w:cs="Arial"/>
          <w:bCs/>
        </w:rPr>
        <w:t xml:space="preserve">’s business, financial condition and </w:t>
      </w:r>
      <w:r w:rsidRPr="00BA0E46">
        <w:rPr>
          <w:rFonts w:ascii="Arial" w:hAnsi="Arial" w:cs="Arial"/>
          <w:bCs/>
        </w:rPr>
        <w:lastRenderedPageBreak/>
        <w:t>results of operations.</w:t>
      </w:r>
    </w:p>
    <w:p w14:paraId="33FB2FB9"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19E866ED" w14:textId="60B3CFFB"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Since the </w:t>
      </w:r>
      <w:r w:rsidR="008D697A">
        <w:rPr>
          <w:rFonts w:ascii="Arial" w:hAnsi="Arial" w:cs="Arial"/>
          <w:bCs/>
        </w:rPr>
        <w:t>Company</w:t>
      </w:r>
      <w:r w:rsidRPr="00BA0E46">
        <w:rPr>
          <w:rFonts w:ascii="Arial" w:hAnsi="Arial" w:cs="Arial"/>
          <w:bCs/>
        </w:rPr>
        <w:t>’s customers use its products and services for processes that are critical to the customers’</w:t>
      </w:r>
      <w:r w:rsidR="0068794F">
        <w:rPr>
          <w:rFonts w:ascii="Arial" w:hAnsi="Arial" w:cs="Arial"/>
          <w:bCs/>
        </w:rPr>
        <w:t xml:space="preserve"> </w:t>
      </w:r>
      <w:r w:rsidRPr="00BA0E46">
        <w:rPr>
          <w:rFonts w:ascii="Arial" w:hAnsi="Arial" w:cs="Arial"/>
          <w:bCs/>
        </w:rPr>
        <w:t>businesses, errors, defects, security vulnerabilities, service interruptions or software bugs in the products and</w:t>
      </w:r>
      <w:r w:rsidR="0068794F">
        <w:rPr>
          <w:rFonts w:ascii="Arial" w:hAnsi="Arial" w:cs="Arial"/>
          <w:bCs/>
        </w:rPr>
        <w:t xml:space="preserve"> </w:t>
      </w:r>
      <w:r w:rsidRPr="00BA0E46">
        <w:rPr>
          <w:rFonts w:ascii="Arial" w:hAnsi="Arial" w:cs="Arial"/>
          <w:bCs/>
        </w:rPr>
        <w:t xml:space="preserve">services could result in losses to the </w:t>
      </w:r>
      <w:r w:rsidR="008D697A">
        <w:rPr>
          <w:rFonts w:ascii="Arial" w:hAnsi="Arial" w:cs="Arial"/>
          <w:bCs/>
        </w:rPr>
        <w:t>Company</w:t>
      </w:r>
      <w:r w:rsidRPr="00BA0E46">
        <w:rPr>
          <w:rFonts w:ascii="Arial" w:hAnsi="Arial" w:cs="Arial"/>
          <w:bCs/>
        </w:rPr>
        <w:t xml:space="preserve">’s customers. The </w:t>
      </w:r>
      <w:r w:rsidR="008D697A">
        <w:rPr>
          <w:rFonts w:ascii="Arial" w:hAnsi="Arial" w:cs="Arial"/>
          <w:bCs/>
        </w:rPr>
        <w:t>Company</w:t>
      </w:r>
      <w:r w:rsidRPr="00BA0E46">
        <w:rPr>
          <w:rFonts w:ascii="Arial" w:hAnsi="Arial" w:cs="Arial"/>
          <w:bCs/>
        </w:rPr>
        <w:t>’s customers may seek</w:t>
      </w:r>
      <w:r w:rsidR="0068794F">
        <w:rPr>
          <w:rFonts w:ascii="Arial" w:hAnsi="Arial" w:cs="Arial"/>
          <w:bCs/>
        </w:rPr>
        <w:t xml:space="preserve"> </w:t>
      </w:r>
      <w:r w:rsidRPr="00BA0E46">
        <w:rPr>
          <w:rFonts w:ascii="Arial" w:hAnsi="Arial" w:cs="Arial"/>
          <w:bCs/>
        </w:rPr>
        <w:t xml:space="preserve">significant compensation from the </w:t>
      </w:r>
      <w:r w:rsidR="008D697A">
        <w:rPr>
          <w:rFonts w:ascii="Arial" w:hAnsi="Arial" w:cs="Arial"/>
          <w:bCs/>
        </w:rPr>
        <w:t>Company</w:t>
      </w:r>
      <w:r w:rsidRPr="00BA0E46">
        <w:rPr>
          <w:rFonts w:ascii="Arial" w:hAnsi="Arial" w:cs="Arial"/>
          <w:bCs/>
        </w:rPr>
        <w:t xml:space="preserve"> for any losses they suffer or cease conducting business with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 altogether. Even if not successful, a claim brought against the </w:t>
      </w:r>
      <w:r w:rsidR="008D697A">
        <w:rPr>
          <w:rFonts w:ascii="Arial" w:hAnsi="Arial" w:cs="Arial"/>
          <w:bCs/>
        </w:rPr>
        <w:t>Company</w:t>
      </w:r>
      <w:r w:rsidRPr="00BA0E46">
        <w:rPr>
          <w:rFonts w:ascii="Arial" w:hAnsi="Arial" w:cs="Arial"/>
          <w:bCs/>
        </w:rPr>
        <w:t xml:space="preserve"> by any of its customers would likely be time-consuming and costly to defend and could seriously damage the </w:t>
      </w:r>
      <w:r w:rsidR="008D697A">
        <w:rPr>
          <w:rFonts w:ascii="Arial" w:hAnsi="Arial" w:cs="Arial"/>
          <w:bCs/>
        </w:rPr>
        <w:t>Company</w:t>
      </w:r>
      <w:r w:rsidRPr="00BA0E46">
        <w:rPr>
          <w:rFonts w:ascii="Arial" w:hAnsi="Arial" w:cs="Arial"/>
          <w:bCs/>
        </w:rPr>
        <w:t>’s</w:t>
      </w:r>
      <w:r w:rsidR="0068794F">
        <w:rPr>
          <w:rFonts w:ascii="Arial" w:hAnsi="Arial" w:cs="Arial"/>
          <w:bCs/>
        </w:rPr>
        <w:t xml:space="preserve"> </w:t>
      </w:r>
      <w:r w:rsidRPr="00BA0E46">
        <w:rPr>
          <w:rFonts w:ascii="Arial" w:hAnsi="Arial" w:cs="Arial"/>
          <w:bCs/>
        </w:rPr>
        <w:t xml:space="preserve">reputation and brand, making it harder for the </w:t>
      </w:r>
      <w:r w:rsidR="008D697A">
        <w:rPr>
          <w:rFonts w:ascii="Arial" w:hAnsi="Arial" w:cs="Arial"/>
          <w:bCs/>
        </w:rPr>
        <w:t>Company</w:t>
      </w:r>
      <w:r w:rsidRPr="00BA0E46">
        <w:rPr>
          <w:rFonts w:ascii="Arial" w:hAnsi="Arial" w:cs="Arial"/>
          <w:bCs/>
        </w:rPr>
        <w:t xml:space="preserve"> to sell its products and services.</w:t>
      </w:r>
    </w:p>
    <w:p w14:paraId="0D41C8FF"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3C148A6" w14:textId="77777777"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Access to Internet</w:t>
      </w:r>
    </w:p>
    <w:p w14:paraId="3ECD9ADC"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59A5938E" w14:textId="3ED8DDD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’s success depends upon the general public’s ability to access the internet and its continued</w:t>
      </w:r>
      <w:r w:rsidR="0068794F">
        <w:rPr>
          <w:rFonts w:ascii="Arial" w:hAnsi="Arial" w:cs="Arial"/>
          <w:bCs/>
        </w:rPr>
        <w:t xml:space="preserve"> </w:t>
      </w:r>
      <w:r w:rsidRPr="00BA0E46">
        <w:rPr>
          <w:rFonts w:ascii="Arial" w:hAnsi="Arial" w:cs="Arial"/>
          <w:bCs/>
        </w:rPr>
        <w:t>willingness to use the internet as a means to pay for purchases, communicate, access social media, research and</w:t>
      </w:r>
      <w:r w:rsidR="0068794F">
        <w:rPr>
          <w:rFonts w:ascii="Arial" w:hAnsi="Arial" w:cs="Arial"/>
          <w:bCs/>
        </w:rPr>
        <w:t xml:space="preserve"> </w:t>
      </w:r>
      <w:r w:rsidRPr="00BA0E46">
        <w:rPr>
          <w:rFonts w:ascii="Arial" w:hAnsi="Arial" w:cs="Arial"/>
          <w:bCs/>
        </w:rPr>
        <w:t>conduct commercial transactions, including through mobile devices. The adoption of any laws or regulations that</w:t>
      </w:r>
      <w:r w:rsidR="0068794F">
        <w:rPr>
          <w:rFonts w:ascii="Arial" w:hAnsi="Arial" w:cs="Arial"/>
          <w:bCs/>
        </w:rPr>
        <w:t xml:space="preserve"> </w:t>
      </w:r>
      <w:r w:rsidRPr="00BA0E46">
        <w:rPr>
          <w:rFonts w:ascii="Arial" w:hAnsi="Arial" w:cs="Arial"/>
          <w:bCs/>
        </w:rPr>
        <w:t>adversely affect the growth, popularity or use of the internet, including changes to laws or regulations impacting</w:t>
      </w:r>
      <w:r w:rsidR="0068794F">
        <w:rPr>
          <w:rFonts w:ascii="Arial" w:hAnsi="Arial" w:cs="Arial"/>
          <w:bCs/>
        </w:rPr>
        <w:t xml:space="preserve"> </w:t>
      </w:r>
      <w:r w:rsidRPr="00BA0E46">
        <w:rPr>
          <w:rFonts w:ascii="Arial" w:hAnsi="Arial" w:cs="Arial"/>
          <w:bCs/>
        </w:rPr>
        <w:t xml:space="preserve">internet neutrality, could decrease the demand for the </w:t>
      </w:r>
      <w:r w:rsidR="008D697A">
        <w:rPr>
          <w:rFonts w:ascii="Arial" w:hAnsi="Arial" w:cs="Arial"/>
          <w:bCs/>
        </w:rPr>
        <w:t>Company</w:t>
      </w:r>
      <w:r w:rsidRPr="00BA0E46">
        <w:rPr>
          <w:rFonts w:ascii="Arial" w:hAnsi="Arial" w:cs="Arial"/>
          <w:bCs/>
        </w:rPr>
        <w:t>’s products and services, increase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’s operating costs, or otherwise adversely affect the </w:t>
      </w:r>
      <w:r w:rsidR="008D697A">
        <w:rPr>
          <w:rFonts w:ascii="Arial" w:hAnsi="Arial" w:cs="Arial"/>
          <w:bCs/>
        </w:rPr>
        <w:t>Company</w:t>
      </w:r>
      <w:r w:rsidRPr="00BA0E46">
        <w:rPr>
          <w:rFonts w:ascii="Arial" w:hAnsi="Arial" w:cs="Arial"/>
          <w:bCs/>
        </w:rPr>
        <w:t>’s business. Given uncertainty</w:t>
      </w:r>
      <w:r w:rsidR="0068794F">
        <w:rPr>
          <w:rFonts w:ascii="Arial" w:hAnsi="Arial" w:cs="Arial"/>
          <w:bCs/>
        </w:rPr>
        <w:t xml:space="preserve"> </w:t>
      </w:r>
      <w:r w:rsidRPr="00BA0E46">
        <w:rPr>
          <w:rFonts w:ascii="Arial" w:hAnsi="Arial" w:cs="Arial"/>
          <w:bCs/>
        </w:rPr>
        <w:t xml:space="preserve">around these rules, the </w:t>
      </w:r>
      <w:r w:rsidR="008D697A">
        <w:rPr>
          <w:rFonts w:ascii="Arial" w:hAnsi="Arial" w:cs="Arial"/>
          <w:bCs/>
        </w:rPr>
        <w:t>Company</w:t>
      </w:r>
      <w:r w:rsidRPr="00BA0E46">
        <w:rPr>
          <w:rFonts w:ascii="Arial" w:hAnsi="Arial" w:cs="Arial"/>
          <w:bCs/>
        </w:rPr>
        <w:t xml:space="preserve"> could experience discriminatory or anti-competitive practices that could affect</w:t>
      </w:r>
      <w:r w:rsidR="0068794F">
        <w:rPr>
          <w:rFonts w:ascii="Arial" w:hAnsi="Arial" w:cs="Arial"/>
          <w:bCs/>
        </w:rPr>
        <w:t xml:space="preserve"> </w:t>
      </w: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’s growth, increase the </w:t>
      </w:r>
      <w:r w:rsidR="008D697A">
        <w:rPr>
          <w:rFonts w:ascii="Arial" w:hAnsi="Arial" w:cs="Arial"/>
          <w:bCs/>
        </w:rPr>
        <w:t>Company</w:t>
      </w:r>
      <w:r w:rsidRPr="00BA0E46">
        <w:rPr>
          <w:rFonts w:ascii="Arial" w:hAnsi="Arial" w:cs="Arial"/>
          <w:bCs/>
        </w:rPr>
        <w:t>’s costs or adversely affect its business. If consumers or</w:t>
      </w:r>
      <w:r w:rsidR="0068794F">
        <w:rPr>
          <w:rFonts w:ascii="Arial" w:hAnsi="Arial" w:cs="Arial"/>
          <w:bCs/>
        </w:rPr>
        <w:t xml:space="preserve"> </w:t>
      </w:r>
      <w:r w:rsidRPr="00BA0E46">
        <w:rPr>
          <w:rFonts w:ascii="Arial" w:hAnsi="Arial" w:cs="Arial"/>
          <w:bCs/>
        </w:rPr>
        <w:t>customers become unable, unwilling or less willing to use the internet for commerce for any reason, including lack of</w:t>
      </w:r>
      <w:r w:rsidR="0068794F">
        <w:rPr>
          <w:rFonts w:ascii="Arial" w:hAnsi="Arial" w:cs="Arial"/>
          <w:bCs/>
        </w:rPr>
        <w:t xml:space="preserve"> </w:t>
      </w:r>
      <w:r w:rsidRPr="00BA0E46">
        <w:rPr>
          <w:rFonts w:ascii="Arial" w:hAnsi="Arial" w:cs="Arial"/>
          <w:bCs/>
        </w:rPr>
        <w:t>access to high-speed communications equipment, congestion of traffic on the internet, internet outages or delays,</w:t>
      </w:r>
      <w:r w:rsidR="0068794F">
        <w:rPr>
          <w:rFonts w:ascii="Arial" w:hAnsi="Arial" w:cs="Arial"/>
          <w:bCs/>
        </w:rPr>
        <w:t xml:space="preserve"> </w:t>
      </w:r>
      <w:r w:rsidRPr="00BA0E46">
        <w:rPr>
          <w:rFonts w:ascii="Arial" w:hAnsi="Arial" w:cs="Arial"/>
          <w:bCs/>
        </w:rPr>
        <w:t>disruptions or other damage to customers’ and consumers’ computers, increases in the cost of accessing the internet</w:t>
      </w:r>
      <w:r w:rsidR="0068794F">
        <w:rPr>
          <w:rFonts w:ascii="Arial" w:hAnsi="Arial" w:cs="Arial"/>
          <w:bCs/>
        </w:rPr>
        <w:t xml:space="preserve"> </w:t>
      </w:r>
      <w:r w:rsidRPr="00BA0E46">
        <w:rPr>
          <w:rFonts w:ascii="Arial" w:hAnsi="Arial" w:cs="Arial"/>
          <w:bCs/>
        </w:rPr>
        <w:t xml:space="preserve">and security and privacy risks or the perception of such risks, the </w:t>
      </w:r>
      <w:r w:rsidR="008D697A">
        <w:rPr>
          <w:rFonts w:ascii="Arial" w:hAnsi="Arial" w:cs="Arial"/>
          <w:bCs/>
        </w:rPr>
        <w:t>Company</w:t>
      </w:r>
      <w:r w:rsidRPr="00BA0E46">
        <w:rPr>
          <w:rFonts w:ascii="Arial" w:hAnsi="Arial" w:cs="Arial"/>
          <w:bCs/>
        </w:rPr>
        <w:t>’s business could be materially and</w:t>
      </w:r>
      <w:r w:rsidR="0068794F">
        <w:rPr>
          <w:rFonts w:ascii="Arial" w:hAnsi="Arial" w:cs="Arial"/>
          <w:bCs/>
        </w:rPr>
        <w:t xml:space="preserve"> </w:t>
      </w:r>
      <w:r w:rsidRPr="00BA0E46">
        <w:rPr>
          <w:rFonts w:ascii="Arial" w:hAnsi="Arial" w:cs="Arial"/>
          <w:bCs/>
        </w:rPr>
        <w:t>adversely affected.</w:t>
      </w:r>
    </w:p>
    <w:p w14:paraId="7FCD6B72"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401A8295" w14:textId="013C4270"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Litigation</w:t>
      </w:r>
    </w:p>
    <w:p w14:paraId="40643B1A"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428A5CD1" w14:textId="0A3645D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may become subject to various legal proceedings and claims that arise from time to time in the</w:t>
      </w:r>
      <w:r w:rsidR="0068794F">
        <w:rPr>
          <w:rFonts w:ascii="Arial" w:hAnsi="Arial" w:cs="Arial"/>
          <w:bCs/>
        </w:rPr>
        <w:t xml:space="preserve"> </w:t>
      </w:r>
      <w:r w:rsidRPr="00BA0E46">
        <w:rPr>
          <w:rFonts w:ascii="Arial" w:hAnsi="Arial" w:cs="Arial"/>
          <w:bCs/>
        </w:rPr>
        <w:t xml:space="preserve">ordinary course of the </w:t>
      </w:r>
      <w:r w:rsidR="008D697A">
        <w:rPr>
          <w:rFonts w:ascii="Arial" w:hAnsi="Arial" w:cs="Arial"/>
          <w:bCs/>
        </w:rPr>
        <w:t>Company</w:t>
      </w:r>
      <w:r w:rsidRPr="00BA0E46">
        <w:rPr>
          <w:rFonts w:ascii="Arial" w:hAnsi="Arial" w:cs="Arial"/>
          <w:bCs/>
        </w:rPr>
        <w:t>’s business. Such litigation may arise as a consequence of contractual or other</w:t>
      </w:r>
      <w:r w:rsidR="0068794F">
        <w:rPr>
          <w:rFonts w:ascii="Arial" w:hAnsi="Arial" w:cs="Arial"/>
          <w:bCs/>
        </w:rPr>
        <w:t xml:space="preserve"> </w:t>
      </w:r>
      <w:r w:rsidRPr="00BA0E46">
        <w:rPr>
          <w:rFonts w:ascii="Arial" w:hAnsi="Arial" w:cs="Arial"/>
          <w:bCs/>
        </w:rPr>
        <w:t xml:space="preserve">disputes or as a consequence of the </w:t>
      </w:r>
      <w:r w:rsidR="008D697A">
        <w:rPr>
          <w:rFonts w:ascii="Arial" w:hAnsi="Arial" w:cs="Arial"/>
          <w:bCs/>
        </w:rPr>
        <w:t>Company</w:t>
      </w:r>
      <w:r w:rsidRPr="00BA0E46">
        <w:rPr>
          <w:rFonts w:ascii="Arial" w:hAnsi="Arial" w:cs="Arial"/>
          <w:bCs/>
        </w:rPr>
        <w:t>’s reporting issuer status and could adversely affect</w:t>
      </w:r>
      <w:r w:rsidR="0068794F">
        <w:rPr>
          <w:rFonts w:ascii="Arial" w:hAnsi="Arial" w:cs="Arial"/>
          <w:bCs/>
        </w:rPr>
        <w:t xml:space="preserve"> </w:t>
      </w:r>
      <w:r w:rsidRPr="00BA0E46">
        <w:rPr>
          <w:rFonts w:ascii="Arial" w:hAnsi="Arial" w:cs="Arial"/>
          <w:bCs/>
        </w:rPr>
        <w:t xml:space="preserve">its business and operations. Litigation or legal proceedings could expose the </w:t>
      </w:r>
      <w:r w:rsidR="008D697A">
        <w:rPr>
          <w:rFonts w:ascii="Arial" w:hAnsi="Arial" w:cs="Arial"/>
          <w:bCs/>
        </w:rPr>
        <w:t>Company</w:t>
      </w:r>
      <w:r w:rsidRPr="00BA0E46">
        <w:rPr>
          <w:rFonts w:ascii="Arial" w:hAnsi="Arial" w:cs="Arial"/>
          <w:bCs/>
        </w:rPr>
        <w:t xml:space="preserve"> to significant liabilities</w:t>
      </w:r>
      <w:r w:rsidR="0068794F">
        <w:rPr>
          <w:rFonts w:ascii="Arial" w:hAnsi="Arial" w:cs="Arial"/>
          <w:bCs/>
        </w:rPr>
        <w:t xml:space="preserve"> </w:t>
      </w:r>
      <w:r w:rsidRPr="00BA0E46">
        <w:rPr>
          <w:rFonts w:ascii="Arial" w:hAnsi="Arial" w:cs="Arial"/>
          <w:bCs/>
        </w:rPr>
        <w:t xml:space="preserve">and have a negative impact on the </w:t>
      </w:r>
      <w:r w:rsidR="008D697A">
        <w:rPr>
          <w:rFonts w:ascii="Arial" w:hAnsi="Arial" w:cs="Arial"/>
          <w:bCs/>
        </w:rPr>
        <w:t>Company</w:t>
      </w:r>
      <w:r w:rsidRPr="00BA0E46">
        <w:rPr>
          <w:rFonts w:ascii="Arial" w:hAnsi="Arial" w:cs="Arial"/>
          <w:bCs/>
        </w:rPr>
        <w:t>’s reputation or business. Should any litigation in which the</w:t>
      </w:r>
      <w:r w:rsidR="0068794F">
        <w:rPr>
          <w:rFonts w:ascii="Arial" w:hAnsi="Arial" w:cs="Arial"/>
          <w:bCs/>
        </w:rPr>
        <w:t xml:space="preserve"> </w:t>
      </w:r>
      <w:r w:rsidR="008D697A">
        <w:rPr>
          <w:rFonts w:ascii="Arial" w:hAnsi="Arial" w:cs="Arial"/>
          <w:bCs/>
        </w:rPr>
        <w:t>Company</w:t>
      </w:r>
      <w:r w:rsidRPr="00BA0E46">
        <w:rPr>
          <w:rFonts w:ascii="Arial" w:hAnsi="Arial" w:cs="Arial"/>
          <w:bCs/>
        </w:rPr>
        <w:t xml:space="preserve"> becomes involved be determined against it such a decision could adversely affect its ability to</w:t>
      </w:r>
      <w:r w:rsidR="0068794F">
        <w:rPr>
          <w:rFonts w:ascii="Arial" w:hAnsi="Arial" w:cs="Arial"/>
          <w:bCs/>
        </w:rPr>
        <w:t xml:space="preserve"> </w:t>
      </w:r>
      <w:r w:rsidRPr="00BA0E46">
        <w:rPr>
          <w:rFonts w:ascii="Arial" w:hAnsi="Arial" w:cs="Arial"/>
          <w:bCs/>
        </w:rPr>
        <w:t xml:space="preserve">continue operating and the market price for the </w:t>
      </w:r>
      <w:r w:rsidR="00867096">
        <w:rPr>
          <w:rFonts w:ascii="Arial" w:hAnsi="Arial" w:cs="Arial"/>
          <w:bCs/>
        </w:rPr>
        <w:t>s</w:t>
      </w:r>
      <w:r w:rsidRPr="00BA0E46">
        <w:rPr>
          <w:rFonts w:ascii="Arial" w:hAnsi="Arial" w:cs="Arial"/>
          <w:bCs/>
        </w:rPr>
        <w:t xml:space="preserve">hares and could use significant resources. Even if the </w:t>
      </w:r>
      <w:r w:rsidR="008D697A">
        <w:rPr>
          <w:rFonts w:ascii="Arial" w:hAnsi="Arial" w:cs="Arial"/>
          <w:bCs/>
        </w:rPr>
        <w:t>Company</w:t>
      </w:r>
      <w:r w:rsidRPr="00BA0E46">
        <w:rPr>
          <w:rFonts w:ascii="Arial" w:hAnsi="Arial" w:cs="Arial"/>
          <w:bCs/>
        </w:rPr>
        <w:t xml:space="preserve"> is involved in litigation and wins, litigation can redirect significant </w:t>
      </w:r>
      <w:r w:rsidR="008D697A">
        <w:rPr>
          <w:rFonts w:ascii="Arial" w:hAnsi="Arial" w:cs="Arial"/>
          <w:bCs/>
        </w:rPr>
        <w:t>Company</w:t>
      </w:r>
      <w:r w:rsidRPr="00BA0E46">
        <w:rPr>
          <w:rFonts w:ascii="Arial" w:hAnsi="Arial" w:cs="Arial"/>
          <w:bCs/>
        </w:rPr>
        <w:t xml:space="preserve"> resources. Litigation may</w:t>
      </w:r>
      <w:r w:rsidR="0068794F">
        <w:rPr>
          <w:rFonts w:ascii="Arial" w:hAnsi="Arial" w:cs="Arial"/>
          <w:bCs/>
        </w:rPr>
        <w:t xml:space="preserve"> </w:t>
      </w:r>
      <w:r w:rsidRPr="00BA0E46">
        <w:rPr>
          <w:rFonts w:ascii="Arial" w:hAnsi="Arial" w:cs="Arial"/>
          <w:bCs/>
        </w:rPr>
        <w:t xml:space="preserve">also create a negative perception of the </w:t>
      </w:r>
      <w:r w:rsidR="008D697A">
        <w:rPr>
          <w:rFonts w:ascii="Arial" w:hAnsi="Arial" w:cs="Arial"/>
          <w:bCs/>
        </w:rPr>
        <w:t>Company</w:t>
      </w:r>
      <w:r w:rsidRPr="00BA0E46">
        <w:rPr>
          <w:rFonts w:ascii="Arial" w:hAnsi="Arial" w:cs="Arial"/>
          <w:bCs/>
        </w:rPr>
        <w:t>’s brand.</w:t>
      </w:r>
    </w:p>
    <w:p w14:paraId="5C14EE08"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7AA6F31" w14:textId="5B63F236"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evaluates these claims and litigation proceedings to assess the likelihood of unfavorable</w:t>
      </w:r>
      <w:r w:rsidR="0068794F">
        <w:rPr>
          <w:rFonts w:ascii="Arial" w:hAnsi="Arial" w:cs="Arial"/>
          <w:bCs/>
        </w:rPr>
        <w:t xml:space="preserve"> </w:t>
      </w:r>
      <w:r w:rsidRPr="00BA0E46">
        <w:rPr>
          <w:rFonts w:ascii="Arial" w:hAnsi="Arial" w:cs="Arial"/>
          <w:bCs/>
        </w:rPr>
        <w:t>outcomes and to estimate, if possible, the amount of potential losses. Based on these assessments and estimates,</w:t>
      </w:r>
      <w:r w:rsidR="0068794F">
        <w:rPr>
          <w:rFonts w:ascii="Arial" w:hAnsi="Arial" w:cs="Arial"/>
          <w:bCs/>
        </w:rPr>
        <w:t xml:space="preserve"> </w:t>
      </w: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may establish reserves, as appropriate. These assessments and estimates are based on the</w:t>
      </w:r>
      <w:r w:rsidR="0068794F">
        <w:rPr>
          <w:rFonts w:ascii="Arial" w:hAnsi="Arial" w:cs="Arial"/>
          <w:bCs/>
        </w:rPr>
        <w:t xml:space="preserve"> </w:t>
      </w:r>
      <w:r w:rsidRPr="00BA0E46">
        <w:rPr>
          <w:rFonts w:ascii="Arial" w:hAnsi="Arial" w:cs="Arial"/>
          <w:bCs/>
        </w:rPr>
        <w:t>information available to management at the time and involve a significant amount of management judgment. Actual</w:t>
      </w:r>
      <w:r w:rsidR="0068794F">
        <w:rPr>
          <w:rFonts w:ascii="Arial" w:hAnsi="Arial" w:cs="Arial"/>
          <w:bCs/>
        </w:rPr>
        <w:t xml:space="preserve"> </w:t>
      </w:r>
      <w:r w:rsidRPr="00BA0E46">
        <w:rPr>
          <w:rFonts w:ascii="Arial" w:hAnsi="Arial" w:cs="Arial"/>
          <w:bCs/>
        </w:rPr>
        <w:t xml:space="preserve">outcomes or losses may differ materially from the </w:t>
      </w:r>
      <w:r w:rsidR="008D697A">
        <w:rPr>
          <w:rFonts w:ascii="Arial" w:hAnsi="Arial" w:cs="Arial"/>
          <w:bCs/>
        </w:rPr>
        <w:t>Company</w:t>
      </w:r>
      <w:r w:rsidRPr="00BA0E46">
        <w:rPr>
          <w:rFonts w:ascii="Arial" w:hAnsi="Arial" w:cs="Arial"/>
          <w:bCs/>
        </w:rPr>
        <w:t>’s assessments and estimates.</w:t>
      </w:r>
    </w:p>
    <w:p w14:paraId="3152E989"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50787115" w14:textId="77777777"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Legal Claims, Government Investigations and Regulatory Enforcement</w:t>
      </w:r>
    </w:p>
    <w:p w14:paraId="6526AC63"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8CD283F" w14:textId="69B7667D"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8D697A">
        <w:rPr>
          <w:rFonts w:ascii="Arial" w:hAnsi="Arial" w:cs="Arial"/>
          <w:bCs/>
        </w:rPr>
        <w:t>Company</w:t>
      </w:r>
      <w:r w:rsidRPr="00BA0E46">
        <w:rPr>
          <w:rFonts w:ascii="Arial" w:hAnsi="Arial" w:cs="Arial"/>
          <w:bCs/>
        </w:rPr>
        <w:t xml:space="preserve"> operates in a highly regulated environment with constantly evolving legal and regulatory</w:t>
      </w:r>
      <w:r w:rsidR="0068794F">
        <w:rPr>
          <w:rFonts w:ascii="Arial" w:hAnsi="Arial" w:cs="Arial"/>
          <w:bCs/>
        </w:rPr>
        <w:t xml:space="preserve"> </w:t>
      </w:r>
      <w:r w:rsidRPr="00BA0E46">
        <w:rPr>
          <w:rFonts w:ascii="Arial" w:hAnsi="Arial" w:cs="Arial"/>
          <w:bCs/>
        </w:rPr>
        <w:t xml:space="preserve">frameworks. Consequently, the </w:t>
      </w:r>
      <w:r w:rsidR="008D697A">
        <w:rPr>
          <w:rFonts w:ascii="Arial" w:hAnsi="Arial" w:cs="Arial"/>
          <w:bCs/>
        </w:rPr>
        <w:t>Company</w:t>
      </w:r>
      <w:r w:rsidRPr="00BA0E46">
        <w:rPr>
          <w:rFonts w:ascii="Arial" w:hAnsi="Arial" w:cs="Arial"/>
          <w:bCs/>
        </w:rPr>
        <w:t xml:space="preserve"> is subject to heightened risk of legal claims, government</w:t>
      </w:r>
      <w:r w:rsidR="0068794F">
        <w:rPr>
          <w:rFonts w:ascii="Arial" w:hAnsi="Arial" w:cs="Arial"/>
          <w:bCs/>
        </w:rPr>
        <w:t xml:space="preserve"> </w:t>
      </w:r>
      <w:r w:rsidRPr="00BA0E46">
        <w:rPr>
          <w:rFonts w:ascii="Arial" w:hAnsi="Arial" w:cs="Arial"/>
          <w:bCs/>
        </w:rPr>
        <w:t xml:space="preserve">investigations or other regulatory enforcement actions. The </w:t>
      </w:r>
      <w:r w:rsidR="008D697A">
        <w:rPr>
          <w:rFonts w:ascii="Arial" w:hAnsi="Arial" w:cs="Arial"/>
          <w:bCs/>
        </w:rPr>
        <w:t>Company</w:t>
      </w:r>
      <w:r w:rsidRPr="00BA0E46">
        <w:rPr>
          <w:rFonts w:ascii="Arial" w:hAnsi="Arial" w:cs="Arial"/>
          <w:bCs/>
        </w:rPr>
        <w:t>’s operations are subject to various laws,</w:t>
      </w:r>
      <w:r w:rsidR="0068794F">
        <w:rPr>
          <w:rFonts w:ascii="Arial" w:hAnsi="Arial" w:cs="Arial"/>
          <w:bCs/>
        </w:rPr>
        <w:t xml:space="preserve"> </w:t>
      </w:r>
      <w:r w:rsidRPr="00BA0E46">
        <w:rPr>
          <w:rFonts w:ascii="Arial" w:hAnsi="Arial" w:cs="Arial"/>
          <w:bCs/>
        </w:rPr>
        <w:t>regulations and guidelines relating to the manufacture, management, packaging/labelling, advertising, sale,</w:t>
      </w:r>
      <w:r w:rsidR="0068794F">
        <w:rPr>
          <w:rFonts w:ascii="Arial" w:hAnsi="Arial" w:cs="Arial"/>
          <w:bCs/>
        </w:rPr>
        <w:t xml:space="preserve"> </w:t>
      </w:r>
      <w:r w:rsidRPr="00BA0E46">
        <w:rPr>
          <w:rFonts w:ascii="Arial" w:hAnsi="Arial" w:cs="Arial"/>
          <w:bCs/>
        </w:rPr>
        <w:t>transportation, storage and disposal of CBD based products but also including laws and regulations relating to drugs,</w:t>
      </w:r>
      <w:r w:rsidR="0068794F">
        <w:rPr>
          <w:rFonts w:ascii="Arial" w:hAnsi="Arial" w:cs="Arial"/>
          <w:bCs/>
        </w:rPr>
        <w:t xml:space="preserve"> </w:t>
      </w:r>
      <w:r w:rsidRPr="00BA0E46">
        <w:rPr>
          <w:rFonts w:ascii="Arial" w:hAnsi="Arial" w:cs="Arial"/>
          <w:bCs/>
        </w:rPr>
        <w:t>controlled substances, health and safety, the conduct of operations and the protection of the environment. Changes</w:t>
      </w:r>
      <w:r w:rsidR="0068794F">
        <w:rPr>
          <w:rFonts w:ascii="Arial" w:hAnsi="Arial" w:cs="Arial"/>
          <w:bCs/>
        </w:rPr>
        <w:t xml:space="preserve"> </w:t>
      </w:r>
      <w:r w:rsidRPr="00BA0E46">
        <w:rPr>
          <w:rFonts w:ascii="Arial" w:hAnsi="Arial" w:cs="Arial"/>
          <w:bCs/>
        </w:rPr>
        <w:t xml:space="preserve">to such laws, regulations and guidelines due to matters beyond the control of the </w:t>
      </w:r>
      <w:r w:rsidR="008D697A">
        <w:rPr>
          <w:rFonts w:ascii="Arial" w:hAnsi="Arial" w:cs="Arial"/>
          <w:bCs/>
        </w:rPr>
        <w:t>Company</w:t>
      </w:r>
      <w:r w:rsidRPr="00BA0E46">
        <w:rPr>
          <w:rFonts w:ascii="Arial" w:hAnsi="Arial" w:cs="Arial"/>
          <w:bCs/>
        </w:rPr>
        <w:t xml:space="preserve"> may cause adverse</w:t>
      </w:r>
      <w:r w:rsidR="0068794F">
        <w:rPr>
          <w:rFonts w:ascii="Arial" w:hAnsi="Arial" w:cs="Arial"/>
          <w:bCs/>
        </w:rPr>
        <w:t xml:space="preserve"> </w:t>
      </w:r>
      <w:r w:rsidRPr="00BA0E46">
        <w:rPr>
          <w:rFonts w:ascii="Arial" w:hAnsi="Arial" w:cs="Arial"/>
          <w:bCs/>
        </w:rPr>
        <w:t xml:space="preserve">effects business, financial condition and results of operations of the </w:t>
      </w:r>
      <w:r w:rsidR="008D697A">
        <w:rPr>
          <w:rFonts w:ascii="Arial" w:hAnsi="Arial" w:cs="Arial"/>
          <w:bCs/>
        </w:rPr>
        <w:t>Company</w:t>
      </w:r>
      <w:r w:rsidRPr="00BA0E46">
        <w:rPr>
          <w:rFonts w:ascii="Arial" w:hAnsi="Arial" w:cs="Arial"/>
          <w:bCs/>
        </w:rPr>
        <w:t xml:space="preserve">. Although the </w:t>
      </w:r>
      <w:r w:rsidR="008D697A">
        <w:rPr>
          <w:rFonts w:ascii="Arial" w:hAnsi="Arial" w:cs="Arial"/>
          <w:bCs/>
        </w:rPr>
        <w:t>Company</w:t>
      </w:r>
      <w:r w:rsidR="0068794F">
        <w:rPr>
          <w:rFonts w:ascii="Arial" w:hAnsi="Arial" w:cs="Arial"/>
          <w:bCs/>
        </w:rPr>
        <w:t xml:space="preserve"> </w:t>
      </w:r>
      <w:r w:rsidRPr="00BA0E46">
        <w:rPr>
          <w:rFonts w:ascii="Arial" w:hAnsi="Arial" w:cs="Arial"/>
          <w:bCs/>
        </w:rPr>
        <w:t>has implemented policies and procedures designed to ensure compliance with existing laws and regulations, there</w:t>
      </w:r>
      <w:r w:rsidR="0068794F">
        <w:rPr>
          <w:rFonts w:ascii="Arial" w:hAnsi="Arial" w:cs="Arial"/>
          <w:bCs/>
        </w:rPr>
        <w:t xml:space="preserve"> </w:t>
      </w:r>
      <w:r w:rsidRPr="00BA0E46">
        <w:rPr>
          <w:rFonts w:ascii="Arial" w:hAnsi="Arial" w:cs="Arial"/>
          <w:bCs/>
        </w:rPr>
        <w:t>can be no assurance that its employees, temporary workers, contractors or agents will not violate its policies and</w:t>
      </w:r>
      <w:r w:rsidR="0068794F">
        <w:rPr>
          <w:rFonts w:ascii="Arial" w:hAnsi="Arial" w:cs="Arial"/>
          <w:bCs/>
        </w:rPr>
        <w:t xml:space="preserve"> </w:t>
      </w:r>
      <w:r w:rsidRPr="00BA0E46">
        <w:rPr>
          <w:rFonts w:ascii="Arial" w:hAnsi="Arial" w:cs="Arial"/>
          <w:bCs/>
        </w:rPr>
        <w:t>procedures. Moreover, a failure to maintain effective control processes could lead to violations, unintentional or</w:t>
      </w:r>
      <w:r w:rsidR="0068794F">
        <w:rPr>
          <w:rFonts w:ascii="Arial" w:hAnsi="Arial" w:cs="Arial"/>
          <w:bCs/>
        </w:rPr>
        <w:t xml:space="preserve"> </w:t>
      </w:r>
      <w:r w:rsidRPr="00BA0E46">
        <w:rPr>
          <w:rFonts w:ascii="Arial" w:hAnsi="Arial" w:cs="Arial"/>
          <w:bCs/>
        </w:rPr>
        <w:t>otherwise, of laws and regulations.</w:t>
      </w:r>
    </w:p>
    <w:p w14:paraId="0EBDCB8F"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764EC11A" w14:textId="4629C56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Legal claims, government investigations or regulatory enforcement actions arising out of the </w:t>
      </w:r>
      <w:r w:rsidR="008D697A">
        <w:rPr>
          <w:rFonts w:ascii="Arial" w:hAnsi="Arial" w:cs="Arial"/>
          <w:bCs/>
        </w:rPr>
        <w:t>Company</w:t>
      </w:r>
      <w:r w:rsidRPr="00BA0E46">
        <w:rPr>
          <w:rFonts w:ascii="Arial" w:hAnsi="Arial" w:cs="Arial"/>
          <w:bCs/>
        </w:rPr>
        <w:t xml:space="preserve">’s </w:t>
      </w:r>
      <w:r w:rsidRPr="00BA0E46">
        <w:rPr>
          <w:rFonts w:ascii="Arial" w:hAnsi="Arial" w:cs="Arial"/>
          <w:bCs/>
        </w:rPr>
        <w:lastRenderedPageBreak/>
        <w:t>failure</w:t>
      </w:r>
      <w:r w:rsidR="0068794F">
        <w:rPr>
          <w:rFonts w:ascii="Arial" w:hAnsi="Arial" w:cs="Arial"/>
          <w:bCs/>
        </w:rPr>
        <w:t xml:space="preserve"> </w:t>
      </w:r>
      <w:r w:rsidRPr="00BA0E46">
        <w:rPr>
          <w:rFonts w:ascii="Arial" w:hAnsi="Arial" w:cs="Arial"/>
          <w:bCs/>
        </w:rPr>
        <w:t>or alleged failure to comply with applicable laws and regulations could subject it to civil and criminal penalties that</w:t>
      </w:r>
      <w:r w:rsidR="0068794F">
        <w:rPr>
          <w:rFonts w:ascii="Arial" w:hAnsi="Arial" w:cs="Arial"/>
          <w:bCs/>
        </w:rPr>
        <w:t xml:space="preserve"> </w:t>
      </w:r>
      <w:r w:rsidRPr="00BA0E46">
        <w:rPr>
          <w:rFonts w:ascii="Arial" w:hAnsi="Arial" w:cs="Arial"/>
          <w:bCs/>
        </w:rPr>
        <w:t xml:space="preserve">could materially and adversely affect the </w:t>
      </w:r>
      <w:r w:rsidR="008D697A">
        <w:rPr>
          <w:rFonts w:ascii="Arial" w:hAnsi="Arial" w:cs="Arial"/>
          <w:bCs/>
        </w:rPr>
        <w:t>Company</w:t>
      </w:r>
      <w:r w:rsidRPr="00BA0E46">
        <w:rPr>
          <w:rFonts w:ascii="Arial" w:hAnsi="Arial" w:cs="Arial"/>
          <w:bCs/>
        </w:rPr>
        <w:t>’s product sales, reputation, financial condition and</w:t>
      </w:r>
      <w:r w:rsidR="0068794F">
        <w:rPr>
          <w:rFonts w:ascii="Arial" w:hAnsi="Arial" w:cs="Arial"/>
          <w:bCs/>
        </w:rPr>
        <w:t xml:space="preserve"> </w:t>
      </w:r>
      <w:r w:rsidRPr="00BA0E46">
        <w:rPr>
          <w:rFonts w:ascii="Arial" w:hAnsi="Arial" w:cs="Arial"/>
          <w:bCs/>
        </w:rPr>
        <w:t xml:space="preserve">operating results. In addition, the costs and other effects of defending potential and pending litigation and administrative actions against the </w:t>
      </w:r>
      <w:r w:rsidR="008D697A">
        <w:rPr>
          <w:rFonts w:ascii="Arial" w:hAnsi="Arial" w:cs="Arial"/>
          <w:bCs/>
        </w:rPr>
        <w:t>Company</w:t>
      </w:r>
      <w:r w:rsidRPr="00BA0E46">
        <w:rPr>
          <w:rFonts w:ascii="Arial" w:hAnsi="Arial" w:cs="Arial"/>
          <w:bCs/>
        </w:rPr>
        <w:t xml:space="preserve"> may be difficult to determine and could adversely affect the</w:t>
      </w:r>
      <w:r w:rsidR="0068794F">
        <w:rPr>
          <w:rFonts w:ascii="Arial" w:hAnsi="Arial" w:cs="Arial"/>
          <w:bCs/>
        </w:rPr>
        <w:t xml:space="preserve"> </w:t>
      </w:r>
      <w:r w:rsidR="008D697A">
        <w:rPr>
          <w:rFonts w:ascii="Arial" w:hAnsi="Arial" w:cs="Arial"/>
          <w:bCs/>
        </w:rPr>
        <w:t>Company</w:t>
      </w:r>
      <w:r w:rsidRPr="00BA0E46">
        <w:rPr>
          <w:rFonts w:ascii="Arial" w:hAnsi="Arial" w:cs="Arial"/>
          <w:bCs/>
        </w:rPr>
        <w:t>’s financial condition and operating results.</w:t>
      </w:r>
    </w:p>
    <w:p w14:paraId="76EA521C"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86187EE" w14:textId="551D552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Cannabis Act and Cannabis Regulations came into force in Canada on October 17, 2018. The Cannabis Act and</w:t>
      </w:r>
      <w:r w:rsidR="0068794F">
        <w:rPr>
          <w:rFonts w:ascii="Arial" w:hAnsi="Arial" w:cs="Arial"/>
          <w:bCs/>
        </w:rPr>
        <w:t xml:space="preserve"> </w:t>
      </w:r>
      <w:r w:rsidRPr="00BA0E46">
        <w:rPr>
          <w:rFonts w:ascii="Arial" w:hAnsi="Arial" w:cs="Arial"/>
          <w:bCs/>
        </w:rPr>
        <w:t>Cannabis Regulations prohibit testimonials, lifestyle branding and packaging that is appealing to youth. The</w:t>
      </w:r>
      <w:r w:rsidR="0068794F">
        <w:rPr>
          <w:rFonts w:ascii="Arial" w:hAnsi="Arial" w:cs="Arial"/>
          <w:bCs/>
        </w:rPr>
        <w:t xml:space="preserve"> </w:t>
      </w:r>
      <w:r w:rsidRPr="00BA0E46">
        <w:rPr>
          <w:rFonts w:ascii="Arial" w:hAnsi="Arial" w:cs="Arial"/>
          <w:bCs/>
        </w:rPr>
        <w:t>restrictions on advertising, marketing and the use of logos and brand names could have a material adverse impact</w:t>
      </w:r>
      <w:r w:rsidR="0068794F">
        <w:rPr>
          <w:rFonts w:ascii="Arial" w:hAnsi="Arial" w:cs="Arial"/>
          <w:bCs/>
        </w:rPr>
        <w:t xml:space="preserve"> </w:t>
      </w:r>
      <w:r w:rsidRPr="00BA0E46">
        <w:rPr>
          <w:rFonts w:ascii="Arial" w:hAnsi="Arial" w:cs="Arial"/>
          <w:bCs/>
        </w:rPr>
        <w:t xml:space="preserve">on the </w:t>
      </w:r>
      <w:r w:rsidR="008D697A">
        <w:rPr>
          <w:rFonts w:ascii="Arial" w:hAnsi="Arial" w:cs="Arial"/>
          <w:bCs/>
        </w:rPr>
        <w:t>Company</w:t>
      </w:r>
      <w:r w:rsidRPr="00BA0E46">
        <w:rPr>
          <w:rFonts w:ascii="Arial" w:hAnsi="Arial" w:cs="Arial"/>
          <w:bCs/>
        </w:rPr>
        <w:t>’s business, financial condition and results of operations. In addition, the Cannabis Act allows</w:t>
      </w:r>
      <w:r w:rsidR="0068794F">
        <w:rPr>
          <w:rFonts w:ascii="Arial" w:hAnsi="Arial" w:cs="Arial"/>
          <w:bCs/>
        </w:rPr>
        <w:t xml:space="preserve"> </w:t>
      </w:r>
      <w:r w:rsidRPr="00BA0E46">
        <w:rPr>
          <w:rFonts w:ascii="Arial" w:hAnsi="Arial" w:cs="Arial"/>
          <w:bCs/>
        </w:rPr>
        <w:t xml:space="preserve">for </w:t>
      </w:r>
      <w:proofErr w:type="spellStart"/>
      <w:r w:rsidRPr="00BA0E46">
        <w:rPr>
          <w:rFonts w:ascii="Arial" w:hAnsi="Arial" w:cs="Arial"/>
          <w:bCs/>
        </w:rPr>
        <w:t>licences</w:t>
      </w:r>
      <w:proofErr w:type="spellEnd"/>
      <w:r w:rsidRPr="00BA0E46">
        <w:rPr>
          <w:rFonts w:ascii="Arial" w:hAnsi="Arial" w:cs="Arial"/>
          <w:bCs/>
        </w:rPr>
        <w:t xml:space="preserve"> to be granted for outdoor cultivation, which may reduce start-up capital required for new entrants in the</w:t>
      </w:r>
      <w:r w:rsidR="0068794F">
        <w:rPr>
          <w:rFonts w:ascii="Arial" w:hAnsi="Arial" w:cs="Arial"/>
          <w:bCs/>
        </w:rPr>
        <w:t xml:space="preserve"> </w:t>
      </w:r>
      <w:r w:rsidRPr="00BA0E46">
        <w:rPr>
          <w:rFonts w:ascii="Arial" w:hAnsi="Arial" w:cs="Arial"/>
          <w:bCs/>
        </w:rPr>
        <w:t>cannabis industry. It may also ultimately lower prices. Such results may also have a material adverse impact on the</w:t>
      </w:r>
      <w:r w:rsidR="0068794F">
        <w:rPr>
          <w:rFonts w:ascii="Arial" w:hAnsi="Arial" w:cs="Arial"/>
          <w:bCs/>
        </w:rPr>
        <w:t xml:space="preserve"> </w:t>
      </w:r>
      <w:r w:rsidR="008D697A">
        <w:rPr>
          <w:rFonts w:ascii="Arial" w:hAnsi="Arial" w:cs="Arial"/>
          <w:bCs/>
        </w:rPr>
        <w:t>Company</w:t>
      </w:r>
      <w:r w:rsidRPr="00BA0E46">
        <w:rPr>
          <w:rFonts w:ascii="Arial" w:hAnsi="Arial" w:cs="Arial"/>
          <w:bCs/>
        </w:rPr>
        <w:t>’s business, financial condition and results of operations.</w:t>
      </w:r>
    </w:p>
    <w:p w14:paraId="7F46901F"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0A87839" w14:textId="77777777" w:rsidR="00BA0E46" w:rsidRPr="008D697A"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8D697A">
        <w:rPr>
          <w:rFonts w:ascii="Arial" w:hAnsi="Arial" w:cs="Arial"/>
          <w:bCs/>
          <w:i/>
          <w:iCs/>
          <w:u w:val="single"/>
        </w:rPr>
        <w:t>Regulatory Risks</w:t>
      </w:r>
    </w:p>
    <w:p w14:paraId="067D3F64"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0E0DB766" w14:textId="17148F6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Failure by the </w:t>
      </w:r>
      <w:r w:rsidR="008D697A">
        <w:rPr>
          <w:rFonts w:ascii="Arial" w:hAnsi="Arial" w:cs="Arial"/>
          <w:bCs/>
        </w:rPr>
        <w:t>Company</w:t>
      </w:r>
      <w:r w:rsidRPr="00BA0E46">
        <w:rPr>
          <w:rFonts w:ascii="Arial" w:hAnsi="Arial" w:cs="Arial"/>
          <w:bCs/>
        </w:rPr>
        <w:t xml:space="preserve"> to comply with applicable laws and regulations or maintain permits, licenses or</w:t>
      </w:r>
      <w:r w:rsidR="0068794F">
        <w:rPr>
          <w:rFonts w:ascii="Arial" w:hAnsi="Arial" w:cs="Arial"/>
          <w:bCs/>
        </w:rPr>
        <w:t xml:space="preserve"> </w:t>
      </w:r>
      <w:r w:rsidRPr="00BA0E46">
        <w:rPr>
          <w:rFonts w:ascii="Arial" w:hAnsi="Arial" w:cs="Arial"/>
          <w:bCs/>
        </w:rPr>
        <w:t xml:space="preserve">registrations relating to the </w:t>
      </w:r>
      <w:r w:rsidR="008D697A">
        <w:rPr>
          <w:rFonts w:ascii="Arial" w:hAnsi="Arial" w:cs="Arial"/>
          <w:bCs/>
        </w:rPr>
        <w:t>Company</w:t>
      </w:r>
      <w:r w:rsidRPr="00BA0E46">
        <w:rPr>
          <w:rFonts w:ascii="Arial" w:hAnsi="Arial" w:cs="Arial"/>
          <w:bCs/>
        </w:rPr>
        <w:t xml:space="preserve">’s operations could subject the </w:t>
      </w:r>
      <w:r w:rsidR="008D697A">
        <w:rPr>
          <w:rFonts w:ascii="Arial" w:hAnsi="Arial" w:cs="Arial"/>
          <w:bCs/>
        </w:rPr>
        <w:t>Company</w:t>
      </w:r>
      <w:r w:rsidRPr="00BA0E46">
        <w:rPr>
          <w:rFonts w:ascii="Arial" w:hAnsi="Arial" w:cs="Arial"/>
          <w:bCs/>
        </w:rPr>
        <w:t xml:space="preserve"> to civil remedies or</w:t>
      </w:r>
      <w:r w:rsidR="0068794F">
        <w:rPr>
          <w:rFonts w:ascii="Arial" w:hAnsi="Arial" w:cs="Arial"/>
          <w:bCs/>
        </w:rPr>
        <w:t xml:space="preserve"> </w:t>
      </w:r>
      <w:r w:rsidRPr="00BA0E46">
        <w:rPr>
          <w:rFonts w:ascii="Arial" w:hAnsi="Arial" w:cs="Arial"/>
          <w:bCs/>
        </w:rPr>
        <w:t>penalties, including fines, injunctions, recalls or seizures, warning letters, restrictions on the marketing or provision</w:t>
      </w:r>
      <w:r w:rsidR="0068794F">
        <w:rPr>
          <w:rFonts w:ascii="Arial" w:hAnsi="Arial" w:cs="Arial"/>
          <w:bCs/>
        </w:rPr>
        <w:t xml:space="preserve"> </w:t>
      </w:r>
      <w:r w:rsidRPr="00BA0E46">
        <w:rPr>
          <w:rFonts w:ascii="Arial" w:hAnsi="Arial" w:cs="Arial"/>
          <w:bCs/>
        </w:rPr>
        <w:t>of products and services, or refusals to permit the import or export of products and services, as well as potential</w:t>
      </w:r>
      <w:r w:rsidR="0068794F">
        <w:rPr>
          <w:rFonts w:ascii="Arial" w:hAnsi="Arial" w:cs="Arial"/>
          <w:bCs/>
        </w:rPr>
        <w:t xml:space="preserve"> </w:t>
      </w:r>
      <w:r w:rsidRPr="00BA0E46">
        <w:rPr>
          <w:rFonts w:ascii="Arial" w:hAnsi="Arial" w:cs="Arial"/>
          <w:bCs/>
        </w:rPr>
        <w:t xml:space="preserve">criminal sanctions, which could result in increased operating costs resulting in a material effect on the </w:t>
      </w:r>
      <w:r w:rsidR="008D697A">
        <w:rPr>
          <w:rFonts w:ascii="Arial" w:hAnsi="Arial" w:cs="Arial"/>
          <w:bCs/>
        </w:rPr>
        <w:t>Company</w:t>
      </w:r>
      <w:r w:rsidRPr="00BA0E46">
        <w:rPr>
          <w:rFonts w:ascii="Arial" w:hAnsi="Arial" w:cs="Arial"/>
          <w:bCs/>
        </w:rPr>
        <w:t>’s operating results and business.</w:t>
      </w:r>
    </w:p>
    <w:p w14:paraId="7CB39017"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5333C300" w14:textId="65D4E8AA"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Changes in existing laws or regulations, or the adoption of new laws or regulations may increase the </w:t>
      </w:r>
      <w:r w:rsidR="008D697A">
        <w:rPr>
          <w:rFonts w:ascii="Arial" w:hAnsi="Arial" w:cs="Arial"/>
          <w:bCs/>
        </w:rPr>
        <w:t>Company</w:t>
      </w:r>
      <w:r w:rsidRPr="00BA0E46">
        <w:rPr>
          <w:rFonts w:ascii="Arial" w:hAnsi="Arial" w:cs="Arial"/>
          <w:bCs/>
        </w:rPr>
        <w:t xml:space="preserve">’s costs and otherwise adversely affect the </w:t>
      </w:r>
      <w:r w:rsidR="008D697A">
        <w:rPr>
          <w:rFonts w:ascii="Arial" w:hAnsi="Arial" w:cs="Arial"/>
          <w:bCs/>
        </w:rPr>
        <w:t>Company</w:t>
      </w:r>
      <w:r w:rsidRPr="00BA0E46">
        <w:rPr>
          <w:rFonts w:ascii="Arial" w:hAnsi="Arial" w:cs="Arial"/>
          <w:bCs/>
        </w:rPr>
        <w:t>’s business, results of operations and financial</w:t>
      </w:r>
      <w:r w:rsidR="0068794F">
        <w:rPr>
          <w:rFonts w:ascii="Arial" w:hAnsi="Arial" w:cs="Arial"/>
          <w:bCs/>
        </w:rPr>
        <w:t xml:space="preserve"> </w:t>
      </w:r>
      <w:r w:rsidRPr="00BA0E46">
        <w:rPr>
          <w:rFonts w:ascii="Arial" w:hAnsi="Arial" w:cs="Arial"/>
          <w:bCs/>
        </w:rPr>
        <w:t>condition.</w:t>
      </w:r>
    </w:p>
    <w:p w14:paraId="72A27438"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7B21EDE" w14:textId="0DB8810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is subject to general business regulations and laws as well as regulations and laws specifically</w:t>
      </w:r>
      <w:r w:rsidR="0068794F">
        <w:rPr>
          <w:rFonts w:ascii="Arial" w:hAnsi="Arial" w:cs="Arial"/>
          <w:bCs/>
        </w:rPr>
        <w:t xml:space="preserve"> </w:t>
      </w:r>
      <w:r w:rsidRPr="00BA0E46">
        <w:rPr>
          <w:rFonts w:ascii="Arial" w:hAnsi="Arial" w:cs="Arial"/>
          <w:bCs/>
        </w:rPr>
        <w:t>governing the internet and e-commerce. Existing and future regulations and laws could impede the growth of the</w:t>
      </w:r>
      <w:r w:rsidR="0068794F">
        <w:rPr>
          <w:rFonts w:ascii="Arial" w:hAnsi="Arial" w:cs="Arial"/>
          <w:bCs/>
        </w:rPr>
        <w:t xml:space="preserve"> </w:t>
      </w:r>
      <w:r w:rsidRPr="00BA0E46">
        <w:rPr>
          <w:rFonts w:ascii="Arial" w:hAnsi="Arial" w:cs="Arial"/>
          <w:bCs/>
        </w:rPr>
        <w:t xml:space="preserve">internet, e-commerce or mobile commerce, which could in turn adversely affect the </w:t>
      </w:r>
      <w:r w:rsidR="00733BFC">
        <w:rPr>
          <w:rFonts w:ascii="Arial" w:hAnsi="Arial" w:cs="Arial"/>
          <w:bCs/>
        </w:rPr>
        <w:t>Company</w:t>
      </w:r>
      <w:r w:rsidRPr="00BA0E46">
        <w:rPr>
          <w:rFonts w:ascii="Arial" w:hAnsi="Arial" w:cs="Arial"/>
          <w:bCs/>
        </w:rPr>
        <w:t>’s growth. These</w:t>
      </w:r>
      <w:r w:rsidR="0068794F">
        <w:rPr>
          <w:rFonts w:ascii="Arial" w:hAnsi="Arial" w:cs="Arial"/>
          <w:bCs/>
        </w:rPr>
        <w:t xml:space="preserve"> </w:t>
      </w:r>
      <w:r w:rsidRPr="00BA0E46">
        <w:rPr>
          <w:rFonts w:ascii="Arial" w:hAnsi="Arial" w:cs="Arial"/>
          <w:bCs/>
        </w:rPr>
        <w:t>regulations and laws may involve taxes, tariffs, privacy and data security, anti-spam, content protection, electronic</w:t>
      </w:r>
      <w:r w:rsidR="0068794F">
        <w:rPr>
          <w:rFonts w:ascii="Arial" w:hAnsi="Arial" w:cs="Arial"/>
          <w:bCs/>
        </w:rPr>
        <w:t xml:space="preserve"> </w:t>
      </w:r>
      <w:r w:rsidRPr="00BA0E46">
        <w:rPr>
          <w:rFonts w:ascii="Arial" w:hAnsi="Arial" w:cs="Arial"/>
          <w:bCs/>
        </w:rPr>
        <w:t>contracts and communications, consumer protection and internet neutrality. It is not clear how existing laws governing</w:t>
      </w:r>
      <w:r w:rsidR="0068794F">
        <w:rPr>
          <w:rFonts w:ascii="Arial" w:hAnsi="Arial" w:cs="Arial"/>
          <w:bCs/>
        </w:rPr>
        <w:t xml:space="preserve"> </w:t>
      </w:r>
      <w:r w:rsidRPr="00BA0E46">
        <w:rPr>
          <w:rFonts w:ascii="Arial" w:hAnsi="Arial" w:cs="Arial"/>
          <w:bCs/>
        </w:rPr>
        <w:t>issues such as property ownership, sales and other taxes and consumer privacy apply to the internet as the vast</w:t>
      </w:r>
      <w:r w:rsidR="0068794F">
        <w:rPr>
          <w:rFonts w:ascii="Arial" w:hAnsi="Arial" w:cs="Arial"/>
          <w:bCs/>
        </w:rPr>
        <w:t xml:space="preserve"> </w:t>
      </w:r>
      <w:r w:rsidRPr="00BA0E46">
        <w:rPr>
          <w:rFonts w:ascii="Arial" w:hAnsi="Arial" w:cs="Arial"/>
          <w:bCs/>
        </w:rPr>
        <w:t>majority of these laws were adopted prior to the advent of the internet and do not contemplate or address the unique</w:t>
      </w:r>
      <w:r w:rsidR="0068794F">
        <w:rPr>
          <w:rFonts w:ascii="Arial" w:hAnsi="Arial" w:cs="Arial"/>
          <w:bCs/>
        </w:rPr>
        <w:t xml:space="preserve"> </w:t>
      </w:r>
      <w:r w:rsidRPr="00BA0E46">
        <w:rPr>
          <w:rFonts w:ascii="Arial" w:hAnsi="Arial" w:cs="Arial"/>
          <w:bCs/>
        </w:rPr>
        <w:t>issues raised by the internet or e-commerce. It is possible that general business regulations and laws, or those</w:t>
      </w:r>
      <w:r w:rsidR="0068794F">
        <w:rPr>
          <w:rFonts w:ascii="Arial" w:hAnsi="Arial" w:cs="Arial"/>
          <w:bCs/>
        </w:rPr>
        <w:t xml:space="preserve"> </w:t>
      </w:r>
      <w:r w:rsidRPr="00BA0E46">
        <w:rPr>
          <w:rFonts w:ascii="Arial" w:hAnsi="Arial" w:cs="Arial"/>
          <w:bCs/>
        </w:rPr>
        <w:t>specifically governing the internet or e-commerce, may be interpreted and applied in a manner that is inconsistent</w:t>
      </w:r>
      <w:r w:rsidR="0068794F">
        <w:rPr>
          <w:rFonts w:ascii="Arial" w:hAnsi="Arial" w:cs="Arial"/>
          <w:bCs/>
        </w:rPr>
        <w:t xml:space="preserve"> </w:t>
      </w:r>
      <w:r w:rsidRPr="00BA0E46">
        <w:rPr>
          <w:rFonts w:ascii="Arial" w:hAnsi="Arial" w:cs="Arial"/>
          <w:bCs/>
        </w:rPr>
        <w:t xml:space="preserve">from one jurisdiction to another and may conflict with other rules or the </w:t>
      </w:r>
      <w:r w:rsidR="00733BFC">
        <w:rPr>
          <w:rFonts w:ascii="Arial" w:hAnsi="Arial" w:cs="Arial"/>
          <w:bCs/>
        </w:rPr>
        <w:t>Company</w:t>
      </w:r>
      <w:r w:rsidRPr="00BA0E46">
        <w:rPr>
          <w:rFonts w:ascii="Arial" w:hAnsi="Arial" w:cs="Arial"/>
          <w:bCs/>
        </w:rPr>
        <w:t xml:space="preserve">’s practices. The </w:t>
      </w:r>
      <w:r w:rsidR="00733BFC">
        <w:rPr>
          <w:rFonts w:ascii="Arial" w:hAnsi="Arial" w:cs="Arial"/>
          <w:bCs/>
        </w:rPr>
        <w:t>Company</w:t>
      </w:r>
      <w:r w:rsidRPr="00BA0E46">
        <w:rPr>
          <w:rFonts w:ascii="Arial" w:hAnsi="Arial" w:cs="Arial"/>
          <w:bCs/>
        </w:rPr>
        <w:t xml:space="preserve"> cannot be sure that its practices have complied, comply or will comply fully with all such laws and regulations.</w:t>
      </w:r>
      <w:r w:rsidR="0068794F">
        <w:rPr>
          <w:rFonts w:ascii="Arial" w:hAnsi="Arial" w:cs="Arial"/>
          <w:bCs/>
        </w:rPr>
        <w:t xml:space="preserve"> </w:t>
      </w:r>
      <w:r w:rsidRPr="00BA0E46">
        <w:rPr>
          <w:rFonts w:ascii="Arial" w:hAnsi="Arial" w:cs="Arial"/>
          <w:bCs/>
        </w:rPr>
        <w:t xml:space="preserve">Any failure, or perceived failure, by the </w:t>
      </w:r>
      <w:r w:rsidR="00733BFC">
        <w:rPr>
          <w:rFonts w:ascii="Arial" w:hAnsi="Arial" w:cs="Arial"/>
          <w:bCs/>
        </w:rPr>
        <w:t>Company</w:t>
      </w:r>
      <w:r w:rsidRPr="00BA0E46">
        <w:rPr>
          <w:rFonts w:ascii="Arial" w:hAnsi="Arial" w:cs="Arial"/>
          <w:bCs/>
        </w:rPr>
        <w:t xml:space="preserve"> to comply with any of these laws or regulations could result</w:t>
      </w:r>
      <w:r w:rsidR="0068794F">
        <w:rPr>
          <w:rFonts w:ascii="Arial" w:hAnsi="Arial" w:cs="Arial"/>
          <w:bCs/>
        </w:rPr>
        <w:t xml:space="preserve"> </w:t>
      </w:r>
      <w:r w:rsidRPr="00BA0E46">
        <w:rPr>
          <w:rFonts w:ascii="Arial" w:hAnsi="Arial" w:cs="Arial"/>
          <w:bCs/>
        </w:rPr>
        <w:t xml:space="preserve">in damage to its reputation, a loss in business and proceedings or actions against the </w:t>
      </w:r>
      <w:r w:rsidR="00733BFC">
        <w:rPr>
          <w:rFonts w:ascii="Arial" w:hAnsi="Arial" w:cs="Arial"/>
          <w:bCs/>
        </w:rPr>
        <w:t>Company</w:t>
      </w:r>
      <w:r w:rsidRPr="00BA0E46">
        <w:rPr>
          <w:rFonts w:ascii="Arial" w:hAnsi="Arial" w:cs="Arial"/>
          <w:bCs/>
        </w:rPr>
        <w:t xml:space="preserve"> by</w:t>
      </w:r>
      <w:r w:rsidR="0068794F">
        <w:rPr>
          <w:rFonts w:ascii="Arial" w:hAnsi="Arial" w:cs="Arial"/>
          <w:bCs/>
        </w:rPr>
        <w:t xml:space="preserve"> </w:t>
      </w:r>
      <w:r w:rsidRPr="00BA0E46">
        <w:rPr>
          <w:rFonts w:ascii="Arial" w:hAnsi="Arial" w:cs="Arial"/>
          <w:bCs/>
        </w:rPr>
        <w:t xml:space="preserve">governmental entities, customers, suppliers or others. The </w:t>
      </w:r>
      <w:r w:rsidR="00733BFC">
        <w:rPr>
          <w:rFonts w:ascii="Arial" w:hAnsi="Arial" w:cs="Arial"/>
          <w:bCs/>
        </w:rPr>
        <w:t>Company</w:t>
      </w:r>
      <w:r w:rsidRPr="00BA0E46">
        <w:rPr>
          <w:rFonts w:ascii="Arial" w:hAnsi="Arial" w:cs="Arial"/>
          <w:bCs/>
        </w:rPr>
        <w:t xml:space="preserve"> may also be contractually liable to</w:t>
      </w:r>
      <w:r w:rsidR="0068794F">
        <w:rPr>
          <w:rFonts w:ascii="Arial" w:hAnsi="Arial" w:cs="Arial"/>
          <w:bCs/>
        </w:rPr>
        <w:t xml:space="preserve"> </w:t>
      </w:r>
      <w:r w:rsidRPr="00BA0E46">
        <w:rPr>
          <w:rFonts w:ascii="Arial" w:hAnsi="Arial" w:cs="Arial"/>
          <w:bCs/>
        </w:rPr>
        <w:t>indemnify and hold harmless third parties from the costs or consequences of non-compliance with any such laws or</w:t>
      </w:r>
      <w:r w:rsidR="0068794F">
        <w:rPr>
          <w:rFonts w:ascii="Arial" w:hAnsi="Arial" w:cs="Arial"/>
          <w:bCs/>
        </w:rPr>
        <w:t xml:space="preserve"> </w:t>
      </w:r>
      <w:r w:rsidRPr="00BA0E46">
        <w:rPr>
          <w:rFonts w:ascii="Arial" w:hAnsi="Arial" w:cs="Arial"/>
          <w:bCs/>
        </w:rPr>
        <w:t>regulations. As a result, adverse developments with respect to these laws and regulations may materially and</w:t>
      </w:r>
      <w:r w:rsidR="0068794F">
        <w:rPr>
          <w:rFonts w:ascii="Arial" w:hAnsi="Arial" w:cs="Arial"/>
          <w:bCs/>
        </w:rPr>
        <w:t xml:space="preserve"> </w:t>
      </w:r>
      <w:r w:rsidRPr="00BA0E46">
        <w:rPr>
          <w:rFonts w:ascii="Arial" w:hAnsi="Arial" w:cs="Arial"/>
          <w:bCs/>
        </w:rPr>
        <w:t xml:space="preserve">adversely affect the </w:t>
      </w:r>
      <w:r w:rsidR="00733BFC">
        <w:rPr>
          <w:rFonts w:ascii="Arial" w:hAnsi="Arial" w:cs="Arial"/>
          <w:bCs/>
        </w:rPr>
        <w:t>Company</w:t>
      </w:r>
      <w:r w:rsidRPr="00BA0E46">
        <w:rPr>
          <w:rFonts w:ascii="Arial" w:hAnsi="Arial" w:cs="Arial"/>
          <w:bCs/>
        </w:rPr>
        <w:t>’s business, results of operations and financial condition.</w:t>
      </w:r>
    </w:p>
    <w:p w14:paraId="7A4068A1"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24A5E357" w14:textId="0ACC8C5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business is in a highly regulated industry in which many jurisdictions have enacted extensive</w:t>
      </w:r>
      <w:r w:rsidR="0068794F">
        <w:rPr>
          <w:rFonts w:ascii="Arial" w:hAnsi="Arial" w:cs="Arial"/>
          <w:bCs/>
        </w:rPr>
        <w:t xml:space="preserve"> </w:t>
      </w:r>
      <w:r w:rsidRPr="00BA0E46">
        <w:rPr>
          <w:rFonts w:ascii="Arial" w:hAnsi="Arial" w:cs="Arial"/>
          <w:bCs/>
        </w:rPr>
        <w:t xml:space="preserve">rules for ownership of a participant company. The </w:t>
      </w:r>
      <w:r w:rsidR="00733BFC">
        <w:rPr>
          <w:rFonts w:ascii="Arial" w:hAnsi="Arial" w:cs="Arial"/>
          <w:bCs/>
        </w:rPr>
        <w:t>Company</w:t>
      </w:r>
      <w:r w:rsidRPr="00BA0E46">
        <w:rPr>
          <w:rFonts w:ascii="Arial" w:hAnsi="Arial" w:cs="Arial"/>
          <w:bCs/>
        </w:rPr>
        <w:t>’s owners (which could include investors in the</w:t>
      </w:r>
      <w:r w:rsidR="0068794F">
        <w:rPr>
          <w:rFonts w:ascii="Arial" w:hAnsi="Arial" w:cs="Arial"/>
          <w:bCs/>
        </w:rPr>
        <w:t xml:space="preserve"> </w:t>
      </w:r>
      <w:r w:rsidR="00733BFC">
        <w:rPr>
          <w:rFonts w:ascii="Arial" w:hAnsi="Arial" w:cs="Arial"/>
          <w:bCs/>
        </w:rPr>
        <w:t>Company</w:t>
      </w:r>
      <w:r w:rsidRPr="00BA0E46">
        <w:rPr>
          <w:rFonts w:ascii="Arial" w:hAnsi="Arial" w:cs="Arial"/>
          <w:bCs/>
        </w:rPr>
        <w:t xml:space="preserve">) could become disqualified from having an ownership stake in the </w:t>
      </w:r>
      <w:r w:rsidR="00733BFC">
        <w:rPr>
          <w:rFonts w:ascii="Arial" w:hAnsi="Arial" w:cs="Arial"/>
          <w:bCs/>
        </w:rPr>
        <w:t>Company</w:t>
      </w:r>
      <w:r w:rsidRPr="00BA0E46">
        <w:rPr>
          <w:rFonts w:ascii="Arial" w:hAnsi="Arial" w:cs="Arial"/>
          <w:bCs/>
        </w:rPr>
        <w:t xml:space="preserve"> under relevant</w:t>
      </w:r>
      <w:r w:rsidR="0068794F">
        <w:rPr>
          <w:rFonts w:ascii="Arial" w:hAnsi="Arial" w:cs="Arial"/>
          <w:bCs/>
        </w:rPr>
        <w:t xml:space="preserve"> </w:t>
      </w:r>
      <w:r w:rsidRPr="00BA0E46">
        <w:rPr>
          <w:rFonts w:ascii="Arial" w:hAnsi="Arial" w:cs="Arial"/>
          <w:bCs/>
        </w:rPr>
        <w:t>laws and regulations of applicable federal, provincial, state and/or local regulators, if the applicable owner is convicted</w:t>
      </w:r>
      <w:r w:rsidR="0068794F">
        <w:rPr>
          <w:rFonts w:ascii="Arial" w:hAnsi="Arial" w:cs="Arial"/>
          <w:bCs/>
        </w:rPr>
        <w:t xml:space="preserve"> </w:t>
      </w:r>
      <w:r w:rsidRPr="00BA0E46">
        <w:rPr>
          <w:rFonts w:ascii="Arial" w:hAnsi="Arial" w:cs="Arial"/>
          <w:bCs/>
        </w:rPr>
        <w:t>of a certain type of felony or other offence, or fails to meet the requirements for owning equity in a company like the</w:t>
      </w:r>
      <w:r w:rsidR="0068794F">
        <w:rPr>
          <w:rFonts w:ascii="Arial" w:hAnsi="Arial" w:cs="Arial"/>
          <w:bCs/>
        </w:rPr>
        <w:t xml:space="preserve"> </w:t>
      </w:r>
      <w:r w:rsidR="00733BFC">
        <w:rPr>
          <w:rFonts w:ascii="Arial" w:hAnsi="Arial" w:cs="Arial"/>
          <w:bCs/>
        </w:rPr>
        <w:t>Company</w:t>
      </w:r>
      <w:r w:rsidRPr="00BA0E46">
        <w:rPr>
          <w:rFonts w:ascii="Arial" w:hAnsi="Arial" w:cs="Arial"/>
          <w:bCs/>
        </w:rPr>
        <w:t>.</w:t>
      </w:r>
    </w:p>
    <w:p w14:paraId="1F51DE7E"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6ADEB22E" w14:textId="7C2D1CE6"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development of the </w:t>
      </w:r>
      <w:r w:rsidR="00733BFC">
        <w:rPr>
          <w:rFonts w:ascii="Arial" w:hAnsi="Arial" w:cs="Arial"/>
          <w:bCs/>
        </w:rPr>
        <w:t>Company</w:t>
      </w:r>
      <w:r w:rsidRPr="00BA0E46">
        <w:rPr>
          <w:rFonts w:ascii="Arial" w:hAnsi="Arial" w:cs="Arial"/>
          <w:bCs/>
        </w:rPr>
        <w:t>’s business and operating results may be hindered by applicable restrictions</w:t>
      </w:r>
      <w:r w:rsidR="0068794F">
        <w:rPr>
          <w:rFonts w:ascii="Arial" w:hAnsi="Arial" w:cs="Arial"/>
          <w:bCs/>
        </w:rPr>
        <w:t xml:space="preserve"> </w:t>
      </w:r>
      <w:r w:rsidRPr="00BA0E46">
        <w:rPr>
          <w:rFonts w:ascii="Arial" w:hAnsi="Arial" w:cs="Arial"/>
          <w:bCs/>
        </w:rPr>
        <w:t>on sales and marketing activities imposed by government regulatory bodies. The regulatory environment in Canada</w:t>
      </w:r>
      <w:r w:rsidR="0068794F">
        <w:rPr>
          <w:rFonts w:ascii="Arial" w:hAnsi="Arial" w:cs="Arial"/>
          <w:bCs/>
        </w:rPr>
        <w:t xml:space="preserve"> </w:t>
      </w:r>
      <w:r w:rsidRPr="00BA0E46">
        <w:rPr>
          <w:rFonts w:ascii="Arial" w:hAnsi="Arial" w:cs="Arial"/>
          <w:bCs/>
        </w:rPr>
        <w:t xml:space="preserve">and the United States limits the </w:t>
      </w:r>
      <w:r w:rsidR="00733BFC">
        <w:rPr>
          <w:rFonts w:ascii="Arial" w:hAnsi="Arial" w:cs="Arial"/>
          <w:bCs/>
        </w:rPr>
        <w:t>Company</w:t>
      </w:r>
      <w:r w:rsidRPr="00BA0E46">
        <w:rPr>
          <w:rFonts w:ascii="Arial" w:hAnsi="Arial" w:cs="Arial"/>
          <w:bCs/>
        </w:rPr>
        <w:t>’s ability to compete for market share in a manner similar to other</w:t>
      </w:r>
      <w:r w:rsidR="0068794F">
        <w:rPr>
          <w:rFonts w:ascii="Arial" w:hAnsi="Arial" w:cs="Arial"/>
          <w:bCs/>
        </w:rPr>
        <w:t xml:space="preserve"> </w:t>
      </w:r>
      <w:r w:rsidRPr="00BA0E46">
        <w:rPr>
          <w:rFonts w:ascii="Arial" w:hAnsi="Arial" w:cs="Arial"/>
          <w:bCs/>
        </w:rPr>
        <w:t xml:space="preserve">industries. If the </w:t>
      </w:r>
      <w:r w:rsidR="00733BFC">
        <w:rPr>
          <w:rFonts w:ascii="Arial" w:hAnsi="Arial" w:cs="Arial"/>
          <w:bCs/>
        </w:rPr>
        <w:t>Company</w:t>
      </w:r>
      <w:r w:rsidRPr="00BA0E46">
        <w:rPr>
          <w:rFonts w:ascii="Arial" w:hAnsi="Arial" w:cs="Arial"/>
          <w:bCs/>
        </w:rPr>
        <w:t xml:space="preserve"> is unable to effectively market its products and compete for market share, or if the</w:t>
      </w:r>
      <w:r w:rsidR="0068794F">
        <w:rPr>
          <w:rFonts w:ascii="Arial" w:hAnsi="Arial" w:cs="Arial"/>
          <w:bCs/>
        </w:rPr>
        <w:t xml:space="preserve"> </w:t>
      </w:r>
      <w:r w:rsidRPr="00BA0E46">
        <w:rPr>
          <w:rFonts w:ascii="Arial" w:hAnsi="Arial" w:cs="Arial"/>
          <w:bCs/>
        </w:rPr>
        <w:t>costs of compliance with government legislation and regulation cannot be absorbed through increased selling prices</w:t>
      </w:r>
      <w:r w:rsidR="0068794F">
        <w:rPr>
          <w:rFonts w:ascii="Arial" w:hAnsi="Arial" w:cs="Arial"/>
          <w:bCs/>
        </w:rPr>
        <w:t xml:space="preserve"> </w:t>
      </w:r>
      <w:r w:rsidRPr="00BA0E46">
        <w:rPr>
          <w:rFonts w:ascii="Arial" w:hAnsi="Arial" w:cs="Arial"/>
          <w:bCs/>
        </w:rPr>
        <w:t xml:space="preserve">for its products, the </w:t>
      </w:r>
      <w:r w:rsidR="00733BFC">
        <w:rPr>
          <w:rFonts w:ascii="Arial" w:hAnsi="Arial" w:cs="Arial"/>
          <w:bCs/>
        </w:rPr>
        <w:t>Company</w:t>
      </w:r>
      <w:r w:rsidRPr="00BA0E46">
        <w:rPr>
          <w:rFonts w:ascii="Arial" w:hAnsi="Arial" w:cs="Arial"/>
          <w:bCs/>
        </w:rPr>
        <w:t>’s sales and operating results could be adversely affected.</w:t>
      </w:r>
    </w:p>
    <w:p w14:paraId="0D957F15" w14:textId="3B38F61C"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1113B82B" w14:textId="378B26DE"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Permits</w:t>
      </w:r>
    </w:p>
    <w:p w14:paraId="705ED721" w14:textId="77777777" w:rsidR="0068794F" w:rsidRPr="00BA0E46"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166AD9FA" w14:textId="57A0D08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future operations of the </w:t>
      </w:r>
      <w:r w:rsidR="00733BFC">
        <w:rPr>
          <w:rFonts w:ascii="Arial" w:hAnsi="Arial" w:cs="Arial"/>
          <w:bCs/>
        </w:rPr>
        <w:t>Company</w:t>
      </w:r>
      <w:r w:rsidRPr="00BA0E46">
        <w:rPr>
          <w:rFonts w:ascii="Arial" w:hAnsi="Arial" w:cs="Arial"/>
          <w:bCs/>
        </w:rPr>
        <w:t xml:space="preserve"> may require permits from various federal, provincial, and local</w:t>
      </w:r>
      <w:r w:rsidR="00733BFC">
        <w:rPr>
          <w:rFonts w:ascii="Arial" w:hAnsi="Arial" w:cs="Arial"/>
          <w:bCs/>
        </w:rPr>
        <w:t xml:space="preserve"> </w:t>
      </w:r>
      <w:r w:rsidRPr="00BA0E46">
        <w:rPr>
          <w:rFonts w:ascii="Arial" w:hAnsi="Arial" w:cs="Arial"/>
          <w:bCs/>
        </w:rPr>
        <w:t>governmental authorities and will be governed by laws and regulations governing e-commerce, technology, the</w:t>
      </w:r>
      <w:r w:rsidR="0068794F">
        <w:rPr>
          <w:rFonts w:ascii="Arial" w:hAnsi="Arial" w:cs="Arial"/>
          <w:bCs/>
        </w:rPr>
        <w:t xml:space="preserve"> </w:t>
      </w:r>
      <w:r w:rsidRPr="00BA0E46">
        <w:rPr>
          <w:rFonts w:ascii="Arial" w:hAnsi="Arial" w:cs="Arial"/>
          <w:bCs/>
        </w:rPr>
        <w:t xml:space="preserve">internet, transportation, privacy, taxes, </w:t>
      </w:r>
      <w:proofErr w:type="spellStart"/>
      <w:r w:rsidRPr="00BA0E46">
        <w:rPr>
          <w:rFonts w:ascii="Arial" w:hAnsi="Arial" w:cs="Arial"/>
          <w:bCs/>
        </w:rPr>
        <w:t>labour</w:t>
      </w:r>
      <w:proofErr w:type="spellEnd"/>
      <w:r w:rsidRPr="00BA0E46">
        <w:rPr>
          <w:rFonts w:ascii="Arial" w:hAnsi="Arial" w:cs="Arial"/>
          <w:bCs/>
        </w:rPr>
        <w:t xml:space="preserve"> standards, occupational health and other matters. There can be no</w:t>
      </w:r>
      <w:r w:rsidR="0068794F">
        <w:rPr>
          <w:rFonts w:ascii="Arial" w:hAnsi="Arial" w:cs="Arial"/>
          <w:bCs/>
        </w:rPr>
        <w:t xml:space="preserve"> </w:t>
      </w:r>
      <w:r w:rsidRPr="00BA0E46">
        <w:rPr>
          <w:rFonts w:ascii="Arial" w:hAnsi="Arial" w:cs="Arial"/>
          <w:bCs/>
        </w:rPr>
        <w:t xml:space="preserve">guarantee that the </w:t>
      </w:r>
      <w:r w:rsidR="00733BFC">
        <w:rPr>
          <w:rFonts w:ascii="Arial" w:hAnsi="Arial" w:cs="Arial"/>
          <w:bCs/>
        </w:rPr>
        <w:t>Company</w:t>
      </w:r>
      <w:r w:rsidRPr="00BA0E46">
        <w:rPr>
          <w:rFonts w:ascii="Arial" w:hAnsi="Arial" w:cs="Arial"/>
          <w:bCs/>
        </w:rPr>
        <w:t xml:space="preserve"> will be able to obtain all necessary permits and approvals that may be required</w:t>
      </w:r>
      <w:r w:rsidR="0068794F">
        <w:rPr>
          <w:rFonts w:ascii="Arial" w:hAnsi="Arial" w:cs="Arial"/>
          <w:bCs/>
        </w:rPr>
        <w:t xml:space="preserve"> </w:t>
      </w:r>
      <w:r w:rsidRPr="00BA0E46">
        <w:rPr>
          <w:rFonts w:ascii="Arial" w:hAnsi="Arial" w:cs="Arial"/>
          <w:bCs/>
        </w:rPr>
        <w:t>for its products and services.</w:t>
      </w:r>
    </w:p>
    <w:p w14:paraId="520B1039" w14:textId="77777777" w:rsidR="00533F5E" w:rsidRDefault="00533F5E" w:rsidP="00BA0E46">
      <w:pPr>
        <w:pStyle w:val="ListParagraph"/>
        <w:widowControl w:val="0"/>
        <w:tabs>
          <w:tab w:val="left" w:pos="0"/>
          <w:tab w:val="left" w:pos="947"/>
        </w:tabs>
        <w:autoSpaceDE w:val="0"/>
        <w:autoSpaceDN w:val="0"/>
        <w:ind w:left="0"/>
        <w:jc w:val="both"/>
        <w:rPr>
          <w:rFonts w:ascii="Arial" w:hAnsi="Arial" w:cs="Arial"/>
          <w:bCs/>
        </w:rPr>
      </w:pPr>
    </w:p>
    <w:p w14:paraId="1C38FEA0" w14:textId="56E0E271"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Liability for Activity of Employees, Contractors and Consultants</w:t>
      </w:r>
    </w:p>
    <w:p w14:paraId="3CEDDFE3" w14:textId="77777777" w:rsidR="0068794F" w:rsidRDefault="0068794F" w:rsidP="00BA0E46">
      <w:pPr>
        <w:pStyle w:val="ListParagraph"/>
        <w:widowControl w:val="0"/>
        <w:tabs>
          <w:tab w:val="left" w:pos="0"/>
          <w:tab w:val="left" w:pos="947"/>
        </w:tabs>
        <w:autoSpaceDE w:val="0"/>
        <w:autoSpaceDN w:val="0"/>
        <w:ind w:left="0"/>
        <w:jc w:val="both"/>
        <w:rPr>
          <w:rFonts w:ascii="Arial" w:hAnsi="Arial" w:cs="Arial"/>
          <w:bCs/>
        </w:rPr>
      </w:pPr>
    </w:p>
    <w:p w14:paraId="6FD87E54" w14:textId="7D513FC4"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could be liable for fraudulent or illegal activity by its employees, contractors and consultants</w:t>
      </w:r>
      <w:r w:rsidR="0068794F">
        <w:rPr>
          <w:rFonts w:ascii="Arial" w:hAnsi="Arial" w:cs="Arial"/>
          <w:bCs/>
        </w:rPr>
        <w:t xml:space="preserve"> </w:t>
      </w:r>
      <w:r w:rsidRPr="00BA0E46">
        <w:rPr>
          <w:rFonts w:ascii="Arial" w:hAnsi="Arial" w:cs="Arial"/>
          <w:bCs/>
        </w:rPr>
        <w:t xml:space="preserve">resulting in significant financial losses to claims or regulatory enforcement actions against the </w:t>
      </w:r>
      <w:r w:rsidR="00733BFC">
        <w:rPr>
          <w:rFonts w:ascii="Arial" w:hAnsi="Arial" w:cs="Arial"/>
          <w:bCs/>
        </w:rPr>
        <w:t>Company</w:t>
      </w:r>
      <w:r w:rsidRPr="00BA0E46">
        <w:rPr>
          <w:rFonts w:ascii="Arial" w:hAnsi="Arial" w:cs="Arial"/>
          <w:bCs/>
        </w:rPr>
        <w:t>. The</w:t>
      </w:r>
      <w:r w:rsidR="0068794F">
        <w:rPr>
          <w:rFonts w:ascii="Arial" w:hAnsi="Arial" w:cs="Arial"/>
          <w:bCs/>
        </w:rPr>
        <w:t xml:space="preserve"> </w:t>
      </w:r>
      <w:r w:rsidRPr="00BA0E46">
        <w:rPr>
          <w:rFonts w:ascii="Arial" w:hAnsi="Arial" w:cs="Arial"/>
          <w:bCs/>
        </w:rPr>
        <w:t>cannabis and CBD industries are under strict scrutiny. Failure to comply with relevant laws could result in fines,</w:t>
      </w:r>
      <w:r w:rsidR="0068794F">
        <w:rPr>
          <w:rFonts w:ascii="Arial" w:hAnsi="Arial" w:cs="Arial"/>
          <w:bCs/>
        </w:rPr>
        <w:t xml:space="preserve"> </w:t>
      </w:r>
      <w:r w:rsidRPr="00BA0E46">
        <w:rPr>
          <w:rFonts w:ascii="Arial" w:hAnsi="Arial" w:cs="Arial"/>
          <w:bCs/>
        </w:rPr>
        <w:t xml:space="preserve">suspension of licenses and civil or criminal action being taken against the </w:t>
      </w:r>
      <w:r w:rsidR="00733BFC">
        <w:rPr>
          <w:rFonts w:ascii="Arial" w:hAnsi="Arial" w:cs="Arial"/>
          <w:bCs/>
        </w:rPr>
        <w:t>Company</w:t>
      </w:r>
      <w:r w:rsidRPr="00BA0E46">
        <w:rPr>
          <w:rFonts w:ascii="Arial" w:hAnsi="Arial" w:cs="Arial"/>
          <w:bCs/>
        </w:rPr>
        <w:t>. Consequently, the</w:t>
      </w:r>
      <w:r w:rsidR="0068794F">
        <w:rPr>
          <w:rFonts w:ascii="Arial" w:hAnsi="Arial" w:cs="Arial"/>
          <w:bCs/>
        </w:rPr>
        <w:t xml:space="preserve"> </w:t>
      </w:r>
      <w:r w:rsidR="00733BFC">
        <w:rPr>
          <w:rFonts w:ascii="Arial" w:hAnsi="Arial" w:cs="Arial"/>
          <w:bCs/>
        </w:rPr>
        <w:t>Company</w:t>
      </w:r>
      <w:r w:rsidRPr="00BA0E46">
        <w:rPr>
          <w:rFonts w:ascii="Arial" w:hAnsi="Arial" w:cs="Arial"/>
          <w:bCs/>
        </w:rPr>
        <w:t xml:space="preserve"> is subject certain risks, including that employees, contractors and consultants may inadvertently fail</w:t>
      </w:r>
      <w:r w:rsidR="0068794F">
        <w:rPr>
          <w:rFonts w:ascii="Arial" w:hAnsi="Arial" w:cs="Arial"/>
          <w:bCs/>
        </w:rPr>
        <w:t xml:space="preserve"> </w:t>
      </w:r>
      <w:r w:rsidRPr="00BA0E46">
        <w:rPr>
          <w:rFonts w:ascii="Arial" w:hAnsi="Arial" w:cs="Arial"/>
          <w:bCs/>
        </w:rPr>
        <w:t>to follow the law or purposefully neglect to follow the law, either of which could result in material adverse effects to</w:t>
      </w:r>
      <w:r w:rsidR="0068794F">
        <w:rPr>
          <w:rFonts w:ascii="Arial" w:hAnsi="Arial" w:cs="Arial"/>
          <w:bCs/>
        </w:rPr>
        <w:t xml:space="preserve"> </w:t>
      </w:r>
      <w:r w:rsidRPr="00BA0E46">
        <w:rPr>
          <w:rFonts w:ascii="Arial" w:hAnsi="Arial" w:cs="Arial"/>
          <w:bCs/>
        </w:rPr>
        <w:t xml:space="preserve">the financial condition of the </w:t>
      </w:r>
      <w:r w:rsidR="00733BFC">
        <w:rPr>
          <w:rFonts w:ascii="Arial" w:hAnsi="Arial" w:cs="Arial"/>
          <w:bCs/>
        </w:rPr>
        <w:t>Company</w:t>
      </w:r>
      <w:r w:rsidRPr="00BA0E46">
        <w:rPr>
          <w:rFonts w:ascii="Arial" w:hAnsi="Arial" w:cs="Arial"/>
          <w:bCs/>
        </w:rPr>
        <w:t>.</w:t>
      </w:r>
    </w:p>
    <w:p w14:paraId="10277649"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811ECA7" w14:textId="5AA266BC"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 xml:space="preserve">The </w:t>
      </w:r>
      <w:r w:rsidR="00733BFC">
        <w:rPr>
          <w:rFonts w:ascii="Arial" w:hAnsi="Arial" w:cs="Arial"/>
          <w:bCs/>
          <w:i/>
          <w:iCs/>
          <w:u w:val="single"/>
        </w:rPr>
        <w:t>Company</w:t>
      </w:r>
      <w:r w:rsidRPr="00733BFC">
        <w:rPr>
          <w:rFonts w:ascii="Arial" w:hAnsi="Arial" w:cs="Arial"/>
          <w:bCs/>
          <w:i/>
          <w:iCs/>
          <w:u w:val="single"/>
        </w:rPr>
        <w:t xml:space="preserve"> may be unable to accurately forecast net sales and appropriately plan its expenses in the</w:t>
      </w:r>
      <w:r w:rsidR="00B176DD" w:rsidRPr="00733BFC">
        <w:rPr>
          <w:rFonts w:ascii="Arial" w:hAnsi="Arial" w:cs="Arial"/>
          <w:bCs/>
          <w:i/>
          <w:iCs/>
          <w:u w:val="single"/>
        </w:rPr>
        <w:t xml:space="preserve"> </w:t>
      </w:r>
      <w:r w:rsidRPr="00733BFC">
        <w:rPr>
          <w:rFonts w:ascii="Arial" w:hAnsi="Arial" w:cs="Arial"/>
          <w:bCs/>
          <w:i/>
          <w:iCs/>
          <w:u w:val="single"/>
        </w:rPr>
        <w:t>future</w:t>
      </w:r>
    </w:p>
    <w:p w14:paraId="4500C5AC"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477102B1" w14:textId="7057403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Net sales and results of operations are difficult to forecast because they generally depend on the volume, timing and</w:t>
      </w:r>
      <w:r w:rsidR="00B176DD">
        <w:rPr>
          <w:rFonts w:ascii="Arial" w:hAnsi="Arial" w:cs="Arial"/>
          <w:bCs/>
        </w:rPr>
        <w:t xml:space="preserve"> </w:t>
      </w:r>
      <w:r w:rsidRPr="00BA0E46">
        <w:rPr>
          <w:rFonts w:ascii="Arial" w:hAnsi="Arial" w:cs="Arial"/>
          <w:bCs/>
        </w:rPr>
        <w:t xml:space="preserve">type of orders the </w:t>
      </w:r>
      <w:r w:rsidR="00733BFC">
        <w:rPr>
          <w:rFonts w:ascii="Arial" w:hAnsi="Arial" w:cs="Arial"/>
          <w:bCs/>
        </w:rPr>
        <w:t>Company</w:t>
      </w:r>
      <w:r w:rsidRPr="00BA0E46">
        <w:rPr>
          <w:rFonts w:ascii="Arial" w:hAnsi="Arial" w:cs="Arial"/>
          <w:bCs/>
        </w:rPr>
        <w:t xml:space="preserve"> receives, all of which are uncertain. The </w:t>
      </w:r>
      <w:r w:rsidR="00733BFC">
        <w:rPr>
          <w:rFonts w:ascii="Arial" w:hAnsi="Arial" w:cs="Arial"/>
          <w:bCs/>
        </w:rPr>
        <w:t>Company</w:t>
      </w:r>
      <w:r w:rsidRPr="00BA0E46">
        <w:rPr>
          <w:rFonts w:ascii="Arial" w:hAnsi="Arial" w:cs="Arial"/>
          <w:bCs/>
        </w:rPr>
        <w:t xml:space="preserve"> bases its expense levels</w:t>
      </w:r>
      <w:r w:rsidR="00B176DD">
        <w:rPr>
          <w:rFonts w:ascii="Arial" w:hAnsi="Arial" w:cs="Arial"/>
          <w:bCs/>
        </w:rPr>
        <w:t xml:space="preserve"> </w:t>
      </w:r>
      <w:r w:rsidRPr="00BA0E46">
        <w:rPr>
          <w:rFonts w:ascii="Arial" w:hAnsi="Arial" w:cs="Arial"/>
          <w:bCs/>
        </w:rPr>
        <w:t xml:space="preserve">and investment plans on its estimates of net sales and gross margins. The </w:t>
      </w:r>
      <w:r w:rsidR="00733BFC">
        <w:rPr>
          <w:rFonts w:ascii="Arial" w:hAnsi="Arial" w:cs="Arial"/>
          <w:bCs/>
        </w:rPr>
        <w:t>Company</w:t>
      </w:r>
      <w:r w:rsidRPr="00BA0E46">
        <w:rPr>
          <w:rFonts w:ascii="Arial" w:hAnsi="Arial" w:cs="Arial"/>
          <w:bCs/>
        </w:rPr>
        <w:t xml:space="preserve"> cannot be sure the same</w:t>
      </w:r>
      <w:r w:rsidR="00B176DD">
        <w:rPr>
          <w:rFonts w:ascii="Arial" w:hAnsi="Arial" w:cs="Arial"/>
          <w:bCs/>
        </w:rPr>
        <w:t xml:space="preserve"> </w:t>
      </w:r>
      <w:r w:rsidRPr="00BA0E46">
        <w:rPr>
          <w:rFonts w:ascii="Arial" w:hAnsi="Arial" w:cs="Arial"/>
          <w:bCs/>
        </w:rPr>
        <w:t xml:space="preserve">growth rates, trends, and other key performance metrics are meaningful predictors of future growth. If the </w:t>
      </w:r>
      <w:r w:rsidR="00733BFC">
        <w:rPr>
          <w:rFonts w:ascii="Arial" w:hAnsi="Arial" w:cs="Arial"/>
          <w:bCs/>
        </w:rPr>
        <w:t>Company</w:t>
      </w:r>
      <w:r w:rsidRPr="00BA0E46">
        <w:rPr>
          <w:rFonts w:ascii="Arial" w:hAnsi="Arial" w:cs="Arial"/>
          <w:bCs/>
        </w:rPr>
        <w:t xml:space="preserve">’s assumptions prove to be wrong, the </w:t>
      </w:r>
      <w:r w:rsidR="00733BFC">
        <w:rPr>
          <w:rFonts w:ascii="Arial" w:hAnsi="Arial" w:cs="Arial"/>
          <w:bCs/>
        </w:rPr>
        <w:t>Company</w:t>
      </w:r>
      <w:r w:rsidRPr="00BA0E46">
        <w:rPr>
          <w:rFonts w:ascii="Arial" w:hAnsi="Arial" w:cs="Arial"/>
          <w:bCs/>
        </w:rPr>
        <w:t xml:space="preserve"> may spend more than it anticipates acquiring and</w:t>
      </w:r>
      <w:r w:rsidR="00B176DD">
        <w:rPr>
          <w:rFonts w:ascii="Arial" w:hAnsi="Arial" w:cs="Arial"/>
          <w:bCs/>
        </w:rPr>
        <w:t xml:space="preserve"> </w:t>
      </w:r>
      <w:r w:rsidRPr="00BA0E46">
        <w:rPr>
          <w:rFonts w:ascii="Arial" w:hAnsi="Arial" w:cs="Arial"/>
          <w:bCs/>
        </w:rPr>
        <w:t>retaining customers or may generate lower net sales per active customer than anticipated, either of which could have</w:t>
      </w:r>
      <w:r w:rsidR="00B176DD">
        <w:rPr>
          <w:rFonts w:ascii="Arial" w:hAnsi="Arial" w:cs="Arial"/>
          <w:bCs/>
        </w:rPr>
        <w:t xml:space="preserve"> </w:t>
      </w:r>
      <w:r w:rsidRPr="00BA0E46">
        <w:rPr>
          <w:rFonts w:ascii="Arial" w:hAnsi="Arial" w:cs="Arial"/>
          <w:bCs/>
        </w:rPr>
        <w:t xml:space="preserve">a negative impact on the </w:t>
      </w:r>
      <w:r w:rsidR="00733BFC">
        <w:rPr>
          <w:rFonts w:ascii="Arial" w:hAnsi="Arial" w:cs="Arial"/>
          <w:bCs/>
        </w:rPr>
        <w:t>Company</w:t>
      </w:r>
      <w:r w:rsidRPr="00BA0E46">
        <w:rPr>
          <w:rFonts w:ascii="Arial" w:hAnsi="Arial" w:cs="Arial"/>
          <w:bCs/>
        </w:rPr>
        <w:t>’s business, financial condition, and results of operations.</w:t>
      </w:r>
    </w:p>
    <w:p w14:paraId="71D66C1E"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55811139"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Reliance on Third-Party Suppliers</w:t>
      </w:r>
    </w:p>
    <w:p w14:paraId="4816E770"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78BA8361" w14:textId="5F1FA051"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Because the </w:t>
      </w:r>
      <w:r w:rsidR="00733BFC">
        <w:rPr>
          <w:rFonts w:ascii="Arial" w:hAnsi="Arial" w:cs="Arial"/>
          <w:bCs/>
        </w:rPr>
        <w:t>Company</w:t>
      </w:r>
      <w:r w:rsidRPr="00BA0E46">
        <w:rPr>
          <w:rFonts w:ascii="Arial" w:hAnsi="Arial" w:cs="Arial"/>
          <w:bCs/>
        </w:rPr>
        <w:t xml:space="preserve"> relies on a limited number of third-party suppliers, and such suppliers may not be able</w:t>
      </w:r>
      <w:r w:rsidR="00B176DD">
        <w:rPr>
          <w:rFonts w:ascii="Arial" w:hAnsi="Arial" w:cs="Arial"/>
          <w:bCs/>
        </w:rPr>
        <w:t xml:space="preserve"> </w:t>
      </w:r>
      <w:r w:rsidRPr="00BA0E46">
        <w:rPr>
          <w:rFonts w:ascii="Arial" w:hAnsi="Arial" w:cs="Arial"/>
          <w:bCs/>
        </w:rPr>
        <w:t xml:space="preserve">to satisfy the demand of the </w:t>
      </w:r>
      <w:r w:rsidR="00733BFC">
        <w:rPr>
          <w:rFonts w:ascii="Arial" w:hAnsi="Arial" w:cs="Arial"/>
          <w:bCs/>
        </w:rPr>
        <w:t>Company</w:t>
      </w:r>
      <w:r w:rsidRPr="00BA0E46">
        <w:rPr>
          <w:rFonts w:ascii="Arial" w:hAnsi="Arial" w:cs="Arial"/>
          <w:bCs/>
        </w:rPr>
        <w:t>’s customers on a timely basis or in sufficient quantities to produce its</w:t>
      </w:r>
      <w:r w:rsidR="00B176DD">
        <w:rPr>
          <w:rFonts w:ascii="Arial" w:hAnsi="Arial" w:cs="Arial"/>
          <w:bCs/>
        </w:rPr>
        <w:t xml:space="preserve"> </w:t>
      </w:r>
      <w:r w:rsidRPr="00BA0E46">
        <w:rPr>
          <w:rFonts w:ascii="Arial" w:hAnsi="Arial" w:cs="Arial"/>
          <w:bCs/>
        </w:rPr>
        <w:t xml:space="preserve">products or meet the demand for its products. The </w:t>
      </w:r>
      <w:r w:rsidR="00733BFC">
        <w:rPr>
          <w:rFonts w:ascii="Arial" w:hAnsi="Arial" w:cs="Arial"/>
          <w:bCs/>
        </w:rPr>
        <w:t>Company</w:t>
      </w:r>
      <w:r w:rsidRPr="00BA0E46">
        <w:rPr>
          <w:rFonts w:ascii="Arial" w:hAnsi="Arial" w:cs="Arial"/>
          <w:bCs/>
        </w:rPr>
        <w:t>’s financial performance depends in large part on</w:t>
      </w:r>
      <w:r w:rsidR="00B176DD">
        <w:rPr>
          <w:rFonts w:ascii="Arial" w:hAnsi="Arial" w:cs="Arial"/>
          <w:bCs/>
        </w:rPr>
        <w:t xml:space="preserve"> </w:t>
      </w:r>
      <w:r w:rsidRPr="00BA0E46">
        <w:rPr>
          <w:rFonts w:ascii="Arial" w:hAnsi="Arial" w:cs="Arial"/>
          <w:bCs/>
        </w:rPr>
        <w:t xml:space="preserve">its ability to arrange for the purchase of products in sufficient quantities at competitive prices. The </w:t>
      </w:r>
      <w:r w:rsidR="00733BFC">
        <w:rPr>
          <w:rFonts w:ascii="Arial" w:hAnsi="Arial" w:cs="Arial"/>
          <w:bCs/>
        </w:rPr>
        <w:t>Company</w:t>
      </w:r>
      <w:r w:rsidRPr="00BA0E46">
        <w:rPr>
          <w:rFonts w:ascii="Arial" w:hAnsi="Arial" w:cs="Arial"/>
          <w:bCs/>
        </w:rPr>
        <w:t xml:space="preserve"> is</w:t>
      </w:r>
      <w:r w:rsidR="00B176DD">
        <w:rPr>
          <w:rFonts w:ascii="Arial" w:hAnsi="Arial" w:cs="Arial"/>
          <w:bCs/>
        </w:rPr>
        <w:t xml:space="preserve"> </w:t>
      </w:r>
      <w:r w:rsidRPr="00BA0E46">
        <w:rPr>
          <w:rFonts w:ascii="Arial" w:hAnsi="Arial" w:cs="Arial"/>
          <w:bCs/>
        </w:rPr>
        <w:t>not assured of continued supply or pricing of products which it lists for sale on its e-commerce sites. Any of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’s suppliers could discontinue or seek to alter their relationship with the </w:t>
      </w:r>
      <w:r w:rsidR="00733BFC">
        <w:rPr>
          <w:rFonts w:ascii="Arial" w:hAnsi="Arial" w:cs="Arial"/>
          <w:bCs/>
        </w:rPr>
        <w:t>Company</w:t>
      </w:r>
      <w:r w:rsidRPr="00BA0E46">
        <w:rPr>
          <w:rFonts w:ascii="Arial" w:hAnsi="Arial" w:cs="Arial"/>
          <w:bCs/>
        </w:rPr>
        <w:t>.</w:t>
      </w:r>
    </w:p>
    <w:p w14:paraId="0EB22083"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1F1662FB" w14:textId="77777777" w:rsidR="00DA633F"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733BFC">
        <w:rPr>
          <w:rFonts w:ascii="Arial" w:hAnsi="Arial" w:cs="Arial"/>
          <w:bCs/>
        </w:rPr>
        <w:t>Company</w:t>
      </w:r>
      <w:r w:rsidRPr="00BA0E46">
        <w:rPr>
          <w:rFonts w:ascii="Arial" w:hAnsi="Arial" w:cs="Arial"/>
          <w:bCs/>
        </w:rPr>
        <w:t xml:space="preserve"> needs to replace an existing supplier, there can be no assurance that supplies of </w:t>
      </w:r>
      <w:r w:rsidR="00125B8F" w:rsidRPr="00BA0E46">
        <w:rPr>
          <w:rFonts w:ascii="Arial" w:hAnsi="Arial" w:cs="Arial"/>
          <w:bCs/>
        </w:rPr>
        <w:t>merchandise</w:t>
      </w:r>
      <w:r w:rsidR="00B176DD">
        <w:rPr>
          <w:rFonts w:ascii="Arial" w:hAnsi="Arial" w:cs="Arial"/>
          <w:bCs/>
        </w:rPr>
        <w:t xml:space="preserve"> </w:t>
      </w:r>
      <w:r w:rsidRPr="00BA0E46">
        <w:rPr>
          <w:rFonts w:ascii="Arial" w:hAnsi="Arial" w:cs="Arial"/>
          <w:bCs/>
        </w:rPr>
        <w:t>will be available when required on acceptable terms, or at all, or that a new supplier would allocate sufficient capacity</w:t>
      </w:r>
      <w:r w:rsidR="00B176DD">
        <w:rPr>
          <w:rFonts w:ascii="Arial" w:hAnsi="Arial" w:cs="Arial"/>
          <w:bCs/>
        </w:rPr>
        <w:t xml:space="preserve"> </w:t>
      </w:r>
      <w:r w:rsidRPr="00BA0E46">
        <w:rPr>
          <w:rFonts w:ascii="Arial" w:hAnsi="Arial" w:cs="Arial"/>
          <w:bCs/>
        </w:rPr>
        <w:t xml:space="preserve">to the </w:t>
      </w:r>
      <w:r w:rsidR="00733BFC">
        <w:rPr>
          <w:rFonts w:ascii="Arial" w:hAnsi="Arial" w:cs="Arial"/>
          <w:bCs/>
        </w:rPr>
        <w:t>Company</w:t>
      </w:r>
      <w:r w:rsidRPr="00BA0E46">
        <w:rPr>
          <w:rFonts w:ascii="Arial" w:hAnsi="Arial" w:cs="Arial"/>
          <w:bCs/>
        </w:rPr>
        <w:t xml:space="preserve"> in order to meet its requirements, fill its orders in a timely manner or meet its strict quality</w:t>
      </w:r>
      <w:r w:rsidR="00B176DD">
        <w:rPr>
          <w:rFonts w:ascii="Arial" w:hAnsi="Arial" w:cs="Arial"/>
          <w:bCs/>
        </w:rPr>
        <w:t xml:space="preserve"> </w:t>
      </w:r>
      <w:r w:rsidRPr="00BA0E46">
        <w:rPr>
          <w:rFonts w:ascii="Arial" w:hAnsi="Arial" w:cs="Arial"/>
          <w:bCs/>
        </w:rPr>
        <w:t xml:space="preserve">standards. If the </w:t>
      </w:r>
      <w:r w:rsidR="00733BFC">
        <w:rPr>
          <w:rFonts w:ascii="Arial" w:hAnsi="Arial" w:cs="Arial"/>
          <w:bCs/>
        </w:rPr>
        <w:t>Company</w:t>
      </w:r>
      <w:r w:rsidRPr="00BA0E46">
        <w:rPr>
          <w:rFonts w:ascii="Arial" w:hAnsi="Arial" w:cs="Arial"/>
          <w:bCs/>
        </w:rPr>
        <w:t xml:space="preserve"> is unable to manage its supply chain effectively and ensure that its products are</w:t>
      </w:r>
      <w:r w:rsidR="00B176DD">
        <w:rPr>
          <w:rFonts w:ascii="Arial" w:hAnsi="Arial" w:cs="Arial"/>
          <w:bCs/>
        </w:rPr>
        <w:t xml:space="preserve"> </w:t>
      </w:r>
      <w:r w:rsidRPr="00BA0E46">
        <w:rPr>
          <w:rFonts w:ascii="Arial" w:hAnsi="Arial" w:cs="Arial"/>
          <w:bCs/>
        </w:rPr>
        <w:t>available to meet consumer demand, its operating costs could increase and its profit margins could decrease. This</w:t>
      </w:r>
      <w:r w:rsidR="00B176DD">
        <w:rPr>
          <w:rFonts w:ascii="Arial" w:hAnsi="Arial" w:cs="Arial"/>
          <w:bCs/>
        </w:rPr>
        <w:t xml:space="preserve"> </w:t>
      </w:r>
      <w:r w:rsidRPr="00BA0E46">
        <w:rPr>
          <w:rFonts w:ascii="Arial" w:hAnsi="Arial" w:cs="Arial"/>
          <w:bCs/>
        </w:rPr>
        <w:t xml:space="preserve">could also have a significant impact on the </w:t>
      </w:r>
      <w:r w:rsidR="00733BFC">
        <w:rPr>
          <w:rFonts w:ascii="Arial" w:hAnsi="Arial" w:cs="Arial"/>
          <w:bCs/>
        </w:rPr>
        <w:t>Company</w:t>
      </w:r>
      <w:r w:rsidRPr="00BA0E46">
        <w:rPr>
          <w:rFonts w:ascii="Arial" w:hAnsi="Arial" w:cs="Arial"/>
          <w:bCs/>
        </w:rPr>
        <w:t>’s capacity to complete certain of its current or projected</w:t>
      </w:r>
      <w:r w:rsidR="00B176DD">
        <w:rPr>
          <w:rFonts w:ascii="Arial" w:hAnsi="Arial" w:cs="Arial"/>
          <w:bCs/>
        </w:rPr>
        <w:t xml:space="preserve"> </w:t>
      </w:r>
      <w:r w:rsidRPr="00BA0E46">
        <w:rPr>
          <w:rFonts w:ascii="Arial" w:hAnsi="Arial" w:cs="Arial"/>
          <w:bCs/>
        </w:rPr>
        <w:t>research and development projects and, accordingly, would negatively affect its projected commercial and financial</w:t>
      </w:r>
      <w:r w:rsidR="00B176DD">
        <w:rPr>
          <w:rFonts w:ascii="Arial" w:hAnsi="Arial" w:cs="Arial"/>
          <w:bCs/>
        </w:rPr>
        <w:t xml:space="preserve"> </w:t>
      </w:r>
      <w:r w:rsidRPr="00BA0E46">
        <w:rPr>
          <w:rFonts w:ascii="Arial" w:hAnsi="Arial" w:cs="Arial"/>
          <w:bCs/>
        </w:rPr>
        <w:t>growth. Any significant increase in the price of merchandise that cannot be passed on to the customers could have</w:t>
      </w:r>
      <w:r w:rsidR="00B176DD">
        <w:rPr>
          <w:rFonts w:ascii="Arial" w:hAnsi="Arial" w:cs="Arial"/>
          <w:bCs/>
        </w:rPr>
        <w:t xml:space="preserve"> </w:t>
      </w:r>
      <w:r w:rsidRPr="00BA0E46">
        <w:rPr>
          <w:rFonts w:ascii="Arial" w:hAnsi="Arial" w:cs="Arial"/>
          <w:bCs/>
        </w:rPr>
        <w:t xml:space="preserve">a material adverse effect on the </w:t>
      </w:r>
      <w:r w:rsidR="00733BFC">
        <w:rPr>
          <w:rFonts w:ascii="Arial" w:hAnsi="Arial" w:cs="Arial"/>
          <w:bCs/>
        </w:rPr>
        <w:t>Company</w:t>
      </w:r>
      <w:r w:rsidRPr="00BA0E46">
        <w:rPr>
          <w:rFonts w:ascii="Arial" w:hAnsi="Arial" w:cs="Arial"/>
          <w:bCs/>
        </w:rPr>
        <w:t>’s results of operations or financial condition.</w:t>
      </w:r>
      <w:r w:rsidR="00867096">
        <w:rPr>
          <w:rFonts w:ascii="Arial" w:hAnsi="Arial" w:cs="Arial"/>
          <w:bCs/>
        </w:rPr>
        <w:t xml:space="preserve"> </w:t>
      </w:r>
    </w:p>
    <w:p w14:paraId="26575134" w14:textId="38DFEF75" w:rsidR="00867096" w:rsidRDefault="00867096" w:rsidP="00BA0E46">
      <w:pPr>
        <w:pStyle w:val="ListParagraph"/>
        <w:widowControl w:val="0"/>
        <w:tabs>
          <w:tab w:val="left" w:pos="0"/>
          <w:tab w:val="left" w:pos="947"/>
        </w:tabs>
        <w:autoSpaceDE w:val="0"/>
        <w:autoSpaceDN w:val="0"/>
        <w:ind w:left="0"/>
        <w:jc w:val="both"/>
        <w:rPr>
          <w:rFonts w:ascii="Arial" w:hAnsi="Arial" w:cs="Arial"/>
          <w:bCs/>
        </w:rPr>
      </w:pPr>
    </w:p>
    <w:p w14:paraId="134673D4" w14:textId="411391B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depends on a number of suppliers to provide its customers with a wide range of products in a</w:t>
      </w:r>
      <w:r w:rsidR="00B176DD">
        <w:rPr>
          <w:rFonts w:ascii="Arial" w:hAnsi="Arial" w:cs="Arial"/>
          <w:bCs/>
        </w:rPr>
        <w:t xml:space="preserve"> </w:t>
      </w:r>
      <w:r w:rsidRPr="00BA0E46">
        <w:rPr>
          <w:rFonts w:ascii="Arial" w:hAnsi="Arial" w:cs="Arial"/>
          <w:bCs/>
        </w:rPr>
        <w:t xml:space="preserve">timely and efficient manner. Political and economic instability, the financial stability of the </w:t>
      </w:r>
      <w:r w:rsidR="00733BFC">
        <w:rPr>
          <w:rFonts w:ascii="Arial" w:hAnsi="Arial" w:cs="Arial"/>
          <w:bCs/>
        </w:rPr>
        <w:t>Company</w:t>
      </w:r>
      <w:r w:rsidRPr="00BA0E46">
        <w:rPr>
          <w:rFonts w:ascii="Arial" w:hAnsi="Arial" w:cs="Arial"/>
          <w:bCs/>
        </w:rPr>
        <w:t>’s suppliers,</w:t>
      </w:r>
      <w:r w:rsidR="00B176DD">
        <w:rPr>
          <w:rFonts w:ascii="Arial" w:hAnsi="Arial" w:cs="Arial"/>
          <w:bCs/>
        </w:rPr>
        <w:t xml:space="preserve"> </w:t>
      </w:r>
      <w:r w:rsidRPr="00BA0E46">
        <w:rPr>
          <w:rFonts w:ascii="Arial" w:hAnsi="Arial" w:cs="Arial"/>
          <w:bCs/>
        </w:rPr>
        <w:t xml:space="preserve">their ability to meet </w:t>
      </w:r>
      <w:r w:rsidR="00733BFC">
        <w:rPr>
          <w:rFonts w:ascii="Arial" w:hAnsi="Arial" w:cs="Arial"/>
          <w:bCs/>
        </w:rPr>
        <w:t>Company</w:t>
      </w:r>
      <w:r w:rsidRPr="00BA0E46">
        <w:rPr>
          <w:rFonts w:ascii="Arial" w:hAnsi="Arial" w:cs="Arial"/>
          <w:bCs/>
        </w:rPr>
        <w:t xml:space="preserve"> standards, labor problems, the availability and prices of merchandise,</w:t>
      </w:r>
      <w:r w:rsidR="00B176DD">
        <w:rPr>
          <w:rFonts w:ascii="Arial" w:hAnsi="Arial" w:cs="Arial"/>
          <w:bCs/>
        </w:rPr>
        <w:t xml:space="preserve"> </w:t>
      </w:r>
      <w:r w:rsidRPr="00BA0E46">
        <w:rPr>
          <w:rFonts w:ascii="Arial" w:hAnsi="Arial" w:cs="Arial"/>
          <w:bCs/>
        </w:rPr>
        <w:t>merchandise quality issues, currency exchange rates, transport availability and cost, transport security, and inflation,</w:t>
      </w:r>
      <w:r w:rsidR="00B176DD">
        <w:rPr>
          <w:rFonts w:ascii="Arial" w:hAnsi="Arial" w:cs="Arial"/>
          <w:bCs/>
        </w:rPr>
        <w:t xml:space="preserve"> </w:t>
      </w:r>
      <w:r w:rsidRPr="00BA0E46">
        <w:rPr>
          <w:rFonts w:ascii="Arial" w:hAnsi="Arial" w:cs="Arial"/>
          <w:bCs/>
        </w:rPr>
        <w:t xml:space="preserve">among other factors, are beyond the </w:t>
      </w:r>
      <w:r w:rsidR="00733BFC">
        <w:rPr>
          <w:rFonts w:ascii="Arial" w:hAnsi="Arial" w:cs="Arial"/>
          <w:bCs/>
        </w:rPr>
        <w:t>Company</w:t>
      </w:r>
      <w:r w:rsidRPr="00BA0E46">
        <w:rPr>
          <w:rFonts w:ascii="Arial" w:hAnsi="Arial" w:cs="Arial"/>
          <w:bCs/>
        </w:rPr>
        <w:t>’s control and may materially and adversely affect suppliers</w:t>
      </w:r>
      <w:r w:rsidR="00B176DD">
        <w:rPr>
          <w:rFonts w:ascii="Arial" w:hAnsi="Arial" w:cs="Arial"/>
          <w:bCs/>
        </w:rPr>
        <w:t xml:space="preserve"> </w:t>
      </w:r>
      <w:r w:rsidRPr="00BA0E46">
        <w:rPr>
          <w:rFonts w:ascii="Arial" w:hAnsi="Arial" w:cs="Arial"/>
          <w:bCs/>
        </w:rPr>
        <w:t xml:space="preserve">and, in turn, the </w:t>
      </w:r>
      <w:r w:rsidR="00733BFC">
        <w:rPr>
          <w:rFonts w:ascii="Arial" w:hAnsi="Arial" w:cs="Arial"/>
          <w:bCs/>
        </w:rPr>
        <w:t>Company</w:t>
      </w:r>
      <w:r w:rsidRPr="00BA0E46">
        <w:rPr>
          <w:rFonts w:ascii="Arial" w:hAnsi="Arial" w:cs="Arial"/>
          <w:bCs/>
        </w:rPr>
        <w:t>’s business, financial condition, and results of operations.</w:t>
      </w:r>
    </w:p>
    <w:p w14:paraId="1DF631AA" w14:textId="08DC197B"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76D0AA6E" w14:textId="2B29B23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addition, a significant portion of the </w:t>
      </w:r>
      <w:r w:rsidR="00733BFC">
        <w:rPr>
          <w:rFonts w:ascii="Arial" w:hAnsi="Arial" w:cs="Arial"/>
          <w:bCs/>
        </w:rPr>
        <w:t>Company</w:t>
      </w:r>
      <w:r w:rsidRPr="00BA0E46">
        <w:rPr>
          <w:rFonts w:ascii="Arial" w:hAnsi="Arial" w:cs="Arial"/>
          <w:bCs/>
        </w:rPr>
        <w:t xml:space="preserve">’s suppliers manufacture products outside of the United </w:t>
      </w:r>
      <w:r w:rsidRPr="00BA0E46">
        <w:rPr>
          <w:rFonts w:ascii="Arial" w:hAnsi="Arial" w:cs="Arial"/>
          <w:bCs/>
        </w:rPr>
        <w:lastRenderedPageBreak/>
        <w:t>States</w:t>
      </w:r>
      <w:r w:rsidR="00B176DD">
        <w:rPr>
          <w:rFonts w:ascii="Arial" w:hAnsi="Arial" w:cs="Arial"/>
          <w:bCs/>
        </w:rPr>
        <w:t xml:space="preserve"> </w:t>
      </w:r>
      <w:r w:rsidRPr="00BA0E46">
        <w:rPr>
          <w:rFonts w:ascii="Arial" w:hAnsi="Arial" w:cs="Arial"/>
          <w:bCs/>
        </w:rPr>
        <w:t>and Canada. Manufacturing in these locations or transit to final destinations may be disrupted for a variety of reasons</w:t>
      </w:r>
      <w:r w:rsidR="00B176DD">
        <w:rPr>
          <w:rFonts w:ascii="Arial" w:hAnsi="Arial" w:cs="Arial"/>
          <w:bCs/>
        </w:rPr>
        <w:t xml:space="preserve"> </w:t>
      </w:r>
      <w:r w:rsidRPr="00BA0E46">
        <w:rPr>
          <w:rFonts w:ascii="Arial" w:hAnsi="Arial" w:cs="Arial"/>
          <w:bCs/>
        </w:rPr>
        <w:t>including, but not limited to, natural and man-made disasters, information technology system failures, commercial</w:t>
      </w:r>
      <w:r w:rsidR="00B176DD">
        <w:rPr>
          <w:rFonts w:ascii="Arial" w:hAnsi="Arial" w:cs="Arial"/>
          <w:bCs/>
        </w:rPr>
        <w:t xml:space="preserve"> </w:t>
      </w:r>
      <w:r w:rsidRPr="00BA0E46">
        <w:rPr>
          <w:rFonts w:ascii="Arial" w:hAnsi="Arial" w:cs="Arial"/>
          <w:bCs/>
        </w:rPr>
        <w:t>disputes, trade restrictions, military actions or economic, business, labor, environmental, public and worker health</w:t>
      </w:r>
      <w:r w:rsidR="00B176DD">
        <w:rPr>
          <w:rFonts w:ascii="Arial" w:hAnsi="Arial" w:cs="Arial"/>
          <w:bCs/>
        </w:rPr>
        <w:t xml:space="preserve"> </w:t>
      </w:r>
      <w:r w:rsidRPr="00BA0E46">
        <w:rPr>
          <w:rFonts w:ascii="Arial" w:hAnsi="Arial" w:cs="Arial"/>
          <w:bCs/>
        </w:rPr>
        <w:t>and safety and political issues. Moreover, certain policies and statements of the President of the United States and</w:t>
      </w:r>
      <w:r w:rsidR="00B176DD">
        <w:rPr>
          <w:rFonts w:ascii="Arial" w:hAnsi="Arial" w:cs="Arial"/>
          <w:bCs/>
        </w:rPr>
        <w:t xml:space="preserve"> </w:t>
      </w:r>
      <w:r w:rsidRPr="00BA0E46">
        <w:rPr>
          <w:rFonts w:ascii="Arial" w:hAnsi="Arial" w:cs="Arial"/>
          <w:bCs/>
        </w:rPr>
        <w:t>senior administration officials have given rise to uncertainty regarding the future of international trade agreements</w:t>
      </w:r>
      <w:r w:rsidR="00B176DD">
        <w:rPr>
          <w:rFonts w:ascii="Arial" w:hAnsi="Arial" w:cs="Arial"/>
          <w:bCs/>
        </w:rPr>
        <w:t xml:space="preserve"> </w:t>
      </w:r>
      <w:r w:rsidRPr="00BA0E46">
        <w:rPr>
          <w:rFonts w:ascii="Arial" w:hAnsi="Arial" w:cs="Arial"/>
          <w:bCs/>
        </w:rPr>
        <w:t>and the United States’ position on international trade. It remains unclear what additional actions, if any, the current</w:t>
      </w:r>
      <w:r w:rsidR="00B176DD">
        <w:rPr>
          <w:rFonts w:ascii="Arial" w:hAnsi="Arial" w:cs="Arial"/>
          <w:bCs/>
        </w:rPr>
        <w:t xml:space="preserve"> </w:t>
      </w:r>
      <w:r w:rsidRPr="00BA0E46">
        <w:rPr>
          <w:rFonts w:ascii="Arial" w:hAnsi="Arial" w:cs="Arial"/>
          <w:bCs/>
        </w:rPr>
        <w:t>U.S. administration will take with respect to trade relationships, and additional trade restrictions, including tariffs,</w:t>
      </w:r>
      <w:r w:rsidR="00B176DD">
        <w:rPr>
          <w:rFonts w:ascii="Arial" w:hAnsi="Arial" w:cs="Arial"/>
          <w:bCs/>
        </w:rPr>
        <w:t xml:space="preserve"> </w:t>
      </w:r>
      <w:r w:rsidRPr="00BA0E46">
        <w:rPr>
          <w:rFonts w:ascii="Arial" w:hAnsi="Arial" w:cs="Arial"/>
          <w:bCs/>
        </w:rPr>
        <w:t>quotas, embargoes, safeguards and customs restrictions, could increase the cost or reduce the supply of products</w:t>
      </w:r>
    </w:p>
    <w:p w14:paraId="1C6A6B48" w14:textId="1026569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available to the </w:t>
      </w:r>
      <w:r w:rsidR="00733BFC">
        <w:rPr>
          <w:rFonts w:ascii="Arial" w:hAnsi="Arial" w:cs="Arial"/>
          <w:bCs/>
        </w:rPr>
        <w:t>Company</w:t>
      </w:r>
      <w:r w:rsidRPr="00BA0E46">
        <w:rPr>
          <w:rFonts w:ascii="Arial" w:hAnsi="Arial" w:cs="Arial"/>
          <w:bCs/>
        </w:rPr>
        <w:t xml:space="preserve"> and to its suppliers based in the U.S. and may require the </w:t>
      </w:r>
      <w:r w:rsidR="00733BFC">
        <w:rPr>
          <w:rFonts w:ascii="Arial" w:hAnsi="Arial" w:cs="Arial"/>
          <w:bCs/>
        </w:rPr>
        <w:t>Company</w:t>
      </w:r>
      <w:r w:rsidRPr="00BA0E46">
        <w:rPr>
          <w:rFonts w:ascii="Arial" w:hAnsi="Arial" w:cs="Arial"/>
          <w:bCs/>
        </w:rPr>
        <w:t xml:space="preserve"> to modify</w:t>
      </w:r>
      <w:r w:rsidR="00B176DD">
        <w:rPr>
          <w:rFonts w:ascii="Arial" w:hAnsi="Arial" w:cs="Arial"/>
          <w:bCs/>
        </w:rPr>
        <w:t xml:space="preserve"> </w:t>
      </w:r>
      <w:r w:rsidRPr="00BA0E46">
        <w:rPr>
          <w:rFonts w:ascii="Arial" w:hAnsi="Arial" w:cs="Arial"/>
          <w:bCs/>
        </w:rPr>
        <w:t xml:space="preserve">its supply chain organization or other current business practices, any of which could harm the </w:t>
      </w:r>
      <w:r w:rsidR="00733BFC">
        <w:rPr>
          <w:rFonts w:ascii="Arial" w:hAnsi="Arial" w:cs="Arial"/>
          <w:bCs/>
        </w:rPr>
        <w:t>Company</w:t>
      </w:r>
      <w:r w:rsidRPr="00BA0E46">
        <w:rPr>
          <w:rFonts w:ascii="Arial" w:hAnsi="Arial" w:cs="Arial"/>
          <w:bCs/>
        </w:rPr>
        <w:t>’s</w:t>
      </w:r>
      <w:r w:rsidR="00B176DD">
        <w:rPr>
          <w:rFonts w:ascii="Arial" w:hAnsi="Arial" w:cs="Arial"/>
          <w:bCs/>
        </w:rPr>
        <w:t xml:space="preserve"> </w:t>
      </w:r>
      <w:r w:rsidRPr="00BA0E46">
        <w:rPr>
          <w:rFonts w:ascii="Arial" w:hAnsi="Arial" w:cs="Arial"/>
          <w:bCs/>
        </w:rPr>
        <w:t>business, financial condition, and results of operations. Any event causing a disruption or delay of imports from</w:t>
      </w:r>
      <w:r w:rsidR="00B176DD">
        <w:rPr>
          <w:rFonts w:ascii="Arial" w:hAnsi="Arial" w:cs="Arial"/>
          <w:bCs/>
        </w:rPr>
        <w:t xml:space="preserve"> </w:t>
      </w:r>
      <w:r w:rsidRPr="00BA0E46">
        <w:rPr>
          <w:rFonts w:ascii="Arial" w:hAnsi="Arial" w:cs="Arial"/>
          <w:bCs/>
        </w:rPr>
        <w:t>suppliers with international manufacturing operations, including the imposition of additional import restrictions or</w:t>
      </w:r>
      <w:r w:rsidR="00B176DD">
        <w:rPr>
          <w:rFonts w:ascii="Arial" w:hAnsi="Arial" w:cs="Arial"/>
          <w:bCs/>
        </w:rPr>
        <w:t xml:space="preserve"> </w:t>
      </w:r>
      <w:r w:rsidRPr="00BA0E46">
        <w:rPr>
          <w:rFonts w:ascii="Arial" w:hAnsi="Arial" w:cs="Arial"/>
          <w:bCs/>
        </w:rPr>
        <w:t xml:space="preserve">increased tariffs or quotas, could increase the cost or reduce the supply of products available to the </w:t>
      </w:r>
      <w:r w:rsidR="00733BFC">
        <w:rPr>
          <w:rFonts w:ascii="Arial" w:hAnsi="Arial" w:cs="Arial"/>
          <w:bCs/>
        </w:rPr>
        <w:t>Company</w:t>
      </w:r>
      <w:r w:rsidRPr="00BA0E46">
        <w:rPr>
          <w:rFonts w:ascii="Arial" w:hAnsi="Arial" w:cs="Arial"/>
          <w:bCs/>
        </w:rPr>
        <w:t>’s</w:t>
      </w:r>
      <w:r w:rsidR="00B176DD">
        <w:rPr>
          <w:rFonts w:ascii="Arial" w:hAnsi="Arial" w:cs="Arial"/>
          <w:bCs/>
        </w:rPr>
        <w:t xml:space="preserve"> </w:t>
      </w:r>
      <w:r w:rsidRPr="00BA0E46">
        <w:rPr>
          <w:rFonts w:ascii="Arial" w:hAnsi="Arial" w:cs="Arial"/>
          <w:bCs/>
        </w:rPr>
        <w:t xml:space="preserve">customers, which could materially and adversely affect the </w:t>
      </w:r>
      <w:r w:rsidR="00733BFC">
        <w:rPr>
          <w:rFonts w:ascii="Arial" w:hAnsi="Arial" w:cs="Arial"/>
          <w:bCs/>
        </w:rPr>
        <w:t>Company</w:t>
      </w:r>
      <w:r w:rsidRPr="00BA0E46">
        <w:rPr>
          <w:rFonts w:ascii="Arial" w:hAnsi="Arial" w:cs="Arial"/>
          <w:bCs/>
        </w:rPr>
        <w:t>’s business, financial condition, and</w:t>
      </w:r>
      <w:r w:rsidR="00B176DD">
        <w:rPr>
          <w:rFonts w:ascii="Arial" w:hAnsi="Arial" w:cs="Arial"/>
          <w:bCs/>
        </w:rPr>
        <w:t xml:space="preserve"> </w:t>
      </w:r>
      <w:r w:rsidRPr="00BA0E46">
        <w:rPr>
          <w:rFonts w:ascii="Arial" w:hAnsi="Arial" w:cs="Arial"/>
          <w:bCs/>
        </w:rPr>
        <w:t>results of operations.</w:t>
      </w:r>
    </w:p>
    <w:p w14:paraId="0C224AD0"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39A2616E" w14:textId="40940991"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Relationships with Suppliers</w:t>
      </w:r>
    </w:p>
    <w:p w14:paraId="0B1C4901"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25807C40" w14:textId="224F566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order to attract quality suppliers, the </w:t>
      </w:r>
      <w:r w:rsidR="00733BFC">
        <w:rPr>
          <w:rFonts w:ascii="Arial" w:hAnsi="Arial" w:cs="Arial"/>
          <w:bCs/>
        </w:rPr>
        <w:t>Company</w:t>
      </w:r>
      <w:r w:rsidRPr="00BA0E46">
        <w:rPr>
          <w:rFonts w:ascii="Arial" w:hAnsi="Arial" w:cs="Arial"/>
          <w:bCs/>
        </w:rPr>
        <w:t xml:space="preserve"> must:</w:t>
      </w:r>
    </w:p>
    <w:p w14:paraId="0CE0CB3A"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4D2B5B12" w14:textId="53FE2983"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demonstrate the </w:t>
      </w:r>
      <w:r w:rsidR="00733BFC">
        <w:rPr>
          <w:rFonts w:ascii="Arial" w:hAnsi="Arial" w:cs="Arial"/>
          <w:bCs/>
        </w:rPr>
        <w:t>Company</w:t>
      </w:r>
      <w:r w:rsidRPr="00BA0E46">
        <w:rPr>
          <w:rFonts w:ascii="Arial" w:hAnsi="Arial" w:cs="Arial"/>
          <w:bCs/>
        </w:rPr>
        <w:t>’s ability to help its suppliers increase their sales;</w:t>
      </w:r>
    </w:p>
    <w:p w14:paraId="1351A7BF" w14:textId="79CACD62"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offer suppliers a high quality, cost-effective fulfillment process; and</w:t>
      </w:r>
    </w:p>
    <w:p w14:paraId="3E9CF492" w14:textId="59BD3B8E"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continue to provide suppliers a dynamic and real-time view of the </w:t>
      </w:r>
      <w:r w:rsidR="00733BFC">
        <w:rPr>
          <w:rFonts w:ascii="Arial" w:hAnsi="Arial" w:cs="Arial"/>
          <w:bCs/>
        </w:rPr>
        <w:t>Company</w:t>
      </w:r>
      <w:r w:rsidRPr="00BA0E46">
        <w:rPr>
          <w:rFonts w:ascii="Arial" w:hAnsi="Arial" w:cs="Arial"/>
          <w:bCs/>
        </w:rPr>
        <w:t>’s demand and inventory needs.</w:t>
      </w:r>
    </w:p>
    <w:p w14:paraId="756ABA6C"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35C2FFC6" w14:textId="50C74D0D"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733BFC">
        <w:rPr>
          <w:rFonts w:ascii="Arial" w:hAnsi="Arial" w:cs="Arial"/>
          <w:bCs/>
        </w:rPr>
        <w:t>Company</w:t>
      </w:r>
      <w:r w:rsidRPr="00BA0E46">
        <w:rPr>
          <w:rFonts w:ascii="Arial" w:hAnsi="Arial" w:cs="Arial"/>
          <w:bCs/>
        </w:rPr>
        <w:t xml:space="preserve"> is unable to provide its suppliers with a compelling return on investment and an ability to</w:t>
      </w:r>
      <w:r w:rsidR="00B176DD">
        <w:rPr>
          <w:rFonts w:ascii="Arial" w:hAnsi="Arial" w:cs="Arial"/>
          <w:bCs/>
        </w:rPr>
        <w:t xml:space="preserve"> </w:t>
      </w:r>
      <w:r w:rsidRPr="00BA0E46">
        <w:rPr>
          <w:rFonts w:ascii="Arial" w:hAnsi="Arial" w:cs="Arial"/>
          <w:bCs/>
        </w:rPr>
        <w:t xml:space="preserve">increase their sales, the </w:t>
      </w:r>
      <w:r w:rsidR="00733BFC">
        <w:rPr>
          <w:rFonts w:ascii="Arial" w:hAnsi="Arial" w:cs="Arial"/>
          <w:bCs/>
        </w:rPr>
        <w:t>Company</w:t>
      </w:r>
      <w:r w:rsidRPr="00BA0E46">
        <w:rPr>
          <w:rFonts w:ascii="Arial" w:hAnsi="Arial" w:cs="Arial"/>
          <w:bCs/>
        </w:rPr>
        <w:t xml:space="preserve"> may be unable to maintain and/or expand its supplier network, which would</w:t>
      </w:r>
      <w:r w:rsidR="00B176DD">
        <w:rPr>
          <w:rFonts w:ascii="Arial" w:hAnsi="Arial" w:cs="Arial"/>
          <w:bCs/>
        </w:rPr>
        <w:t xml:space="preserve"> </w:t>
      </w:r>
      <w:r w:rsidRPr="00BA0E46">
        <w:rPr>
          <w:rFonts w:ascii="Arial" w:hAnsi="Arial" w:cs="Arial"/>
          <w:bCs/>
        </w:rPr>
        <w:t xml:space="preserve">negatively impact the </w:t>
      </w:r>
      <w:r w:rsidR="00733BFC">
        <w:rPr>
          <w:rFonts w:ascii="Arial" w:hAnsi="Arial" w:cs="Arial"/>
          <w:bCs/>
        </w:rPr>
        <w:t>Company</w:t>
      </w:r>
      <w:r w:rsidRPr="00BA0E46">
        <w:rPr>
          <w:rFonts w:ascii="Arial" w:hAnsi="Arial" w:cs="Arial"/>
          <w:bCs/>
        </w:rPr>
        <w:t>’s business.</w:t>
      </w:r>
    </w:p>
    <w:p w14:paraId="34939790"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54043926" w14:textId="3F1FB338"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purchases significant amounts of products from a number of suppliers with limited supply</w:t>
      </w:r>
      <w:r w:rsidR="00B176DD">
        <w:rPr>
          <w:rFonts w:ascii="Arial" w:hAnsi="Arial" w:cs="Arial"/>
          <w:bCs/>
        </w:rPr>
        <w:t xml:space="preserve"> </w:t>
      </w:r>
      <w:r w:rsidRPr="00BA0E46">
        <w:rPr>
          <w:rFonts w:ascii="Arial" w:hAnsi="Arial" w:cs="Arial"/>
          <w:bCs/>
        </w:rPr>
        <w:t xml:space="preserve">capabilities. There can be no assurance that the </w:t>
      </w:r>
      <w:r w:rsidR="00733BFC">
        <w:rPr>
          <w:rFonts w:ascii="Arial" w:hAnsi="Arial" w:cs="Arial"/>
          <w:bCs/>
        </w:rPr>
        <w:t>Company</w:t>
      </w:r>
      <w:r w:rsidRPr="00BA0E46">
        <w:rPr>
          <w:rFonts w:ascii="Arial" w:hAnsi="Arial" w:cs="Arial"/>
          <w:bCs/>
        </w:rPr>
        <w:t>’s current suppliers will be able to accommodate the</w:t>
      </w:r>
      <w:r w:rsidR="00B176DD">
        <w:rPr>
          <w:rFonts w:ascii="Arial" w:hAnsi="Arial" w:cs="Arial"/>
          <w:bCs/>
        </w:rPr>
        <w:t xml:space="preserve"> </w:t>
      </w:r>
      <w:r w:rsidR="00733BFC">
        <w:rPr>
          <w:rFonts w:ascii="Arial" w:hAnsi="Arial" w:cs="Arial"/>
          <w:bCs/>
        </w:rPr>
        <w:t>Company</w:t>
      </w:r>
      <w:r w:rsidRPr="00BA0E46">
        <w:rPr>
          <w:rFonts w:ascii="Arial" w:hAnsi="Arial" w:cs="Arial"/>
          <w:bCs/>
        </w:rPr>
        <w:t>’s anticipated growth or continue to supply current quantities at preferential prices. An inability of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’s existing suppliers to provide products in a timely or cost-effective manner could impair the </w:t>
      </w:r>
      <w:r w:rsidR="00733BFC">
        <w:rPr>
          <w:rFonts w:ascii="Arial" w:hAnsi="Arial" w:cs="Arial"/>
          <w:bCs/>
        </w:rPr>
        <w:t>Company</w:t>
      </w:r>
      <w:r w:rsidRPr="00BA0E46">
        <w:rPr>
          <w:rFonts w:ascii="Arial" w:hAnsi="Arial" w:cs="Arial"/>
          <w:bCs/>
        </w:rPr>
        <w:t xml:space="preserve">’s growth and materially and adversely affect the </w:t>
      </w:r>
      <w:r w:rsidR="00733BFC">
        <w:rPr>
          <w:rFonts w:ascii="Arial" w:hAnsi="Arial" w:cs="Arial"/>
          <w:bCs/>
        </w:rPr>
        <w:t>Company</w:t>
      </w:r>
      <w:r w:rsidRPr="00BA0E46">
        <w:rPr>
          <w:rFonts w:ascii="Arial" w:hAnsi="Arial" w:cs="Arial"/>
          <w:bCs/>
        </w:rPr>
        <w:t>’s business, financial condition, and results</w:t>
      </w:r>
      <w:r w:rsidR="00B176DD">
        <w:rPr>
          <w:rFonts w:ascii="Arial" w:hAnsi="Arial" w:cs="Arial"/>
          <w:bCs/>
        </w:rPr>
        <w:t xml:space="preserve"> </w:t>
      </w:r>
      <w:r w:rsidRPr="00BA0E46">
        <w:rPr>
          <w:rFonts w:ascii="Arial" w:hAnsi="Arial" w:cs="Arial"/>
          <w:bCs/>
        </w:rPr>
        <w:t xml:space="preserve">of operations. The </w:t>
      </w:r>
      <w:r w:rsidR="00733BFC">
        <w:rPr>
          <w:rFonts w:ascii="Arial" w:hAnsi="Arial" w:cs="Arial"/>
          <w:bCs/>
        </w:rPr>
        <w:t>Company</w:t>
      </w:r>
      <w:r w:rsidRPr="00BA0E46">
        <w:rPr>
          <w:rFonts w:ascii="Arial" w:hAnsi="Arial" w:cs="Arial"/>
          <w:bCs/>
        </w:rPr>
        <w:t xml:space="preserve"> generally does not maintain long-term supply contracts with any of its CBD</w:t>
      </w:r>
      <w:r w:rsidR="00B176DD">
        <w:rPr>
          <w:rFonts w:ascii="Arial" w:hAnsi="Arial" w:cs="Arial"/>
          <w:bCs/>
        </w:rPr>
        <w:t xml:space="preserve"> </w:t>
      </w:r>
      <w:r w:rsidRPr="00BA0E46">
        <w:rPr>
          <w:rFonts w:ascii="Arial" w:hAnsi="Arial" w:cs="Arial"/>
          <w:bCs/>
        </w:rPr>
        <w:t xml:space="preserve">product suppliers and any of the </w:t>
      </w:r>
      <w:r w:rsidR="00733BFC">
        <w:rPr>
          <w:rFonts w:ascii="Arial" w:hAnsi="Arial" w:cs="Arial"/>
          <w:bCs/>
        </w:rPr>
        <w:t>Company</w:t>
      </w:r>
      <w:r w:rsidRPr="00BA0E46">
        <w:rPr>
          <w:rFonts w:ascii="Arial" w:hAnsi="Arial" w:cs="Arial"/>
          <w:bCs/>
        </w:rPr>
        <w:t>’s CBD-derived product suppliers could discontinue selling to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 at any time. The loss of any of the </w:t>
      </w:r>
      <w:r w:rsidR="00733BFC">
        <w:rPr>
          <w:rFonts w:ascii="Arial" w:hAnsi="Arial" w:cs="Arial"/>
          <w:bCs/>
        </w:rPr>
        <w:t>Company</w:t>
      </w:r>
      <w:r w:rsidRPr="00BA0E46">
        <w:rPr>
          <w:rFonts w:ascii="Arial" w:hAnsi="Arial" w:cs="Arial"/>
          <w:bCs/>
        </w:rPr>
        <w:t>’s significant suppliers or the discontinuance of</w:t>
      </w:r>
      <w:r w:rsidR="00B176DD">
        <w:rPr>
          <w:rFonts w:ascii="Arial" w:hAnsi="Arial" w:cs="Arial"/>
          <w:bCs/>
        </w:rPr>
        <w:t xml:space="preserve"> </w:t>
      </w:r>
      <w:r w:rsidRPr="00BA0E46">
        <w:rPr>
          <w:rFonts w:ascii="Arial" w:hAnsi="Arial" w:cs="Arial"/>
          <w:bCs/>
        </w:rPr>
        <w:t xml:space="preserve">any preferential pricing or incentives they currently offer to the </w:t>
      </w:r>
      <w:r w:rsidR="00733BFC">
        <w:rPr>
          <w:rFonts w:ascii="Arial" w:hAnsi="Arial" w:cs="Arial"/>
          <w:bCs/>
        </w:rPr>
        <w:t>Company</w:t>
      </w:r>
      <w:r w:rsidRPr="00BA0E46">
        <w:rPr>
          <w:rFonts w:ascii="Arial" w:hAnsi="Arial" w:cs="Arial"/>
          <w:bCs/>
        </w:rPr>
        <w:t xml:space="preserve"> would have a negative impact on the</w:t>
      </w:r>
      <w:r w:rsidR="00B176DD">
        <w:rPr>
          <w:rFonts w:ascii="Arial" w:hAnsi="Arial" w:cs="Arial"/>
          <w:bCs/>
        </w:rPr>
        <w:t xml:space="preserve"> </w:t>
      </w:r>
      <w:r w:rsidR="00733BFC">
        <w:rPr>
          <w:rFonts w:ascii="Arial" w:hAnsi="Arial" w:cs="Arial"/>
          <w:bCs/>
        </w:rPr>
        <w:t>Company</w:t>
      </w:r>
      <w:r w:rsidRPr="00BA0E46">
        <w:rPr>
          <w:rFonts w:ascii="Arial" w:hAnsi="Arial" w:cs="Arial"/>
          <w:bCs/>
        </w:rPr>
        <w:t>’s business, financial condition, and results of operations.</w:t>
      </w:r>
    </w:p>
    <w:p w14:paraId="244EF2E5"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144140CF" w14:textId="0647C48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continually seeks to expand its base of suppliers and to identify new CBD products. If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 is unable to identify or enter into distribution relationships with new suppliers or to replace the loss</w:t>
      </w:r>
      <w:r w:rsidR="00B176DD">
        <w:rPr>
          <w:rFonts w:ascii="Arial" w:hAnsi="Arial" w:cs="Arial"/>
          <w:bCs/>
        </w:rPr>
        <w:t xml:space="preserve"> </w:t>
      </w:r>
      <w:r w:rsidRPr="00BA0E46">
        <w:rPr>
          <w:rFonts w:ascii="Arial" w:hAnsi="Arial" w:cs="Arial"/>
          <w:bCs/>
        </w:rPr>
        <w:t xml:space="preserve">of any of its existing suppliers, the </w:t>
      </w:r>
      <w:r w:rsidR="00733BFC">
        <w:rPr>
          <w:rFonts w:ascii="Arial" w:hAnsi="Arial" w:cs="Arial"/>
          <w:bCs/>
        </w:rPr>
        <w:t>Company</w:t>
      </w:r>
      <w:r w:rsidRPr="00BA0E46">
        <w:rPr>
          <w:rFonts w:ascii="Arial" w:hAnsi="Arial" w:cs="Arial"/>
          <w:bCs/>
        </w:rPr>
        <w:t xml:space="preserve"> may experience a competitive disadvantage, the </w:t>
      </w:r>
      <w:r w:rsidR="00733BFC">
        <w:rPr>
          <w:rFonts w:ascii="Arial" w:hAnsi="Arial" w:cs="Arial"/>
          <w:bCs/>
        </w:rPr>
        <w:t>Company</w:t>
      </w:r>
      <w:r w:rsidRPr="00BA0E46">
        <w:rPr>
          <w:rFonts w:ascii="Arial" w:hAnsi="Arial" w:cs="Arial"/>
          <w:bCs/>
        </w:rPr>
        <w:t xml:space="preserve">’s business may be disrupted and the </w:t>
      </w:r>
      <w:r w:rsidR="00733BFC">
        <w:rPr>
          <w:rFonts w:ascii="Arial" w:hAnsi="Arial" w:cs="Arial"/>
          <w:bCs/>
        </w:rPr>
        <w:t>Company</w:t>
      </w:r>
      <w:r w:rsidRPr="00BA0E46">
        <w:rPr>
          <w:rFonts w:ascii="Arial" w:hAnsi="Arial" w:cs="Arial"/>
          <w:bCs/>
        </w:rPr>
        <w:t>’s business, financial condition, and results of operations</w:t>
      </w:r>
      <w:r w:rsidR="00B176DD">
        <w:rPr>
          <w:rFonts w:ascii="Arial" w:hAnsi="Arial" w:cs="Arial"/>
          <w:bCs/>
        </w:rPr>
        <w:t xml:space="preserve"> </w:t>
      </w:r>
      <w:r w:rsidRPr="00BA0E46">
        <w:rPr>
          <w:rFonts w:ascii="Arial" w:hAnsi="Arial" w:cs="Arial"/>
          <w:bCs/>
        </w:rPr>
        <w:t>may be adversely affected.</w:t>
      </w:r>
    </w:p>
    <w:p w14:paraId="7BDA79A2"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7ECA4B89" w14:textId="3E81196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addition, several of the CBD products that the </w:t>
      </w:r>
      <w:r w:rsidR="00733BFC">
        <w:rPr>
          <w:rFonts w:ascii="Arial" w:hAnsi="Arial" w:cs="Arial"/>
          <w:bCs/>
        </w:rPr>
        <w:t>Company</w:t>
      </w:r>
      <w:r w:rsidRPr="00BA0E46">
        <w:rPr>
          <w:rFonts w:ascii="Arial" w:hAnsi="Arial" w:cs="Arial"/>
          <w:bCs/>
        </w:rPr>
        <w:t xml:space="preserve"> purchases and offers for sale to its customers are</w:t>
      </w:r>
      <w:r w:rsidR="00B176DD">
        <w:rPr>
          <w:rFonts w:ascii="Arial" w:hAnsi="Arial" w:cs="Arial"/>
          <w:bCs/>
        </w:rPr>
        <w:t xml:space="preserve"> </w:t>
      </w:r>
      <w:r w:rsidRPr="00BA0E46">
        <w:rPr>
          <w:rFonts w:ascii="Arial" w:hAnsi="Arial" w:cs="Arial"/>
          <w:bCs/>
        </w:rPr>
        <w:t xml:space="preserve">not offered by any competitors. However, the </w:t>
      </w:r>
      <w:r w:rsidR="00733BFC">
        <w:rPr>
          <w:rFonts w:ascii="Arial" w:hAnsi="Arial" w:cs="Arial"/>
          <w:bCs/>
        </w:rPr>
        <w:t>Company</w:t>
      </w:r>
      <w:r w:rsidRPr="00BA0E46">
        <w:rPr>
          <w:rFonts w:ascii="Arial" w:hAnsi="Arial" w:cs="Arial"/>
          <w:bCs/>
        </w:rPr>
        <w:t xml:space="preserve"> has not entered into formal exclusivity agreements</w:t>
      </w:r>
      <w:r w:rsidR="00B176DD">
        <w:rPr>
          <w:rFonts w:ascii="Arial" w:hAnsi="Arial" w:cs="Arial"/>
          <w:bCs/>
        </w:rPr>
        <w:t xml:space="preserve"> </w:t>
      </w:r>
      <w:r w:rsidRPr="00BA0E46">
        <w:rPr>
          <w:rFonts w:ascii="Arial" w:hAnsi="Arial" w:cs="Arial"/>
          <w:bCs/>
        </w:rPr>
        <w:t>with the suppliers for such products. In the event these suppliers choose to enter into distribution arrangements with</w:t>
      </w:r>
      <w:r w:rsidR="00B176DD">
        <w:rPr>
          <w:rFonts w:ascii="Arial" w:hAnsi="Arial" w:cs="Arial"/>
          <w:bCs/>
        </w:rPr>
        <w:t xml:space="preserve"> </w:t>
      </w:r>
      <w:r w:rsidRPr="00BA0E46">
        <w:rPr>
          <w:rFonts w:ascii="Arial" w:hAnsi="Arial" w:cs="Arial"/>
          <w:bCs/>
        </w:rPr>
        <w:t xml:space="preserve">other CBD retailers or other competitors the </w:t>
      </w:r>
      <w:r w:rsidR="00733BFC">
        <w:rPr>
          <w:rFonts w:ascii="Arial" w:hAnsi="Arial" w:cs="Arial"/>
          <w:bCs/>
        </w:rPr>
        <w:t>Company</w:t>
      </w:r>
      <w:r w:rsidRPr="00BA0E46">
        <w:rPr>
          <w:rFonts w:ascii="Arial" w:hAnsi="Arial" w:cs="Arial"/>
          <w:bCs/>
        </w:rPr>
        <w:t xml:space="preserve">’s sales could suffer, and the </w:t>
      </w:r>
      <w:r w:rsidR="00733BFC">
        <w:rPr>
          <w:rFonts w:ascii="Arial" w:hAnsi="Arial" w:cs="Arial"/>
          <w:bCs/>
        </w:rPr>
        <w:t>Company</w:t>
      </w:r>
      <w:r w:rsidRPr="00BA0E46">
        <w:rPr>
          <w:rFonts w:ascii="Arial" w:hAnsi="Arial" w:cs="Arial"/>
          <w:bCs/>
        </w:rPr>
        <w:t>’s business</w:t>
      </w:r>
      <w:r w:rsidR="00B176DD">
        <w:rPr>
          <w:rFonts w:ascii="Arial" w:hAnsi="Arial" w:cs="Arial"/>
          <w:bCs/>
        </w:rPr>
        <w:t xml:space="preserve"> </w:t>
      </w:r>
      <w:r w:rsidRPr="00BA0E46">
        <w:rPr>
          <w:rFonts w:ascii="Arial" w:hAnsi="Arial" w:cs="Arial"/>
          <w:bCs/>
        </w:rPr>
        <w:t>could be adversely affected.</w:t>
      </w:r>
    </w:p>
    <w:p w14:paraId="044CD082" w14:textId="11E7B80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44549C43" w14:textId="6EFDE1D8"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Transportation Providers</w:t>
      </w:r>
    </w:p>
    <w:p w14:paraId="1CCE0366"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CFF000A" w14:textId="6BE0190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Failure by the </w:t>
      </w:r>
      <w:r w:rsidR="00733BFC">
        <w:rPr>
          <w:rFonts w:ascii="Arial" w:hAnsi="Arial" w:cs="Arial"/>
          <w:bCs/>
        </w:rPr>
        <w:t>Company</w:t>
      </w:r>
      <w:r w:rsidRPr="00BA0E46">
        <w:rPr>
          <w:rFonts w:ascii="Arial" w:hAnsi="Arial" w:cs="Arial"/>
          <w:bCs/>
        </w:rPr>
        <w:t>’s transportation providers to deliver products on time, or at all, could result in lost</w:t>
      </w:r>
      <w:r w:rsidR="00B176DD">
        <w:rPr>
          <w:rFonts w:ascii="Arial" w:hAnsi="Arial" w:cs="Arial"/>
          <w:bCs/>
        </w:rPr>
        <w:t xml:space="preserve"> </w:t>
      </w:r>
      <w:r w:rsidRPr="00BA0E46">
        <w:rPr>
          <w:rFonts w:ascii="Arial" w:hAnsi="Arial" w:cs="Arial"/>
          <w:bCs/>
        </w:rPr>
        <w:t xml:space="preserve">sales. The </w:t>
      </w:r>
      <w:r w:rsidR="00733BFC">
        <w:rPr>
          <w:rFonts w:ascii="Arial" w:hAnsi="Arial" w:cs="Arial"/>
          <w:bCs/>
        </w:rPr>
        <w:t>Company</w:t>
      </w:r>
      <w:r w:rsidRPr="00BA0E46">
        <w:rPr>
          <w:rFonts w:ascii="Arial" w:hAnsi="Arial" w:cs="Arial"/>
          <w:bCs/>
        </w:rPr>
        <w:t xml:space="preserve"> currently relies upon third-party transportation providers for a significant portion of product</w:t>
      </w:r>
      <w:r w:rsidR="00B176DD">
        <w:rPr>
          <w:rFonts w:ascii="Arial" w:hAnsi="Arial" w:cs="Arial"/>
          <w:bCs/>
        </w:rPr>
        <w:t xml:space="preserve"> </w:t>
      </w:r>
      <w:r w:rsidRPr="00BA0E46">
        <w:rPr>
          <w:rFonts w:ascii="Arial" w:hAnsi="Arial" w:cs="Arial"/>
          <w:bCs/>
        </w:rPr>
        <w:t>shipments. Utilization of delivery services for shipments is subject to risks, including increases in fuel prices, which</w:t>
      </w:r>
      <w:r w:rsidR="00B176DD">
        <w:rPr>
          <w:rFonts w:ascii="Arial" w:hAnsi="Arial" w:cs="Arial"/>
          <w:bCs/>
        </w:rPr>
        <w:t xml:space="preserve"> </w:t>
      </w:r>
      <w:r w:rsidRPr="00BA0E46">
        <w:rPr>
          <w:rFonts w:ascii="Arial" w:hAnsi="Arial" w:cs="Arial"/>
          <w:bCs/>
        </w:rPr>
        <w:t>would increase its shipping costs, and employee strikes and inclement weather, which may impact the ability of</w:t>
      </w:r>
      <w:r w:rsidR="00B176DD">
        <w:rPr>
          <w:rFonts w:ascii="Arial" w:hAnsi="Arial" w:cs="Arial"/>
          <w:bCs/>
        </w:rPr>
        <w:t xml:space="preserve"> </w:t>
      </w:r>
      <w:r w:rsidRPr="00BA0E46">
        <w:rPr>
          <w:rFonts w:ascii="Arial" w:hAnsi="Arial" w:cs="Arial"/>
          <w:bCs/>
        </w:rPr>
        <w:t xml:space="preserve">providers to provide delivery services that adequately meet shipping needs. The </w:t>
      </w:r>
      <w:r w:rsidR="00733BFC">
        <w:rPr>
          <w:rFonts w:ascii="Arial" w:hAnsi="Arial" w:cs="Arial"/>
          <w:bCs/>
        </w:rPr>
        <w:t>Company</w:t>
      </w:r>
      <w:r w:rsidRPr="00BA0E46">
        <w:rPr>
          <w:rFonts w:ascii="Arial" w:hAnsi="Arial" w:cs="Arial"/>
          <w:bCs/>
        </w:rPr>
        <w:t xml:space="preserve"> periodically</w:t>
      </w:r>
      <w:r w:rsidR="00B176DD">
        <w:rPr>
          <w:rFonts w:ascii="Arial" w:hAnsi="Arial" w:cs="Arial"/>
          <w:bCs/>
        </w:rPr>
        <w:t xml:space="preserve"> </w:t>
      </w:r>
      <w:r w:rsidRPr="00BA0E46">
        <w:rPr>
          <w:rFonts w:ascii="Arial" w:hAnsi="Arial" w:cs="Arial"/>
          <w:bCs/>
        </w:rPr>
        <w:t xml:space="preserve">changes shipping companies, and could face logistical difficulties that could </w:t>
      </w:r>
      <w:r w:rsidRPr="00BA0E46">
        <w:rPr>
          <w:rFonts w:ascii="Arial" w:hAnsi="Arial" w:cs="Arial"/>
          <w:bCs/>
        </w:rPr>
        <w:lastRenderedPageBreak/>
        <w:t>adversely affect deliveries. In addition,</w:t>
      </w:r>
      <w:r w:rsidR="00B176DD">
        <w:rPr>
          <w:rFonts w:ascii="Arial" w:hAnsi="Arial" w:cs="Arial"/>
          <w:bCs/>
        </w:rPr>
        <w:t xml:space="preserve"> </w:t>
      </w: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could incur costs and expend resources in connection with such change. Moreover, the </w:t>
      </w:r>
      <w:r w:rsidR="00733BFC">
        <w:rPr>
          <w:rFonts w:ascii="Arial" w:hAnsi="Arial" w:cs="Arial"/>
          <w:bCs/>
        </w:rPr>
        <w:t>Company</w:t>
      </w:r>
      <w:r w:rsidRPr="00BA0E46">
        <w:rPr>
          <w:rFonts w:ascii="Arial" w:hAnsi="Arial" w:cs="Arial"/>
          <w:bCs/>
        </w:rPr>
        <w:t xml:space="preserve"> may not be able to obtain terms as favorable as those it receives from the third-party transportation providers</w:t>
      </w:r>
      <w:r w:rsidR="00B176DD">
        <w:rPr>
          <w:rFonts w:ascii="Arial" w:hAnsi="Arial" w:cs="Arial"/>
          <w:bCs/>
        </w:rPr>
        <w:t xml:space="preserve"> </w:t>
      </w:r>
      <w:r w:rsidRPr="00BA0E46">
        <w:rPr>
          <w:rFonts w:ascii="Arial" w:hAnsi="Arial" w:cs="Arial"/>
          <w:bCs/>
        </w:rPr>
        <w:t>that it currently uses, which in turn would increase costs and thereby adversely affect operating results.</w:t>
      </w:r>
    </w:p>
    <w:p w14:paraId="7D01BAB1"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552E0C5" w14:textId="5C386CD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Due to its direct to customer shipping model, the </w:t>
      </w:r>
      <w:r w:rsidR="00733BFC">
        <w:rPr>
          <w:rFonts w:ascii="Arial" w:hAnsi="Arial" w:cs="Arial"/>
          <w:bCs/>
        </w:rPr>
        <w:t>Company</w:t>
      </w:r>
      <w:r w:rsidRPr="00BA0E46">
        <w:rPr>
          <w:rFonts w:ascii="Arial" w:hAnsi="Arial" w:cs="Arial"/>
          <w:bCs/>
        </w:rPr>
        <w:t xml:space="preserve"> depends on fast and efficient third</w:t>
      </w:r>
      <w:r w:rsidR="0012608D">
        <w:rPr>
          <w:rFonts w:ascii="Arial" w:hAnsi="Arial" w:cs="Arial"/>
          <w:bCs/>
        </w:rPr>
        <w:t>-</w:t>
      </w:r>
      <w:r w:rsidRPr="00BA0E46">
        <w:rPr>
          <w:rFonts w:ascii="Arial" w:hAnsi="Arial" w:cs="Arial"/>
          <w:bCs/>
        </w:rPr>
        <w:t>party</w:t>
      </w:r>
      <w:r w:rsidR="00733BFC">
        <w:rPr>
          <w:rFonts w:ascii="Arial" w:hAnsi="Arial" w:cs="Arial"/>
          <w:bCs/>
        </w:rPr>
        <w:t xml:space="preserve"> </w:t>
      </w:r>
      <w:r w:rsidRPr="00BA0E46">
        <w:rPr>
          <w:rFonts w:ascii="Arial" w:hAnsi="Arial" w:cs="Arial"/>
          <w:bCs/>
        </w:rPr>
        <w:t>transportation services to distribute its products. Any prolonged disruption of third</w:t>
      </w:r>
      <w:r w:rsidR="0012608D">
        <w:rPr>
          <w:rFonts w:ascii="Arial" w:hAnsi="Arial" w:cs="Arial"/>
          <w:bCs/>
        </w:rPr>
        <w:t>-</w:t>
      </w:r>
      <w:r w:rsidRPr="00BA0E46">
        <w:rPr>
          <w:rFonts w:ascii="Arial" w:hAnsi="Arial" w:cs="Arial"/>
          <w:bCs/>
        </w:rPr>
        <w:t>party transportation services could</w:t>
      </w:r>
      <w:r w:rsidR="00B176DD">
        <w:rPr>
          <w:rFonts w:ascii="Arial" w:hAnsi="Arial" w:cs="Arial"/>
          <w:bCs/>
        </w:rPr>
        <w:t xml:space="preserve"> </w:t>
      </w:r>
      <w:r w:rsidRPr="00BA0E46">
        <w:rPr>
          <w:rFonts w:ascii="Arial" w:hAnsi="Arial" w:cs="Arial"/>
          <w:bCs/>
        </w:rPr>
        <w:t xml:space="preserve">have a material adverse effect on the </w:t>
      </w:r>
      <w:r w:rsidR="00733BFC">
        <w:rPr>
          <w:rFonts w:ascii="Arial" w:hAnsi="Arial" w:cs="Arial"/>
          <w:bCs/>
        </w:rPr>
        <w:t>Company</w:t>
      </w:r>
      <w:r w:rsidRPr="00BA0E46">
        <w:rPr>
          <w:rFonts w:ascii="Arial" w:hAnsi="Arial" w:cs="Arial"/>
          <w:bCs/>
        </w:rPr>
        <w:t>’s business, financial condition and results of operations. Rising</w:t>
      </w:r>
      <w:r w:rsidR="00B176DD">
        <w:rPr>
          <w:rFonts w:ascii="Arial" w:hAnsi="Arial" w:cs="Arial"/>
          <w:bCs/>
        </w:rPr>
        <w:t xml:space="preserve"> </w:t>
      </w:r>
      <w:r w:rsidRPr="00BA0E46">
        <w:rPr>
          <w:rFonts w:ascii="Arial" w:hAnsi="Arial" w:cs="Arial"/>
          <w:bCs/>
        </w:rPr>
        <w:t xml:space="preserve">costs associated with third party transportation services used by the </w:t>
      </w:r>
      <w:r w:rsidR="00733BFC">
        <w:rPr>
          <w:rFonts w:ascii="Arial" w:hAnsi="Arial" w:cs="Arial"/>
          <w:bCs/>
        </w:rPr>
        <w:t>Company</w:t>
      </w:r>
      <w:r w:rsidRPr="00BA0E46">
        <w:rPr>
          <w:rFonts w:ascii="Arial" w:hAnsi="Arial" w:cs="Arial"/>
          <w:bCs/>
        </w:rPr>
        <w:t xml:space="preserve"> to ship products may also</w:t>
      </w:r>
      <w:r w:rsidR="00B176DD">
        <w:rPr>
          <w:rFonts w:ascii="Arial" w:hAnsi="Arial" w:cs="Arial"/>
          <w:bCs/>
        </w:rPr>
        <w:t xml:space="preserve"> </w:t>
      </w:r>
      <w:r w:rsidRPr="00BA0E46">
        <w:rPr>
          <w:rFonts w:ascii="Arial" w:hAnsi="Arial" w:cs="Arial"/>
          <w:bCs/>
        </w:rPr>
        <w:t xml:space="preserve">adversely impact the </w:t>
      </w:r>
      <w:r w:rsidR="00733BFC">
        <w:rPr>
          <w:rFonts w:ascii="Arial" w:hAnsi="Arial" w:cs="Arial"/>
          <w:bCs/>
        </w:rPr>
        <w:t>Company</w:t>
      </w:r>
      <w:r w:rsidRPr="00BA0E46">
        <w:rPr>
          <w:rFonts w:ascii="Arial" w:hAnsi="Arial" w:cs="Arial"/>
          <w:bCs/>
        </w:rPr>
        <w:t>’s business, financial condition and results of operations.</w:t>
      </w:r>
    </w:p>
    <w:p w14:paraId="2AC048D5"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26F43064" w14:textId="5E996E41"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well, if in the future the </w:t>
      </w:r>
      <w:r w:rsidR="00733BFC">
        <w:rPr>
          <w:rFonts w:ascii="Arial" w:hAnsi="Arial" w:cs="Arial"/>
          <w:bCs/>
        </w:rPr>
        <w:t>Company</w:t>
      </w:r>
      <w:r w:rsidRPr="00BA0E46">
        <w:rPr>
          <w:rFonts w:ascii="Arial" w:hAnsi="Arial" w:cs="Arial"/>
          <w:bCs/>
        </w:rPr>
        <w:t xml:space="preserve"> expands its business into distribution and sale of cannabis products,</w:t>
      </w:r>
      <w:r w:rsidR="00B176DD">
        <w:rPr>
          <w:rFonts w:ascii="Arial" w:hAnsi="Arial" w:cs="Arial"/>
          <w:bCs/>
        </w:rPr>
        <w:t xml:space="preserve"> </w:t>
      </w:r>
      <w:r w:rsidRPr="00BA0E46">
        <w:rPr>
          <w:rFonts w:ascii="Arial" w:hAnsi="Arial" w:cs="Arial"/>
          <w:bCs/>
        </w:rPr>
        <w:t>security of such products during transportation will be of utmost concern. A breach of security during transport or</w:t>
      </w:r>
      <w:r w:rsidR="00B176DD">
        <w:rPr>
          <w:rFonts w:ascii="Arial" w:hAnsi="Arial" w:cs="Arial"/>
          <w:bCs/>
        </w:rPr>
        <w:t xml:space="preserve"> </w:t>
      </w:r>
      <w:r w:rsidRPr="00BA0E46">
        <w:rPr>
          <w:rFonts w:ascii="Arial" w:hAnsi="Arial" w:cs="Arial"/>
          <w:bCs/>
        </w:rPr>
        <w:t xml:space="preserve">delivery could have a material adverse effect on the </w:t>
      </w:r>
      <w:r w:rsidR="00733BFC">
        <w:rPr>
          <w:rFonts w:ascii="Arial" w:hAnsi="Arial" w:cs="Arial"/>
          <w:bCs/>
        </w:rPr>
        <w:t>Company</w:t>
      </w:r>
      <w:r w:rsidRPr="00BA0E46">
        <w:rPr>
          <w:rFonts w:ascii="Arial" w:hAnsi="Arial" w:cs="Arial"/>
          <w:bCs/>
        </w:rPr>
        <w:t>’s business, financial condition and results of</w:t>
      </w:r>
      <w:r w:rsidR="00B176DD">
        <w:rPr>
          <w:rFonts w:ascii="Arial" w:hAnsi="Arial" w:cs="Arial"/>
          <w:bCs/>
        </w:rPr>
        <w:t xml:space="preserve"> </w:t>
      </w:r>
      <w:r w:rsidRPr="00BA0E46">
        <w:rPr>
          <w:rFonts w:ascii="Arial" w:hAnsi="Arial" w:cs="Arial"/>
          <w:bCs/>
        </w:rPr>
        <w:t>operations. Any breach of security during transport or delivery, including any failure to comply with recommendations</w:t>
      </w:r>
      <w:r w:rsidR="00B176DD">
        <w:rPr>
          <w:rFonts w:ascii="Arial" w:hAnsi="Arial" w:cs="Arial"/>
          <w:bCs/>
        </w:rPr>
        <w:t xml:space="preserve"> </w:t>
      </w:r>
      <w:r w:rsidRPr="00BA0E46">
        <w:rPr>
          <w:rFonts w:ascii="Arial" w:hAnsi="Arial" w:cs="Arial"/>
          <w:bCs/>
        </w:rPr>
        <w:t>or requirements of applicable regulatory requirements concerning the transport and delivery of products containing</w:t>
      </w:r>
      <w:r w:rsidR="00B176DD">
        <w:rPr>
          <w:rFonts w:ascii="Arial" w:hAnsi="Arial" w:cs="Arial"/>
          <w:bCs/>
        </w:rPr>
        <w:t xml:space="preserve"> </w:t>
      </w:r>
      <w:r w:rsidRPr="00BA0E46">
        <w:rPr>
          <w:rFonts w:ascii="Arial" w:hAnsi="Arial" w:cs="Arial"/>
          <w:bCs/>
        </w:rPr>
        <w:t xml:space="preserve">cannabis, could have an impact on the </w:t>
      </w:r>
      <w:r w:rsidR="00733BFC">
        <w:rPr>
          <w:rFonts w:ascii="Arial" w:hAnsi="Arial" w:cs="Arial"/>
          <w:bCs/>
        </w:rPr>
        <w:t>Company</w:t>
      </w:r>
      <w:r w:rsidRPr="00BA0E46">
        <w:rPr>
          <w:rFonts w:ascii="Arial" w:hAnsi="Arial" w:cs="Arial"/>
          <w:bCs/>
        </w:rPr>
        <w:t>’s ability to continue distribution and/or sale of cannabis</w:t>
      </w:r>
      <w:r w:rsidR="00B176DD">
        <w:rPr>
          <w:rFonts w:ascii="Arial" w:hAnsi="Arial" w:cs="Arial"/>
          <w:bCs/>
        </w:rPr>
        <w:t xml:space="preserve"> </w:t>
      </w:r>
      <w:r w:rsidRPr="00BA0E46">
        <w:rPr>
          <w:rFonts w:ascii="Arial" w:hAnsi="Arial" w:cs="Arial"/>
          <w:bCs/>
        </w:rPr>
        <w:t xml:space="preserve">products, any </w:t>
      </w:r>
      <w:r w:rsidR="00AE2996" w:rsidRPr="00BA0E46">
        <w:rPr>
          <w:rFonts w:ascii="Arial" w:hAnsi="Arial" w:cs="Arial"/>
          <w:bCs/>
        </w:rPr>
        <w:t>licenses</w:t>
      </w:r>
      <w:r w:rsidRPr="00BA0E46">
        <w:rPr>
          <w:rFonts w:ascii="Arial" w:hAnsi="Arial" w:cs="Arial"/>
          <w:bCs/>
        </w:rPr>
        <w:t xml:space="preserve"> authorizing the same, or the renewal thereof. Any of the foregoing may, if realized, have a</w:t>
      </w:r>
      <w:r w:rsidR="00B176DD">
        <w:rPr>
          <w:rFonts w:ascii="Arial" w:hAnsi="Arial" w:cs="Arial"/>
          <w:bCs/>
        </w:rPr>
        <w:t xml:space="preserve"> </w:t>
      </w:r>
      <w:r w:rsidRPr="00BA0E46">
        <w:rPr>
          <w:rFonts w:ascii="Arial" w:hAnsi="Arial" w:cs="Arial"/>
          <w:bCs/>
        </w:rPr>
        <w:t xml:space="preserve">material adverse effect on the </w:t>
      </w:r>
      <w:r w:rsidR="00733BFC">
        <w:rPr>
          <w:rFonts w:ascii="Arial" w:hAnsi="Arial" w:cs="Arial"/>
          <w:bCs/>
        </w:rPr>
        <w:t>Company</w:t>
      </w:r>
      <w:r w:rsidRPr="00BA0E46">
        <w:rPr>
          <w:rFonts w:ascii="Arial" w:hAnsi="Arial" w:cs="Arial"/>
          <w:bCs/>
        </w:rPr>
        <w:t>’s business, financial condition and results of operations.</w:t>
      </w:r>
    </w:p>
    <w:p w14:paraId="11B17279"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0F138E9"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Competition</w:t>
      </w:r>
    </w:p>
    <w:p w14:paraId="7F0ED89A"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26782CFE" w14:textId="5797559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ability to compete successfully in the e-commerce market depends upon many factors both</w:t>
      </w:r>
      <w:r w:rsidR="00B176DD">
        <w:rPr>
          <w:rFonts w:ascii="Arial" w:hAnsi="Arial" w:cs="Arial"/>
          <w:bCs/>
        </w:rPr>
        <w:t xml:space="preserve"> </w:t>
      </w:r>
      <w:r w:rsidRPr="00BA0E46">
        <w:rPr>
          <w:rFonts w:ascii="Arial" w:hAnsi="Arial" w:cs="Arial"/>
          <w:bCs/>
        </w:rPr>
        <w:t>within and beyond its control, including:</w:t>
      </w:r>
    </w:p>
    <w:p w14:paraId="74ED7DA6"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B62CA03" w14:textId="79AC4F39"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size and composition of the </w:t>
      </w:r>
      <w:r w:rsidR="00733BFC">
        <w:rPr>
          <w:rFonts w:ascii="Arial" w:hAnsi="Arial" w:cs="Arial"/>
          <w:bCs/>
        </w:rPr>
        <w:t>Company</w:t>
      </w:r>
      <w:r w:rsidRPr="00BA0E46">
        <w:rPr>
          <w:rFonts w:ascii="Arial" w:hAnsi="Arial" w:cs="Arial"/>
          <w:bCs/>
        </w:rPr>
        <w:t>’s customer base;</w:t>
      </w:r>
    </w:p>
    <w:p w14:paraId="47ECC8B4" w14:textId="52CE7464"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number of suppliers and products that the </w:t>
      </w:r>
      <w:r w:rsidR="00733BFC">
        <w:rPr>
          <w:rFonts w:ascii="Arial" w:hAnsi="Arial" w:cs="Arial"/>
          <w:bCs/>
        </w:rPr>
        <w:t>Company</w:t>
      </w:r>
      <w:r w:rsidRPr="00BA0E46">
        <w:rPr>
          <w:rFonts w:ascii="Arial" w:hAnsi="Arial" w:cs="Arial"/>
          <w:bCs/>
        </w:rPr>
        <w:t xml:space="preserve"> features on its website;</w:t>
      </w:r>
    </w:p>
    <w:p w14:paraId="61DC85B8" w14:textId="15518B86"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the quality and responsiveness of customer service;</w:t>
      </w:r>
    </w:p>
    <w:p w14:paraId="6402C5FF" w14:textId="7AFCE7EE"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selling and marketing efforts;</w:t>
      </w:r>
    </w:p>
    <w:p w14:paraId="5972C5E4" w14:textId="55156D8A"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quality, price and reliability of the products and services that the </w:t>
      </w:r>
      <w:r w:rsidR="00733BFC">
        <w:rPr>
          <w:rFonts w:ascii="Arial" w:hAnsi="Arial" w:cs="Arial"/>
          <w:bCs/>
        </w:rPr>
        <w:t>Company</w:t>
      </w:r>
      <w:r w:rsidRPr="00BA0E46">
        <w:rPr>
          <w:rFonts w:ascii="Arial" w:hAnsi="Arial" w:cs="Arial"/>
          <w:bCs/>
        </w:rPr>
        <w:t xml:space="preserve"> offers;</w:t>
      </w:r>
    </w:p>
    <w:p w14:paraId="231E9824" w14:textId="62E0E030"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convenience of the shopping experience that the </w:t>
      </w:r>
      <w:r w:rsidR="00733BFC">
        <w:rPr>
          <w:rFonts w:ascii="Arial" w:hAnsi="Arial" w:cs="Arial"/>
          <w:bCs/>
        </w:rPr>
        <w:t>Company</w:t>
      </w:r>
      <w:r w:rsidRPr="00BA0E46">
        <w:rPr>
          <w:rFonts w:ascii="Arial" w:hAnsi="Arial" w:cs="Arial"/>
          <w:bCs/>
        </w:rPr>
        <w:t xml:space="preserve"> provides;</w:t>
      </w:r>
    </w:p>
    <w:p w14:paraId="67BF6E86" w14:textId="351C1B82"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ability to distribute its products and services, and manage its operations; and</w:t>
      </w:r>
    </w:p>
    <w:p w14:paraId="35FFF587" w14:textId="5625431F" w:rsidR="00BA0E46" w:rsidRPr="00BA0E46" w:rsidRDefault="00BA0E46" w:rsidP="00B176DD">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reputation and brand strength.</w:t>
      </w:r>
    </w:p>
    <w:p w14:paraId="6EB46542"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8200F7C" w14:textId="4AA7DF8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733BFC">
        <w:rPr>
          <w:rFonts w:ascii="Arial" w:hAnsi="Arial" w:cs="Arial"/>
          <w:bCs/>
        </w:rPr>
        <w:t>Company</w:t>
      </w:r>
      <w:r w:rsidRPr="00BA0E46">
        <w:rPr>
          <w:rFonts w:ascii="Arial" w:hAnsi="Arial" w:cs="Arial"/>
          <w:bCs/>
        </w:rPr>
        <w:t xml:space="preserve"> fails to compete successfully in this market, the </w:t>
      </w:r>
      <w:r w:rsidR="00733BFC">
        <w:rPr>
          <w:rFonts w:ascii="Arial" w:hAnsi="Arial" w:cs="Arial"/>
          <w:bCs/>
        </w:rPr>
        <w:t>Company</w:t>
      </w:r>
      <w:r w:rsidRPr="00BA0E46">
        <w:rPr>
          <w:rFonts w:ascii="Arial" w:hAnsi="Arial" w:cs="Arial"/>
          <w:bCs/>
        </w:rPr>
        <w:t>’s business, financial condition,</w:t>
      </w:r>
      <w:r w:rsidR="00B176DD">
        <w:rPr>
          <w:rFonts w:ascii="Arial" w:hAnsi="Arial" w:cs="Arial"/>
          <w:bCs/>
        </w:rPr>
        <w:t xml:space="preserve"> </w:t>
      </w:r>
      <w:r w:rsidRPr="00BA0E46">
        <w:rPr>
          <w:rFonts w:ascii="Arial" w:hAnsi="Arial" w:cs="Arial"/>
          <w:bCs/>
        </w:rPr>
        <w:t>and results of operations could be materially and adversely affected.</w:t>
      </w:r>
    </w:p>
    <w:p w14:paraId="29A90299"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D0230DB" w14:textId="2B82DAA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faces competition in all aspects of its business and the </w:t>
      </w:r>
      <w:r w:rsidR="00733BFC">
        <w:rPr>
          <w:rFonts w:ascii="Arial" w:hAnsi="Arial" w:cs="Arial"/>
          <w:bCs/>
        </w:rPr>
        <w:t>Company</w:t>
      </w:r>
      <w:r w:rsidRPr="00BA0E46">
        <w:rPr>
          <w:rFonts w:ascii="Arial" w:hAnsi="Arial" w:cs="Arial"/>
          <w:bCs/>
        </w:rPr>
        <w:t xml:space="preserve"> expects such</w:t>
      </w:r>
      <w:r w:rsidR="00733BFC">
        <w:rPr>
          <w:rFonts w:ascii="Arial" w:hAnsi="Arial" w:cs="Arial"/>
          <w:bCs/>
        </w:rPr>
        <w:t xml:space="preserve"> </w:t>
      </w:r>
      <w:r w:rsidRPr="00BA0E46">
        <w:rPr>
          <w:rFonts w:ascii="Arial" w:hAnsi="Arial" w:cs="Arial"/>
          <w:bCs/>
        </w:rPr>
        <w:t>competition to intensify in the future, as existing and new competitors introduce new products and services or</w:t>
      </w:r>
      <w:r w:rsidR="00B176DD">
        <w:rPr>
          <w:rFonts w:ascii="Arial" w:hAnsi="Arial" w:cs="Arial"/>
          <w:bCs/>
        </w:rPr>
        <w:t xml:space="preserve"> </w:t>
      </w:r>
      <w:r w:rsidRPr="00BA0E46">
        <w:rPr>
          <w:rFonts w:ascii="Arial" w:hAnsi="Arial" w:cs="Arial"/>
          <w:bCs/>
        </w:rPr>
        <w:t xml:space="preserve">enhance existing products and services. The </w:t>
      </w:r>
      <w:r w:rsidR="00733BFC">
        <w:rPr>
          <w:rFonts w:ascii="Arial" w:hAnsi="Arial" w:cs="Arial"/>
          <w:bCs/>
        </w:rPr>
        <w:t>Company</w:t>
      </w:r>
      <w:r w:rsidRPr="00BA0E46">
        <w:rPr>
          <w:rFonts w:ascii="Arial" w:hAnsi="Arial" w:cs="Arial"/>
          <w:bCs/>
        </w:rPr>
        <w:t xml:space="preserve"> has competitors with longer operating histories, larger</w:t>
      </w:r>
      <w:r w:rsidR="00B176DD">
        <w:rPr>
          <w:rFonts w:ascii="Arial" w:hAnsi="Arial" w:cs="Arial"/>
          <w:bCs/>
        </w:rPr>
        <w:t xml:space="preserve"> </w:t>
      </w:r>
      <w:r w:rsidRPr="00BA0E46">
        <w:rPr>
          <w:rFonts w:ascii="Arial" w:hAnsi="Arial" w:cs="Arial"/>
          <w:bCs/>
        </w:rPr>
        <w:t>customer bases, greater brand recognition, greater experience and more extensive commercial relationships, and</w:t>
      </w:r>
      <w:r w:rsidR="00B176DD">
        <w:rPr>
          <w:rFonts w:ascii="Arial" w:hAnsi="Arial" w:cs="Arial"/>
          <w:bCs/>
        </w:rPr>
        <w:t xml:space="preserve"> </w:t>
      </w:r>
      <w:r w:rsidRPr="00BA0E46">
        <w:rPr>
          <w:rFonts w:ascii="Arial" w:hAnsi="Arial" w:cs="Arial"/>
          <w:bCs/>
        </w:rPr>
        <w:t xml:space="preserve">greater financial, technical, marketing, and other resources. The </w:t>
      </w:r>
      <w:r w:rsidR="00733BFC">
        <w:rPr>
          <w:rFonts w:ascii="Arial" w:hAnsi="Arial" w:cs="Arial"/>
          <w:bCs/>
        </w:rPr>
        <w:t>Company</w:t>
      </w:r>
      <w:r w:rsidRPr="00BA0E46">
        <w:rPr>
          <w:rFonts w:ascii="Arial" w:hAnsi="Arial" w:cs="Arial"/>
          <w:bCs/>
        </w:rPr>
        <w:t>’s potential new or existing</w:t>
      </w:r>
      <w:r w:rsidR="00B176DD">
        <w:rPr>
          <w:rFonts w:ascii="Arial" w:hAnsi="Arial" w:cs="Arial"/>
          <w:bCs/>
        </w:rPr>
        <w:t xml:space="preserve"> </w:t>
      </w:r>
      <w:r w:rsidRPr="00BA0E46">
        <w:rPr>
          <w:rFonts w:ascii="Arial" w:hAnsi="Arial" w:cs="Arial"/>
          <w:bCs/>
        </w:rPr>
        <w:t>competitors may be able to develop products and services better received by customers or may be able to respond</w:t>
      </w:r>
      <w:r w:rsidR="00B176DD">
        <w:rPr>
          <w:rFonts w:ascii="Arial" w:hAnsi="Arial" w:cs="Arial"/>
          <w:bCs/>
        </w:rPr>
        <w:t xml:space="preserve"> </w:t>
      </w:r>
      <w:r w:rsidRPr="00BA0E46">
        <w:rPr>
          <w:rFonts w:ascii="Arial" w:hAnsi="Arial" w:cs="Arial"/>
          <w:bCs/>
        </w:rPr>
        <w:t xml:space="preserve">more quickly and effectively than the </w:t>
      </w:r>
      <w:r w:rsidR="00733BFC">
        <w:rPr>
          <w:rFonts w:ascii="Arial" w:hAnsi="Arial" w:cs="Arial"/>
          <w:bCs/>
        </w:rPr>
        <w:t>Company</w:t>
      </w:r>
      <w:r w:rsidRPr="00BA0E46">
        <w:rPr>
          <w:rFonts w:ascii="Arial" w:hAnsi="Arial" w:cs="Arial"/>
          <w:bCs/>
        </w:rPr>
        <w:t xml:space="preserve"> can to new or changing opportunities, technologies, regulations</w:t>
      </w:r>
      <w:r w:rsidR="00B176DD">
        <w:rPr>
          <w:rFonts w:ascii="Arial" w:hAnsi="Arial" w:cs="Arial"/>
          <w:bCs/>
        </w:rPr>
        <w:t xml:space="preserve"> </w:t>
      </w:r>
      <w:r w:rsidRPr="00BA0E46">
        <w:rPr>
          <w:rFonts w:ascii="Arial" w:hAnsi="Arial" w:cs="Arial"/>
          <w:bCs/>
        </w:rPr>
        <w:t>or customer requirements.</w:t>
      </w:r>
    </w:p>
    <w:p w14:paraId="096C3F99"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CB8C284" w14:textId="1DC4A3DB"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If the number of users of cannabis for medical and/or recreational purposes in Canada and the United States</w:t>
      </w:r>
      <w:r w:rsidR="00B176DD">
        <w:rPr>
          <w:rFonts w:ascii="Arial" w:hAnsi="Arial" w:cs="Arial"/>
          <w:bCs/>
        </w:rPr>
        <w:t xml:space="preserve"> </w:t>
      </w:r>
      <w:r w:rsidRPr="00BA0E46">
        <w:rPr>
          <w:rFonts w:ascii="Arial" w:hAnsi="Arial" w:cs="Arial"/>
          <w:bCs/>
        </w:rPr>
        <w:t xml:space="preserve">increases, the demand for non-cannabis-based ancillary products will increase and the </w:t>
      </w:r>
      <w:r w:rsidR="00733BFC">
        <w:rPr>
          <w:rFonts w:ascii="Arial" w:hAnsi="Arial" w:cs="Arial"/>
          <w:bCs/>
        </w:rPr>
        <w:t>Company</w:t>
      </w:r>
      <w:r w:rsidRPr="00BA0E46">
        <w:rPr>
          <w:rFonts w:ascii="Arial" w:hAnsi="Arial" w:cs="Arial"/>
          <w:bCs/>
        </w:rPr>
        <w:t xml:space="preserve"> expects that competition will become more intense, as current and future competitors will begin to offer an increasing number of</w:t>
      </w:r>
      <w:r w:rsidR="00B176DD">
        <w:rPr>
          <w:rFonts w:ascii="Arial" w:hAnsi="Arial" w:cs="Arial"/>
          <w:bCs/>
        </w:rPr>
        <w:t xml:space="preserve"> </w:t>
      </w:r>
      <w:r w:rsidRPr="00BA0E46">
        <w:rPr>
          <w:rFonts w:ascii="Arial" w:hAnsi="Arial" w:cs="Arial"/>
          <w:bCs/>
        </w:rPr>
        <w:t>diversified products. As well, the legal landscape for medical and adult use cannabis is changing internationally. More</w:t>
      </w:r>
      <w:r w:rsidR="00B176DD">
        <w:rPr>
          <w:rFonts w:ascii="Arial" w:hAnsi="Arial" w:cs="Arial"/>
          <w:bCs/>
        </w:rPr>
        <w:t xml:space="preserve"> </w:t>
      </w:r>
      <w:r w:rsidRPr="00BA0E46">
        <w:rPr>
          <w:rFonts w:ascii="Arial" w:hAnsi="Arial" w:cs="Arial"/>
          <w:bCs/>
        </w:rPr>
        <w:t>countries have passed laws that allow for the production and distribution of medical cannabis in some form or another.</w:t>
      </w:r>
      <w:r w:rsidR="00B176DD">
        <w:rPr>
          <w:rFonts w:ascii="Arial" w:hAnsi="Arial" w:cs="Arial"/>
          <w:bCs/>
        </w:rPr>
        <w:t xml:space="preserve"> </w:t>
      </w:r>
      <w:r w:rsidRPr="00BA0E46">
        <w:rPr>
          <w:rFonts w:ascii="Arial" w:hAnsi="Arial" w:cs="Arial"/>
          <w:bCs/>
        </w:rPr>
        <w:t xml:space="preserve">To remain competitive, the </w:t>
      </w:r>
      <w:r w:rsidR="00733BFC">
        <w:rPr>
          <w:rFonts w:ascii="Arial" w:hAnsi="Arial" w:cs="Arial"/>
          <w:bCs/>
        </w:rPr>
        <w:t>Company</w:t>
      </w:r>
      <w:r w:rsidRPr="00BA0E46">
        <w:rPr>
          <w:rFonts w:ascii="Arial" w:hAnsi="Arial" w:cs="Arial"/>
          <w:bCs/>
        </w:rPr>
        <w:t xml:space="preserve"> will require a continued high level of investment in research and</w:t>
      </w:r>
      <w:r w:rsidR="00B176DD">
        <w:rPr>
          <w:rFonts w:ascii="Arial" w:hAnsi="Arial" w:cs="Arial"/>
          <w:bCs/>
        </w:rPr>
        <w:t xml:space="preserve"> </w:t>
      </w:r>
      <w:r w:rsidRPr="00BA0E46">
        <w:rPr>
          <w:rFonts w:ascii="Arial" w:hAnsi="Arial" w:cs="Arial"/>
          <w:bCs/>
        </w:rPr>
        <w:t xml:space="preserve">development, marketing, sales and client support. The </w:t>
      </w:r>
      <w:r w:rsidR="00733BFC">
        <w:rPr>
          <w:rFonts w:ascii="Arial" w:hAnsi="Arial" w:cs="Arial"/>
          <w:bCs/>
        </w:rPr>
        <w:t>Company</w:t>
      </w:r>
      <w:r w:rsidRPr="00BA0E46">
        <w:rPr>
          <w:rFonts w:ascii="Arial" w:hAnsi="Arial" w:cs="Arial"/>
          <w:bCs/>
        </w:rPr>
        <w:t xml:space="preserve"> may not have sufficient resources to maintain</w:t>
      </w:r>
      <w:r w:rsidR="00B176DD">
        <w:rPr>
          <w:rFonts w:ascii="Arial" w:hAnsi="Arial" w:cs="Arial"/>
          <w:bCs/>
        </w:rPr>
        <w:t xml:space="preserve"> </w:t>
      </w:r>
      <w:r w:rsidRPr="00BA0E46">
        <w:rPr>
          <w:rFonts w:ascii="Arial" w:hAnsi="Arial" w:cs="Arial"/>
          <w:bCs/>
        </w:rPr>
        <w:t>research and development, marketing, sales and client support efforts on a competitive basis which could materially</w:t>
      </w:r>
      <w:r w:rsidR="00B176DD">
        <w:rPr>
          <w:rFonts w:ascii="Arial" w:hAnsi="Arial" w:cs="Arial"/>
          <w:bCs/>
        </w:rPr>
        <w:t xml:space="preserve"> </w:t>
      </w:r>
      <w:r w:rsidRPr="00BA0E46">
        <w:rPr>
          <w:rFonts w:ascii="Arial" w:hAnsi="Arial" w:cs="Arial"/>
          <w:bCs/>
        </w:rPr>
        <w:t xml:space="preserve">and adversely affect the business, financial condition and results of operations of the </w:t>
      </w:r>
      <w:r w:rsidR="00733BFC">
        <w:rPr>
          <w:rFonts w:ascii="Arial" w:hAnsi="Arial" w:cs="Arial"/>
          <w:bCs/>
        </w:rPr>
        <w:t>Company</w:t>
      </w:r>
      <w:r w:rsidRPr="00BA0E46">
        <w:rPr>
          <w:rFonts w:ascii="Arial" w:hAnsi="Arial" w:cs="Arial"/>
          <w:bCs/>
        </w:rPr>
        <w:t>.</w:t>
      </w:r>
    </w:p>
    <w:p w14:paraId="1588A315"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270B0265"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Rapid Growth and Change in the Industry</w:t>
      </w:r>
    </w:p>
    <w:p w14:paraId="307C63E9"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7D5BF70" w14:textId="636C6124"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CBD and cannabis industries are undergoing rapid growth and substantial change, which has resulted </w:t>
      </w:r>
      <w:r w:rsidRPr="00BA0E46">
        <w:rPr>
          <w:rFonts w:ascii="Arial" w:hAnsi="Arial" w:cs="Arial"/>
          <w:bCs/>
        </w:rPr>
        <w:lastRenderedPageBreak/>
        <w:t>in an</w:t>
      </w:r>
      <w:r w:rsidR="00B176DD">
        <w:rPr>
          <w:rFonts w:ascii="Arial" w:hAnsi="Arial" w:cs="Arial"/>
          <w:bCs/>
        </w:rPr>
        <w:t xml:space="preserve"> </w:t>
      </w:r>
      <w:r w:rsidRPr="00BA0E46">
        <w:rPr>
          <w:rFonts w:ascii="Arial" w:hAnsi="Arial" w:cs="Arial"/>
          <w:bCs/>
        </w:rPr>
        <w:t>increase in competitors, consolidation and formation of strategic relationships. Acquisitions or other consolidating</w:t>
      </w:r>
      <w:r w:rsidR="00B176DD">
        <w:rPr>
          <w:rFonts w:ascii="Arial" w:hAnsi="Arial" w:cs="Arial"/>
          <w:bCs/>
        </w:rPr>
        <w:t xml:space="preserve"> </w:t>
      </w:r>
      <w:r w:rsidRPr="00BA0E46">
        <w:rPr>
          <w:rFonts w:ascii="Arial" w:hAnsi="Arial" w:cs="Arial"/>
          <w:bCs/>
        </w:rPr>
        <w:t xml:space="preserve">transactions could harm the </w:t>
      </w:r>
      <w:r w:rsidR="00733BFC">
        <w:rPr>
          <w:rFonts w:ascii="Arial" w:hAnsi="Arial" w:cs="Arial"/>
          <w:bCs/>
        </w:rPr>
        <w:t>Company</w:t>
      </w:r>
      <w:r w:rsidRPr="00BA0E46">
        <w:rPr>
          <w:rFonts w:ascii="Arial" w:hAnsi="Arial" w:cs="Arial"/>
          <w:bCs/>
        </w:rPr>
        <w:t xml:space="preserve"> in a number of ways, including by losing strategic partners if they are</w:t>
      </w:r>
      <w:r w:rsidR="00B176DD">
        <w:rPr>
          <w:rFonts w:ascii="Arial" w:hAnsi="Arial" w:cs="Arial"/>
          <w:bCs/>
        </w:rPr>
        <w:t xml:space="preserve"> </w:t>
      </w:r>
      <w:r w:rsidRPr="00BA0E46">
        <w:rPr>
          <w:rFonts w:ascii="Arial" w:hAnsi="Arial" w:cs="Arial"/>
          <w:bCs/>
        </w:rPr>
        <w:t>acquired by or enter into relationships with a competitor, losing customers, revenue and market share, or forcing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 to expend greater resources to meet new or additional competitive threats, all of which could harm</w:t>
      </w:r>
      <w:r w:rsidR="00B176DD">
        <w:rPr>
          <w:rFonts w:ascii="Arial" w:hAnsi="Arial" w:cs="Arial"/>
          <w:bCs/>
        </w:rPr>
        <w:t xml:space="preserve"> </w:t>
      </w:r>
      <w:r w:rsidRPr="00BA0E46">
        <w:rPr>
          <w:rFonts w:ascii="Arial" w:hAnsi="Arial" w:cs="Arial"/>
          <w:bCs/>
        </w:rPr>
        <w:t xml:space="preserve">the </w:t>
      </w:r>
      <w:r w:rsidR="00733BFC">
        <w:rPr>
          <w:rFonts w:ascii="Arial" w:hAnsi="Arial" w:cs="Arial"/>
          <w:bCs/>
        </w:rPr>
        <w:t>Company</w:t>
      </w:r>
      <w:r w:rsidRPr="00BA0E46">
        <w:rPr>
          <w:rFonts w:ascii="Arial" w:hAnsi="Arial" w:cs="Arial"/>
          <w:bCs/>
        </w:rPr>
        <w:t>’s operating results. As competitors enter the market and become increasingly sophisticated,</w:t>
      </w:r>
      <w:r w:rsidR="00B176DD">
        <w:rPr>
          <w:rFonts w:ascii="Arial" w:hAnsi="Arial" w:cs="Arial"/>
          <w:bCs/>
        </w:rPr>
        <w:t xml:space="preserve"> </w:t>
      </w:r>
      <w:r w:rsidRPr="00BA0E46">
        <w:rPr>
          <w:rFonts w:ascii="Arial" w:hAnsi="Arial" w:cs="Arial"/>
          <w:bCs/>
        </w:rPr>
        <w:t xml:space="preserve">competition in the </w:t>
      </w:r>
      <w:r w:rsidR="00733BFC">
        <w:rPr>
          <w:rFonts w:ascii="Arial" w:hAnsi="Arial" w:cs="Arial"/>
          <w:bCs/>
        </w:rPr>
        <w:t>Company</w:t>
      </w:r>
      <w:r w:rsidRPr="00BA0E46">
        <w:rPr>
          <w:rFonts w:ascii="Arial" w:hAnsi="Arial" w:cs="Arial"/>
          <w:bCs/>
        </w:rPr>
        <w:t>’s industry may intensify and place downward pressure on retail prices for its</w:t>
      </w:r>
      <w:r w:rsidR="00B176DD">
        <w:rPr>
          <w:rFonts w:ascii="Arial" w:hAnsi="Arial" w:cs="Arial"/>
          <w:bCs/>
        </w:rPr>
        <w:t xml:space="preserve"> </w:t>
      </w:r>
      <w:r w:rsidRPr="00BA0E46">
        <w:rPr>
          <w:rFonts w:ascii="Arial" w:hAnsi="Arial" w:cs="Arial"/>
          <w:bCs/>
        </w:rPr>
        <w:t>products and services, which could negatively impact its profitability.</w:t>
      </w:r>
    </w:p>
    <w:p w14:paraId="45F7D10F"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E1E29F2"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Future Acquisitions or Dispositions</w:t>
      </w:r>
    </w:p>
    <w:p w14:paraId="02FBC19C"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DC70D80" w14:textId="4EF828DC"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Material acquisitions, dispositions and other strategic transactions, other than the Transaction that is contemplated</w:t>
      </w:r>
      <w:r w:rsidR="00B176DD">
        <w:rPr>
          <w:rFonts w:ascii="Arial" w:hAnsi="Arial" w:cs="Arial"/>
          <w:bCs/>
        </w:rPr>
        <w:t xml:space="preserve"> </w:t>
      </w:r>
      <w:r w:rsidRPr="00BA0E46">
        <w:rPr>
          <w:rFonts w:ascii="Arial" w:hAnsi="Arial" w:cs="Arial"/>
          <w:bCs/>
        </w:rPr>
        <w:t xml:space="preserve">in this </w:t>
      </w:r>
      <w:r w:rsidR="00E15D25">
        <w:rPr>
          <w:rFonts w:ascii="Arial" w:hAnsi="Arial" w:cs="Arial"/>
          <w:bCs/>
        </w:rPr>
        <w:t>report</w:t>
      </w:r>
      <w:r w:rsidRPr="00BA0E46">
        <w:rPr>
          <w:rFonts w:ascii="Arial" w:hAnsi="Arial" w:cs="Arial"/>
          <w:bCs/>
        </w:rPr>
        <w:t>, involve a number of risks, including: (</w:t>
      </w:r>
      <w:proofErr w:type="spellStart"/>
      <w:r w:rsidRPr="00BA0E46">
        <w:rPr>
          <w:rFonts w:ascii="Arial" w:hAnsi="Arial" w:cs="Arial"/>
          <w:bCs/>
        </w:rPr>
        <w:t>i</w:t>
      </w:r>
      <w:proofErr w:type="spellEnd"/>
      <w:r w:rsidRPr="00BA0E46">
        <w:rPr>
          <w:rFonts w:ascii="Arial" w:hAnsi="Arial" w:cs="Arial"/>
          <w:bCs/>
        </w:rPr>
        <w:t xml:space="preserve">) potential disruption of the </w:t>
      </w:r>
      <w:r w:rsidR="00733BFC">
        <w:rPr>
          <w:rFonts w:ascii="Arial" w:hAnsi="Arial" w:cs="Arial"/>
          <w:bCs/>
        </w:rPr>
        <w:t>Company</w:t>
      </w:r>
      <w:r w:rsidRPr="00BA0E46">
        <w:rPr>
          <w:rFonts w:ascii="Arial" w:hAnsi="Arial" w:cs="Arial"/>
          <w:bCs/>
        </w:rPr>
        <w:t>’s ongoing</w:t>
      </w:r>
      <w:r w:rsidR="00B176DD">
        <w:rPr>
          <w:rFonts w:ascii="Arial" w:hAnsi="Arial" w:cs="Arial"/>
          <w:bCs/>
        </w:rPr>
        <w:t xml:space="preserve"> </w:t>
      </w:r>
      <w:r w:rsidRPr="00BA0E46">
        <w:rPr>
          <w:rFonts w:ascii="Arial" w:hAnsi="Arial" w:cs="Arial"/>
          <w:bCs/>
        </w:rPr>
        <w:t xml:space="preserve">business; (ii) distraction of management; (iii) the </w:t>
      </w:r>
      <w:r w:rsidR="00733BFC">
        <w:rPr>
          <w:rFonts w:ascii="Arial" w:hAnsi="Arial" w:cs="Arial"/>
          <w:bCs/>
        </w:rPr>
        <w:t>Company</w:t>
      </w:r>
      <w:r w:rsidRPr="00BA0E46">
        <w:rPr>
          <w:rFonts w:ascii="Arial" w:hAnsi="Arial" w:cs="Arial"/>
          <w:bCs/>
        </w:rPr>
        <w:t xml:space="preserve"> may become more financially leveraged; (iv) the</w:t>
      </w:r>
      <w:r w:rsidR="00B176DD">
        <w:rPr>
          <w:rFonts w:ascii="Arial" w:hAnsi="Arial" w:cs="Arial"/>
          <w:bCs/>
        </w:rPr>
        <w:t xml:space="preserve"> </w:t>
      </w:r>
      <w:r w:rsidRPr="00BA0E46">
        <w:rPr>
          <w:rFonts w:ascii="Arial" w:hAnsi="Arial" w:cs="Arial"/>
          <w:bCs/>
        </w:rPr>
        <w:t>anticipated benefits and cost savings of those transactions may not be realized fully or at all or may take longer to</w:t>
      </w:r>
      <w:r w:rsidR="00B176DD">
        <w:rPr>
          <w:rFonts w:ascii="Arial" w:hAnsi="Arial" w:cs="Arial"/>
          <w:bCs/>
        </w:rPr>
        <w:t xml:space="preserve"> </w:t>
      </w:r>
      <w:r w:rsidRPr="00BA0E46">
        <w:rPr>
          <w:rFonts w:ascii="Arial" w:hAnsi="Arial" w:cs="Arial"/>
          <w:bCs/>
        </w:rPr>
        <w:t xml:space="preserve">realize than expected; (v) increasing the scope and complexity of the </w:t>
      </w:r>
      <w:r w:rsidR="00733BFC">
        <w:rPr>
          <w:rFonts w:ascii="Arial" w:hAnsi="Arial" w:cs="Arial"/>
          <w:bCs/>
        </w:rPr>
        <w:t>Company</w:t>
      </w:r>
      <w:r w:rsidRPr="00BA0E46">
        <w:rPr>
          <w:rFonts w:ascii="Arial" w:hAnsi="Arial" w:cs="Arial"/>
          <w:bCs/>
        </w:rPr>
        <w:t>’s operations; and (vi) loss or</w:t>
      </w:r>
      <w:r w:rsidR="00B176DD">
        <w:rPr>
          <w:rFonts w:ascii="Arial" w:hAnsi="Arial" w:cs="Arial"/>
          <w:bCs/>
        </w:rPr>
        <w:t xml:space="preserve"> </w:t>
      </w:r>
      <w:r w:rsidRPr="00BA0E46">
        <w:rPr>
          <w:rFonts w:ascii="Arial" w:hAnsi="Arial" w:cs="Arial"/>
          <w:bCs/>
        </w:rPr>
        <w:t xml:space="preserve">reduction of control over certain of the </w:t>
      </w:r>
      <w:r w:rsidR="00733BFC">
        <w:rPr>
          <w:rFonts w:ascii="Arial" w:hAnsi="Arial" w:cs="Arial"/>
          <w:bCs/>
        </w:rPr>
        <w:t>Company</w:t>
      </w:r>
      <w:r w:rsidRPr="00BA0E46">
        <w:rPr>
          <w:rFonts w:ascii="Arial" w:hAnsi="Arial" w:cs="Arial"/>
          <w:bCs/>
        </w:rPr>
        <w:t>’s assets.</w:t>
      </w:r>
    </w:p>
    <w:p w14:paraId="3745F230"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034D82E" w14:textId="7EF31063"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presence of one or more material liabilities of an acquired company that are unknown to the </w:t>
      </w:r>
      <w:r w:rsidR="00733BFC">
        <w:rPr>
          <w:rFonts w:ascii="Arial" w:hAnsi="Arial" w:cs="Arial"/>
          <w:bCs/>
        </w:rPr>
        <w:t>Company</w:t>
      </w:r>
      <w:r w:rsidRPr="00BA0E46">
        <w:rPr>
          <w:rFonts w:ascii="Arial" w:hAnsi="Arial" w:cs="Arial"/>
          <w:bCs/>
        </w:rPr>
        <w:t xml:space="preserve"> at</w:t>
      </w:r>
      <w:r w:rsidR="00B176DD">
        <w:rPr>
          <w:rFonts w:ascii="Arial" w:hAnsi="Arial" w:cs="Arial"/>
          <w:bCs/>
        </w:rPr>
        <w:t xml:space="preserve"> </w:t>
      </w:r>
      <w:r w:rsidRPr="00BA0E46">
        <w:rPr>
          <w:rFonts w:ascii="Arial" w:hAnsi="Arial" w:cs="Arial"/>
          <w:bCs/>
        </w:rPr>
        <w:t>the time of acquisition could have a material adverse effect on the business, results of operations, prospects and</w:t>
      </w:r>
      <w:r w:rsidR="00B176DD">
        <w:rPr>
          <w:rFonts w:ascii="Arial" w:hAnsi="Arial" w:cs="Arial"/>
          <w:bCs/>
        </w:rPr>
        <w:t xml:space="preserve"> </w:t>
      </w:r>
      <w:r w:rsidRPr="00BA0E46">
        <w:rPr>
          <w:rFonts w:ascii="Arial" w:hAnsi="Arial" w:cs="Arial"/>
          <w:bCs/>
        </w:rPr>
        <w:t xml:space="preserve">financial condition of the </w:t>
      </w:r>
      <w:r w:rsidR="00733BFC">
        <w:rPr>
          <w:rFonts w:ascii="Arial" w:hAnsi="Arial" w:cs="Arial"/>
          <w:bCs/>
        </w:rPr>
        <w:t>Company</w:t>
      </w:r>
      <w:r w:rsidRPr="00BA0E46">
        <w:rPr>
          <w:rFonts w:ascii="Arial" w:hAnsi="Arial" w:cs="Arial"/>
          <w:bCs/>
        </w:rPr>
        <w:t>. A strategic transaction may result in a significant change in the nature of</w:t>
      </w:r>
      <w:r w:rsidR="00B176DD">
        <w:rPr>
          <w:rFonts w:ascii="Arial" w:hAnsi="Arial" w:cs="Arial"/>
          <w:bCs/>
        </w:rPr>
        <w:t xml:space="preserve"> </w:t>
      </w: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’s business, operations and strategy. In addition, the </w:t>
      </w:r>
      <w:r w:rsidR="00733BFC">
        <w:rPr>
          <w:rFonts w:ascii="Arial" w:hAnsi="Arial" w:cs="Arial"/>
          <w:bCs/>
        </w:rPr>
        <w:t>Company</w:t>
      </w:r>
      <w:r w:rsidRPr="00BA0E46">
        <w:rPr>
          <w:rFonts w:ascii="Arial" w:hAnsi="Arial" w:cs="Arial"/>
          <w:bCs/>
        </w:rPr>
        <w:t xml:space="preserve"> may encounter unforeseen</w:t>
      </w:r>
      <w:r w:rsidR="00B176DD">
        <w:rPr>
          <w:rFonts w:ascii="Arial" w:hAnsi="Arial" w:cs="Arial"/>
          <w:bCs/>
        </w:rPr>
        <w:t xml:space="preserve"> </w:t>
      </w:r>
      <w:r w:rsidRPr="00BA0E46">
        <w:rPr>
          <w:rFonts w:ascii="Arial" w:hAnsi="Arial" w:cs="Arial"/>
          <w:bCs/>
        </w:rPr>
        <w:t xml:space="preserve">obstacles or costs in implementing a strategic transaction or integrating any acquired business into the </w:t>
      </w:r>
      <w:r w:rsidR="00733BFC">
        <w:rPr>
          <w:rFonts w:ascii="Arial" w:hAnsi="Arial" w:cs="Arial"/>
          <w:bCs/>
        </w:rPr>
        <w:t>Company</w:t>
      </w:r>
      <w:r w:rsidRPr="00BA0E46">
        <w:rPr>
          <w:rFonts w:ascii="Arial" w:hAnsi="Arial" w:cs="Arial"/>
          <w:bCs/>
        </w:rPr>
        <w:t>’s operations.</w:t>
      </w:r>
    </w:p>
    <w:p w14:paraId="6B0AF486" w14:textId="77777777" w:rsidR="00AC3B9F" w:rsidRDefault="00AC3B9F" w:rsidP="00AC3B9F">
      <w:pPr>
        <w:rPr>
          <w:rFonts w:ascii="Arial" w:hAnsi="Arial" w:cs="Arial"/>
          <w:bCs/>
        </w:rPr>
      </w:pPr>
    </w:p>
    <w:p w14:paraId="66563A98" w14:textId="56E0041F" w:rsidR="00BA0E46" w:rsidRPr="00AC3B9F" w:rsidRDefault="00BA0E46" w:rsidP="00AC3B9F">
      <w:pPr>
        <w:rPr>
          <w:rFonts w:ascii="Arial" w:hAnsi="Arial" w:cs="Arial"/>
          <w:bCs/>
        </w:rPr>
      </w:pPr>
      <w:r w:rsidRPr="00733BFC">
        <w:rPr>
          <w:rFonts w:ascii="Arial" w:hAnsi="Arial" w:cs="Arial"/>
          <w:bCs/>
          <w:i/>
          <w:iCs/>
          <w:u w:val="single"/>
        </w:rPr>
        <w:t xml:space="preserve">Damage to the </w:t>
      </w:r>
      <w:r w:rsidR="00733BFC">
        <w:rPr>
          <w:rFonts w:ascii="Arial" w:hAnsi="Arial" w:cs="Arial"/>
          <w:bCs/>
          <w:i/>
          <w:iCs/>
          <w:u w:val="single"/>
        </w:rPr>
        <w:t>Company</w:t>
      </w:r>
      <w:r w:rsidRPr="00733BFC">
        <w:rPr>
          <w:rFonts w:ascii="Arial" w:hAnsi="Arial" w:cs="Arial"/>
          <w:bCs/>
          <w:i/>
          <w:iCs/>
          <w:u w:val="single"/>
        </w:rPr>
        <w:t>’s Reputation</w:t>
      </w:r>
    </w:p>
    <w:p w14:paraId="7C5B70BE"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11A41E91" w14:textId="57F285F6"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growing use of social and digital media by the </w:t>
      </w:r>
      <w:r w:rsidR="00733BFC">
        <w:rPr>
          <w:rFonts w:ascii="Arial" w:hAnsi="Arial" w:cs="Arial"/>
          <w:bCs/>
        </w:rPr>
        <w:t>Company</w:t>
      </w:r>
      <w:r w:rsidRPr="00BA0E46">
        <w:rPr>
          <w:rFonts w:ascii="Arial" w:hAnsi="Arial" w:cs="Arial"/>
          <w:bCs/>
        </w:rPr>
        <w:t>, its consumers and third parties increases the</w:t>
      </w:r>
      <w:r w:rsidR="00B176DD">
        <w:rPr>
          <w:rFonts w:ascii="Arial" w:hAnsi="Arial" w:cs="Arial"/>
          <w:bCs/>
        </w:rPr>
        <w:t xml:space="preserve"> </w:t>
      </w:r>
      <w:r w:rsidRPr="00BA0E46">
        <w:rPr>
          <w:rFonts w:ascii="Arial" w:hAnsi="Arial" w:cs="Arial"/>
          <w:bCs/>
        </w:rPr>
        <w:t>speed and extent that information or misinformation and opinions can be shared. Negative publicity about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 its brands or its products on social or digital media could seriously damage the </w:t>
      </w:r>
      <w:r w:rsidR="00733BFC">
        <w:rPr>
          <w:rFonts w:ascii="Arial" w:hAnsi="Arial" w:cs="Arial"/>
          <w:bCs/>
        </w:rPr>
        <w:t>Company</w:t>
      </w:r>
      <w:r w:rsidRPr="00BA0E46">
        <w:rPr>
          <w:rFonts w:ascii="Arial" w:hAnsi="Arial" w:cs="Arial"/>
          <w:bCs/>
        </w:rPr>
        <w:t>’s</w:t>
      </w:r>
      <w:r w:rsidR="00B176DD">
        <w:rPr>
          <w:rFonts w:ascii="Arial" w:hAnsi="Arial" w:cs="Arial"/>
          <w:bCs/>
        </w:rPr>
        <w:t xml:space="preserve"> </w:t>
      </w:r>
      <w:r w:rsidRPr="00BA0E46">
        <w:rPr>
          <w:rFonts w:ascii="Arial" w:hAnsi="Arial" w:cs="Arial"/>
          <w:bCs/>
        </w:rPr>
        <w:t xml:space="preserve">brands and reputation. If the </w:t>
      </w:r>
      <w:r w:rsidR="00733BFC">
        <w:rPr>
          <w:rFonts w:ascii="Arial" w:hAnsi="Arial" w:cs="Arial"/>
          <w:bCs/>
        </w:rPr>
        <w:t>Company</w:t>
      </w:r>
      <w:r w:rsidRPr="00BA0E46">
        <w:rPr>
          <w:rFonts w:ascii="Arial" w:hAnsi="Arial" w:cs="Arial"/>
          <w:bCs/>
        </w:rPr>
        <w:t xml:space="preserve"> does not maintain the favorable perception of its brands, sales and</w:t>
      </w:r>
      <w:r w:rsidR="00B176DD">
        <w:rPr>
          <w:rFonts w:ascii="Arial" w:hAnsi="Arial" w:cs="Arial"/>
          <w:bCs/>
        </w:rPr>
        <w:t xml:space="preserve"> </w:t>
      </w:r>
      <w:r w:rsidRPr="00BA0E46">
        <w:rPr>
          <w:rFonts w:ascii="Arial" w:hAnsi="Arial" w:cs="Arial"/>
          <w:bCs/>
        </w:rPr>
        <w:t>profits could be negatively impacted.</w:t>
      </w:r>
    </w:p>
    <w:p w14:paraId="30A11334"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035543A" w14:textId="5AF2D34D"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Maintaining the Brand</w:t>
      </w:r>
    </w:p>
    <w:p w14:paraId="493FEDF1"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18BFC94" w14:textId="3599E7D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733BFC">
        <w:rPr>
          <w:rFonts w:ascii="Arial" w:hAnsi="Arial" w:cs="Arial"/>
          <w:bCs/>
        </w:rPr>
        <w:t>Company</w:t>
      </w:r>
      <w:r w:rsidRPr="00BA0E46">
        <w:rPr>
          <w:rFonts w:ascii="Arial" w:hAnsi="Arial" w:cs="Arial"/>
          <w:bCs/>
        </w:rPr>
        <w:t xml:space="preserve"> fails to develop and maintain its brand, business could suffer. Maintaining, promoting and</w:t>
      </w:r>
      <w:r w:rsidR="00B176DD">
        <w:rPr>
          <w:rFonts w:ascii="Arial" w:hAnsi="Arial" w:cs="Arial"/>
          <w:bCs/>
        </w:rPr>
        <w:t xml:space="preserve"> </w:t>
      </w:r>
      <w:r w:rsidRPr="00BA0E46">
        <w:rPr>
          <w:rFonts w:ascii="Arial" w:hAnsi="Arial" w:cs="Arial"/>
          <w:bCs/>
        </w:rPr>
        <w:t xml:space="preserve">positioning the </w:t>
      </w:r>
      <w:r w:rsidR="00733BFC">
        <w:rPr>
          <w:rFonts w:ascii="Arial" w:hAnsi="Arial" w:cs="Arial"/>
          <w:bCs/>
        </w:rPr>
        <w:t>Company</w:t>
      </w:r>
      <w:r w:rsidRPr="00BA0E46">
        <w:rPr>
          <w:rFonts w:ascii="Arial" w:hAnsi="Arial" w:cs="Arial"/>
          <w:bCs/>
        </w:rPr>
        <w:t>’s brand and reputation will depend on, among other factors, the success of its</w:t>
      </w:r>
      <w:r w:rsidR="00B176DD">
        <w:rPr>
          <w:rFonts w:ascii="Arial" w:hAnsi="Arial" w:cs="Arial"/>
          <w:bCs/>
        </w:rPr>
        <w:t xml:space="preserve"> </w:t>
      </w:r>
      <w:r w:rsidRPr="00BA0E46">
        <w:rPr>
          <w:rFonts w:ascii="Arial" w:hAnsi="Arial" w:cs="Arial"/>
          <w:bCs/>
        </w:rPr>
        <w:t>products and services, quality assurance, marketing and merchandising efforts and its ability to provide a consistent,</w:t>
      </w:r>
      <w:r w:rsidR="00B176DD">
        <w:rPr>
          <w:rFonts w:ascii="Arial" w:hAnsi="Arial" w:cs="Arial"/>
          <w:bCs/>
        </w:rPr>
        <w:t xml:space="preserve"> </w:t>
      </w:r>
      <w:r w:rsidRPr="00BA0E46">
        <w:rPr>
          <w:rFonts w:ascii="Arial" w:hAnsi="Arial" w:cs="Arial"/>
          <w:bCs/>
        </w:rPr>
        <w:t xml:space="preserve">high-quality customer experience, which the </w:t>
      </w:r>
      <w:r w:rsidR="00733BFC">
        <w:rPr>
          <w:rFonts w:ascii="Arial" w:hAnsi="Arial" w:cs="Arial"/>
          <w:bCs/>
        </w:rPr>
        <w:t>Company</w:t>
      </w:r>
      <w:r w:rsidRPr="00BA0E46">
        <w:rPr>
          <w:rFonts w:ascii="Arial" w:hAnsi="Arial" w:cs="Arial"/>
          <w:bCs/>
        </w:rPr>
        <w:t xml:space="preserve"> may not do successfully. The </w:t>
      </w:r>
      <w:r w:rsidR="00733BFC">
        <w:rPr>
          <w:rFonts w:ascii="Arial" w:hAnsi="Arial" w:cs="Arial"/>
          <w:bCs/>
        </w:rPr>
        <w:t>Company</w:t>
      </w:r>
      <w:r w:rsidRPr="00BA0E46">
        <w:rPr>
          <w:rFonts w:ascii="Arial" w:hAnsi="Arial" w:cs="Arial"/>
          <w:bCs/>
        </w:rPr>
        <w:t xml:space="preserve"> may</w:t>
      </w:r>
      <w:r w:rsidR="00B176DD">
        <w:rPr>
          <w:rFonts w:ascii="Arial" w:hAnsi="Arial" w:cs="Arial"/>
          <w:bCs/>
        </w:rPr>
        <w:t xml:space="preserve"> </w:t>
      </w:r>
      <w:r w:rsidRPr="00BA0E46">
        <w:rPr>
          <w:rFonts w:ascii="Arial" w:hAnsi="Arial" w:cs="Arial"/>
          <w:bCs/>
        </w:rPr>
        <w:t>introduce new products or services that customers do not like, which may negatively affect its brand and reputation.</w:t>
      </w:r>
      <w:r w:rsidR="00B176DD">
        <w:rPr>
          <w:rFonts w:ascii="Arial" w:hAnsi="Arial" w:cs="Arial"/>
          <w:bCs/>
        </w:rPr>
        <w:t xml:space="preserve"> </w:t>
      </w:r>
      <w:r w:rsidRPr="00BA0E46">
        <w:rPr>
          <w:rFonts w:ascii="Arial" w:hAnsi="Arial" w:cs="Arial"/>
          <w:bCs/>
        </w:rPr>
        <w:t>Any negative publicity, regardless of its accuracy, could materially adversely affect the business. Brand value is based</w:t>
      </w:r>
      <w:r w:rsidR="00B176DD">
        <w:rPr>
          <w:rFonts w:ascii="Arial" w:hAnsi="Arial" w:cs="Arial"/>
          <w:bCs/>
        </w:rPr>
        <w:t xml:space="preserve"> </w:t>
      </w:r>
      <w:r w:rsidRPr="00BA0E46">
        <w:rPr>
          <w:rFonts w:ascii="Arial" w:hAnsi="Arial" w:cs="Arial"/>
          <w:bCs/>
        </w:rPr>
        <w:t>on perceptions of subjective qualities, and any incident that erodes the loyalty of customers, suppliers or partners,</w:t>
      </w:r>
      <w:r w:rsidR="00B176DD">
        <w:rPr>
          <w:rFonts w:ascii="Arial" w:hAnsi="Arial" w:cs="Arial"/>
          <w:bCs/>
        </w:rPr>
        <w:t xml:space="preserve"> </w:t>
      </w:r>
      <w:r w:rsidRPr="00BA0E46">
        <w:rPr>
          <w:rFonts w:ascii="Arial" w:hAnsi="Arial" w:cs="Arial"/>
          <w:bCs/>
        </w:rPr>
        <w:t>including adverse publicity or a governmental investigation or litigation, could significantly reduce the value of the</w:t>
      </w:r>
      <w:r w:rsidR="00B176DD">
        <w:rPr>
          <w:rFonts w:ascii="Arial" w:hAnsi="Arial" w:cs="Arial"/>
          <w:bCs/>
        </w:rPr>
        <w:t xml:space="preserve"> </w:t>
      </w:r>
      <w:r w:rsidR="00733BFC">
        <w:rPr>
          <w:rFonts w:ascii="Arial" w:hAnsi="Arial" w:cs="Arial"/>
          <w:bCs/>
        </w:rPr>
        <w:t>Company</w:t>
      </w:r>
      <w:r w:rsidRPr="00BA0E46">
        <w:rPr>
          <w:rFonts w:ascii="Arial" w:hAnsi="Arial" w:cs="Arial"/>
          <w:bCs/>
        </w:rPr>
        <w:t>’s brand and significantly damage its business.</w:t>
      </w:r>
    </w:p>
    <w:p w14:paraId="05791F6C" w14:textId="12B7373F"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2C8D48B1" w14:textId="688A6FEA"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Product Innovation and Development</w:t>
      </w:r>
    </w:p>
    <w:p w14:paraId="21F4608A"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E7A7203" w14:textId="4F85601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Failure to introduce new products or successfully improve existing products may adversely affect the </w:t>
      </w:r>
      <w:r w:rsidR="00733BFC">
        <w:rPr>
          <w:rFonts w:ascii="Arial" w:hAnsi="Arial" w:cs="Arial"/>
          <w:bCs/>
        </w:rPr>
        <w:t>Company</w:t>
      </w:r>
      <w:r w:rsidRPr="00BA0E46">
        <w:rPr>
          <w:rFonts w:ascii="Arial" w:hAnsi="Arial" w:cs="Arial"/>
          <w:bCs/>
        </w:rPr>
        <w:t xml:space="preserve">’s ability to continue to grow. The success of the </w:t>
      </w:r>
      <w:r w:rsidR="00733BFC">
        <w:rPr>
          <w:rFonts w:ascii="Arial" w:hAnsi="Arial" w:cs="Arial"/>
          <w:bCs/>
        </w:rPr>
        <w:t>Company</w:t>
      </w:r>
      <w:r w:rsidRPr="00BA0E46">
        <w:rPr>
          <w:rFonts w:ascii="Arial" w:hAnsi="Arial" w:cs="Arial"/>
          <w:bCs/>
        </w:rPr>
        <w:t>’s innovation and product development efforts</w:t>
      </w:r>
      <w:r w:rsidR="00B176DD">
        <w:rPr>
          <w:rFonts w:ascii="Arial" w:hAnsi="Arial" w:cs="Arial"/>
          <w:bCs/>
        </w:rPr>
        <w:t xml:space="preserve"> </w:t>
      </w:r>
      <w:r w:rsidRPr="00BA0E46">
        <w:rPr>
          <w:rFonts w:ascii="Arial" w:hAnsi="Arial" w:cs="Arial"/>
          <w:bCs/>
        </w:rPr>
        <w:t>is affected by its ability to anticipate changes in customer and consumer preferences, the technical capability of</w:t>
      </w:r>
      <w:r w:rsidR="00B176DD">
        <w:rPr>
          <w:rFonts w:ascii="Arial" w:hAnsi="Arial" w:cs="Arial"/>
          <w:bCs/>
        </w:rPr>
        <w:t xml:space="preserve"> </w:t>
      </w:r>
      <w:r w:rsidRPr="00BA0E46">
        <w:rPr>
          <w:rFonts w:ascii="Arial" w:hAnsi="Arial" w:cs="Arial"/>
          <w:bCs/>
        </w:rPr>
        <w:t>innovation staff in developing and testing products and services, including complying with applicable governmental</w:t>
      </w:r>
      <w:r w:rsidR="00B176DD">
        <w:rPr>
          <w:rFonts w:ascii="Arial" w:hAnsi="Arial" w:cs="Arial"/>
          <w:bCs/>
        </w:rPr>
        <w:t xml:space="preserve"> </w:t>
      </w:r>
      <w:r w:rsidRPr="00BA0E46">
        <w:rPr>
          <w:rFonts w:ascii="Arial" w:hAnsi="Arial" w:cs="Arial"/>
          <w:bCs/>
        </w:rPr>
        <w:t>regulations, and the success of management and sales and marketing teams in introducing and marketing new</w:t>
      </w:r>
      <w:r w:rsidR="00B176DD">
        <w:rPr>
          <w:rFonts w:ascii="Arial" w:hAnsi="Arial" w:cs="Arial"/>
          <w:bCs/>
        </w:rPr>
        <w:t xml:space="preserve"> </w:t>
      </w:r>
      <w:r w:rsidRPr="00BA0E46">
        <w:rPr>
          <w:rFonts w:ascii="Arial" w:hAnsi="Arial" w:cs="Arial"/>
          <w:bCs/>
        </w:rPr>
        <w:t>products and services. Failure to develop and market new products and services that appeal to customers and</w:t>
      </w:r>
      <w:r w:rsidR="00B176DD">
        <w:rPr>
          <w:rFonts w:ascii="Arial" w:hAnsi="Arial" w:cs="Arial"/>
          <w:bCs/>
        </w:rPr>
        <w:t xml:space="preserve"> </w:t>
      </w:r>
      <w:r w:rsidRPr="00BA0E46">
        <w:rPr>
          <w:rFonts w:ascii="Arial" w:hAnsi="Arial" w:cs="Arial"/>
          <w:bCs/>
        </w:rPr>
        <w:t>consumers may lead to a decrease in growth, sales and profitability. Additionally, the development and introduction</w:t>
      </w:r>
      <w:r w:rsidR="00B176DD">
        <w:rPr>
          <w:rFonts w:ascii="Arial" w:hAnsi="Arial" w:cs="Arial"/>
          <w:bCs/>
        </w:rPr>
        <w:t xml:space="preserve"> </w:t>
      </w:r>
      <w:r w:rsidRPr="00BA0E46">
        <w:rPr>
          <w:rFonts w:ascii="Arial" w:hAnsi="Arial" w:cs="Arial"/>
          <w:bCs/>
        </w:rPr>
        <w:t xml:space="preserve">of new products requires substantial research, development and marketing expenditures, which the </w:t>
      </w:r>
      <w:r w:rsidR="00733BFC">
        <w:rPr>
          <w:rFonts w:ascii="Arial" w:hAnsi="Arial" w:cs="Arial"/>
          <w:bCs/>
        </w:rPr>
        <w:t>Company</w:t>
      </w:r>
      <w:r w:rsidR="00B176DD">
        <w:rPr>
          <w:rFonts w:ascii="Arial" w:hAnsi="Arial" w:cs="Arial"/>
          <w:bCs/>
        </w:rPr>
        <w:t xml:space="preserve"> </w:t>
      </w:r>
      <w:r w:rsidRPr="00BA0E46">
        <w:rPr>
          <w:rFonts w:ascii="Arial" w:hAnsi="Arial" w:cs="Arial"/>
          <w:bCs/>
        </w:rPr>
        <w:t xml:space="preserve">may be unable to recoup if the new products do not gain widespread market acceptance. If the </w:t>
      </w:r>
      <w:r w:rsidR="00733BFC">
        <w:rPr>
          <w:rFonts w:ascii="Arial" w:hAnsi="Arial" w:cs="Arial"/>
          <w:bCs/>
        </w:rPr>
        <w:t>Company</w:t>
      </w:r>
      <w:r w:rsidRPr="00BA0E46">
        <w:rPr>
          <w:rFonts w:ascii="Arial" w:hAnsi="Arial" w:cs="Arial"/>
          <w:bCs/>
        </w:rPr>
        <w:t xml:space="preserve"> is</w:t>
      </w:r>
      <w:r w:rsidR="00B176DD">
        <w:rPr>
          <w:rFonts w:ascii="Arial" w:hAnsi="Arial" w:cs="Arial"/>
          <w:bCs/>
        </w:rPr>
        <w:t xml:space="preserve"> </w:t>
      </w:r>
      <w:r w:rsidRPr="00BA0E46">
        <w:rPr>
          <w:rFonts w:ascii="Arial" w:hAnsi="Arial" w:cs="Arial"/>
          <w:bCs/>
        </w:rPr>
        <w:t>unsuccessful in meeting its objectives with respect to new or improved products, business could be harmed.</w:t>
      </w:r>
    </w:p>
    <w:p w14:paraId="330906F0"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23996290" w14:textId="31834AFD"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may experience difficulties with software development that could delay or prevent the</w:t>
      </w:r>
      <w:r w:rsidR="00733BFC">
        <w:rPr>
          <w:rFonts w:ascii="Arial" w:hAnsi="Arial" w:cs="Arial"/>
          <w:bCs/>
        </w:rPr>
        <w:t xml:space="preserve"> </w:t>
      </w:r>
      <w:r w:rsidRPr="00BA0E46">
        <w:rPr>
          <w:rFonts w:ascii="Arial" w:hAnsi="Arial" w:cs="Arial"/>
          <w:bCs/>
        </w:rPr>
        <w:t xml:space="preserve">development, introduction or implementation of new products and services. Software development involves </w:t>
      </w:r>
      <w:r w:rsidRPr="00BA0E46">
        <w:rPr>
          <w:rFonts w:ascii="Arial" w:hAnsi="Arial" w:cs="Arial"/>
          <w:bCs/>
        </w:rPr>
        <w:lastRenderedPageBreak/>
        <w:t>a</w:t>
      </w:r>
      <w:r w:rsidR="00B176DD">
        <w:rPr>
          <w:rFonts w:ascii="Arial" w:hAnsi="Arial" w:cs="Arial"/>
          <w:bCs/>
        </w:rPr>
        <w:t xml:space="preserve"> </w:t>
      </w:r>
      <w:r w:rsidRPr="00BA0E46">
        <w:rPr>
          <w:rFonts w:ascii="Arial" w:hAnsi="Arial" w:cs="Arial"/>
          <w:bCs/>
        </w:rPr>
        <w:t xml:space="preserve">significant amount of time for research and development. The </w:t>
      </w:r>
      <w:r w:rsidR="00733BFC">
        <w:rPr>
          <w:rFonts w:ascii="Arial" w:hAnsi="Arial" w:cs="Arial"/>
          <w:bCs/>
        </w:rPr>
        <w:t>Company</w:t>
      </w:r>
      <w:r w:rsidRPr="00BA0E46">
        <w:rPr>
          <w:rFonts w:ascii="Arial" w:hAnsi="Arial" w:cs="Arial"/>
          <w:bCs/>
        </w:rPr>
        <w:t xml:space="preserve"> must also continually update, test and</w:t>
      </w:r>
      <w:r w:rsidR="00B176DD">
        <w:rPr>
          <w:rFonts w:ascii="Arial" w:hAnsi="Arial" w:cs="Arial"/>
          <w:bCs/>
        </w:rPr>
        <w:t xml:space="preserve"> </w:t>
      </w:r>
      <w:r w:rsidRPr="00BA0E46">
        <w:rPr>
          <w:rFonts w:ascii="Arial" w:hAnsi="Arial" w:cs="Arial"/>
          <w:bCs/>
        </w:rPr>
        <w:t xml:space="preserve">enhance its software platform. The continual improvement and enhancement of the </w:t>
      </w:r>
      <w:r w:rsidR="00733BFC">
        <w:rPr>
          <w:rFonts w:ascii="Arial" w:hAnsi="Arial" w:cs="Arial"/>
          <w:bCs/>
        </w:rPr>
        <w:t>Company</w:t>
      </w:r>
      <w:r w:rsidRPr="00BA0E46">
        <w:rPr>
          <w:rFonts w:ascii="Arial" w:hAnsi="Arial" w:cs="Arial"/>
          <w:bCs/>
        </w:rPr>
        <w:t>’s products and</w:t>
      </w:r>
      <w:r w:rsidR="00B176DD">
        <w:rPr>
          <w:rFonts w:ascii="Arial" w:hAnsi="Arial" w:cs="Arial"/>
          <w:bCs/>
        </w:rPr>
        <w:t xml:space="preserve"> </w:t>
      </w:r>
      <w:r w:rsidRPr="00BA0E46">
        <w:rPr>
          <w:rFonts w:ascii="Arial" w:hAnsi="Arial" w:cs="Arial"/>
          <w:bCs/>
        </w:rPr>
        <w:t xml:space="preserve">services requires significant investment and it may not have the resources to make such investment. The </w:t>
      </w:r>
      <w:r w:rsidR="00733BFC">
        <w:rPr>
          <w:rFonts w:ascii="Arial" w:hAnsi="Arial" w:cs="Arial"/>
          <w:bCs/>
        </w:rPr>
        <w:t>Company</w:t>
      </w:r>
      <w:r w:rsidRPr="00BA0E46">
        <w:rPr>
          <w:rFonts w:ascii="Arial" w:hAnsi="Arial" w:cs="Arial"/>
          <w:bCs/>
        </w:rPr>
        <w:t xml:space="preserve"> may make significant investments in new products, new services or enhancements that may not achieve</w:t>
      </w:r>
      <w:r w:rsidR="00B176DD">
        <w:rPr>
          <w:rFonts w:ascii="Arial" w:hAnsi="Arial" w:cs="Arial"/>
          <w:bCs/>
        </w:rPr>
        <w:t xml:space="preserve"> </w:t>
      </w:r>
      <w:r w:rsidRPr="00BA0E46">
        <w:rPr>
          <w:rFonts w:ascii="Arial" w:hAnsi="Arial" w:cs="Arial"/>
          <w:bCs/>
        </w:rPr>
        <w:t>expected returns. The improvement and enhancement of the functionality, performance, reliability, design, security</w:t>
      </w:r>
      <w:r w:rsidR="00B176DD">
        <w:rPr>
          <w:rFonts w:ascii="Arial" w:hAnsi="Arial" w:cs="Arial"/>
          <w:bCs/>
        </w:rPr>
        <w:t xml:space="preserve"> </w:t>
      </w:r>
      <w:r w:rsidRPr="00BA0E46">
        <w:rPr>
          <w:rFonts w:ascii="Arial" w:hAnsi="Arial" w:cs="Arial"/>
          <w:bCs/>
        </w:rPr>
        <w:t xml:space="preserve">and scalability of the </w:t>
      </w:r>
      <w:r w:rsidR="00733BFC">
        <w:rPr>
          <w:rFonts w:ascii="Arial" w:hAnsi="Arial" w:cs="Arial"/>
          <w:bCs/>
        </w:rPr>
        <w:t>Company</w:t>
      </w:r>
      <w:r w:rsidRPr="00BA0E46">
        <w:rPr>
          <w:rFonts w:ascii="Arial" w:hAnsi="Arial" w:cs="Arial"/>
          <w:bCs/>
        </w:rPr>
        <w:t>’s products and services is expensive and complex, and to the extent the</w:t>
      </w:r>
      <w:r w:rsidR="00B176DD">
        <w:rPr>
          <w:rFonts w:ascii="Arial" w:hAnsi="Arial" w:cs="Arial"/>
          <w:bCs/>
        </w:rPr>
        <w:t xml:space="preserve"> </w:t>
      </w:r>
      <w:r w:rsidR="00733BFC">
        <w:rPr>
          <w:rFonts w:ascii="Arial" w:hAnsi="Arial" w:cs="Arial"/>
          <w:bCs/>
        </w:rPr>
        <w:t>Company</w:t>
      </w:r>
      <w:r w:rsidRPr="00BA0E46">
        <w:rPr>
          <w:rFonts w:ascii="Arial" w:hAnsi="Arial" w:cs="Arial"/>
          <w:bCs/>
        </w:rPr>
        <w:t xml:space="preserve"> is not able to perform it in a manner that responds to its customers’ evolving needs, the </w:t>
      </w:r>
      <w:r w:rsidR="00733BFC">
        <w:rPr>
          <w:rFonts w:ascii="Arial" w:hAnsi="Arial" w:cs="Arial"/>
          <w:bCs/>
        </w:rPr>
        <w:t>Company</w:t>
      </w:r>
      <w:r w:rsidRPr="00BA0E46">
        <w:rPr>
          <w:rFonts w:ascii="Arial" w:hAnsi="Arial" w:cs="Arial"/>
          <w:bCs/>
        </w:rPr>
        <w:t>’s business, financial condition, and results of operations may be materially and adversely affected.</w:t>
      </w:r>
    </w:p>
    <w:p w14:paraId="5D294D95"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4E66F831"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Changing Consumer Preferences</w:t>
      </w:r>
    </w:p>
    <w:p w14:paraId="481890CE"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0D41A3C9" w14:textId="6ADEBE3C"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Consumer preferences for the </w:t>
      </w:r>
      <w:r w:rsidR="00733BFC">
        <w:rPr>
          <w:rFonts w:ascii="Arial" w:hAnsi="Arial" w:cs="Arial"/>
          <w:bCs/>
        </w:rPr>
        <w:t>Company</w:t>
      </w:r>
      <w:r w:rsidRPr="00BA0E46">
        <w:rPr>
          <w:rFonts w:ascii="Arial" w:hAnsi="Arial" w:cs="Arial"/>
          <w:bCs/>
        </w:rPr>
        <w:t xml:space="preserve">’s products are difficult to predict and may change, and, if the </w:t>
      </w:r>
      <w:r w:rsidR="00733BFC">
        <w:rPr>
          <w:rFonts w:ascii="Arial" w:hAnsi="Arial" w:cs="Arial"/>
          <w:bCs/>
        </w:rPr>
        <w:t>Company</w:t>
      </w:r>
      <w:r w:rsidRPr="00BA0E46">
        <w:rPr>
          <w:rFonts w:ascii="Arial" w:hAnsi="Arial" w:cs="Arial"/>
          <w:bCs/>
        </w:rPr>
        <w:t xml:space="preserve"> is unable to respond quickly to new trends, its business may be adversely affected.</w:t>
      </w:r>
    </w:p>
    <w:p w14:paraId="44BB7D4A" w14:textId="02DB363F" w:rsidR="00125B8F" w:rsidRDefault="00125B8F"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02824697" w14:textId="2AA98762" w:rsidR="00B176DD"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Staffing and Management</w:t>
      </w:r>
    </w:p>
    <w:p w14:paraId="13FF5855"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6BD12772" w14:textId="523FCF2B"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Failure to attract and retain management and key personnel may adversely affect the </w:t>
      </w:r>
      <w:r w:rsidR="00733BFC">
        <w:rPr>
          <w:rFonts w:ascii="Arial" w:hAnsi="Arial" w:cs="Arial"/>
          <w:bCs/>
        </w:rPr>
        <w:t>Company</w:t>
      </w:r>
      <w:r w:rsidRPr="00BA0E46">
        <w:rPr>
          <w:rFonts w:ascii="Arial" w:hAnsi="Arial" w:cs="Arial"/>
          <w:bCs/>
        </w:rPr>
        <w:t>’s operations.</w:t>
      </w:r>
      <w:r w:rsidR="00B176DD">
        <w:rPr>
          <w:rFonts w:ascii="Arial" w:hAnsi="Arial" w:cs="Arial"/>
          <w:bCs/>
        </w:rPr>
        <w:t xml:space="preserve"> </w:t>
      </w:r>
      <w:r w:rsidRPr="00BA0E46">
        <w:rPr>
          <w:rFonts w:ascii="Arial" w:hAnsi="Arial" w:cs="Arial"/>
          <w:bCs/>
        </w:rPr>
        <w:t>Its success is substantially dependent on the continued service of certain senior management. These executives</w:t>
      </w:r>
      <w:r w:rsidR="00B176DD">
        <w:rPr>
          <w:rFonts w:ascii="Arial" w:hAnsi="Arial" w:cs="Arial"/>
          <w:bCs/>
        </w:rPr>
        <w:t xml:space="preserve"> </w:t>
      </w:r>
      <w:r w:rsidRPr="00BA0E46">
        <w:rPr>
          <w:rFonts w:ascii="Arial" w:hAnsi="Arial" w:cs="Arial"/>
          <w:bCs/>
        </w:rPr>
        <w:t>have been primarily responsible for determining the strategic direction of the business and for executing the growth</w:t>
      </w:r>
      <w:r w:rsidR="00B176DD">
        <w:rPr>
          <w:rFonts w:ascii="Arial" w:hAnsi="Arial" w:cs="Arial"/>
          <w:bCs/>
        </w:rPr>
        <w:t xml:space="preserve"> </w:t>
      </w:r>
      <w:r w:rsidRPr="00BA0E46">
        <w:rPr>
          <w:rFonts w:ascii="Arial" w:hAnsi="Arial" w:cs="Arial"/>
          <w:bCs/>
        </w:rPr>
        <w:t xml:space="preserve">strategy and are integral to the brand, culture and the reputation the </w:t>
      </w:r>
      <w:r w:rsidR="00733BFC">
        <w:rPr>
          <w:rFonts w:ascii="Arial" w:hAnsi="Arial" w:cs="Arial"/>
          <w:bCs/>
        </w:rPr>
        <w:t>Company</w:t>
      </w:r>
      <w:r w:rsidRPr="00BA0E46">
        <w:rPr>
          <w:rFonts w:ascii="Arial" w:hAnsi="Arial" w:cs="Arial"/>
          <w:bCs/>
        </w:rPr>
        <w:t xml:space="preserve"> enjoys with suppliers,</w:t>
      </w:r>
      <w:r w:rsidR="00B176DD">
        <w:rPr>
          <w:rFonts w:ascii="Arial" w:hAnsi="Arial" w:cs="Arial"/>
          <w:bCs/>
        </w:rPr>
        <w:t xml:space="preserve"> </w:t>
      </w:r>
      <w:r w:rsidRPr="00BA0E46">
        <w:rPr>
          <w:rFonts w:ascii="Arial" w:hAnsi="Arial" w:cs="Arial"/>
          <w:bCs/>
        </w:rPr>
        <w:t>distributors, customers and consumers. The loss of the services of any of these executives could have a material</w:t>
      </w:r>
      <w:r w:rsidR="00B176DD">
        <w:rPr>
          <w:rFonts w:ascii="Arial" w:hAnsi="Arial" w:cs="Arial"/>
          <w:bCs/>
        </w:rPr>
        <w:t xml:space="preserve"> </w:t>
      </w:r>
      <w:r w:rsidRPr="00BA0E46">
        <w:rPr>
          <w:rFonts w:ascii="Arial" w:hAnsi="Arial" w:cs="Arial"/>
          <w:bCs/>
        </w:rPr>
        <w:t xml:space="preserve">adverse effect on the business and prospects, as the </w:t>
      </w:r>
      <w:r w:rsidR="00733BFC">
        <w:rPr>
          <w:rFonts w:ascii="Arial" w:hAnsi="Arial" w:cs="Arial"/>
          <w:bCs/>
        </w:rPr>
        <w:t>Company</w:t>
      </w:r>
      <w:r w:rsidRPr="00BA0E46">
        <w:rPr>
          <w:rFonts w:ascii="Arial" w:hAnsi="Arial" w:cs="Arial"/>
          <w:bCs/>
        </w:rPr>
        <w:t xml:space="preserve"> may not be able to find suitable individuals to</w:t>
      </w:r>
      <w:r w:rsidR="00B176DD">
        <w:rPr>
          <w:rFonts w:ascii="Arial" w:hAnsi="Arial" w:cs="Arial"/>
          <w:bCs/>
        </w:rPr>
        <w:t xml:space="preserve"> </w:t>
      </w:r>
      <w:r w:rsidRPr="00BA0E46">
        <w:rPr>
          <w:rFonts w:ascii="Arial" w:hAnsi="Arial" w:cs="Arial"/>
          <w:bCs/>
        </w:rPr>
        <w:t>replace them on a timely basis, if at all. In addition, any such departure could be viewed in a negative light by investors</w:t>
      </w:r>
      <w:r w:rsidR="00B176DD">
        <w:rPr>
          <w:rFonts w:ascii="Arial" w:hAnsi="Arial" w:cs="Arial"/>
          <w:bCs/>
        </w:rPr>
        <w:t xml:space="preserve"> </w:t>
      </w:r>
      <w:r w:rsidRPr="00BA0E46">
        <w:rPr>
          <w:rFonts w:ascii="Arial" w:hAnsi="Arial" w:cs="Arial"/>
          <w:bCs/>
        </w:rPr>
        <w:t xml:space="preserve">and analysts, which may cause the price of the </w:t>
      </w:r>
      <w:r w:rsidR="00733BFC">
        <w:rPr>
          <w:rFonts w:ascii="Arial" w:hAnsi="Arial" w:cs="Arial"/>
          <w:bCs/>
        </w:rPr>
        <w:t>Company</w:t>
      </w:r>
      <w:r w:rsidRPr="00BA0E46">
        <w:rPr>
          <w:rFonts w:ascii="Arial" w:hAnsi="Arial" w:cs="Arial"/>
          <w:bCs/>
        </w:rPr>
        <w:t>’s common stock to decline.</w:t>
      </w:r>
    </w:p>
    <w:p w14:paraId="00B354BF"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41456A2E" w14:textId="2415B1D1"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733BFC">
        <w:rPr>
          <w:rFonts w:ascii="Arial" w:hAnsi="Arial" w:cs="Arial"/>
          <w:bCs/>
        </w:rPr>
        <w:t>Company</w:t>
      </w:r>
      <w:r w:rsidRPr="00BA0E46">
        <w:rPr>
          <w:rFonts w:ascii="Arial" w:hAnsi="Arial" w:cs="Arial"/>
          <w:bCs/>
        </w:rPr>
        <w:t xml:space="preserve"> is unable to attract, train and retain employees, including key personnel, it may not be able to</w:t>
      </w:r>
      <w:r w:rsidR="00B176DD">
        <w:rPr>
          <w:rFonts w:ascii="Arial" w:hAnsi="Arial" w:cs="Arial"/>
          <w:bCs/>
        </w:rPr>
        <w:t xml:space="preserve"> </w:t>
      </w:r>
      <w:r w:rsidRPr="00BA0E46">
        <w:rPr>
          <w:rFonts w:ascii="Arial" w:hAnsi="Arial" w:cs="Arial"/>
          <w:bCs/>
        </w:rPr>
        <w:t xml:space="preserve">grow or successfully operate its business. The </w:t>
      </w:r>
      <w:r w:rsidR="00733BFC">
        <w:rPr>
          <w:rFonts w:ascii="Arial" w:hAnsi="Arial" w:cs="Arial"/>
          <w:bCs/>
        </w:rPr>
        <w:t>Company</w:t>
      </w:r>
      <w:r w:rsidRPr="00BA0E46">
        <w:rPr>
          <w:rFonts w:ascii="Arial" w:hAnsi="Arial" w:cs="Arial"/>
          <w:bCs/>
        </w:rPr>
        <w:t>’s success depends in part upon its ability to attract,</w:t>
      </w:r>
      <w:r w:rsidR="00B176DD">
        <w:rPr>
          <w:rFonts w:ascii="Arial" w:hAnsi="Arial" w:cs="Arial"/>
          <w:bCs/>
        </w:rPr>
        <w:t xml:space="preserve"> </w:t>
      </w:r>
      <w:r w:rsidRPr="00BA0E46">
        <w:rPr>
          <w:rFonts w:ascii="Arial" w:hAnsi="Arial" w:cs="Arial"/>
          <w:bCs/>
        </w:rPr>
        <w:t>train and retain a sufficient number of employees who understand and appreciate its culture and can represent its</w:t>
      </w:r>
      <w:r w:rsidR="00B176DD">
        <w:rPr>
          <w:rFonts w:ascii="Arial" w:hAnsi="Arial" w:cs="Arial"/>
          <w:bCs/>
        </w:rPr>
        <w:t xml:space="preserve"> </w:t>
      </w:r>
      <w:r w:rsidRPr="00BA0E46">
        <w:rPr>
          <w:rFonts w:ascii="Arial" w:hAnsi="Arial" w:cs="Arial"/>
          <w:bCs/>
        </w:rPr>
        <w:t xml:space="preserve">brand effectively and establish credibility with its business partners and consumers. If the </w:t>
      </w:r>
      <w:r w:rsidR="00733BFC">
        <w:rPr>
          <w:rFonts w:ascii="Arial" w:hAnsi="Arial" w:cs="Arial"/>
          <w:bCs/>
        </w:rPr>
        <w:t>Company</w:t>
      </w:r>
      <w:r w:rsidRPr="00BA0E46">
        <w:rPr>
          <w:rFonts w:ascii="Arial" w:hAnsi="Arial" w:cs="Arial"/>
          <w:bCs/>
        </w:rPr>
        <w:t xml:space="preserve"> is unable</w:t>
      </w:r>
      <w:r w:rsidR="00B176DD">
        <w:rPr>
          <w:rFonts w:ascii="Arial" w:hAnsi="Arial" w:cs="Arial"/>
          <w:bCs/>
        </w:rPr>
        <w:t xml:space="preserve"> </w:t>
      </w:r>
      <w:r w:rsidRPr="00BA0E46">
        <w:rPr>
          <w:rFonts w:ascii="Arial" w:hAnsi="Arial" w:cs="Arial"/>
          <w:bCs/>
        </w:rPr>
        <w:t>to hire and retain employees capable of meeting its business needs and expectations, its business and brand image</w:t>
      </w:r>
      <w:r w:rsidR="00B176DD">
        <w:rPr>
          <w:rFonts w:ascii="Arial" w:hAnsi="Arial" w:cs="Arial"/>
          <w:bCs/>
        </w:rPr>
        <w:t xml:space="preserve"> </w:t>
      </w:r>
      <w:r w:rsidRPr="00BA0E46">
        <w:rPr>
          <w:rFonts w:ascii="Arial" w:hAnsi="Arial" w:cs="Arial"/>
          <w:bCs/>
        </w:rPr>
        <w:t xml:space="preserve">may be impaired. Any failure to meet the </w:t>
      </w:r>
      <w:r w:rsidR="00733BFC">
        <w:rPr>
          <w:rFonts w:ascii="Arial" w:hAnsi="Arial" w:cs="Arial"/>
          <w:bCs/>
        </w:rPr>
        <w:t>Company</w:t>
      </w:r>
      <w:r w:rsidRPr="00BA0E46">
        <w:rPr>
          <w:rFonts w:ascii="Arial" w:hAnsi="Arial" w:cs="Arial"/>
          <w:bCs/>
        </w:rPr>
        <w:t>’s staffing needs or any material increase in turnover rates</w:t>
      </w:r>
      <w:r w:rsidR="00B176DD">
        <w:rPr>
          <w:rFonts w:ascii="Arial" w:hAnsi="Arial" w:cs="Arial"/>
          <w:bCs/>
        </w:rPr>
        <w:t xml:space="preserve"> </w:t>
      </w:r>
      <w:r w:rsidRPr="00BA0E46">
        <w:rPr>
          <w:rFonts w:ascii="Arial" w:hAnsi="Arial" w:cs="Arial"/>
          <w:bCs/>
        </w:rPr>
        <w:t>of employees may adversely affect the business, results of operations and financial condition.</w:t>
      </w:r>
    </w:p>
    <w:p w14:paraId="6D7BBDC0"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1F074D4A"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Conflicts of Interest</w:t>
      </w:r>
    </w:p>
    <w:p w14:paraId="7BB78D26"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70FC58EC" w14:textId="74AF237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may be subject to various potential conflicts of interest because of the fact that some of its</w:t>
      </w:r>
      <w:r w:rsidR="00B176DD">
        <w:rPr>
          <w:rFonts w:ascii="Arial" w:hAnsi="Arial" w:cs="Arial"/>
          <w:bCs/>
        </w:rPr>
        <w:t xml:space="preserve"> </w:t>
      </w:r>
      <w:r w:rsidRPr="00BA0E46">
        <w:rPr>
          <w:rFonts w:ascii="Arial" w:hAnsi="Arial" w:cs="Arial"/>
          <w:bCs/>
        </w:rPr>
        <w:t xml:space="preserve">directors and executive officers may be engaged in a range of business activities. In addition, the </w:t>
      </w:r>
      <w:r w:rsidR="00733BFC">
        <w:rPr>
          <w:rFonts w:ascii="Arial" w:hAnsi="Arial" w:cs="Arial"/>
          <w:bCs/>
        </w:rPr>
        <w:t>Company</w:t>
      </w:r>
      <w:r w:rsidRPr="00BA0E46">
        <w:rPr>
          <w:rFonts w:ascii="Arial" w:hAnsi="Arial" w:cs="Arial"/>
          <w:bCs/>
        </w:rPr>
        <w:t>’s</w:t>
      </w:r>
      <w:r w:rsidR="00B176DD">
        <w:rPr>
          <w:rFonts w:ascii="Arial" w:hAnsi="Arial" w:cs="Arial"/>
          <w:bCs/>
        </w:rPr>
        <w:t xml:space="preserve"> </w:t>
      </w:r>
      <w:r w:rsidRPr="00BA0E46">
        <w:rPr>
          <w:rFonts w:ascii="Arial" w:hAnsi="Arial" w:cs="Arial"/>
          <w:bCs/>
        </w:rPr>
        <w:t>directors and executive officers may devote time to their outside business interests, so long as such activities do not</w:t>
      </w:r>
      <w:r w:rsidR="00B176DD">
        <w:rPr>
          <w:rFonts w:ascii="Arial" w:hAnsi="Arial" w:cs="Arial"/>
          <w:bCs/>
        </w:rPr>
        <w:t xml:space="preserve"> </w:t>
      </w:r>
      <w:r w:rsidRPr="00BA0E46">
        <w:rPr>
          <w:rFonts w:ascii="Arial" w:hAnsi="Arial" w:cs="Arial"/>
          <w:bCs/>
        </w:rPr>
        <w:t xml:space="preserve">materially or adversely interfere with their duties to the </w:t>
      </w:r>
      <w:r w:rsidR="00733BFC">
        <w:rPr>
          <w:rFonts w:ascii="Arial" w:hAnsi="Arial" w:cs="Arial"/>
          <w:bCs/>
        </w:rPr>
        <w:t>Company</w:t>
      </w:r>
      <w:r w:rsidRPr="00BA0E46">
        <w:rPr>
          <w:rFonts w:ascii="Arial" w:hAnsi="Arial" w:cs="Arial"/>
          <w:bCs/>
        </w:rPr>
        <w:t xml:space="preserve"> and subject to any contractual restrictions</w:t>
      </w:r>
      <w:r w:rsidR="00B176DD">
        <w:rPr>
          <w:rFonts w:ascii="Arial" w:hAnsi="Arial" w:cs="Arial"/>
          <w:bCs/>
        </w:rPr>
        <w:t xml:space="preserve"> </w:t>
      </w:r>
      <w:r w:rsidRPr="00BA0E46">
        <w:rPr>
          <w:rFonts w:ascii="Arial" w:hAnsi="Arial" w:cs="Arial"/>
          <w:bCs/>
        </w:rPr>
        <w:t xml:space="preserve">restricting such activities. In some cases, the </w:t>
      </w:r>
      <w:r w:rsidR="00733BFC">
        <w:rPr>
          <w:rFonts w:ascii="Arial" w:hAnsi="Arial" w:cs="Arial"/>
          <w:bCs/>
        </w:rPr>
        <w:t>Company</w:t>
      </w:r>
      <w:r w:rsidRPr="00BA0E46">
        <w:rPr>
          <w:rFonts w:ascii="Arial" w:hAnsi="Arial" w:cs="Arial"/>
          <w:bCs/>
        </w:rPr>
        <w:t xml:space="preserve">’s executive officers and directors may have fiduciary obligations associated with business interests that interfere with their ability to devote time to the </w:t>
      </w:r>
      <w:r w:rsidR="00733BFC">
        <w:rPr>
          <w:rFonts w:ascii="Arial" w:hAnsi="Arial" w:cs="Arial"/>
          <w:bCs/>
        </w:rPr>
        <w:t>Company</w:t>
      </w:r>
      <w:r w:rsidRPr="00BA0E46">
        <w:rPr>
          <w:rFonts w:ascii="Arial" w:hAnsi="Arial" w:cs="Arial"/>
          <w:bCs/>
        </w:rPr>
        <w:t>’s</w:t>
      </w:r>
      <w:r w:rsidR="00B176DD">
        <w:rPr>
          <w:rFonts w:ascii="Arial" w:hAnsi="Arial" w:cs="Arial"/>
          <w:bCs/>
        </w:rPr>
        <w:t xml:space="preserve"> </w:t>
      </w:r>
      <w:r w:rsidRPr="00BA0E46">
        <w:rPr>
          <w:rFonts w:ascii="Arial" w:hAnsi="Arial" w:cs="Arial"/>
          <w:bCs/>
        </w:rPr>
        <w:t xml:space="preserve">business and affairs, which could adversely affect the </w:t>
      </w:r>
      <w:r w:rsidR="00733BFC">
        <w:rPr>
          <w:rFonts w:ascii="Arial" w:hAnsi="Arial" w:cs="Arial"/>
          <w:bCs/>
        </w:rPr>
        <w:t>Company</w:t>
      </w:r>
      <w:r w:rsidRPr="00BA0E46">
        <w:rPr>
          <w:rFonts w:ascii="Arial" w:hAnsi="Arial" w:cs="Arial"/>
          <w:bCs/>
        </w:rPr>
        <w:t>’s operations. These business interests could</w:t>
      </w:r>
      <w:r w:rsidR="00B176DD">
        <w:rPr>
          <w:rFonts w:ascii="Arial" w:hAnsi="Arial" w:cs="Arial"/>
          <w:bCs/>
        </w:rPr>
        <w:t xml:space="preserve"> </w:t>
      </w:r>
      <w:r w:rsidRPr="00BA0E46">
        <w:rPr>
          <w:rFonts w:ascii="Arial" w:hAnsi="Arial" w:cs="Arial"/>
          <w:bCs/>
        </w:rPr>
        <w:t xml:space="preserve">require significant time and attention of the </w:t>
      </w:r>
      <w:r w:rsidR="00733BFC">
        <w:rPr>
          <w:rFonts w:ascii="Arial" w:hAnsi="Arial" w:cs="Arial"/>
          <w:bCs/>
        </w:rPr>
        <w:t>Company</w:t>
      </w:r>
      <w:r w:rsidRPr="00BA0E46">
        <w:rPr>
          <w:rFonts w:ascii="Arial" w:hAnsi="Arial" w:cs="Arial"/>
          <w:bCs/>
        </w:rPr>
        <w:t>’s executive officers and directors.</w:t>
      </w:r>
    </w:p>
    <w:p w14:paraId="669C25DF" w14:textId="77777777" w:rsidR="00B176DD" w:rsidRPr="00BA0E46"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11604AE2" w14:textId="5D54388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Conflicts of interest, if any, will be subject to the procedures and remedies provided under applicable laws and policies</w:t>
      </w:r>
      <w:r w:rsidR="00B176DD">
        <w:rPr>
          <w:rFonts w:ascii="Arial" w:hAnsi="Arial" w:cs="Arial"/>
          <w:bCs/>
        </w:rPr>
        <w:t xml:space="preserve"> </w:t>
      </w:r>
      <w:r w:rsidRPr="00BA0E46">
        <w:rPr>
          <w:rFonts w:ascii="Arial" w:hAnsi="Arial" w:cs="Arial"/>
          <w:bCs/>
        </w:rPr>
        <w:t xml:space="preserve">of the </w:t>
      </w:r>
      <w:r w:rsidR="00733BFC">
        <w:rPr>
          <w:rFonts w:ascii="Arial" w:hAnsi="Arial" w:cs="Arial"/>
          <w:bCs/>
        </w:rPr>
        <w:t>Company</w:t>
      </w:r>
      <w:r w:rsidRPr="00BA0E46">
        <w:rPr>
          <w:rFonts w:ascii="Arial" w:hAnsi="Arial" w:cs="Arial"/>
          <w:bCs/>
        </w:rPr>
        <w:t>. For example, a director who has a material interest in a matter before the Board or any</w:t>
      </w:r>
      <w:r w:rsidR="00B176DD">
        <w:rPr>
          <w:rFonts w:ascii="Arial" w:hAnsi="Arial" w:cs="Arial"/>
          <w:bCs/>
        </w:rPr>
        <w:t xml:space="preserve"> </w:t>
      </w:r>
      <w:r w:rsidRPr="00BA0E46">
        <w:rPr>
          <w:rFonts w:ascii="Arial" w:hAnsi="Arial" w:cs="Arial"/>
          <w:bCs/>
        </w:rPr>
        <w:t>committee on which he or she serves is required to disclose such interest as soon as the director becomes aware of</w:t>
      </w:r>
      <w:r w:rsidR="00B176DD">
        <w:rPr>
          <w:rFonts w:ascii="Arial" w:hAnsi="Arial" w:cs="Arial"/>
          <w:bCs/>
        </w:rPr>
        <w:t xml:space="preserve"> </w:t>
      </w:r>
      <w:r w:rsidRPr="00BA0E46">
        <w:rPr>
          <w:rFonts w:ascii="Arial" w:hAnsi="Arial" w:cs="Arial"/>
          <w:bCs/>
        </w:rPr>
        <w:t>it and absent himself or herself from the meeting while discussions and voting with respect to the matter are taking</w:t>
      </w:r>
      <w:r w:rsidR="00B176DD">
        <w:rPr>
          <w:rFonts w:ascii="Arial" w:hAnsi="Arial" w:cs="Arial"/>
          <w:bCs/>
        </w:rPr>
        <w:t xml:space="preserve"> </w:t>
      </w:r>
      <w:r w:rsidRPr="00BA0E46">
        <w:rPr>
          <w:rFonts w:ascii="Arial" w:hAnsi="Arial" w:cs="Arial"/>
          <w:bCs/>
        </w:rPr>
        <w:t xml:space="preserve">place. In accordance with applicable laws, the directors of the </w:t>
      </w:r>
      <w:r w:rsidR="00733BFC">
        <w:rPr>
          <w:rFonts w:ascii="Arial" w:hAnsi="Arial" w:cs="Arial"/>
          <w:bCs/>
        </w:rPr>
        <w:t>Company</w:t>
      </w:r>
      <w:r w:rsidRPr="00BA0E46">
        <w:rPr>
          <w:rFonts w:ascii="Arial" w:hAnsi="Arial" w:cs="Arial"/>
          <w:bCs/>
        </w:rPr>
        <w:t xml:space="preserve"> are required to act honestly and in</w:t>
      </w:r>
      <w:r w:rsidR="00B176DD">
        <w:rPr>
          <w:rFonts w:ascii="Arial" w:hAnsi="Arial" w:cs="Arial"/>
          <w:bCs/>
        </w:rPr>
        <w:t xml:space="preserve"> </w:t>
      </w:r>
      <w:r w:rsidRPr="00BA0E46">
        <w:rPr>
          <w:rFonts w:ascii="Arial" w:hAnsi="Arial" w:cs="Arial"/>
          <w:bCs/>
        </w:rPr>
        <w:t xml:space="preserve">good faith with a view to the best interests of the </w:t>
      </w:r>
      <w:r w:rsidR="00733BFC">
        <w:rPr>
          <w:rFonts w:ascii="Arial" w:hAnsi="Arial" w:cs="Arial"/>
          <w:bCs/>
        </w:rPr>
        <w:t>Company</w:t>
      </w:r>
      <w:r w:rsidRPr="00BA0E46">
        <w:rPr>
          <w:rFonts w:ascii="Arial" w:hAnsi="Arial" w:cs="Arial"/>
          <w:bCs/>
        </w:rPr>
        <w:t>.</w:t>
      </w:r>
    </w:p>
    <w:p w14:paraId="71DBD807" w14:textId="6159F0F4" w:rsidR="00BB36E7" w:rsidRDefault="00BB36E7">
      <w:pPr>
        <w:rPr>
          <w:rFonts w:ascii="Arial" w:hAnsi="Arial" w:cs="Arial"/>
          <w:bCs/>
          <w:i/>
          <w:iCs/>
          <w:u w:val="single"/>
        </w:rPr>
      </w:pPr>
    </w:p>
    <w:p w14:paraId="3625827D" w14:textId="68A73652"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Intellectual Property Infringement</w:t>
      </w:r>
    </w:p>
    <w:p w14:paraId="142B136C" w14:textId="77777777" w:rsidR="00B176DD" w:rsidRDefault="00B176DD" w:rsidP="00BA0E46">
      <w:pPr>
        <w:pStyle w:val="ListParagraph"/>
        <w:widowControl w:val="0"/>
        <w:tabs>
          <w:tab w:val="left" w:pos="0"/>
          <w:tab w:val="left" w:pos="947"/>
        </w:tabs>
        <w:autoSpaceDE w:val="0"/>
        <w:autoSpaceDN w:val="0"/>
        <w:ind w:left="0"/>
        <w:jc w:val="both"/>
        <w:rPr>
          <w:rFonts w:ascii="Arial" w:hAnsi="Arial" w:cs="Arial"/>
          <w:bCs/>
        </w:rPr>
      </w:pPr>
    </w:p>
    <w:p w14:paraId="30DCC03F" w14:textId="719DECC8"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software, computer hardware and technology industries are characterized by the existence of a large number of</w:t>
      </w:r>
      <w:r w:rsidR="00B176DD">
        <w:rPr>
          <w:rFonts w:ascii="Arial" w:hAnsi="Arial" w:cs="Arial"/>
          <w:bCs/>
        </w:rPr>
        <w:t xml:space="preserve"> </w:t>
      </w:r>
      <w:r w:rsidRPr="00BA0E46">
        <w:rPr>
          <w:rFonts w:ascii="Arial" w:hAnsi="Arial" w:cs="Arial"/>
          <w:bCs/>
        </w:rPr>
        <w:t>patents and frequent claims and related litigation regarding patents and other intellectual property rights. Third parties</w:t>
      </w:r>
      <w:r w:rsidR="00B176DD">
        <w:rPr>
          <w:rFonts w:ascii="Arial" w:hAnsi="Arial" w:cs="Arial"/>
          <w:bCs/>
        </w:rPr>
        <w:t xml:space="preserve"> </w:t>
      </w:r>
      <w:r w:rsidRPr="00BA0E46">
        <w:rPr>
          <w:rFonts w:ascii="Arial" w:hAnsi="Arial" w:cs="Arial"/>
          <w:bCs/>
        </w:rPr>
        <w:t xml:space="preserve">may in the future assert, that the </w:t>
      </w:r>
      <w:r w:rsidR="00733BFC">
        <w:rPr>
          <w:rFonts w:ascii="Arial" w:hAnsi="Arial" w:cs="Arial"/>
          <w:bCs/>
        </w:rPr>
        <w:t>Company</w:t>
      </w:r>
      <w:r w:rsidRPr="00BA0E46">
        <w:rPr>
          <w:rFonts w:ascii="Arial" w:hAnsi="Arial" w:cs="Arial"/>
          <w:bCs/>
        </w:rPr>
        <w:t>’s products, services, platform, hardware, solutions, technology,</w:t>
      </w:r>
      <w:r w:rsidR="00B176DD">
        <w:rPr>
          <w:rFonts w:ascii="Arial" w:hAnsi="Arial" w:cs="Arial"/>
          <w:bCs/>
        </w:rPr>
        <w:t xml:space="preserve"> </w:t>
      </w:r>
      <w:r w:rsidRPr="00BA0E46">
        <w:rPr>
          <w:rFonts w:ascii="Arial" w:hAnsi="Arial" w:cs="Arial"/>
          <w:bCs/>
        </w:rPr>
        <w:t xml:space="preserve">methods or practices infringe, misappropriate or otherwise violate their </w:t>
      </w:r>
      <w:r w:rsidRPr="00BA0E46">
        <w:rPr>
          <w:rFonts w:ascii="Arial" w:hAnsi="Arial" w:cs="Arial"/>
          <w:bCs/>
        </w:rPr>
        <w:lastRenderedPageBreak/>
        <w:t>intellectual property or other proprietary rights.</w:t>
      </w:r>
      <w:r w:rsidR="00B176DD">
        <w:rPr>
          <w:rFonts w:ascii="Arial" w:hAnsi="Arial" w:cs="Arial"/>
          <w:bCs/>
        </w:rPr>
        <w:t xml:space="preserve"> </w:t>
      </w:r>
      <w:r w:rsidRPr="00BA0E46">
        <w:rPr>
          <w:rFonts w:ascii="Arial" w:hAnsi="Arial" w:cs="Arial"/>
          <w:bCs/>
        </w:rPr>
        <w:t xml:space="preserve">Such claims may be made by the </w:t>
      </w:r>
      <w:r w:rsidR="00733BFC">
        <w:rPr>
          <w:rFonts w:ascii="Arial" w:hAnsi="Arial" w:cs="Arial"/>
          <w:bCs/>
        </w:rPr>
        <w:t>Company</w:t>
      </w:r>
      <w:r w:rsidRPr="00BA0E46">
        <w:rPr>
          <w:rFonts w:ascii="Arial" w:hAnsi="Arial" w:cs="Arial"/>
          <w:bCs/>
        </w:rPr>
        <w:t>’s competitors seeking to obtain a competitive advantage or by</w:t>
      </w:r>
      <w:r w:rsidR="009B04FE">
        <w:rPr>
          <w:rFonts w:ascii="Arial" w:hAnsi="Arial" w:cs="Arial"/>
          <w:bCs/>
        </w:rPr>
        <w:t xml:space="preserve"> </w:t>
      </w:r>
      <w:r w:rsidRPr="00BA0E46">
        <w:rPr>
          <w:rFonts w:ascii="Arial" w:hAnsi="Arial" w:cs="Arial"/>
          <w:bCs/>
        </w:rPr>
        <w:t>other parties. Additionally, non-practicing entities purchasing intellectual property assets for the purpose of making</w:t>
      </w:r>
      <w:r w:rsidR="009B04FE">
        <w:rPr>
          <w:rFonts w:ascii="Arial" w:hAnsi="Arial" w:cs="Arial"/>
          <w:bCs/>
        </w:rPr>
        <w:t xml:space="preserve"> </w:t>
      </w:r>
      <w:r w:rsidRPr="00BA0E46">
        <w:rPr>
          <w:rFonts w:ascii="Arial" w:hAnsi="Arial" w:cs="Arial"/>
          <w:bCs/>
        </w:rPr>
        <w:t xml:space="preserve">claims of infringement may attempt to extract settlements from the </w:t>
      </w:r>
      <w:r w:rsidR="00733BFC">
        <w:rPr>
          <w:rFonts w:ascii="Arial" w:hAnsi="Arial" w:cs="Arial"/>
          <w:bCs/>
        </w:rPr>
        <w:t>Company</w:t>
      </w:r>
      <w:r w:rsidRPr="00BA0E46">
        <w:rPr>
          <w:rFonts w:ascii="Arial" w:hAnsi="Arial" w:cs="Arial"/>
          <w:bCs/>
        </w:rPr>
        <w:t>.</w:t>
      </w:r>
    </w:p>
    <w:p w14:paraId="53D4D111"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97F700E" w14:textId="42CC3880"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Any such claims, regardless of merit, that result in litigation could result in substantial expenses, divert the attention</w:t>
      </w:r>
      <w:r w:rsidR="009B04FE">
        <w:rPr>
          <w:rFonts w:ascii="Arial" w:hAnsi="Arial" w:cs="Arial"/>
          <w:bCs/>
        </w:rPr>
        <w:t xml:space="preserve"> </w:t>
      </w:r>
      <w:r w:rsidRPr="00BA0E46">
        <w:rPr>
          <w:rFonts w:ascii="Arial" w:hAnsi="Arial" w:cs="Arial"/>
          <w:bCs/>
        </w:rPr>
        <w:t>of management, cause significant delays in introducing new or enhanced services or technology, materially disrupt</w:t>
      </w:r>
      <w:r w:rsidR="009B04FE">
        <w:rPr>
          <w:rFonts w:ascii="Arial" w:hAnsi="Arial" w:cs="Arial"/>
          <w:bCs/>
        </w:rPr>
        <w:t xml:space="preserve"> </w:t>
      </w:r>
      <w:r w:rsidRPr="00BA0E46">
        <w:rPr>
          <w:rFonts w:ascii="Arial" w:hAnsi="Arial" w:cs="Arial"/>
          <w:bCs/>
        </w:rPr>
        <w:t xml:space="preserve">the conduct of the </w:t>
      </w:r>
      <w:r w:rsidR="00733BFC">
        <w:rPr>
          <w:rFonts w:ascii="Arial" w:hAnsi="Arial" w:cs="Arial"/>
          <w:bCs/>
        </w:rPr>
        <w:t>Company</w:t>
      </w:r>
      <w:r w:rsidRPr="00BA0E46">
        <w:rPr>
          <w:rFonts w:ascii="Arial" w:hAnsi="Arial" w:cs="Arial"/>
          <w:bCs/>
        </w:rPr>
        <w:t xml:space="preserve">’s business and have a material and adverse effect on the </w:t>
      </w:r>
      <w:r w:rsidR="00733BFC">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brand, business, financial condition and results of operations. Litigation is inherently uncertain and can cause the</w:t>
      </w:r>
      <w:r w:rsidR="009B04FE">
        <w:rPr>
          <w:rFonts w:ascii="Arial" w:hAnsi="Arial" w:cs="Arial"/>
          <w:bCs/>
        </w:rPr>
        <w:t xml:space="preserve"> </w:t>
      </w:r>
      <w:r w:rsidR="00733BFC">
        <w:rPr>
          <w:rFonts w:ascii="Arial" w:hAnsi="Arial" w:cs="Arial"/>
          <w:bCs/>
        </w:rPr>
        <w:t>Company</w:t>
      </w:r>
      <w:r w:rsidRPr="00BA0E46">
        <w:rPr>
          <w:rFonts w:ascii="Arial" w:hAnsi="Arial" w:cs="Arial"/>
          <w:bCs/>
        </w:rPr>
        <w:t xml:space="preserve"> to expend significant money, time and attention to it, even if the </w:t>
      </w:r>
      <w:r w:rsidR="00733BFC">
        <w:rPr>
          <w:rFonts w:ascii="Arial" w:hAnsi="Arial" w:cs="Arial"/>
          <w:bCs/>
        </w:rPr>
        <w:t>Company</w:t>
      </w:r>
      <w:r w:rsidRPr="00BA0E46">
        <w:rPr>
          <w:rFonts w:ascii="Arial" w:hAnsi="Arial" w:cs="Arial"/>
          <w:bCs/>
        </w:rPr>
        <w:t xml:space="preserve"> is ultimately</w:t>
      </w:r>
      <w:r w:rsidR="009B04FE">
        <w:rPr>
          <w:rFonts w:ascii="Arial" w:hAnsi="Arial" w:cs="Arial"/>
          <w:bCs/>
        </w:rPr>
        <w:t xml:space="preserve"> </w:t>
      </w:r>
      <w:r w:rsidRPr="00BA0E46">
        <w:rPr>
          <w:rFonts w:ascii="Arial" w:hAnsi="Arial" w:cs="Arial"/>
          <w:bCs/>
        </w:rPr>
        <w:t xml:space="preserve">successful. Any adverse decision could result in a loss of the </w:t>
      </w:r>
      <w:r w:rsidR="00733BFC">
        <w:rPr>
          <w:rFonts w:ascii="Arial" w:hAnsi="Arial" w:cs="Arial"/>
          <w:bCs/>
        </w:rPr>
        <w:t>Company</w:t>
      </w:r>
      <w:r w:rsidRPr="00BA0E46">
        <w:rPr>
          <w:rFonts w:ascii="Arial" w:hAnsi="Arial" w:cs="Arial"/>
          <w:bCs/>
        </w:rPr>
        <w:t>’s proprietary rights, subject the</w:t>
      </w:r>
      <w:r w:rsidR="009B04FE">
        <w:rPr>
          <w:rFonts w:ascii="Arial" w:hAnsi="Arial" w:cs="Arial"/>
          <w:bCs/>
        </w:rPr>
        <w:t xml:space="preserve"> </w:t>
      </w:r>
      <w:r w:rsidR="00733BFC">
        <w:rPr>
          <w:rFonts w:ascii="Arial" w:hAnsi="Arial" w:cs="Arial"/>
          <w:bCs/>
        </w:rPr>
        <w:t>Company</w:t>
      </w:r>
      <w:r w:rsidRPr="00BA0E46">
        <w:rPr>
          <w:rFonts w:ascii="Arial" w:hAnsi="Arial" w:cs="Arial"/>
          <w:bCs/>
        </w:rPr>
        <w:t xml:space="preserve"> to significant liabilities, require the </w:t>
      </w:r>
      <w:r w:rsidR="00733BFC">
        <w:rPr>
          <w:rFonts w:ascii="Arial" w:hAnsi="Arial" w:cs="Arial"/>
          <w:bCs/>
        </w:rPr>
        <w:t>Company</w:t>
      </w:r>
      <w:r w:rsidRPr="00BA0E46">
        <w:rPr>
          <w:rFonts w:ascii="Arial" w:hAnsi="Arial" w:cs="Arial"/>
          <w:bCs/>
        </w:rPr>
        <w:t xml:space="preserve"> to seek licenses for alternative technologies from</w:t>
      </w:r>
      <w:r w:rsidR="009B04FE">
        <w:rPr>
          <w:rFonts w:ascii="Arial" w:hAnsi="Arial" w:cs="Arial"/>
          <w:bCs/>
        </w:rPr>
        <w:t xml:space="preserve"> </w:t>
      </w:r>
      <w:r w:rsidRPr="00BA0E46">
        <w:rPr>
          <w:rFonts w:ascii="Arial" w:hAnsi="Arial" w:cs="Arial"/>
          <w:bCs/>
        </w:rPr>
        <w:t xml:space="preserve">third parties, prevent the </w:t>
      </w:r>
      <w:r w:rsidR="00733BFC">
        <w:rPr>
          <w:rFonts w:ascii="Arial" w:hAnsi="Arial" w:cs="Arial"/>
          <w:bCs/>
        </w:rPr>
        <w:t>Company</w:t>
      </w:r>
      <w:r w:rsidRPr="00BA0E46">
        <w:rPr>
          <w:rFonts w:ascii="Arial" w:hAnsi="Arial" w:cs="Arial"/>
          <w:bCs/>
        </w:rPr>
        <w:t xml:space="preserve"> from offering all or a portion of its products and services and otherwise</w:t>
      </w:r>
      <w:r w:rsidR="009B04FE">
        <w:rPr>
          <w:rFonts w:ascii="Arial" w:hAnsi="Arial" w:cs="Arial"/>
          <w:bCs/>
        </w:rPr>
        <w:t xml:space="preserve"> </w:t>
      </w:r>
      <w:r w:rsidRPr="00BA0E46">
        <w:rPr>
          <w:rFonts w:ascii="Arial" w:hAnsi="Arial" w:cs="Arial"/>
          <w:bCs/>
        </w:rPr>
        <w:t xml:space="preserve">negatively affect the </w:t>
      </w:r>
      <w:r w:rsidR="00733BFC">
        <w:rPr>
          <w:rFonts w:ascii="Arial" w:hAnsi="Arial" w:cs="Arial"/>
          <w:bCs/>
        </w:rPr>
        <w:t>Company</w:t>
      </w:r>
      <w:r w:rsidRPr="00BA0E46">
        <w:rPr>
          <w:rFonts w:ascii="Arial" w:hAnsi="Arial" w:cs="Arial"/>
          <w:bCs/>
        </w:rPr>
        <w:t>’s business and operating results.</w:t>
      </w:r>
    </w:p>
    <w:p w14:paraId="63D59B27" w14:textId="2EBCB8D9" w:rsidR="00125B8F" w:rsidRDefault="00125B8F"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28FABFED" w14:textId="2404B662"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Third Parties</w:t>
      </w:r>
    </w:p>
    <w:p w14:paraId="4F3E0E35"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613FECDE" w14:textId="3D8C38EA"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anticipates that the growth of its business will depend on third-party relationships, including</w:t>
      </w:r>
      <w:r w:rsidR="009B04FE">
        <w:rPr>
          <w:rFonts w:ascii="Arial" w:hAnsi="Arial" w:cs="Arial"/>
          <w:bCs/>
        </w:rPr>
        <w:t xml:space="preserve"> </w:t>
      </w:r>
      <w:r w:rsidRPr="00BA0E46">
        <w:rPr>
          <w:rFonts w:ascii="Arial" w:hAnsi="Arial" w:cs="Arial"/>
          <w:bCs/>
        </w:rPr>
        <w:t>relationships with app developers, theme designers, referral sources, resellers, payment processors, fulfillment and</w:t>
      </w:r>
      <w:r w:rsidR="009B04FE">
        <w:rPr>
          <w:rFonts w:ascii="Arial" w:hAnsi="Arial" w:cs="Arial"/>
          <w:bCs/>
        </w:rPr>
        <w:t xml:space="preserve"> </w:t>
      </w:r>
      <w:r w:rsidRPr="00BA0E46">
        <w:rPr>
          <w:rFonts w:ascii="Arial" w:hAnsi="Arial" w:cs="Arial"/>
          <w:bCs/>
        </w:rPr>
        <w:t>shipping partners, content providers, cloud providers, internet service providers, providers of online sales channels</w:t>
      </w:r>
      <w:r w:rsidR="009B04FE">
        <w:rPr>
          <w:rFonts w:ascii="Arial" w:hAnsi="Arial" w:cs="Arial"/>
          <w:bCs/>
        </w:rPr>
        <w:t xml:space="preserve"> </w:t>
      </w:r>
      <w:r w:rsidRPr="00BA0E46">
        <w:rPr>
          <w:rFonts w:ascii="Arial" w:hAnsi="Arial" w:cs="Arial"/>
          <w:bCs/>
        </w:rPr>
        <w:t>and other partners. Identifying, negotiating and documenting relationships with third parties requires significant time</w:t>
      </w:r>
      <w:r w:rsidR="009B04FE">
        <w:rPr>
          <w:rFonts w:ascii="Arial" w:hAnsi="Arial" w:cs="Arial"/>
          <w:bCs/>
        </w:rPr>
        <w:t xml:space="preserve"> </w:t>
      </w:r>
      <w:r w:rsidRPr="00BA0E46">
        <w:rPr>
          <w:rFonts w:ascii="Arial" w:hAnsi="Arial" w:cs="Arial"/>
          <w:bCs/>
        </w:rPr>
        <w:t>and resources as does integrating third-party content and technology. These third parties may choose to terminate</w:t>
      </w:r>
      <w:r w:rsidR="009B04FE">
        <w:rPr>
          <w:rFonts w:ascii="Arial" w:hAnsi="Arial" w:cs="Arial"/>
          <w:bCs/>
        </w:rPr>
        <w:t xml:space="preserve"> </w:t>
      </w:r>
      <w:r w:rsidRPr="00BA0E46">
        <w:rPr>
          <w:rFonts w:ascii="Arial" w:hAnsi="Arial" w:cs="Arial"/>
          <w:bCs/>
        </w:rPr>
        <w:t xml:space="preserve">their relationships with the </w:t>
      </w:r>
      <w:r w:rsidR="00733BFC">
        <w:rPr>
          <w:rFonts w:ascii="Arial" w:hAnsi="Arial" w:cs="Arial"/>
          <w:bCs/>
        </w:rPr>
        <w:t>Company</w:t>
      </w:r>
      <w:r w:rsidRPr="00BA0E46">
        <w:rPr>
          <w:rFonts w:ascii="Arial" w:hAnsi="Arial" w:cs="Arial"/>
          <w:bCs/>
        </w:rPr>
        <w:t xml:space="preserve"> or to make material changes to their businesses, products or services.</w:t>
      </w:r>
    </w:p>
    <w:p w14:paraId="18848163"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0397122" w14:textId="4FE6EBB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’s competitors may be effective in providing incentives to third parties to favor their products or</w:t>
      </w:r>
      <w:r w:rsidR="009B04FE">
        <w:rPr>
          <w:rFonts w:ascii="Arial" w:hAnsi="Arial" w:cs="Arial"/>
          <w:bCs/>
        </w:rPr>
        <w:t xml:space="preserve"> </w:t>
      </w:r>
      <w:r w:rsidRPr="00BA0E46">
        <w:rPr>
          <w:rFonts w:ascii="Arial" w:hAnsi="Arial" w:cs="Arial"/>
          <w:bCs/>
        </w:rPr>
        <w:t xml:space="preserve">services or to prevent or reduce demand and sales for the </w:t>
      </w:r>
      <w:r w:rsidR="00733BFC">
        <w:rPr>
          <w:rFonts w:ascii="Arial" w:hAnsi="Arial" w:cs="Arial"/>
          <w:bCs/>
        </w:rPr>
        <w:t>Company</w:t>
      </w:r>
      <w:r w:rsidRPr="00BA0E46">
        <w:rPr>
          <w:rFonts w:ascii="Arial" w:hAnsi="Arial" w:cs="Arial"/>
          <w:bCs/>
        </w:rPr>
        <w:t>’s products and services. In addition, these</w:t>
      </w:r>
      <w:r w:rsidR="009B04FE">
        <w:rPr>
          <w:rFonts w:ascii="Arial" w:hAnsi="Arial" w:cs="Arial"/>
          <w:bCs/>
        </w:rPr>
        <w:t xml:space="preserve"> </w:t>
      </w:r>
      <w:r w:rsidRPr="00BA0E46">
        <w:rPr>
          <w:rFonts w:ascii="Arial" w:hAnsi="Arial" w:cs="Arial"/>
          <w:bCs/>
        </w:rPr>
        <w:t xml:space="preserve">third parties may not perform as expected under the </w:t>
      </w:r>
      <w:r w:rsidR="00733BFC">
        <w:rPr>
          <w:rFonts w:ascii="Arial" w:hAnsi="Arial" w:cs="Arial"/>
          <w:bCs/>
        </w:rPr>
        <w:t>Company</w:t>
      </w:r>
      <w:r w:rsidRPr="00BA0E46">
        <w:rPr>
          <w:rFonts w:ascii="Arial" w:hAnsi="Arial" w:cs="Arial"/>
          <w:bCs/>
        </w:rPr>
        <w:t xml:space="preserve">’s agreements, and the </w:t>
      </w:r>
      <w:r w:rsidR="00733BFC">
        <w:rPr>
          <w:rFonts w:ascii="Arial" w:hAnsi="Arial" w:cs="Arial"/>
          <w:bCs/>
        </w:rPr>
        <w:t>Company</w:t>
      </w:r>
      <w:r w:rsidRPr="00BA0E46">
        <w:rPr>
          <w:rFonts w:ascii="Arial" w:hAnsi="Arial" w:cs="Arial"/>
          <w:bCs/>
        </w:rPr>
        <w:t xml:space="preserve"> may in</w:t>
      </w:r>
      <w:r w:rsidR="009B04FE">
        <w:rPr>
          <w:rFonts w:ascii="Arial" w:hAnsi="Arial" w:cs="Arial"/>
          <w:bCs/>
        </w:rPr>
        <w:t xml:space="preserve"> </w:t>
      </w:r>
      <w:r w:rsidRPr="00BA0E46">
        <w:rPr>
          <w:rFonts w:ascii="Arial" w:hAnsi="Arial" w:cs="Arial"/>
          <w:bCs/>
        </w:rPr>
        <w:t xml:space="preserve">the future have disagreements or disputes with such third parties. If the </w:t>
      </w:r>
      <w:r w:rsidR="00733BFC">
        <w:rPr>
          <w:rFonts w:ascii="Arial" w:hAnsi="Arial" w:cs="Arial"/>
          <w:bCs/>
        </w:rPr>
        <w:t>Company</w:t>
      </w:r>
      <w:r w:rsidRPr="00BA0E46">
        <w:rPr>
          <w:rFonts w:ascii="Arial" w:hAnsi="Arial" w:cs="Arial"/>
          <w:bCs/>
        </w:rPr>
        <w:t xml:space="preserve"> loses access to products or</w:t>
      </w:r>
      <w:r w:rsidR="009B04FE">
        <w:rPr>
          <w:rFonts w:ascii="Arial" w:hAnsi="Arial" w:cs="Arial"/>
          <w:bCs/>
        </w:rPr>
        <w:t xml:space="preserve"> </w:t>
      </w:r>
      <w:r w:rsidRPr="00BA0E46">
        <w:rPr>
          <w:rFonts w:ascii="Arial" w:hAnsi="Arial" w:cs="Arial"/>
          <w:bCs/>
        </w:rPr>
        <w:t>services from a particular supplier, or experiences a significant disruption in the supply of products or services from</w:t>
      </w:r>
      <w:r w:rsidR="009B04FE">
        <w:rPr>
          <w:rFonts w:ascii="Arial" w:hAnsi="Arial" w:cs="Arial"/>
          <w:bCs/>
        </w:rPr>
        <w:t xml:space="preserve"> </w:t>
      </w:r>
      <w:r w:rsidRPr="00BA0E46">
        <w:rPr>
          <w:rFonts w:ascii="Arial" w:hAnsi="Arial" w:cs="Arial"/>
          <w:bCs/>
        </w:rPr>
        <w:t xml:space="preserve">a current supplier, especially a single-source supplier, it could have an adverse effect on the </w:t>
      </w:r>
      <w:r w:rsidR="00733BFC">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business and operating results.</w:t>
      </w:r>
    </w:p>
    <w:p w14:paraId="5D0DA6AD"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56B5DC59"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Estimates of the Addressable Market</w:t>
      </w:r>
    </w:p>
    <w:p w14:paraId="1F2869C3" w14:textId="77777777" w:rsidR="00733BFC" w:rsidRDefault="00733BFC" w:rsidP="00BA0E46">
      <w:pPr>
        <w:pStyle w:val="ListParagraph"/>
        <w:widowControl w:val="0"/>
        <w:tabs>
          <w:tab w:val="left" w:pos="0"/>
          <w:tab w:val="left" w:pos="947"/>
        </w:tabs>
        <w:autoSpaceDE w:val="0"/>
        <w:autoSpaceDN w:val="0"/>
        <w:ind w:left="0"/>
        <w:jc w:val="both"/>
        <w:rPr>
          <w:rFonts w:ascii="Arial" w:hAnsi="Arial" w:cs="Arial"/>
          <w:bCs/>
        </w:rPr>
      </w:pPr>
    </w:p>
    <w:p w14:paraId="5E5F2F06" w14:textId="75F069E3"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Data for retail sales of CBD products is limited, and as a result, it is difficult to estimate the size of the market and</w:t>
      </w:r>
      <w:r w:rsidR="009B04FE">
        <w:rPr>
          <w:rFonts w:ascii="Arial" w:hAnsi="Arial" w:cs="Arial"/>
          <w:bCs/>
        </w:rPr>
        <w:t xml:space="preserve"> </w:t>
      </w:r>
      <w:r w:rsidRPr="00BA0E46">
        <w:rPr>
          <w:rFonts w:ascii="Arial" w:hAnsi="Arial" w:cs="Arial"/>
          <w:bCs/>
        </w:rPr>
        <w:t xml:space="preserve">predict the rate at which the market for the </w:t>
      </w:r>
      <w:r w:rsidR="00733BFC">
        <w:rPr>
          <w:rFonts w:ascii="Arial" w:hAnsi="Arial" w:cs="Arial"/>
          <w:bCs/>
        </w:rPr>
        <w:t>Company</w:t>
      </w:r>
      <w:r w:rsidRPr="00BA0E46">
        <w:rPr>
          <w:rFonts w:ascii="Arial" w:hAnsi="Arial" w:cs="Arial"/>
          <w:bCs/>
        </w:rPr>
        <w:t xml:space="preserve">’s products will grow, if at all. While the </w:t>
      </w:r>
      <w:r w:rsidR="00733BFC">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 xml:space="preserve">market size estimate was made in good faith and is based on assumptions and estimates that the </w:t>
      </w:r>
      <w:r w:rsidR="00733BFC">
        <w:rPr>
          <w:rFonts w:ascii="Arial" w:hAnsi="Arial" w:cs="Arial"/>
          <w:bCs/>
        </w:rPr>
        <w:t>Company</w:t>
      </w:r>
      <w:r w:rsidR="009B04FE">
        <w:rPr>
          <w:rFonts w:ascii="Arial" w:hAnsi="Arial" w:cs="Arial"/>
          <w:bCs/>
        </w:rPr>
        <w:t xml:space="preserve"> </w:t>
      </w:r>
      <w:r w:rsidRPr="00BA0E46">
        <w:rPr>
          <w:rFonts w:ascii="Arial" w:hAnsi="Arial" w:cs="Arial"/>
          <w:bCs/>
        </w:rPr>
        <w:t xml:space="preserve">believes to be reasonable, this estimate may not be accurate. If the </w:t>
      </w:r>
      <w:r w:rsidR="00733BFC">
        <w:rPr>
          <w:rFonts w:ascii="Arial" w:hAnsi="Arial" w:cs="Arial"/>
          <w:bCs/>
        </w:rPr>
        <w:t>Company</w:t>
      </w:r>
      <w:r w:rsidRPr="00BA0E46">
        <w:rPr>
          <w:rFonts w:ascii="Arial" w:hAnsi="Arial" w:cs="Arial"/>
          <w:bCs/>
        </w:rPr>
        <w:t>’s estimates of the size of its</w:t>
      </w:r>
      <w:r w:rsidR="009B04FE">
        <w:rPr>
          <w:rFonts w:ascii="Arial" w:hAnsi="Arial" w:cs="Arial"/>
          <w:bCs/>
        </w:rPr>
        <w:t xml:space="preserve"> </w:t>
      </w:r>
      <w:r w:rsidRPr="00BA0E46">
        <w:rPr>
          <w:rFonts w:ascii="Arial" w:hAnsi="Arial" w:cs="Arial"/>
          <w:bCs/>
        </w:rPr>
        <w:t xml:space="preserve">addressable market are not accurate, the </w:t>
      </w:r>
      <w:r w:rsidR="00733BFC">
        <w:rPr>
          <w:rFonts w:ascii="Arial" w:hAnsi="Arial" w:cs="Arial"/>
          <w:bCs/>
        </w:rPr>
        <w:t>Company</w:t>
      </w:r>
      <w:r w:rsidRPr="00BA0E46">
        <w:rPr>
          <w:rFonts w:ascii="Arial" w:hAnsi="Arial" w:cs="Arial"/>
          <w:bCs/>
        </w:rPr>
        <w:t xml:space="preserve">’s potential for future growth may be less than the </w:t>
      </w:r>
      <w:r w:rsidR="00733BFC">
        <w:rPr>
          <w:rFonts w:ascii="Arial" w:hAnsi="Arial" w:cs="Arial"/>
          <w:bCs/>
        </w:rPr>
        <w:t>Company</w:t>
      </w:r>
      <w:r w:rsidRPr="00BA0E46">
        <w:rPr>
          <w:rFonts w:ascii="Arial" w:hAnsi="Arial" w:cs="Arial"/>
          <w:bCs/>
        </w:rPr>
        <w:t xml:space="preserve"> currently anticipates, which could have a material adverse effect on the </w:t>
      </w:r>
      <w:r w:rsidR="00733BFC">
        <w:rPr>
          <w:rFonts w:ascii="Arial" w:hAnsi="Arial" w:cs="Arial"/>
          <w:bCs/>
        </w:rPr>
        <w:t>Company</w:t>
      </w:r>
      <w:r w:rsidRPr="00BA0E46">
        <w:rPr>
          <w:rFonts w:ascii="Arial" w:hAnsi="Arial" w:cs="Arial"/>
          <w:bCs/>
        </w:rPr>
        <w:t>’s business, financial</w:t>
      </w:r>
      <w:r w:rsidR="009B04FE">
        <w:rPr>
          <w:rFonts w:ascii="Arial" w:hAnsi="Arial" w:cs="Arial"/>
          <w:bCs/>
        </w:rPr>
        <w:t xml:space="preserve"> </w:t>
      </w:r>
      <w:r w:rsidRPr="00BA0E46">
        <w:rPr>
          <w:rFonts w:ascii="Arial" w:hAnsi="Arial" w:cs="Arial"/>
          <w:bCs/>
        </w:rPr>
        <w:t>condition, and results of operations.</w:t>
      </w:r>
    </w:p>
    <w:p w14:paraId="06207356"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B489B39" w14:textId="7363A091"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Because the cannabis and CBD industries are in a nascent stage with uncertain boundaries, there is a lack of</w:t>
      </w:r>
      <w:r w:rsidR="009B04FE">
        <w:rPr>
          <w:rFonts w:ascii="Arial" w:hAnsi="Arial" w:cs="Arial"/>
          <w:bCs/>
        </w:rPr>
        <w:t xml:space="preserve"> </w:t>
      </w:r>
      <w:r w:rsidRPr="00BA0E46">
        <w:rPr>
          <w:rFonts w:ascii="Arial" w:hAnsi="Arial" w:cs="Arial"/>
          <w:bCs/>
        </w:rPr>
        <w:t>information about comparable companies available for potential investors to review in deciding about whether to</w:t>
      </w:r>
      <w:r w:rsidR="009B04FE">
        <w:rPr>
          <w:rFonts w:ascii="Arial" w:hAnsi="Arial" w:cs="Arial"/>
          <w:bCs/>
        </w:rPr>
        <w:t xml:space="preserve"> </w:t>
      </w:r>
      <w:r w:rsidRPr="00BA0E46">
        <w:rPr>
          <w:rFonts w:ascii="Arial" w:hAnsi="Arial" w:cs="Arial"/>
          <w:bCs/>
        </w:rPr>
        <w:t xml:space="preserve">invest in the </w:t>
      </w:r>
      <w:r w:rsidR="00733BFC">
        <w:rPr>
          <w:rFonts w:ascii="Arial" w:hAnsi="Arial" w:cs="Arial"/>
          <w:bCs/>
        </w:rPr>
        <w:t>Company</w:t>
      </w:r>
      <w:r w:rsidRPr="00BA0E46">
        <w:rPr>
          <w:rFonts w:ascii="Arial" w:hAnsi="Arial" w:cs="Arial"/>
          <w:bCs/>
        </w:rPr>
        <w:t xml:space="preserve"> and, few, if any, established companies whose business model the </w:t>
      </w:r>
      <w:r w:rsidR="00733BFC">
        <w:rPr>
          <w:rFonts w:ascii="Arial" w:hAnsi="Arial" w:cs="Arial"/>
          <w:bCs/>
        </w:rPr>
        <w:t>Company</w:t>
      </w:r>
      <w:r w:rsidR="009B04FE">
        <w:rPr>
          <w:rFonts w:ascii="Arial" w:hAnsi="Arial" w:cs="Arial"/>
          <w:bCs/>
        </w:rPr>
        <w:t xml:space="preserve"> </w:t>
      </w:r>
      <w:r w:rsidRPr="00BA0E46">
        <w:rPr>
          <w:rFonts w:ascii="Arial" w:hAnsi="Arial" w:cs="Arial"/>
          <w:bCs/>
        </w:rPr>
        <w:t xml:space="preserve">can follow or upon whose success the </w:t>
      </w:r>
      <w:r w:rsidR="00733BFC">
        <w:rPr>
          <w:rFonts w:ascii="Arial" w:hAnsi="Arial" w:cs="Arial"/>
          <w:bCs/>
        </w:rPr>
        <w:t>Company</w:t>
      </w:r>
      <w:r w:rsidRPr="00BA0E46">
        <w:rPr>
          <w:rFonts w:ascii="Arial" w:hAnsi="Arial" w:cs="Arial"/>
          <w:bCs/>
        </w:rPr>
        <w:t xml:space="preserve"> can build. Accordingly, investors will have to rely on their own</w:t>
      </w:r>
      <w:r w:rsidR="009B04FE">
        <w:rPr>
          <w:rFonts w:ascii="Arial" w:hAnsi="Arial" w:cs="Arial"/>
          <w:bCs/>
        </w:rPr>
        <w:t xml:space="preserve"> </w:t>
      </w:r>
      <w:r w:rsidRPr="00BA0E46">
        <w:rPr>
          <w:rFonts w:ascii="Arial" w:hAnsi="Arial" w:cs="Arial"/>
          <w:bCs/>
        </w:rPr>
        <w:t xml:space="preserve">estimates in deciding about whether to invest in the </w:t>
      </w:r>
      <w:r w:rsidR="00733BFC">
        <w:rPr>
          <w:rFonts w:ascii="Arial" w:hAnsi="Arial" w:cs="Arial"/>
          <w:bCs/>
        </w:rPr>
        <w:t>Company</w:t>
      </w:r>
      <w:r w:rsidRPr="00BA0E46">
        <w:rPr>
          <w:rFonts w:ascii="Arial" w:hAnsi="Arial" w:cs="Arial"/>
          <w:bCs/>
        </w:rPr>
        <w:t xml:space="preserve">. There can be no assurance that the </w:t>
      </w:r>
      <w:r w:rsidR="00733BFC">
        <w:rPr>
          <w:rFonts w:ascii="Arial" w:hAnsi="Arial" w:cs="Arial"/>
          <w:bCs/>
        </w:rPr>
        <w:t>Company</w:t>
      </w:r>
      <w:r w:rsidRPr="00BA0E46">
        <w:rPr>
          <w:rFonts w:ascii="Arial" w:hAnsi="Arial" w:cs="Arial"/>
          <w:bCs/>
        </w:rPr>
        <w:t>’s estimates are accurate or that the market size is sufficiently large for its business to grow as projected, which</w:t>
      </w:r>
      <w:r w:rsidR="009B04FE">
        <w:rPr>
          <w:rFonts w:ascii="Arial" w:hAnsi="Arial" w:cs="Arial"/>
          <w:bCs/>
        </w:rPr>
        <w:t xml:space="preserve"> </w:t>
      </w:r>
      <w:r w:rsidRPr="00BA0E46">
        <w:rPr>
          <w:rFonts w:ascii="Arial" w:hAnsi="Arial" w:cs="Arial"/>
          <w:bCs/>
        </w:rPr>
        <w:t>may negatively impact its financial results.</w:t>
      </w:r>
    </w:p>
    <w:p w14:paraId="389071C6"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1B77B13A" w14:textId="6351149B"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Health Concerns</w:t>
      </w:r>
    </w:p>
    <w:p w14:paraId="24A94752"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5E925D4C" w14:textId="18B0268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could be adversely affected if consumers lose confidence in the safety and quality of its vendor</w:t>
      </w:r>
      <w:r w:rsidR="009B04FE">
        <w:rPr>
          <w:rFonts w:ascii="Arial" w:hAnsi="Arial" w:cs="Arial"/>
          <w:bCs/>
        </w:rPr>
        <w:t xml:space="preserve"> </w:t>
      </w:r>
      <w:r w:rsidRPr="00BA0E46">
        <w:rPr>
          <w:rFonts w:ascii="Arial" w:hAnsi="Arial" w:cs="Arial"/>
          <w:bCs/>
        </w:rPr>
        <w:t>supplied</w:t>
      </w:r>
      <w:r w:rsidR="009B04FE">
        <w:rPr>
          <w:rFonts w:ascii="Arial" w:hAnsi="Arial" w:cs="Arial"/>
          <w:bCs/>
        </w:rPr>
        <w:t xml:space="preserve"> </w:t>
      </w:r>
      <w:r w:rsidRPr="00BA0E46">
        <w:rPr>
          <w:rFonts w:ascii="Arial" w:hAnsi="Arial" w:cs="Arial"/>
          <w:bCs/>
        </w:rPr>
        <w:t xml:space="preserve">CBD products. All of the </w:t>
      </w:r>
      <w:r w:rsidR="00733BFC">
        <w:rPr>
          <w:rFonts w:ascii="Arial" w:hAnsi="Arial" w:cs="Arial"/>
          <w:bCs/>
        </w:rPr>
        <w:t>Company</w:t>
      </w:r>
      <w:r w:rsidRPr="00BA0E46">
        <w:rPr>
          <w:rFonts w:ascii="Arial" w:hAnsi="Arial" w:cs="Arial"/>
          <w:bCs/>
        </w:rPr>
        <w:t>’s suppliers are required to comply with applicable product safety</w:t>
      </w:r>
      <w:r w:rsidR="009B04FE">
        <w:rPr>
          <w:rFonts w:ascii="Arial" w:hAnsi="Arial" w:cs="Arial"/>
          <w:bCs/>
        </w:rPr>
        <w:t xml:space="preserve"> </w:t>
      </w:r>
      <w:r w:rsidRPr="00BA0E46">
        <w:rPr>
          <w:rFonts w:ascii="Arial" w:hAnsi="Arial" w:cs="Arial"/>
          <w:bCs/>
        </w:rPr>
        <w:t xml:space="preserve">laws and the </w:t>
      </w:r>
      <w:r w:rsidR="00733BFC">
        <w:rPr>
          <w:rFonts w:ascii="Arial" w:hAnsi="Arial" w:cs="Arial"/>
          <w:bCs/>
        </w:rPr>
        <w:t>Company</w:t>
      </w:r>
      <w:r w:rsidRPr="00BA0E46">
        <w:rPr>
          <w:rFonts w:ascii="Arial" w:hAnsi="Arial" w:cs="Arial"/>
          <w:bCs/>
        </w:rPr>
        <w:t xml:space="preserve"> is dependent upon them to ensure such compliance. Adverse publicity about these</w:t>
      </w:r>
      <w:r w:rsidR="009B04FE">
        <w:rPr>
          <w:rFonts w:ascii="Arial" w:hAnsi="Arial" w:cs="Arial"/>
          <w:bCs/>
        </w:rPr>
        <w:t xml:space="preserve"> </w:t>
      </w:r>
      <w:r w:rsidRPr="00BA0E46">
        <w:rPr>
          <w:rFonts w:ascii="Arial" w:hAnsi="Arial" w:cs="Arial"/>
          <w:bCs/>
        </w:rPr>
        <w:t xml:space="preserve">types of concerns, whether valid or not, may discourage consumers from buying the products the </w:t>
      </w:r>
      <w:r w:rsidR="00733BFC">
        <w:rPr>
          <w:rFonts w:ascii="Arial" w:hAnsi="Arial" w:cs="Arial"/>
          <w:bCs/>
        </w:rPr>
        <w:t>Company</w:t>
      </w:r>
      <w:r w:rsidR="009B04FE">
        <w:rPr>
          <w:rFonts w:ascii="Arial" w:hAnsi="Arial" w:cs="Arial"/>
          <w:bCs/>
        </w:rPr>
        <w:t xml:space="preserve"> </w:t>
      </w:r>
      <w:r w:rsidRPr="00BA0E46">
        <w:rPr>
          <w:rFonts w:ascii="Arial" w:hAnsi="Arial" w:cs="Arial"/>
          <w:bCs/>
        </w:rPr>
        <w:t>offers, or cause supplier production and delivery disruptions. The real or perceived sale of bad CBD products by the</w:t>
      </w:r>
      <w:r w:rsidR="009B04FE">
        <w:rPr>
          <w:rFonts w:ascii="Arial" w:hAnsi="Arial" w:cs="Arial"/>
          <w:bCs/>
        </w:rPr>
        <w:t xml:space="preserve"> </w:t>
      </w:r>
      <w:r w:rsidR="00733BFC">
        <w:rPr>
          <w:rFonts w:ascii="Arial" w:hAnsi="Arial" w:cs="Arial"/>
          <w:bCs/>
        </w:rPr>
        <w:t>Company</w:t>
      </w:r>
      <w:r w:rsidRPr="00BA0E46">
        <w:rPr>
          <w:rFonts w:ascii="Arial" w:hAnsi="Arial" w:cs="Arial"/>
          <w:bCs/>
        </w:rPr>
        <w:t xml:space="preserve"> could result in product liability claims against the </w:t>
      </w:r>
      <w:r w:rsidR="00733BFC">
        <w:rPr>
          <w:rFonts w:ascii="Arial" w:hAnsi="Arial" w:cs="Arial"/>
          <w:bCs/>
        </w:rPr>
        <w:t>Company</w:t>
      </w:r>
      <w:r w:rsidRPr="00BA0E46">
        <w:rPr>
          <w:rFonts w:ascii="Arial" w:hAnsi="Arial" w:cs="Arial"/>
          <w:bCs/>
        </w:rPr>
        <w:t xml:space="preserve">’s suppliers or the </w:t>
      </w:r>
      <w:r w:rsidR="00733BFC">
        <w:rPr>
          <w:rFonts w:ascii="Arial" w:hAnsi="Arial" w:cs="Arial"/>
          <w:bCs/>
        </w:rPr>
        <w:t>Company</w:t>
      </w:r>
      <w:r w:rsidRPr="00BA0E46">
        <w:rPr>
          <w:rFonts w:ascii="Arial" w:hAnsi="Arial" w:cs="Arial"/>
          <w:bCs/>
        </w:rPr>
        <w:t>,</w:t>
      </w:r>
      <w:r w:rsidR="009B04FE">
        <w:rPr>
          <w:rFonts w:ascii="Arial" w:hAnsi="Arial" w:cs="Arial"/>
          <w:bCs/>
        </w:rPr>
        <w:t xml:space="preserve"> </w:t>
      </w:r>
      <w:r w:rsidRPr="00BA0E46">
        <w:rPr>
          <w:rFonts w:ascii="Arial" w:hAnsi="Arial" w:cs="Arial"/>
          <w:bCs/>
        </w:rPr>
        <w:t xml:space="preserve">expose the </w:t>
      </w:r>
      <w:r w:rsidR="00733BFC">
        <w:rPr>
          <w:rFonts w:ascii="Arial" w:hAnsi="Arial" w:cs="Arial"/>
          <w:bCs/>
        </w:rPr>
        <w:t>Company</w:t>
      </w:r>
      <w:r w:rsidRPr="00BA0E46">
        <w:rPr>
          <w:rFonts w:ascii="Arial" w:hAnsi="Arial" w:cs="Arial"/>
          <w:bCs/>
        </w:rPr>
        <w:t xml:space="preserve"> or its suppliers to governmental enforcement action or private litigation, or lead to costly</w:t>
      </w:r>
      <w:r w:rsidR="009B04FE">
        <w:rPr>
          <w:rFonts w:ascii="Arial" w:hAnsi="Arial" w:cs="Arial"/>
          <w:bCs/>
        </w:rPr>
        <w:t xml:space="preserve"> </w:t>
      </w:r>
      <w:r w:rsidRPr="00BA0E46">
        <w:rPr>
          <w:rFonts w:ascii="Arial" w:hAnsi="Arial" w:cs="Arial"/>
          <w:bCs/>
        </w:rPr>
        <w:t xml:space="preserve">recalls and a loss of consumer confidence, any of which could have an </w:t>
      </w:r>
      <w:r w:rsidRPr="00BA0E46">
        <w:rPr>
          <w:rFonts w:ascii="Arial" w:hAnsi="Arial" w:cs="Arial"/>
          <w:bCs/>
        </w:rPr>
        <w:lastRenderedPageBreak/>
        <w:t xml:space="preserve">adverse effect on the </w:t>
      </w:r>
      <w:r w:rsidR="00733BFC">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business, financial condition, and results of operations.</w:t>
      </w:r>
    </w:p>
    <w:p w14:paraId="55A20AA4" w14:textId="77777777" w:rsidR="00E8405F" w:rsidRDefault="00E8405F"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30120C12" w14:textId="501F2382"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Changes in Tax Treatment for E-Commerce</w:t>
      </w:r>
    </w:p>
    <w:p w14:paraId="22E4CF2C"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D7FDB12" w14:textId="1F11722B"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On June 21, 2018, the Supreme Court of the United States overturned a prior decision under which e-tailers had not</w:t>
      </w:r>
      <w:r w:rsidR="009B04FE">
        <w:rPr>
          <w:rFonts w:ascii="Arial" w:hAnsi="Arial" w:cs="Arial"/>
          <w:bCs/>
        </w:rPr>
        <w:t xml:space="preserve"> </w:t>
      </w:r>
      <w:r w:rsidRPr="00BA0E46">
        <w:rPr>
          <w:rFonts w:ascii="Arial" w:hAnsi="Arial" w:cs="Arial"/>
          <w:bCs/>
        </w:rPr>
        <w:t>been required to collect sales tax unless they had a physical presence in the buyer’s state. As a result, a state may</w:t>
      </w:r>
      <w:r w:rsidR="009B04FE">
        <w:rPr>
          <w:rFonts w:ascii="Arial" w:hAnsi="Arial" w:cs="Arial"/>
          <w:bCs/>
        </w:rPr>
        <w:t xml:space="preserve"> </w:t>
      </w:r>
      <w:r w:rsidRPr="00BA0E46">
        <w:rPr>
          <w:rFonts w:ascii="Arial" w:hAnsi="Arial" w:cs="Arial"/>
          <w:bCs/>
        </w:rPr>
        <w:t>now enforce or adopt laws requiring e-tailers to collect and remit sales tax even if the e-tailer has no physical presence</w:t>
      </w:r>
      <w:r w:rsidR="009B04FE">
        <w:rPr>
          <w:rFonts w:ascii="Arial" w:hAnsi="Arial" w:cs="Arial"/>
          <w:bCs/>
        </w:rPr>
        <w:t xml:space="preserve"> </w:t>
      </w:r>
      <w:r w:rsidRPr="00BA0E46">
        <w:rPr>
          <w:rFonts w:ascii="Arial" w:hAnsi="Arial" w:cs="Arial"/>
          <w:bCs/>
        </w:rPr>
        <w:t>within the taxing state. In response, an increasing number of states have adopted or are considering adopting laws</w:t>
      </w:r>
      <w:r w:rsidR="009B04FE">
        <w:rPr>
          <w:rFonts w:ascii="Arial" w:hAnsi="Arial" w:cs="Arial"/>
          <w:bCs/>
        </w:rPr>
        <w:t xml:space="preserve"> </w:t>
      </w:r>
      <w:r w:rsidRPr="00BA0E46">
        <w:rPr>
          <w:rFonts w:ascii="Arial" w:hAnsi="Arial" w:cs="Arial"/>
          <w:bCs/>
        </w:rPr>
        <w:t>or administrative practices, with or without notice, that impose sales or similar value added or consumption taxes on</w:t>
      </w:r>
      <w:r w:rsidR="009B04FE">
        <w:rPr>
          <w:rFonts w:ascii="Arial" w:hAnsi="Arial" w:cs="Arial"/>
          <w:bCs/>
        </w:rPr>
        <w:t xml:space="preserve"> </w:t>
      </w:r>
      <w:r w:rsidRPr="00BA0E46">
        <w:rPr>
          <w:rFonts w:ascii="Arial" w:hAnsi="Arial" w:cs="Arial"/>
          <w:bCs/>
        </w:rPr>
        <w:t xml:space="preserve">e-commerce activity, as well as taxes on all or a portion of gross revenue or other similar amounts earned by an </w:t>
      </w:r>
      <w:r w:rsidR="00733BFC" w:rsidRPr="00BA0E46">
        <w:rPr>
          <w:rFonts w:ascii="Arial" w:hAnsi="Arial" w:cs="Arial"/>
          <w:bCs/>
        </w:rPr>
        <w:t>e-tailer</w:t>
      </w:r>
      <w:r w:rsidR="009B04FE">
        <w:rPr>
          <w:rFonts w:ascii="Arial" w:hAnsi="Arial" w:cs="Arial"/>
          <w:bCs/>
        </w:rPr>
        <w:t xml:space="preserve"> </w:t>
      </w:r>
      <w:r w:rsidRPr="00BA0E46">
        <w:rPr>
          <w:rFonts w:ascii="Arial" w:hAnsi="Arial" w:cs="Arial"/>
          <w:bCs/>
        </w:rPr>
        <w:t>from sales to customers in the state.</w:t>
      </w:r>
    </w:p>
    <w:p w14:paraId="7F0DF64A"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8C6DF3F" w14:textId="77777777" w:rsidR="00923D33"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New legislation or regulations, the application of laws and regulations from jurisdictions, including other countries</w:t>
      </w:r>
      <w:r w:rsidR="009B04FE">
        <w:rPr>
          <w:rFonts w:ascii="Arial" w:hAnsi="Arial" w:cs="Arial"/>
          <w:bCs/>
        </w:rPr>
        <w:t xml:space="preserve"> </w:t>
      </w:r>
      <w:r w:rsidRPr="00BA0E46">
        <w:rPr>
          <w:rFonts w:ascii="Arial" w:hAnsi="Arial" w:cs="Arial"/>
          <w:bCs/>
        </w:rPr>
        <w:t xml:space="preserve">whose laws do not currently apply to the </w:t>
      </w:r>
      <w:r w:rsidR="00733BFC">
        <w:rPr>
          <w:rFonts w:ascii="Arial" w:hAnsi="Arial" w:cs="Arial"/>
          <w:bCs/>
        </w:rPr>
        <w:t>Company</w:t>
      </w:r>
      <w:r w:rsidRPr="00BA0E46">
        <w:rPr>
          <w:rFonts w:ascii="Arial" w:hAnsi="Arial" w:cs="Arial"/>
          <w:bCs/>
        </w:rPr>
        <w:t>’s business, or the application of existing laws and</w:t>
      </w:r>
      <w:r w:rsidR="009B04FE">
        <w:rPr>
          <w:rFonts w:ascii="Arial" w:hAnsi="Arial" w:cs="Arial"/>
          <w:bCs/>
        </w:rPr>
        <w:t xml:space="preserve"> </w:t>
      </w:r>
      <w:r w:rsidRPr="00BA0E46">
        <w:rPr>
          <w:rFonts w:ascii="Arial" w:hAnsi="Arial" w:cs="Arial"/>
          <w:bCs/>
        </w:rPr>
        <w:t>regulations to the internet and commercial online services could similarly result in significant additional taxes on the</w:t>
      </w:r>
      <w:r w:rsidR="009B04FE">
        <w:rPr>
          <w:rFonts w:ascii="Arial" w:hAnsi="Arial" w:cs="Arial"/>
          <w:bCs/>
        </w:rPr>
        <w:t xml:space="preserve"> </w:t>
      </w:r>
      <w:r w:rsidR="00733BFC">
        <w:rPr>
          <w:rFonts w:ascii="Arial" w:hAnsi="Arial" w:cs="Arial"/>
          <w:bCs/>
        </w:rPr>
        <w:t>Company</w:t>
      </w:r>
      <w:r w:rsidRPr="00BA0E46">
        <w:rPr>
          <w:rFonts w:ascii="Arial" w:hAnsi="Arial" w:cs="Arial"/>
          <w:bCs/>
        </w:rPr>
        <w:t xml:space="preserve">’s business. These taxes or tax collection obligations could have an adverse effect on the </w:t>
      </w:r>
      <w:r w:rsidR="00733BFC">
        <w:rPr>
          <w:rFonts w:ascii="Arial" w:hAnsi="Arial" w:cs="Arial"/>
          <w:bCs/>
        </w:rPr>
        <w:t>Company</w:t>
      </w:r>
      <w:r w:rsidRPr="00BA0E46">
        <w:rPr>
          <w:rFonts w:ascii="Arial" w:hAnsi="Arial" w:cs="Arial"/>
          <w:bCs/>
        </w:rPr>
        <w:t xml:space="preserve">, including by way of creating additional administrative burdens on the </w:t>
      </w:r>
      <w:r w:rsidR="00733BFC">
        <w:rPr>
          <w:rFonts w:ascii="Arial" w:hAnsi="Arial" w:cs="Arial"/>
          <w:bCs/>
        </w:rPr>
        <w:t>Company</w:t>
      </w:r>
      <w:r w:rsidRPr="00BA0E46">
        <w:rPr>
          <w:rFonts w:ascii="Arial" w:hAnsi="Arial" w:cs="Arial"/>
          <w:bCs/>
        </w:rPr>
        <w:t>. For instance, the</w:t>
      </w:r>
      <w:r w:rsidR="009B04FE">
        <w:rPr>
          <w:rFonts w:ascii="Arial" w:hAnsi="Arial" w:cs="Arial"/>
          <w:bCs/>
        </w:rPr>
        <w:t xml:space="preserve"> </w:t>
      </w:r>
      <w:r w:rsidRPr="00BA0E46">
        <w:rPr>
          <w:rFonts w:ascii="Arial" w:hAnsi="Arial" w:cs="Arial"/>
          <w:bCs/>
        </w:rPr>
        <w:t>Supreme Court’s recent decision and the enactment and enforcement of laws resulting therefrom could also impact</w:t>
      </w:r>
      <w:r w:rsidR="009B04FE">
        <w:rPr>
          <w:rFonts w:ascii="Arial" w:hAnsi="Arial" w:cs="Arial"/>
          <w:bCs/>
        </w:rPr>
        <w:t xml:space="preserve"> </w:t>
      </w:r>
      <w:r w:rsidRPr="00BA0E46">
        <w:rPr>
          <w:rFonts w:ascii="Arial" w:hAnsi="Arial" w:cs="Arial"/>
          <w:bCs/>
        </w:rPr>
        <w:t xml:space="preserve">where the </w:t>
      </w:r>
      <w:r w:rsidR="00733BFC">
        <w:rPr>
          <w:rFonts w:ascii="Arial" w:hAnsi="Arial" w:cs="Arial"/>
          <w:bCs/>
        </w:rPr>
        <w:t>Company</w:t>
      </w:r>
      <w:r w:rsidRPr="00BA0E46">
        <w:rPr>
          <w:rFonts w:ascii="Arial" w:hAnsi="Arial" w:cs="Arial"/>
          <w:bCs/>
        </w:rPr>
        <w:t xml:space="preserve"> is required to file state income taxes. As a result, the </w:t>
      </w:r>
      <w:r w:rsidR="00733BFC">
        <w:rPr>
          <w:rFonts w:ascii="Arial" w:hAnsi="Arial" w:cs="Arial"/>
          <w:bCs/>
        </w:rPr>
        <w:t>Company</w:t>
      </w:r>
      <w:r w:rsidRPr="00BA0E46">
        <w:rPr>
          <w:rFonts w:ascii="Arial" w:hAnsi="Arial" w:cs="Arial"/>
          <w:bCs/>
        </w:rPr>
        <w:t>’s effective income</w:t>
      </w:r>
      <w:r w:rsidR="009B04FE">
        <w:rPr>
          <w:rFonts w:ascii="Arial" w:hAnsi="Arial" w:cs="Arial"/>
          <w:bCs/>
        </w:rPr>
        <w:t xml:space="preserve"> </w:t>
      </w:r>
      <w:r w:rsidRPr="00BA0E46">
        <w:rPr>
          <w:rFonts w:ascii="Arial" w:hAnsi="Arial" w:cs="Arial"/>
          <w:bCs/>
        </w:rPr>
        <w:t>tax rate as well as the cost and growth of its business could be materially and adversely affected, which could in turn</w:t>
      </w:r>
      <w:r w:rsidR="009B04FE">
        <w:rPr>
          <w:rFonts w:ascii="Arial" w:hAnsi="Arial" w:cs="Arial"/>
          <w:bCs/>
        </w:rPr>
        <w:t xml:space="preserve"> </w:t>
      </w:r>
      <w:r w:rsidRPr="00BA0E46">
        <w:rPr>
          <w:rFonts w:ascii="Arial" w:hAnsi="Arial" w:cs="Arial"/>
          <w:bCs/>
        </w:rPr>
        <w:t xml:space="preserve">have a material adverse effect on the </w:t>
      </w:r>
      <w:r w:rsidR="00733BFC">
        <w:rPr>
          <w:rFonts w:ascii="Arial" w:hAnsi="Arial" w:cs="Arial"/>
          <w:bCs/>
        </w:rPr>
        <w:t>Company</w:t>
      </w:r>
      <w:r w:rsidRPr="00BA0E46">
        <w:rPr>
          <w:rFonts w:ascii="Arial" w:hAnsi="Arial" w:cs="Arial"/>
          <w:bCs/>
        </w:rPr>
        <w:t>’s financial condition and results of operations.</w:t>
      </w:r>
      <w:r w:rsidR="00B87C35">
        <w:rPr>
          <w:rFonts w:ascii="Arial" w:hAnsi="Arial" w:cs="Arial"/>
          <w:bCs/>
        </w:rPr>
        <w:t xml:space="preserve"> </w:t>
      </w:r>
    </w:p>
    <w:p w14:paraId="2EC04F26" w14:textId="2119495B" w:rsidR="00B87C35" w:rsidRDefault="00B87C35" w:rsidP="00BA0E46">
      <w:pPr>
        <w:pStyle w:val="ListParagraph"/>
        <w:widowControl w:val="0"/>
        <w:tabs>
          <w:tab w:val="left" w:pos="0"/>
          <w:tab w:val="left" w:pos="947"/>
        </w:tabs>
        <w:autoSpaceDE w:val="0"/>
        <w:autoSpaceDN w:val="0"/>
        <w:ind w:left="0"/>
        <w:jc w:val="both"/>
        <w:rPr>
          <w:rFonts w:ascii="Arial" w:hAnsi="Arial" w:cs="Arial"/>
          <w:bCs/>
        </w:rPr>
      </w:pPr>
    </w:p>
    <w:p w14:paraId="19CF2A88" w14:textId="1A76D3B4"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is also subject to federal, provincial and state laws, regulations, and administrative practices</w:t>
      </w:r>
      <w:r w:rsidR="009B04FE">
        <w:rPr>
          <w:rFonts w:ascii="Arial" w:hAnsi="Arial" w:cs="Arial"/>
          <w:bCs/>
        </w:rPr>
        <w:t xml:space="preserve"> </w:t>
      </w:r>
      <w:r w:rsidRPr="00BA0E46">
        <w:rPr>
          <w:rFonts w:ascii="Arial" w:hAnsi="Arial" w:cs="Arial"/>
          <w:bCs/>
        </w:rPr>
        <w:t xml:space="preserve">that require the </w:t>
      </w:r>
      <w:r w:rsidR="00733BFC">
        <w:rPr>
          <w:rFonts w:ascii="Arial" w:hAnsi="Arial" w:cs="Arial"/>
          <w:bCs/>
        </w:rPr>
        <w:t>Company</w:t>
      </w:r>
      <w:r w:rsidRPr="00BA0E46">
        <w:rPr>
          <w:rFonts w:ascii="Arial" w:hAnsi="Arial" w:cs="Arial"/>
          <w:bCs/>
        </w:rPr>
        <w:t xml:space="preserve"> to collect information from its customers, vendors, merchants, and other third parties</w:t>
      </w:r>
      <w:r w:rsidR="009B04FE">
        <w:rPr>
          <w:rFonts w:ascii="Arial" w:hAnsi="Arial" w:cs="Arial"/>
          <w:bCs/>
        </w:rPr>
        <w:t xml:space="preserve"> </w:t>
      </w:r>
      <w:r w:rsidRPr="00BA0E46">
        <w:rPr>
          <w:rFonts w:ascii="Arial" w:hAnsi="Arial" w:cs="Arial"/>
          <w:bCs/>
        </w:rPr>
        <w:t>for tax reporting purposes and report such information to various government agencies. The scope of such</w:t>
      </w:r>
      <w:r w:rsidR="009B04FE">
        <w:rPr>
          <w:rFonts w:ascii="Arial" w:hAnsi="Arial" w:cs="Arial"/>
          <w:bCs/>
        </w:rPr>
        <w:t xml:space="preserve"> </w:t>
      </w:r>
      <w:r w:rsidRPr="00BA0E46">
        <w:rPr>
          <w:rFonts w:ascii="Arial" w:hAnsi="Arial" w:cs="Arial"/>
          <w:bCs/>
        </w:rPr>
        <w:t xml:space="preserve">requirements continues to expand, requiring the </w:t>
      </w:r>
      <w:r w:rsidR="00733BFC">
        <w:rPr>
          <w:rFonts w:ascii="Arial" w:hAnsi="Arial" w:cs="Arial"/>
          <w:bCs/>
        </w:rPr>
        <w:t>Company</w:t>
      </w:r>
      <w:r w:rsidRPr="00BA0E46">
        <w:rPr>
          <w:rFonts w:ascii="Arial" w:hAnsi="Arial" w:cs="Arial"/>
          <w:bCs/>
        </w:rPr>
        <w:t xml:space="preserve"> to develop and implement new compliance systems.</w:t>
      </w:r>
      <w:r w:rsidR="009B04FE">
        <w:rPr>
          <w:rFonts w:ascii="Arial" w:hAnsi="Arial" w:cs="Arial"/>
          <w:bCs/>
        </w:rPr>
        <w:t xml:space="preserve"> </w:t>
      </w:r>
      <w:r w:rsidRPr="00BA0E46">
        <w:rPr>
          <w:rFonts w:ascii="Arial" w:hAnsi="Arial" w:cs="Arial"/>
          <w:bCs/>
        </w:rPr>
        <w:t xml:space="preserve">Failure to comply with such laws and regulations could result in significant penalties. The </w:t>
      </w:r>
      <w:r w:rsidR="00733BFC">
        <w:rPr>
          <w:rFonts w:ascii="Arial" w:hAnsi="Arial" w:cs="Arial"/>
          <w:bCs/>
        </w:rPr>
        <w:t>Company</w:t>
      </w:r>
      <w:r w:rsidRPr="00BA0E46">
        <w:rPr>
          <w:rFonts w:ascii="Arial" w:hAnsi="Arial" w:cs="Arial"/>
          <w:bCs/>
        </w:rPr>
        <w:t xml:space="preserve"> cannot</w:t>
      </w:r>
      <w:r w:rsidR="009B04FE">
        <w:rPr>
          <w:rFonts w:ascii="Arial" w:hAnsi="Arial" w:cs="Arial"/>
          <w:bCs/>
        </w:rPr>
        <w:t xml:space="preserve"> </w:t>
      </w:r>
      <w:r w:rsidRPr="00BA0E46">
        <w:rPr>
          <w:rFonts w:ascii="Arial" w:hAnsi="Arial" w:cs="Arial"/>
          <w:bCs/>
        </w:rPr>
        <w:t>predict the effect of current attempts to impose sales, income or other taxes on e-commerce. New or revised taxes</w:t>
      </w:r>
      <w:r w:rsidR="009B04FE">
        <w:rPr>
          <w:rFonts w:ascii="Arial" w:hAnsi="Arial" w:cs="Arial"/>
          <w:bCs/>
        </w:rPr>
        <w:t xml:space="preserve"> </w:t>
      </w:r>
      <w:r w:rsidRPr="00BA0E46">
        <w:rPr>
          <w:rFonts w:ascii="Arial" w:hAnsi="Arial" w:cs="Arial"/>
          <w:bCs/>
        </w:rPr>
        <w:t>would likely increase the cost of doing business online and decrease the attractiveness of selling products over the</w:t>
      </w:r>
      <w:r w:rsidR="009B04FE">
        <w:rPr>
          <w:rFonts w:ascii="Arial" w:hAnsi="Arial" w:cs="Arial"/>
          <w:bCs/>
        </w:rPr>
        <w:t xml:space="preserve"> </w:t>
      </w:r>
      <w:r w:rsidRPr="00BA0E46">
        <w:rPr>
          <w:rFonts w:ascii="Arial" w:hAnsi="Arial" w:cs="Arial"/>
          <w:bCs/>
        </w:rPr>
        <w:t>internet. New taxes could also create significant increases in internal costs necessary to capture data and collect and</w:t>
      </w:r>
      <w:r w:rsidR="009B04FE">
        <w:rPr>
          <w:rFonts w:ascii="Arial" w:hAnsi="Arial" w:cs="Arial"/>
          <w:bCs/>
        </w:rPr>
        <w:t xml:space="preserve"> </w:t>
      </w:r>
      <w:r w:rsidRPr="00BA0E46">
        <w:rPr>
          <w:rFonts w:ascii="Arial" w:hAnsi="Arial" w:cs="Arial"/>
          <w:bCs/>
        </w:rPr>
        <w:t xml:space="preserve">remit taxes. Any of these events could have a material adverse effect on the </w:t>
      </w:r>
      <w:r w:rsidR="00733BFC">
        <w:rPr>
          <w:rFonts w:ascii="Arial" w:hAnsi="Arial" w:cs="Arial"/>
          <w:bCs/>
        </w:rPr>
        <w:t>Company</w:t>
      </w:r>
      <w:r w:rsidRPr="00BA0E46">
        <w:rPr>
          <w:rFonts w:ascii="Arial" w:hAnsi="Arial" w:cs="Arial"/>
          <w:bCs/>
        </w:rPr>
        <w:t>’s business, financial</w:t>
      </w:r>
      <w:r w:rsidR="009B04FE">
        <w:rPr>
          <w:rFonts w:ascii="Arial" w:hAnsi="Arial" w:cs="Arial"/>
          <w:bCs/>
        </w:rPr>
        <w:t xml:space="preserve"> </w:t>
      </w:r>
      <w:r w:rsidRPr="00BA0E46">
        <w:rPr>
          <w:rFonts w:ascii="Arial" w:hAnsi="Arial" w:cs="Arial"/>
          <w:bCs/>
        </w:rPr>
        <w:t>condition, and results of operations.</w:t>
      </w:r>
    </w:p>
    <w:p w14:paraId="18FF6662" w14:textId="190775F3"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774B877E" w14:textId="62634AC5"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Product Returns or Refunds</w:t>
      </w:r>
    </w:p>
    <w:p w14:paraId="163846ED"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5F82CDFB" w14:textId="365AA9A4"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733BFC">
        <w:rPr>
          <w:rFonts w:ascii="Arial" w:hAnsi="Arial" w:cs="Arial"/>
          <w:bCs/>
        </w:rPr>
        <w:t>Company</w:t>
      </w:r>
      <w:r w:rsidRPr="00BA0E46">
        <w:rPr>
          <w:rFonts w:ascii="Arial" w:hAnsi="Arial" w:cs="Arial"/>
          <w:bCs/>
        </w:rPr>
        <w:t xml:space="preserve"> offers refunds or allows its customers to return products or offer refunds, subject to the </w:t>
      </w:r>
      <w:r w:rsidR="00733BFC">
        <w:rPr>
          <w:rFonts w:ascii="Arial" w:hAnsi="Arial" w:cs="Arial"/>
          <w:bCs/>
        </w:rPr>
        <w:t>Company</w:t>
      </w:r>
      <w:r w:rsidRPr="00BA0E46">
        <w:rPr>
          <w:rFonts w:ascii="Arial" w:hAnsi="Arial" w:cs="Arial"/>
          <w:bCs/>
        </w:rPr>
        <w:t xml:space="preserve"> return and refunds policy. If products returns or refunds are significant or higher than anticipated and</w:t>
      </w:r>
      <w:r w:rsidR="009B04FE">
        <w:rPr>
          <w:rFonts w:ascii="Arial" w:hAnsi="Arial" w:cs="Arial"/>
          <w:bCs/>
        </w:rPr>
        <w:t xml:space="preserve"> </w:t>
      </w:r>
      <w:r w:rsidRPr="00BA0E46">
        <w:rPr>
          <w:rFonts w:ascii="Arial" w:hAnsi="Arial" w:cs="Arial"/>
          <w:bCs/>
        </w:rPr>
        <w:t xml:space="preserve">forecasted, the </w:t>
      </w:r>
      <w:r w:rsidR="00733BFC">
        <w:rPr>
          <w:rFonts w:ascii="Arial" w:hAnsi="Arial" w:cs="Arial"/>
          <w:bCs/>
        </w:rPr>
        <w:t>Company</w:t>
      </w:r>
      <w:r w:rsidRPr="00BA0E46">
        <w:rPr>
          <w:rFonts w:ascii="Arial" w:hAnsi="Arial" w:cs="Arial"/>
          <w:bCs/>
        </w:rPr>
        <w:t>’s business, financial condition, and results of operations could be adversely affected.</w:t>
      </w:r>
      <w:r w:rsidR="009B04FE">
        <w:rPr>
          <w:rFonts w:ascii="Arial" w:hAnsi="Arial" w:cs="Arial"/>
          <w:bCs/>
        </w:rPr>
        <w:t xml:space="preserve"> </w:t>
      </w:r>
      <w:r w:rsidRPr="00BA0E46">
        <w:rPr>
          <w:rFonts w:ascii="Arial" w:hAnsi="Arial" w:cs="Arial"/>
          <w:bCs/>
        </w:rPr>
        <w:t xml:space="preserve">Further, the </w:t>
      </w:r>
      <w:r w:rsidR="00733BFC">
        <w:rPr>
          <w:rFonts w:ascii="Arial" w:hAnsi="Arial" w:cs="Arial"/>
          <w:bCs/>
        </w:rPr>
        <w:t>Company</w:t>
      </w:r>
      <w:r w:rsidRPr="00BA0E46">
        <w:rPr>
          <w:rFonts w:ascii="Arial" w:hAnsi="Arial" w:cs="Arial"/>
          <w:bCs/>
        </w:rPr>
        <w:t xml:space="preserve"> modifies its policies relating to returns or refunds from time to time, and may do so in</w:t>
      </w:r>
      <w:r w:rsidR="009B04FE">
        <w:rPr>
          <w:rFonts w:ascii="Arial" w:hAnsi="Arial" w:cs="Arial"/>
          <w:bCs/>
        </w:rPr>
        <w:t xml:space="preserve"> </w:t>
      </w:r>
      <w:r w:rsidRPr="00BA0E46">
        <w:rPr>
          <w:rFonts w:ascii="Arial" w:hAnsi="Arial" w:cs="Arial"/>
          <w:bCs/>
        </w:rPr>
        <w:t xml:space="preserve">the future, which may result in customer dissatisfaction and harm to the </w:t>
      </w:r>
      <w:r w:rsidR="00733BFC">
        <w:rPr>
          <w:rFonts w:ascii="Arial" w:hAnsi="Arial" w:cs="Arial"/>
          <w:bCs/>
        </w:rPr>
        <w:t>Company</w:t>
      </w:r>
      <w:r w:rsidRPr="00BA0E46">
        <w:rPr>
          <w:rFonts w:ascii="Arial" w:hAnsi="Arial" w:cs="Arial"/>
          <w:bCs/>
        </w:rPr>
        <w:t>’s reputation or brand, or an</w:t>
      </w:r>
      <w:r w:rsidR="009B04FE">
        <w:rPr>
          <w:rFonts w:ascii="Arial" w:hAnsi="Arial" w:cs="Arial"/>
          <w:bCs/>
        </w:rPr>
        <w:t xml:space="preserve"> </w:t>
      </w:r>
      <w:r w:rsidRPr="00BA0E46">
        <w:rPr>
          <w:rFonts w:ascii="Arial" w:hAnsi="Arial" w:cs="Arial"/>
          <w:bCs/>
        </w:rPr>
        <w:t xml:space="preserve">increase in the number of product returns or the amount of refunds the </w:t>
      </w:r>
      <w:r w:rsidR="00733BFC">
        <w:rPr>
          <w:rFonts w:ascii="Arial" w:hAnsi="Arial" w:cs="Arial"/>
          <w:bCs/>
        </w:rPr>
        <w:t>Company</w:t>
      </w:r>
      <w:r w:rsidRPr="00BA0E46">
        <w:rPr>
          <w:rFonts w:ascii="Arial" w:hAnsi="Arial" w:cs="Arial"/>
          <w:bCs/>
        </w:rPr>
        <w:t xml:space="preserve"> makes.</w:t>
      </w:r>
    </w:p>
    <w:p w14:paraId="043ACC50"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3824FB7D" w14:textId="77777777" w:rsidR="00BA0E46" w:rsidRPr="00733BFC"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733BFC">
        <w:rPr>
          <w:rFonts w:ascii="Arial" w:hAnsi="Arial" w:cs="Arial"/>
          <w:bCs/>
          <w:i/>
          <w:iCs/>
          <w:u w:val="single"/>
        </w:rPr>
        <w:t>Product Approvals</w:t>
      </w:r>
    </w:p>
    <w:p w14:paraId="0B84015F"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15F3CCA8" w14:textId="52C6020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require advance approval of its products from federal, state, provincial and/or local</w:t>
      </w:r>
      <w:r w:rsidR="009B04FE">
        <w:rPr>
          <w:rFonts w:ascii="Arial" w:hAnsi="Arial" w:cs="Arial"/>
          <w:bCs/>
        </w:rPr>
        <w:t xml:space="preserve"> </w:t>
      </w:r>
      <w:r w:rsidRPr="00BA0E46">
        <w:rPr>
          <w:rFonts w:ascii="Arial" w:hAnsi="Arial" w:cs="Arial"/>
          <w:bCs/>
        </w:rPr>
        <w:t xml:space="preserve">authorities, particularly if the </w:t>
      </w:r>
      <w:r w:rsidR="00E15D25">
        <w:rPr>
          <w:rFonts w:ascii="Arial" w:hAnsi="Arial" w:cs="Arial"/>
          <w:bCs/>
        </w:rPr>
        <w:t>Company</w:t>
      </w:r>
      <w:r w:rsidRPr="00BA0E46">
        <w:rPr>
          <w:rFonts w:ascii="Arial" w:hAnsi="Arial" w:cs="Arial"/>
          <w:bCs/>
        </w:rPr>
        <w:t xml:space="preserve"> expands its business to distributing and/or selling products containing</w:t>
      </w:r>
      <w:r w:rsidR="009B04FE">
        <w:rPr>
          <w:rFonts w:ascii="Arial" w:hAnsi="Arial" w:cs="Arial"/>
          <w:bCs/>
        </w:rPr>
        <w:t xml:space="preserve"> </w:t>
      </w:r>
      <w:r w:rsidRPr="00BA0E46">
        <w:rPr>
          <w:rFonts w:ascii="Arial" w:hAnsi="Arial" w:cs="Arial"/>
          <w:bCs/>
        </w:rPr>
        <w:t xml:space="preserve">CBD. While the </w:t>
      </w:r>
      <w:r w:rsidR="00E15D25">
        <w:rPr>
          <w:rFonts w:ascii="Arial" w:hAnsi="Arial" w:cs="Arial"/>
          <w:bCs/>
        </w:rPr>
        <w:t>Company</w:t>
      </w:r>
      <w:r w:rsidRPr="00BA0E46">
        <w:rPr>
          <w:rFonts w:ascii="Arial" w:hAnsi="Arial" w:cs="Arial"/>
          <w:bCs/>
        </w:rPr>
        <w:t xml:space="preserve"> intends to follow the guidelines and regulations of each applicable federal, state,</w:t>
      </w:r>
      <w:r w:rsidR="009B04FE">
        <w:rPr>
          <w:rFonts w:ascii="Arial" w:hAnsi="Arial" w:cs="Arial"/>
          <w:bCs/>
        </w:rPr>
        <w:t xml:space="preserve"> </w:t>
      </w:r>
      <w:r w:rsidRPr="00BA0E46">
        <w:rPr>
          <w:rFonts w:ascii="Arial" w:hAnsi="Arial" w:cs="Arial"/>
          <w:bCs/>
        </w:rPr>
        <w:t>provincial and/or local jurisdiction in preparing products for sale and distribution, there is no guarantee that such</w:t>
      </w:r>
      <w:r w:rsidR="009B04FE">
        <w:rPr>
          <w:rFonts w:ascii="Arial" w:hAnsi="Arial" w:cs="Arial"/>
          <w:bCs/>
        </w:rPr>
        <w:t xml:space="preserve"> </w:t>
      </w:r>
      <w:r w:rsidRPr="00BA0E46">
        <w:rPr>
          <w:rFonts w:ascii="Arial" w:hAnsi="Arial" w:cs="Arial"/>
          <w:bCs/>
        </w:rPr>
        <w:t>products will be approved to the extent necessary. If the products are approved, there is a risk that any federal, state,</w:t>
      </w:r>
      <w:r w:rsidR="009B04FE">
        <w:rPr>
          <w:rFonts w:ascii="Arial" w:hAnsi="Arial" w:cs="Arial"/>
          <w:bCs/>
        </w:rPr>
        <w:t xml:space="preserve"> </w:t>
      </w:r>
      <w:r w:rsidRPr="00BA0E46">
        <w:rPr>
          <w:rFonts w:ascii="Arial" w:hAnsi="Arial" w:cs="Arial"/>
          <w:bCs/>
        </w:rPr>
        <w:t>provincial and/or local jurisdiction may revoke its approval for such products based on changes in laws or regulations</w:t>
      </w:r>
      <w:r w:rsidR="009B04FE">
        <w:rPr>
          <w:rFonts w:ascii="Arial" w:hAnsi="Arial" w:cs="Arial"/>
          <w:bCs/>
        </w:rPr>
        <w:t xml:space="preserve"> </w:t>
      </w:r>
      <w:r w:rsidRPr="00BA0E46">
        <w:rPr>
          <w:rFonts w:ascii="Arial" w:hAnsi="Arial" w:cs="Arial"/>
          <w:bCs/>
        </w:rPr>
        <w:t xml:space="preserve">or based on its discretion or otherwise. If any of the </w:t>
      </w:r>
      <w:r w:rsidR="00E15D25">
        <w:rPr>
          <w:rFonts w:ascii="Arial" w:hAnsi="Arial" w:cs="Arial"/>
          <w:bCs/>
        </w:rPr>
        <w:t>Company</w:t>
      </w:r>
      <w:r w:rsidRPr="00BA0E46">
        <w:rPr>
          <w:rFonts w:ascii="Arial" w:hAnsi="Arial" w:cs="Arial"/>
          <w:bCs/>
        </w:rPr>
        <w:t>’s products are not approved or any existing</w:t>
      </w:r>
      <w:r w:rsidR="009B04FE">
        <w:rPr>
          <w:rFonts w:ascii="Arial" w:hAnsi="Arial" w:cs="Arial"/>
          <w:bCs/>
        </w:rPr>
        <w:t xml:space="preserve"> </w:t>
      </w:r>
      <w:r w:rsidRPr="00BA0E46">
        <w:rPr>
          <w:rFonts w:ascii="Arial" w:hAnsi="Arial" w:cs="Arial"/>
          <w:bCs/>
        </w:rPr>
        <w:t xml:space="preserve">approvals are rescinded, there is the potential to lead to a material adverse effect on the </w:t>
      </w:r>
      <w:r w:rsidR="00E15D25">
        <w:rPr>
          <w:rFonts w:ascii="Arial" w:hAnsi="Arial" w:cs="Arial"/>
          <w:bCs/>
        </w:rPr>
        <w:t>Company</w:t>
      </w:r>
      <w:r w:rsidRPr="00BA0E46">
        <w:rPr>
          <w:rFonts w:ascii="Arial" w:hAnsi="Arial" w:cs="Arial"/>
          <w:bCs/>
        </w:rPr>
        <w:t>’s business,</w:t>
      </w:r>
      <w:r w:rsidR="009B04FE">
        <w:rPr>
          <w:rFonts w:ascii="Arial" w:hAnsi="Arial" w:cs="Arial"/>
          <w:bCs/>
        </w:rPr>
        <w:t xml:space="preserve"> </w:t>
      </w:r>
      <w:r w:rsidRPr="00BA0E46">
        <w:rPr>
          <w:rFonts w:ascii="Arial" w:hAnsi="Arial" w:cs="Arial"/>
          <w:bCs/>
        </w:rPr>
        <w:t>financial condition, results of operations or prospects.</w:t>
      </w:r>
    </w:p>
    <w:p w14:paraId="00EFB47F" w14:textId="77777777" w:rsidR="00E51503" w:rsidRDefault="00E51503" w:rsidP="00BA0E46">
      <w:pPr>
        <w:pStyle w:val="ListParagraph"/>
        <w:widowControl w:val="0"/>
        <w:tabs>
          <w:tab w:val="left" w:pos="0"/>
          <w:tab w:val="left" w:pos="947"/>
        </w:tabs>
        <w:autoSpaceDE w:val="0"/>
        <w:autoSpaceDN w:val="0"/>
        <w:ind w:left="0"/>
        <w:jc w:val="both"/>
        <w:rPr>
          <w:rFonts w:ascii="Arial" w:hAnsi="Arial" w:cs="Arial"/>
          <w:bCs/>
          <w:i/>
          <w:iCs/>
          <w:u w:val="single"/>
        </w:rPr>
      </w:pPr>
    </w:p>
    <w:p w14:paraId="44FEFB15" w14:textId="59327CEF" w:rsidR="00BA0E46" w:rsidRPr="00EC4E03"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C4E03">
        <w:rPr>
          <w:rFonts w:ascii="Arial" w:hAnsi="Arial" w:cs="Arial"/>
          <w:bCs/>
          <w:i/>
          <w:iCs/>
          <w:u w:val="single"/>
        </w:rPr>
        <w:t>Product Liability</w:t>
      </w:r>
    </w:p>
    <w:p w14:paraId="4AB3C121"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4466246" w14:textId="757E854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a distributor of products designed to be ingested by humans, the </w:t>
      </w:r>
      <w:r w:rsidR="00E15D25">
        <w:rPr>
          <w:rFonts w:ascii="Arial" w:hAnsi="Arial" w:cs="Arial"/>
          <w:bCs/>
        </w:rPr>
        <w:t>Company</w:t>
      </w:r>
      <w:r w:rsidRPr="00BA0E46">
        <w:rPr>
          <w:rFonts w:ascii="Arial" w:hAnsi="Arial" w:cs="Arial"/>
          <w:bCs/>
        </w:rPr>
        <w:t xml:space="preserve"> faces an inherent risk of</w:t>
      </w:r>
      <w:r w:rsidR="009B04FE">
        <w:rPr>
          <w:rFonts w:ascii="Arial" w:hAnsi="Arial" w:cs="Arial"/>
          <w:bCs/>
        </w:rPr>
        <w:t xml:space="preserve"> </w:t>
      </w:r>
      <w:r w:rsidRPr="00BA0E46">
        <w:rPr>
          <w:rFonts w:ascii="Arial" w:hAnsi="Arial" w:cs="Arial"/>
          <w:bCs/>
        </w:rPr>
        <w:t>exposure to product liability claims, regulatory action and litigation if its products are alleged to have caused significant</w:t>
      </w:r>
      <w:r w:rsidR="009B04FE">
        <w:rPr>
          <w:rFonts w:ascii="Arial" w:hAnsi="Arial" w:cs="Arial"/>
          <w:bCs/>
        </w:rPr>
        <w:t xml:space="preserve"> </w:t>
      </w:r>
      <w:r w:rsidRPr="00BA0E46">
        <w:rPr>
          <w:rFonts w:ascii="Arial" w:hAnsi="Arial" w:cs="Arial"/>
          <w:bCs/>
        </w:rPr>
        <w:t>loss or injury. In addition, the manufacture and sale of CBD products involve the risk of injury to consumers due to</w:t>
      </w:r>
      <w:r w:rsidR="009B04FE">
        <w:rPr>
          <w:rFonts w:ascii="Arial" w:hAnsi="Arial" w:cs="Arial"/>
          <w:bCs/>
        </w:rPr>
        <w:t xml:space="preserve"> </w:t>
      </w:r>
      <w:r w:rsidRPr="00BA0E46">
        <w:rPr>
          <w:rFonts w:ascii="Arial" w:hAnsi="Arial" w:cs="Arial"/>
          <w:bCs/>
        </w:rPr>
        <w:t xml:space="preserve">tampering by unauthorized third parties or product contamination. Previously unknown </w:t>
      </w:r>
      <w:r w:rsidRPr="00BA0E46">
        <w:rPr>
          <w:rFonts w:ascii="Arial" w:hAnsi="Arial" w:cs="Arial"/>
          <w:bCs/>
        </w:rPr>
        <w:lastRenderedPageBreak/>
        <w:t>adverse reactions resulting</w:t>
      </w:r>
      <w:r w:rsidR="009B04FE">
        <w:rPr>
          <w:rFonts w:ascii="Arial" w:hAnsi="Arial" w:cs="Arial"/>
          <w:bCs/>
        </w:rPr>
        <w:t xml:space="preserve"> </w:t>
      </w:r>
      <w:r w:rsidRPr="00BA0E46">
        <w:rPr>
          <w:rFonts w:ascii="Arial" w:hAnsi="Arial" w:cs="Arial"/>
          <w:bCs/>
        </w:rPr>
        <w:t>from human consumption of CBD products alone or in combination with other medications or substances could occur.</w:t>
      </w:r>
      <w:r w:rsidR="009B04FE">
        <w:rPr>
          <w:rFonts w:ascii="Arial" w:hAnsi="Arial" w:cs="Arial"/>
          <w:bCs/>
        </w:rPr>
        <w:t xml:space="preserve"> </w:t>
      </w: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be subject to various product liability claims, including, among others, that the products</w:t>
      </w:r>
      <w:r w:rsidR="009B04FE">
        <w:rPr>
          <w:rFonts w:ascii="Arial" w:hAnsi="Arial" w:cs="Arial"/>
          <w:bCs/>
        </w:rPr>
        <w:t xml:space="preserve"> </w:t>
      </w:r>
      <w:r w:rsidRPr="00BA0E46">
        <w:rPr>
          <w:rFonts w:ascii="Arial" w:hAnsi="Arial" w:cs="Arial"/>
          <w:bCs/>
        </w:rPr>
        <w:t>caused injury or illness, include inadequate instructions for use or include inadequate warnings concerning possible</w:t>
      </w:r>
      <w:r w:rsidR="009B04FE">
        <w:rPr>
          <w:rFonts w:ascii="Arial" w:hAnsi="Arial" w:cs="Arial"/>
          <w:bCs/>
        </w:rPr>
        <w:t xml:space="preserve"> </w:t>
      </w:r>
      <w:r w:rsidRPr="00BA0E46">
        <w:rPr>
          <w:rFonts w:ascii="Arial" w:hAnsi="Arial" w:cs="Arial"/>
          <w:bCs/>
        </w:rPr>
        <w:t>side effects or interactions with other substances.</w:t>
      </w:r>
    </w:p>
    <w:p w14:paraId="25E66E52"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765E86B" w14:textId="5B02A96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Product liability claims or regulatory action against the </w:t>
      </w:r>
      <w:r w:rsidR="00E15D25">
        <w:rPr>
          <w:rFonts w:ascii="Arial" w:hAnsi="Arial" w:cs="Arial"/>
          <w:bCs/>
        </w:rPr>
        <w:t>Company</w:t>
      </w:r>
      <w:r w:rsidRPr="00BA0E46">
        <w:rPr>
          <w:rFonts w:ascii="Arial" w:hAnsi="Arial" w:cs="Arial"/>
          <w:bCs/>
        </w:rPr>
        <w:t xml:space="preserve"> could result in increased costs, could</w:t>
      </w:r>
      <w:r w:rsidR="009B04FE">
        <w:rPr>
          <w:rFonts w:ascii="Arial" w:hAnsi="Arial" w:cs="Arial"/>
          <w:bCs/>
        </w:rPr>
        <w:t xml:space="preserve"> </w:t>
      </w:r>
      <w:r w:rsidRPr="00BA0E46">
        <w:rPr>
          <w:rFonts w:ascii="Arial" w:hAnsi="Arial" w:cs="Arial"/>
          <w:bCs/>
        </w:rPr>
        <w:t xml:space="preserve">adversely affect the </w:t>
      </w:r>
      <w:r w:rsidR="00E15D25">
        <w:rPr>
          <w:rFonts w:ascii="Arial" w:hAnsi="Arial" w:cs="Arial"/>
          <w:bCs/>
        </w:rPr>
        <w:t>Company</w:t>
      </w:r>
      <w:r w:rsidRPr="00BA0E46">
        <w:rPr>
          <w:rFonts w:ascii="Arial" w:hAnsi="Arial" w:cs="Arial"/>
          <w:bCs/>
        </w:rPr>
        <w:t>’s reputation with its clients and consumers generally, and could have a material</w:t>
      </w:r>
      <w:r w:rsidR="009B04FE">
        <w:rPr>
          <w:rFonts w:ascii="Arial" w:hAnsi="Arial" w:cs="Arial"/>
          <w:bCs/>
        </w:rPr>
        <w:t xml:space="preserve"> </w:t>
      </w:r>
      <w:r w:rsidRPr="00BA0E46">
        <w:rPr>
          <w:rFonts w:ascii="Arial" w:hAnsi="Arial" w:cs="Arial"/>
          <w:bCs/>
        </w:rPr>
        <w:t xml:space="preserve">adverse effect on the </w:t>
      </w:r>
      <w:r w:rsidR="00E15D25">
        <w:rPr>
          <w:rFonts w:ascii="Arial" w:hAnsi="Arial" w:cs="Arial"/>
          <w:bCs/>
        </w:rPr>
        <w:t>Company</w:t>
      </w:r>
      <w:r w:rsidRPr="00BA0E46">
        <w:rPr>
          <w:rFonts w:ascii="Arial" w:hAnsi="Arial" w:cs="Arial"/>
          <w:bCs/>
        </w:rPr>
        <w:t xml:space="preserve">’s results of operations and financial condition of the </w:t>
      </w:r>
      <w:r w:rsidR="00E15D25">
        <w:rPr>
          <w:rFonts w:ascii="Arial" w:hAnsi="Arial" w:cs="Arial"/>
          <w:bCs/>
        </w:rPr>
        <w:t>Company</w:t>
      </w:r>
      <w:r w:rsidRPr="00BA0E46">
        <w:rPr>
          <w:rFonts w:ascii="Arial" w:hAnsi="Arial" w:cs="Arial"/>
          <w:bCs/>
        </w:rPr>
        <w:t>.</w:t>
      </w:r>
    </w:p>
    <w:p w14:paraId="1273230A"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1B9244F0" w14:textId="632B629E" w:rsidR="00BA0E46" w:rsidRPr="00EC4E03"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C4E03">
        <w:rPr>
          <w:rFonts w:ascii="Arial" w:hAnsi="Arial" w:cs="Arial"/>
          <w:bCs/>
          <w:i/>
          <w:iCs/>
          <w:u w:val="single"/>
        </w:rPr>
        <w:t>Product Recalls</w:t>
      </w:r>
    </w:p>
    <w:p w14:paraId="25E09C25"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633DFAAA" w14:textId="77777777" w:rsidR="00923D33"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Manufacturers and distributors of products are sometimes subject to the recall or return of their products for a variety</w:t>
      </w:r>
      <w:r w:rsidR="009B04FE">
        <w:rPr>
          <w:rFonts w:ascii="Arial" w:hAnsi="Arial" w:cs="Arial"/>
          <w:bCs/>
        </w:rPr>
        <w:t xml:space="preserve"> </w:t>
      </w:r>
      <w:r w:rsidRPr="00BA0E46">
        <w:rPr>
          <w:rFonts w:ascii="Arial" w:hAnsi="Arial" w:cs="Arial"/>
          <w:bCs/>
        </w:rPr>
        <w:t>of reasons, including product defects, such as contamination, unintended harmful side effects or interactions with</w:t>
      </w:r>
      <w:r w:rsidR="009B04FE">
        <w:rPr>
          <w:rFonts w:ascii="Arial" w:hAnsi="Arial" w:cs="Arial"/>
          <w:bCs/>
        </w:rPr>
        <w:t xml:space="preserve"> </w:t>
      </w:r>
      <w:r w:rsidRPr="00BA0E46">
        <w:rPr>
          <w:rFonts w:ascii="Arial" w:hAnsi="Arial" w:cs="Arial"/>
          <w:bCs/>
        </w:rPr>
        <w:t>other substances, packaging safety and inadequate or inaccurate labeling disclosure. If any of the products are</w:t>
      </w:r>
      <w:r w:rsidR="009B04FE">
        <w:rPr>
          <w:rFonts w:ascii="Arial" w:hAnsi="Arial" w:cs="Arial"/>
          <w:bCs/>
        </w:rPr>
        <w:t xml:space="preserve"> </w:t>
      </w:r>
      <w:r w:rsidRPr="00BA0E46">
        <w:rPr>
          <w:rFonts w:ascii="Arial" w:hAnsi="Arial" w:cs="Arial"/>
          <w:bCs/>
        </w:rPr>
        <w:t xml:space="preserve">recalled due to an alleged product defect or for any other reason, the </w:t>
      </w:r>
      <w:r w:rsidR="00E15D25">
        <w:rPr>
          <w:rFonts w:ascii="Arial" w:hAnsi="Arial" w:cs="Arial"/>
          <w:bCs/>
        </w:rPr>
        <w:t>Company</w:t>
      </w:r>
      <w:r w:rsidRPr="00BA0E46">
        <w:rPr>
          <w:rFonts w:ascii="Arial" w:hAnsi="Arial" w:cs="Arial"/>
          <w:bCs/>
        </w:rPr>
        <w:t xml:space="preserve"> could be required to incur the</w:t>
      </w:r>
      <w:r w:rsidR="009B04FE">
        <w:rPr>
          <w:rFonts w:ascii="Arial" w:hAnsi="Arial" w:cs="Arial"/>
          <w:bCs/>
        </w:rPr>
        <w:t xml:space="preserve"> </w:t>
      </w:r>
      <w:r w:rsidRPr="00BA0E46">
        <w:rPr>
          <w:rFonts w:ascii="Arial" w:hAnsi="Arial" w:cs="Arial"/>
          <w:bCs/>
        </w:rPr>
        <w:t>unexpected expense of the recall and any legal proceedings that might arise in connection with the recall. The</w:t>
      </w:r>
      <w:r w:rsidR="009B04FE">
        <w:rPr>
          <w:rFonts w:ascii="Arial" w:hAnsi="Arial" w:cs="Arial"/>
          <w:bCs/>
        </w:rPr>
        <w:t xml:space="preserve"> </w:t>
      </w:r>
      <w:r w:rsidR="00E15D25">
        <w:rPr>
          <w:rFonts w:ascii="Arial" w:hAnsi="Arial" w:cs="Arial"/>
          <w:bCs/>
        </w:rPr>
        <w:t>Company</w:t>
      </w:r>
      <w:r w:rsidRPr="00BA0E46">
        <w:rPr>
          <w:rFonts w:ascii="Arial" w:hAnsi="Arial" w:cs="Arial"/>
          <w:bCs/>
        </w:rPr>
        <w:t xml:space="preserve"> may also lose a significant amount of sales and may not be able to replace those sales at an</w:t>
      </w:r>
      <w:r w:rsidR="009B04FE">
        <w:rPr>
          <w:rFonts w:ascii="Arial" w:hAnsi="Arial" w:cs="Arial"/>
          <w:bCs/>
        </w:rPr>
        <w:t xml:space="preserve"> </w:t>
      </w:r>
      <w:r w:rsidRPr="00BA0E46">
        <w:rPr>
          <w:rFonts w:ascii="Arial" w:hAnsi="Arial" w:cs="Arial"/>
          <w:bCs/>
        </w:rPr>
        <w:t>acceptable margin or at all. In addition, a product recall may require significant management attention. Although the</w:t>
      </w:r>
      <w:r w:rsidR="009B04FE">
        <w:rPr>
          <w:rFonts w:ascii="Arial" w:hAnsi="Arial" w:cs="Arial"/>
          <w:bCs/>
        </w:rPr>
        <w:t xml:space="preserve"> </w:t>
      </w:r>
      <w:r w:rsidR="00E15D25">
        <w:rPr>
          <w:rFonts w:ascii="Arial" w:hAnsi="Arial" w:cs="Arial"/>
          <w:bCs/>
        </w:rPr>
        <w:t>Company</w:t>
      </w:r>
      <w:r w:rsidRPr="00BA0E46">
        <w:rPr>
          <w:rFonts w:ascii="Arial" w:hAnsi="Arial" w:cs="Arial"/>
          <w:bCs/>
        </w:rPr>
        <w:t xml:space="preserve"> has detailed procedures in place for testing finished products, there can be no assurance that any</w:t>
      </w:r>
      <w:r w:rsidR="009B04FE">
        <w:rPr>
          <w:rFonts w:ascii="Arial" w:hAnsi="Arial" w:cs="Arial"/>
          <w:bCs/>
        </w:rPr>
        <w:t xml:space="preserve"> </w:t>
      </w:r>
      <w:r w:rsidRPr="00BA0E46">
        <w:rPr>
          <w:rFonts w:ascii="Arial" w:hAnsi="Arial" w:cs="Arial"/>
          <w:bCs/>
        </w:rPr>
        <w:t>quality, potency or contamination problems will be detected in time to avoid unforeseen product recalls, regulatory</w:t>
      </w:r>
      <w:r w:rsidR="009B04FE">
        <w:rPr>
          <w:rFonts w:ascii="Arial" w:hAnsi="Arial" w:cs="Arial"/>
          <w:bCs/>
        </w:rPr>
        <w:t xml:space="preserve"> </w:t>
      </w:r>
      <w:r w:rsidRPr="00BA0E46">
        <w:rPr>
          <w:rFonts w:ascii="Arial" w:hAnsi="Arial" w:cs="Arial"/>
          <w:bCs/>
        </w:rPr>
        <w:t>action or lawsuits. Additionally, if one of the products were subject to recall, the image of that product and the</w:t>
      </w:r>
      <w:r w:rsidR="009B04FE">
        <w:rPr>
          <w:rFonts w:ascii="Arial" w:hAnsi="Arial" w:cs="Arial"/>
          <w:bCs/>
        </w:rPr>
        <w:t xml:space="preserve"> </w:t>
      </w:r>
      <w:r w:rsidR="00E15D25">
        <w:rPr>
          <w:rFonts w:ascii="Arial" w:hAnsi="Arial" w:cs="Arial"/>
          <w:bCs/>
        </w:rPr>
        <w:t>Company</w:t>
      </w:r>
      <w:r w:rsidRPr="00BA0E46">
        <w:rPr>
          <w:rFonts w:ascii="Arial" w:hAnsi="Arial" w:cs="Arial"/>
          <w:bCs/>
        </w:rPr>
        <w:t xml:space="preserve"> could be harmed. A recall for any of the foregoing reasons could lead to decreased demand for</w:t>
      </w:r>
      <w:r w:rsidR="009B04FE">
        <w:rPr>
          <w:rFonts w:ascii="Arial" w:hAnsi="Arial" w:cs="Arial"/>
          <w:bCs/>
        </w:rPr>
        <w:t xml:space="preserve"> </w:t>
      </w:r>
      <w:r w:rsidRPr="00BA0E46">
        <w:rPr>
          <w:rFonts w:ascii="Arial" w:hAnsi="Arial" w:cs="Arial"/>
          <w:bCs/>
        </w:rPr>
        <w:t xml:space="preserve">products and could have a material adverse effect on the results of operations and financial condition of the </w:t>
      </w:r>
      <w:r w:rsidR="00E15D25">
        <w:rPr>
          <w:rFonts w:ascii="Arial" w:hAnsi="Arial" w:cs="Arial"/>
          <w:bCs/>
        </w:rPr>
        <w:t>Company</w:t>
      </w:r>
      <w:r w:rsidRPr="00BA0E46">
        <w:rPr>
          <w:rFonts w:ascii="Arial" w:hAnsi="Arial" w:cs="Arial"/>
          <w:bCs/>
        </w:rPr>
        <w:t>.</w:t>
      </w:r>
      <w:r w:rsidR="00B87C35">
        <w:rPr>
          <w:rFonts w:ascii="Arial" w:hAnsi="Arial" w:cs="Arial"/>
          <w:bCs/>
        </w:rPr>
        <w:t xml:space="preserve"> </w:t>
      </w:r>
    </w:p>
    <w:p w14:paraId="4E44B588" w14:textId="621FEF3D" w:rsidR="00B87C35" w:rsidRDefault="00B87C35" w:rsidP="00BA0E46">
      <w:pPr>
        <w:pStyle w:val="ListParagraph"/>
        <w:widowControl w:val="0"/>
        <w:tabs>
          <w:tab w:val="left" w:pos="0"/>
          <w:tab w:val="left" w:pos="947"/>
        </w:tabs>
        <w:autoSpaceDE w:val="0"/>
        <w:autoSpaceDN w:val="0"/>
        <w:ind w:left="0"/>
        <w:jc w:val="both"/>
        <w:rPr>
          <w:rFonts w:ascii="Arial" w:hAnsi="Arial" w:cs="Arial"/>
          <w:bCs/>
        </w:rPr>
      </w:pPr>
    </w:p>
    <w:p w14:paraId="314DC34A" w14:textId="266733EA"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Climate Change</w:t>
      </w:r>
    </w:p>
    <w:p w14:paraId="603F579F"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93BDADF" w14:textId="52B02114"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There is concern that carbon dioxide and other greenhouse gases in the atmosphere may have an adverse impact</w:t>
      </w:r>
      <w:r w:rsidR="009B04FE">
        <w:rPr>
          <w:rFonts w:ascii="Arial" w:hAnsi="Arial" w:cs="Arial"/>
          <w:bCs/>
        </w:rPr>
        <w:t xml:space="preserve"> </w:t>
      </w:r>
      <w:r w:rsidRPr="00BA0E46">
        <w:rPr>
          <w:rFonts w:ascii="Arial" w:hAnsi="Arial" w:cs="Arial"/>
          <w:bCs/>
        </w:rPr>
        <w:t>on global temperatures, weather patterns and the frequency and severity of extreme weather and natural disasters.</w:t>
      </w:r>
      <w:r w:rsidR="009B04FE">
        <w:rPr>
          <w:rFonts w:ascii="Arial" w:hAnsi="Arial" w:cs="Arial"/>
          <w:bCs/>
        </w:rPr>
        <w:t xml:space="preserve"> </w:t>
      </w:r>
      <w:r w:rsidRPr="00BA0E46">
        <w:rPr>
          <w:rFonts w:ascii="Arial" w:hAnsi="Arial" w:cs="Arial"/>
          <w:bCs/>
        </w:rPr>
        <w:t xml:space="preserve">Such climate change may negatively affect the </w:t>
      </w:r>
      <w:r w:rsidR="00E15D25">
        <w:rPr>
          <w:rFonts w:ascii="Arial" w:hAnsi="Arial" w:cs="Arial"/>
          <w:bCs/>
        </w:rPr>
        <w:t>Company</w:t>
      </w:r>
      <w:r w:rsidRPr="00BA0E46">
        <w:rPr>
          <w:rFonts w:ascii="Arial" w:hAnsi="Arial" w:cs="Arial"/>
          <w:bCs/>
        </w:rPr>
        <w:t>’s business and operations.</w:t>
      </w:r>
    </w:p>
    <w:p w14:paraId="6D301094"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084899FF"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Intellectual Property Protection</w:t>
      </w:r>
    </w:p>
    <w:p w14:paraId="3EBBA309"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1E072B6" w14:textId="67CEB6D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not be able to protect its intellectual property adequately, which may harm the value of its</w:t>
      </w:r>
      <w:r w:rsidR="009B04FE">
        <w:rPr>
          <w:rFonts w:ascii="Arial" w:hAnsi="Arial" w:cs="Arial"/>
          <w:bCs/>
        </w:rPr>
        <w:t xml:space="preserve"> </w:t>
      </w:r>
      <w:r w:rsidRPr="00BA0E46">
        <w:rPr>
          <w:rFonts w:ascii="Arial" w:hAnsi="Arial" w:cs="Arial"/>
          <w:bCs/>
        </w:rPr>
        <w:t xml:space="preserve">brand. The </w:t>
      </w:r>
      <w:r w:rsidR="00E15D25">
        <w:rPr>
          <w:rFonts w:ascii="Arial" w:hAnsi="Arial" w:cs="Arial"/>
          <w:bCs/>
        </w:rPr>
        <w:t>Company</w:t>
      </w:r>
      <w:r w:rsidRPr="00BA0E46">
        <w:rPr>
          <w:rFonts w:ascii="Arial" w:hAnsi="Arial" w:cs="Arial"/>
          <w:bCs/>
        </w:rPr>
        <w:t xml:space="preserve"> believes that its intellectual property has substantial value. The </w:t>
      </w:r>
      <w:r w:rsidR="00E15D25">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trademarks are valuable assets that reinforce its brand and consumers’ favorable perception of its products and</w:t>
      </w:r>
      <w:r w:rsidR="009B04FE">
        <w:rPr>
          <w:rFonts w:ascii="Arial" w:hAnsi="Arial" w:cs="Arial"/>
          <w:bCs/>
        </w:rPr>
        <w:t xml:space="preserve"> </w:t>
      </w:r>
      <w:r w:rsidRPr="00BA0E46">
        <w:rPr>
          <w:rFonts w:ascii="Arial" w:hAnsi="Arial" w:cs="Arial"/>
          <w:bCs/>
        </w:rPr>
        <w:t xml:space="preserve">services. The </w:t>
      </w:r>
      <w:r w:rsidR="00E15D25">
        <w:rPr>
          <w:rFonts w:ascii="Arial" w:hAnsi="Arial" w:cs="Arial"/>
          <w:bCs/>
        </w:rPr>
        <w:t>Company</w:t>
      </w:r>
      <w:r w:rsidRPr="00BA0E46">
        <w:rPr>
          <w:rFonts w:ascii="Arial" w:hAnsi="Arial" w:cs="Arial"/>
          <w:bCs/>
        </w:rPr>
        <w:t xml:space="preserve"> also relies on unpatented proprietary expertise, formulae and other trade secrets and</w:t>
      </w:r>
      <w:r w:rsidR="009B04FE">
        <w:rPr>
          <w:rFonts w:ascii="Arial" w:hAnsi="Arial" w:cs="Arial"/>
          <w:bCs/>
        </w:rPr>
        <w:t xml:space="preserve"> </w:t>
      </w:r>
      <w:r w:rsidRPr="00BA0E46">
        <w:rPr>
          <w:rFonts w:ascii="Arial" w:hAnsi="Arial" w:cs="Arial"/>
          <w:bCs/>
        </w:rPr>
        <w:t xml:space="preserve">copyright protection to develop and maintain its competitive position. The </w:t>
      </w:r>
      <w:r w:rsidR="00E15D25">
        <w:rPr>
          <w:rFonts w:ascii="Arial" w:hAnsi="Arial" w:cs="Arial"/>
          <w:bCs/>
        </w:rPr>
        <w:t>Company</w:t>
      </w:r>
      <w:r w:rsidRPr="00BA0E46">
        <w:rPr>
          <w:rFonts w:ascii="Arial" w:hAnsi="Arial" w:cs="Arial"/>
          <w:bCs/>
        </w:rPr>
        <w:t>’s continued success</w:t>
      </w:r>
      <w:r w:rsidR="009B04FE">
        <w:rPr>
          <w:rFonts w:ascii="Arial" w:hAnsi="Arial" w:cs="Arial"/>
          <w:bCs/>
        </w:rPr>
        <w:t xml:space="preserve"> </w:t>
      </w:r>
      <w:r w:rsidRPr="00BA0E46">
        <w:rPr>
          <w:rFonts w:ascii="Arial" w:hAnsi="Arial" w:cs="Arial"/>
          <w:bCs/>
        </w:rPr>
        <w:t>depends, to a significant degree, upon its ability to protect and preserve its intellectual property, including its</w:t>
      </w:r>
      <w:r w:rsidR="009B04FE">
        <w:rPr>
          <w:rFonts w:ascii="Arial" w:hAnsi="Arial" w:cs="Arial"/>
          <w:bCs/>
        </w:rPr>
        <w:t xml:space="preserve"> </w:t>
      </w:r>
      <w:r w:rsidRPr="00BA0E46">
        <w:rPr>
          <w:rFonts w:ascii="Arial" w:hAnsi="Arial" w:cs="Arial"/>
          <w:bCs/>
        </w:rPr>
        <w:t xml:space="preserve">trademarks, trade secrets and copyrights. The </w:t>
      </w:r>
      <w:r w:rsidR="00E15D25">
        <w:rPr>
          <w:rFonts w:ascii="Arial" w:hAnsi="Arial" w:cs="Arial"/>
          <w:bCs/>
        </w:rPr>
        <w:t>Company</w:t>
      </w:r>
      <w:r w:rsidRPr="00BA0E46">
        <w:rPr>
          <w:rFonts w:ascii="Arial" w:hAnsi="Arial" w:cs="Arial"/>
          <w:bCs/>
        </w:rPr>
        <w:t xml:space="preserve"> relies on confidentiality agreements and trademark,</w:t>
      </w:r>
      <w:r w:rsidR="009B04FE">
        <w:rPr>
          <w:rFonts w:ascii="Arial" w:hAnsi="Arial" w:cs="Arial"/>
          <w:bCs/>
        </w:rPr>
        <w:t xml:space="preserve"> </w:t>
      </w:r>
      <w:r w:rsidRPr="00BA0E46">
        <w:rPr>
          <w:rFonts w:ascii="Arial" w:hAnsi="Arial" w:cs="Arial"/>
          <w:bCs/>
        </w:rPr>
        <w:t>trade secret and copyright law to protect its intellectual property rights.</w:t>
      </w:r>
    </w:p>
    <w:p w14:paraId="77F0BB25"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CD7C8A9" w14:textId="19A98056"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Trade secrets are difficult to protect. Although the </w:t>
      </w:r>
      <w:r w:rsidR="00E15D25">
        <w:rPr>
          <w:rFonts w:ascii="Arial" w:hAnsi="Arial" w:cs="Arial"/>
          <w:bCs/>
        </w:rPr>
        <w:t>Company</w:t>
      </w:r>
      <w:r w:rsidRPr="00BA0E46">
        <w:rPr>
          <w:rFonts w:ascii="Arial" w:hAnsi="Arial" w:cs="Arial"/>
          <w:bCs/>
        </w:rPr>
        <w:t xml:space="preserve"> attempts to protect its trade secrets, its</w:t>
      </w:r>
      <w:r w:rsidR="00E15D25">
        <w:rPr>
          <w:rFonts w:ascii="Arial" w:hAnsi="Arial" w:cs="Arial"/>
          <w:bCs/>
        </w:rPr>
        <w:t xml:space="preserve"> </w:t>
      </w:r>
      <w:r w:rsidRPr="00BA0E46">
        <w:rPr>
          <w:rFonts w:ascii="Arial" w:hAnsi="Arial" w:cs="Arial"/>
          <w:bCs/>
        </w:rPr>
        <w:t>confidentiality agreements may not effectively prevent disclosure of proprietary information and may not provide an</w:t>
      </w:r>
      <w:r w:rsidR="009B04FE">
        <w:rPr>
          <w:rFonts w:ascii="Arial" w:hAnsi="Arial" w:cs="Arial"/>
          <w:bCs/>
        </w:rPr>
        <w:t xml:space="preserve"> </w:t>
      </w:r>
      <w:r w:rsidRPr="00BA0E46">
        <w:rPr>
          <w:rFonts w:ascii="Arial" w:hAnsi="Arial" w:cs="Arial"/>
          <w:bCs/>
        </w:rPr>
        <w:t>adequate remedy in the event of unauthorized disclosure of such information.</w:t>
      </w:r>
    </w:p>
    <w:p w14:paraId="69BC6ACB"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1A903AF0" w14:textId="150D9DB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cannot assure you that the steps taken to protect its intellectual property rights are adequate,</w:t>
      </w:r>
      <w:r w:rsidR="009B04FE">
        <w:rPr>
          <w:rFonts w:ascii="Arial" w:hAnsi="Arial" w:cs="Arial"/>
          <w:bCs/>
        </w:rPr>
        <w:t xml:space="preserve"> </w:t>
      </w:r>
      <w:r w:rsidRPr="00BA0E46">
        <w:rPr>
          <w:rFonts w:ascii="Arial" w:hAnsi="Arial" w:cs="Arial"/>
          <w:bCs/>
        </w:rPr>
        <w:t>that its intellectual property rights can be successfully defended and asserted in the future or that third parties will not</w:t>
      </w:r>
      <w:r w:rsidR="009B04FE">
        <w:rPr>
          <w:rFonts w:ascii="Arial" w:hAnsi="Arial" w:cs="Arial"/>
          <w:bCs/>
        </w:rPr>
        <w:t xml:space="preserve"> </w:t>
      </w:r>
      <w:r w:rsidRPr="00BA0E46">
        <w:rPr>
          <w:rFonts w:ascii="Arial" w:hAnsi="Arial" w:cs="Arial"/>
          <w:bCs/>
        </w:rPr>
        <w:t>infringe upon or misappropriate any such rights. Patents in the CBD industry involve complex legal and scientific</w:t>
      </w:r>
      <w:r w:rsidR="009B04FE">
        <w:rPr>
          <w:rFonts w:ascii="Arial" w:hAnsi="Arial" w:cs="Arial"/>
          <w:bCs/>
        </w:rPr>
        <w:t xml:space="preserve"> </w:t>
      </w:r>
      <w:r w:rsidRPr="00BA0E46">
        <w:rPr>
          <w:rFonts w:ascii="Arial" w:hAnsi="Arial" w:cs="Arial"/>
          <w:bCs/>
        </w:rPr>
        <w:t xml:space="preserve">questions and patent protection may not be available for some or any of the </w:t>
      </w:r>
      <w:r w:rsidR="00E15D25">
        <w:rPr>
          <w:rFonts w:ascii="Arial" w:hAnsi="Arial" w:cs="Arial"/>
          <w:bCs/>
        </w:rPr>
        <w:t>Company</w:t>
      </w:r>
      <w:r w:rsidRPr="00BA0E46">
        <w:rPr>
          <w:rFonts w:ascii="Arial" w:hAnsi="Arial" w:cs="Arial"/>
          <w:bCs/>
        </w:rPr>
        <w:t>’s products. In addition,</w:t>
      </w:r>
      <w:r w:rsidR="009B04FE">
        <w:rPr>
          <w:rFonts w:ascii="Arial" w:hAnsi="Arial" w:cs="Arial"/>
          <w:bCs/>
        </w:rPr>
        <w:t xml:space="preserve"> </w:t>
      </w:r>
      <w:r w:rsidRPr="00BA0E46">
        <w:rPr>
          <w:rFonts w:ascii="Arial" w:hAnsi="Arial" w:cs="Arial"/>
          <w:bCs/>
        </w:rPr>
        <w:t xml:space="preserve">the </w:t>
      </w:r>
      <w:r w:rsidR="00E15D25">
        <w:rPr>
          <w:rFonts w:ascii="Arial" w:hAnsi="Arial" w:cs="Arial"/>
          <w:bCs/>
        </w:rPr>
        <w:t>Company</w:t>
      </w:r>
      <w:r w:rsidRPr="00BA0E46">
        <w:rPr>
          <w:rFonts w:ascii="Arial" w:hAnsi="Arial" w:cs="Arial"/>
          <w:bCs/>
        </w:rPr>
        <w:t>’s trademark rights and related registrations may be challenged in the future and could be</w:t>
      </w:r>
      <w:r w:rsidR="009B04FE">
        <w:rPr>
          <w:rFonts w:ascii="Arial" w:hAnsi="Arial" w:cs="Arial"/>
          <w:bCs/>
        </w:rPr>
        <w:t xml:space="preserve"> </w:t>
      </w:r>
      <w:r w:rsidRPr="00BA0E46">
        <w:rPr>
          <w:rFonts w:ascii="Arial" w:hAnsi="Arial" w:cs="Arial"/>
          <w:bCs/>
        </w:rPr>
        <w:t xml:space="preserve">canceled or narrowed. Failure to protect trademark rights could prevent the </w:t>
      </w:r>
      <w:r w:rsidR="00E15D25">
        <w:rPr>
          <w:rFonts w:ascii="Arial" w:hAnsi="Arial" w:cs="Arial"/>
          <w:bCs/>
        </w:rPr>
        <w:t>Company</w:t>
      </w:r>
      <w:r w:rsidRPr="00BA0E46">
        <w:rPr>
          <w:rFonts w:ascii="Arial" w:hAnsi="Arial" w:cs="Arial"/>
          <w:bCs/>
        </w:rPr>
        <w:t xml:space="preserve"> in the future from</w:t>
      </w:r>
      <w:r w:rsidR="009B04FE">
        <w:rPr>
          <w:rFonts w:ascii="Arial" w:hAnsi="Arial" w:cs="Arial"/>
          <w:bCs/>
        </w:rPr>
        <w:t xml:space="preserve"> </w:t>
      </w:r>
      <w:r w:rsidRPr="00BA0E46">
        <w:rPr>
          <w:rFonts w:ascii="Arial" w:hAnsi="Arial" w:cs="Arial"/>
          <w:bCs/>
        </w:rPr>
        <w:t>challenging third parties who use names and logos similar to its trademarks, which may in turn cause consumer</w:t>
      </w:r>
      <w:r w:rsidR="009B04FE">
        <w:rPr>
          <w:rFonts w:ascii="Arial" w:hAnsi="Arial" w:cs="Arial"/>
          <w:bCs/>
        </w:rPr>
        <w:t xml:space="preserve"> </w:t>
      </w:r>
      <w:r w:rsidRPr="00BA0E46">
        <w:rPr>
          <w:rFonts w:ascii="Arial" w:hAnsi="Arial" w:cs="Arial"/>
          <w:bCs/>
        </w:rPr>
        <w:t xml:space="preserve">confusion or negatively affect consumers’ perception of the brand and products. In addition, if the </w:t>
      </w:r>
      <w:r w:rsidR="00E15D25">
        <w:rPr>
          <w:rFonts w:ascii="Arial" w:hAnsi="Arial" w:cs="Arial"/>
          <w:bCs/>
        </w:rPr>
        <w:t>Company</w:t>
      </w:r>
      <w:r w:rsidR="009B04FE">
        <w:rPr>
          <w:rFonts w:ascii="Arial" w:hAnsi="Arial" w:cs="Arial"/>
          <w:bCs/>
        </w:rPr>
        <w:t xml:space="preserve"> </w:t>
      </w:r>
      <w:r w:rsidRPr="00BA0E46">
        <w:rPr>
          <w:rFonts w:ascii="Arial" w:hAnsi="Arial" w:cs="Arial"/>
          <w:bCs/>
        </w:rPr>
        <w:t xml:space="preserve">does not keep its trade secrets confidential, others may produce products and services with the </w:t>
      </w:r>
      <w:r w:rsidR="00E15D25">
        <w:rPr>
          <w:rFonts w:ascii="Arial" w:hAnsi="Arial" w:cs="Arial"/>
          <w:bCs/>
        </w:rPr>
        <w:t>Company</w:t>
      </w:r>
      <w:r w:rsidRPr="00BA0E46">
        <w:rPr>
          <w:rFonts w:ascii="Arial" w:hAnsi="Arial" w:cs="Arial"/>
          <w:bCs/>
        </w:rPr>
        <w:t>’s</w:t>
      </w:r>
      <w:r w:rsidR="009B04FE">
        <w:rPr>
          <w:rFonts w:ascii="Arial" w:hAnsi="Arial" w:cs="Arial"/>
          <w:bCs/>
        </w:rPr>
        <w:t xml:space="preserve"> </w:t>
      </w:r>
      <w:r w:rsidRPr="00BA0E46">
        <w:rPr>
          <w:rFonts w:ascii="Arial" w:hAnsi="Arial" w:cs="Arial"/>
          <w:bCs/>
        </w:rPr>
        <w:t>trade secrets. Moreover, intellectual property disputes and proceedings and infringement claims may result in a</w:t>
      </w:r>
      <w:r w:rsidR="009B04FE">
        <w:rPr>
          <w:rFonts w:ascii="Arial" w:hAnsi="Arial" w:cs="Arial"/>
          <w:bCs/>
        </w:rPr>
        <w:t xml:space="preserve"> </w:t>
      </w:r>
      <w:r w:rsidRPr="00BA0E46">
        <w:rPr>
          <w:rFonts w:ascii="Arial" w:hAnsi="Arial" w:cs="Arial"/>
          <w:bCs/>
        </w:rPr>
        <w:t>significant distraction for management and significant expense, which may not be recoverable regardless of whether</w:t>
      </w:r>
      <w:r w:rsidR="009B04FE">
        <w:rPr>
          <w:rFonts w:ascii="Arial" w:hAnsi="Arial" w:cs="Arial"/>
          <w:bCs/>
        </w:rPr>
        <w:t xml:space="preserve"> </w:t>
      </w:r>
      <w:r w:rsidRPr="00BA0E46">
        <w:rPr>
          <w:rFonts w:ascii="Arial" w:hAnsi="Arial" w:cs="Arial"/>
          <w:bCs/>
        </w:rPr>
        <w:t>it is successful. Such proceedings may be protracted with no certainty of success, and an adverse outcome could</w:t>
      </w:r>
      <w:r w:rsidR="009B04FE">
        <w:rPr>
          <w:rFonts w:ascii="Arial" w:hAnsi="Arial" w:cs="Arial"/>
          <w:bCs/>
        </w:rPr>
        <w:t xml:space="preserve"> </w:t>
      </w:r>
      <w:r w:rsidRPr="00BA0E46">
        <w:rPr>
          <w:rFonts w:ascii="Arial" w:hAnsi="Arial" w:cs="Arial"/>
          <w:bCs/>
        </w:rPr>
        <w:t xml:space="preserve">subject the </w:t>
      </w:r>
      <w:r w:rsidR="00E15D25">
        <w:rPr>
          <w:rFonts w:ascii="Arial" w:hAnsi="Arial" w:cs="Arial"/>
          <w:bCs/>
        </w:rPr>
        <w:t>Company</w:t>
      </w:r>
      <w:r w:rsidRPr="00BA0E46">
        <w:rPr>
          <w:rFonts w:ascii="Arial" w:hAnsi="Arial" w:cs="Arial"/>
          <w:bCs/>
        </w:rPr>
        <w:t xml:space="preserve"> to liabilities, force it to cease use of certain trademarks or other intellectual property or</w:t>
      </w:r>
      <w:r w:rsidR="009B04FE">
        <w:rPr>
          <w:rFonts w:ascii="Arial" w:hAnsi="Arial" w:cs="Arial"/>
          <w:bCs/>
        </w:rPr>
        <w:t xml:space="preserve"> </w:t>
      </w:r>
      <w:r w:rsidRPr="00BA0E46">
        <w:rPr>
          <w:rFonts w:ascii="Arial" w:hAnsi="Arial" w:cs="Arial"/>
          <w:bCs/>
        </w:rPr>
        <w:t>force it to enter into licenses with others. Any one of these occurrences may have a material adverse effect on the</w:t>
      </w:r>
      <w:r w:rsidR="009B04FE">
        <w:rPr>
          <w:rFonts w:ascii="Arial" w:hAnsi="Arial" w:cs="Arial"/>
          <w:bCs/>
        </w:rPr>
        <w:t xml:space="preserve"> </w:t>
      </w:r>
      <w:r w:rsidRPr="00BA0E46">
        <w:rPr>
          <w:rFonts w:ascii="Arial" w:hAnsi="Arial" w:cs="Arial"/>
          <w:bCs/>
        </w:rPr>
        <w:t xml:space="preserve">business, results of operations and financial </w:t>
      </w:r>
      <w:r w:rsidRPr="00BA0E46">
        <w:rPr>
          <w:rFonts w:ascii="Arial" w:hAnsi="Arial" w:cs="Arial"/>
          <w:bCs/>
        </w:rPr>
        <w:lastRenderedPageBreak/>
        <w:t>condition.</w:t>
      </w:r>
    </w:p>
    <w:p w14:paraId="79A57EE9"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264F571" w14:textId="2B2725D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As long as cannabis remains illegal under U.S. federal law as a Schedule I controlled substance pursuant to the US</w:t>
      </w:r>
      <w:r w:rsidR="009B04FE">
        <w:rPr>
          <w:rFonts w:ascii="Arial" w:hAnsi="Arial" w:cs="Arial"/>
          <w:bCs/>
        </w:rPr>
        <w:t xml:space="preserve"> </w:t>
      </w:r>
      <w:r w:rsidRPr="00BA0E46">
        <w:rPr>
          <w:rFonts w:ascii="Arial" w:hAnsi="Arial" w:cs="Arial"/>
          <w:bCs/>
        </w:rPr>
        <w:t>Controlled Substances Act, the benefit of certain federal laws and protections which may be available to most</w:t>
      </w:r>
      <w:r w:rsidR="009B04FE">
        <w:rPr>
          <w:rFonts w:ascii="Arial" w:hAnsi="Arial" w:cs="Arial"/>
          <w:bCs/>
        </w:rPr>
        <w:t xml:space="preserve"> </w:t>
      </w:r>
      <w:r w:rsidRPr="00BA0E46">
        <w:rPr>
          <w:rFonts w:ascii="Arial" w:hAnsi="Arial" w:cs="Arial"/>
          <w:bCs/>
        </w:rPr>
        <w:t>businesses, such as federal trademark protection regarding the intellectual property of a business, may not be</w:t>
      </w:r>
      <w:r w:rsidR="009B04FE">
        <w:rPr>
          <w:rFonts w:ascii="Arial" w:hAnsi="Arial" w:cs="Arial"/>
          <w:bCs/>
        </w:rPr>
        <w:t xml:space="preserve"> </w:t>
      </w:r>
      <w:r w:rsidRPr="00BA0E46">
        <w:rPr>
          <w:rFonts w:ascii="Arial" w:hAnsi="Arial" w:cs="Arial"/>
          <w:bCs/>
        </w:rPr>
        <w:t xml:space="preserve">available to the </w:t>
      </w:r>
      <w:r w:rsidR="00E15D25">
        <w:rPr>
          <w:rFonts w:ascii="Arial" w:hAnsi="Arial" w:cs="Arial"/>
          <w:bCs/>
        </w:rPr>
        <w:t>Company</w:t>
      </w:r>
      <w:r w:rsidRPr="00BA0E46">
        <w:rPr>
          <w:rFonts w:ascii="Arial" w:hAnsi="Arial" w:cs="Arial"/>
          <w:bCs/>
        </w:rPr>
        <w:t xml:space="preserve">. As a result, the </w:t>
      </w:r>
      <w:r w:rsidR="00E15D25">
        <w:rPr>
          <w:rFonts w:ascii="Arial" w:hAnsi="Arial" w:cs="Arial"/>
          <w:bCs/>
        </w:rPr>
        <w:t>Company</w:t>
      </w:r>
      <w:r w:rsidRPr="00BA0E46">
        <w:rPr>
          <w:rFonts w:ascii="Arial" w:hAnsi="Arial" w:cs="Arial"/>
          <w:bCs/>
        </w:rPr>
        <w:t>’s intellectual property may never be adequately or</w:t>
      </w:r>
      <w:r w:rsidR="009B04FE">
        <w:rPr>
          <w:rFonts w:ascii="Arial" w:hAnsi="Arial" w:cs="Arial"/>
          <w:bCs/>
        </w:rPr>
        <w:t xml:space="preserve"> </w:t>
      </w:r>
      <w:r w:rsidRPr="00BA0E46">
        <w:rPr>
          <w:rFonts w:ascii="Arial" w:hAnsi="Arial" w:cs="Arial"/>
          <w:bCs/>
        </w:rPr>
        <w:t>sufficiently protected against the use or misappropriation by third parties. In addition, since the regulatory framework</w:t>
      </w:r>
      <w:r w:rsidR="009B04FE">
        <w:rPr>
          <w:rFonts w:ascii="Arial" w:hAnsi="Arial" w:cs="Arial"/>
          <w:bCs/>
        </w:rPr>
        <w:t xml:space="preserve"> </w:t>
      </w:r>
      <w:r w:rsidRPr="00BA0E46">
        <w:rPr>
          <w:rFonts w:ascii="Arial" w:hAnsi="Arial" w:cs="Arial"/>
          <w:bCs/>
        </w:rPr>
        <w:t xml:space="preserve">of the cannabis industry is in a constant state of flux, the </w:t>
      </w:r>
      <w:r w:rsidR="00E15D25">
        <w:rPr>
          <w:rFonts w:ascii="Arial" w:hAnsi="Arial" w:cs="Arial"/>
          <w:bCs/>
        </w:rPr>
        <w:t>Company</w:t>
      </w:r>
      <w:r w:rsidRPr="00BA0E46">
        <w:rPr>
          <w:rFonts w:ascii="Arial" w:hAnsi="Arial" w:cs="Arial"/>
          <w:bCs/>
        </w:rPr>
        <w:t xml:space="preserve"> can provide no assurance that it will ever</w:t>
      </w:r>
      <w:r w:rsidR="009B04FE">
        <w:rPr>
          <w:rFonts w:ascii="Arial" w:hAnsi="Arial" w:cs="Arial"/>
          <w:bCs/>
        </w:rPr>
        <w:t xml:space="preserve"> </w:t>
      </w:r>
      <w:r w:rsidRPr="00BA0E46">
        <w:rPr>
          <w:rFonts w:ascii="Arial" w:hAnsi="Arial" w:cs="Arial"/>
          <w:bCs/>
        </w:rPr>
        <w:t>obtain any protection of its intellectual property, whether on a federal, state or local level.</w:t>
      </w:r>
    </w:p>
    <w:p w14:paraId="06A8E359"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198E8F3" w14:textId="6D0B639C"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be forced to litigate to enforce or defend its intellectual property rights, to protect its trade</w:t>
      </w:r>
      <w:r w:rsidR="009B04FE">
        <w:rPr>
          <w:rFonts w:ascii="Arial" w:hAnsi="Arial" w:cs="Arial"/>
          <w:bCs/>
        </w:rPr>
        <w:t xml:space="preserve"> </w:t>
      </w:r>
      <w:r w:rsidRPr="00BA0E46">
        <w:rPr>
          <w:rFonts w:ascii="Arial" w:hAnsi="Arial" w:cs="Arial"/>
          <w:bCs/>
        </w:rPr>
        <w:t>secrets or to determine the validity and scope of other parties’ proprietary rights. Any such litigation could be</w:t>
      </w:r>
      <w:r w:rsidR="009B04FE">
        <w:rPr>
          <w:rFonts w:ascii="Arial" w:hAnsi="Arial" w:cs="Arial"/>
          <w:bCs/>
        </w:rPr>
        <w:t xml:space="preserve"> </w:t>
      </w:r>
      <w:r w:rsidRPr="00BA0E46">
        <w:rPr>
          <w:rFonts w:ascii="Arial" w:hAnsi="Arial" w:cs="Arial"/>
          <w:bCs/>
        </w:rPr>
        <w:t xml:space="preserve">expensive and could distract management from focusing on operating the </w:t>
      </w:r>
      <w:r w:rsidR="00E15D25">
        <w:rPr>
          <w:rFonts w:ascii="Arial" w:hAnsi="Arial" w:cs="Arial"/>
          <w:bCs/>
        </w:rPr>
        <w:t>Company</w:t>
      </w:r>
      <w:r w:rsidRPr="00BA0E46">
        <w:rPr>
          <w:rFonts w:ascii="Arial" w:hAnsi="Arial" w:cs="Arial"/>
          <w:bCs/>
        </w:rPr>
        <w:t>’s business. The existence</w:t>
      </w:r>
      <w:r w:rsidR="009B04FE">
        <w:rPr>
          <w:rFonts w:ascii="Arial" w:hAnsi="Arial" w:cs="Arial"/>
          <w:bCs/>
        </w:rPr>
        <w:t xml:space="preserve"> </w:t>
      </w:r>
      <w:r w:rsidRPr="00BA0E46">
        <w:rPr>
          <w:rFonts w:ascii="Arial" w:hAnsi="Arial" w:cs="Arial"/>
          <w:bCs/>
        </w:rPr>
        <w:t xml:space="preserve">and/or outcome of any such litigation could adversely affect the </w:t>
      </w:r>
      <w:r w:rsidR="00E15D25">
        <w:rPr>
          <w:rFonts w:ascii="Arial" w:hAnsi="Arial" w:cs="Arial"/>
          <w:bCs/>
        </w:rPr>
        <w:t>Company</w:t>
      </w:r>
      <w:r w:rsidRPr="00BA0E46">
        <w:rPr>
          <w:rFonts w:ascii="Arial" w:hAnsi="Arial" w:cs="Arial"/>
          <w:bCs/>
        </w:rPr>
        <w:t>’s business. Further, because the</w:t>
      </w:r>
      <w:r w:rsidR="009B04FE">
        <w:rPr>
          <w:rFonts w:ascii="Arial" w:hAnsi="Arial" w:cs="Arial"/>
          <w:bCs/>
        </w:rPr>
        <w:t xml:space="preserve"> </w:t>
      </w:r>
      <w:r w:rsidRPr="00BA0E46">
        <w:rPr>
          <w:rFonts w:ascii="Arial" w:hAnsi="Arial" w:cs="Arial"/>
          <w:bCs/>
        </w:rPr>
        <w:t xml:space="preserve">content of much of the </w:t>
      </w:r>
      <w:r w:rsidR="00E15D25">
        <w:rPr>
          <w:rFonts w:ascii="Arial" w:hAnsi="Arial" w:cs="Arial"/>
          <w:bCs/>
        </w:rPr>
        <w:t>Company</w:t>
      </w:r>
      <w:r w:rsidRPr="00BA0E46">
        <w:rPr>
          <w:rFonts w:ascii="Arial" w:hAnsi="Arial" w:cs="Arial"/>
          <w:bCs/>
        </w:rPr>
        <w:t>’s intellectual property concerns cannabis, CBD and other activities that are</w:t>
      </w:r>
      <w:r w:rsidR="009B04FE">
        <w:rPr>
          <w:rFonts w:ascii="Arial" w:hAnsi="Arial" w:cs="Arial"/>
          <w:bCs/>
        </w:rPr>
        <w:t xml:space="preserve"> </w:t>
      </w:r>
      <w:r w:rsidRPr="00BA0E46">
        <w:rPr>
          <w:rFonts w:ascii="Arial" w:hAnsi="Arial" w:cs="Arial"/>
          <w:bCs/>
        </w:rPr>
        <w:t xml:space="preserve">not legal in some state jurisdictions or under federal law, the </w:t>
      </w:r>
      <w:r w:rsidR="00E15D25">
        <w:rPr>
          <w:rFonts w:ascii="Arial" w:hAnsi="Arial" w:cs="Arial"/>
          <w:bCs/>
        </w:rPr>
        <w:t>Company</w:t>
      </w:r>
      <w:r w:rsidRPr="00BA0E46">
        <w:rPr>
          <w:rFonts w:ascii="Arial" w:hAnsi="Arial" w:cs="Arial"/>
          <w:bCs/>
        </w:rPr>
        <w:t xml:space="preserve"> may face additional difficulties in</w:t>
      </w:r>
      <w:r w:rsidR="009B04FE">
        <w:rPr>
          <w:rFonts w:ascii="Arial" w:hAnsi="Arial" w:cs="Arial"/>
          <w:bCs/>
        </w:rPr>
        <w:t xml:space="preserve"> </w:t>
      </w:r>
      <w:r w:rsidRPr="00BA0E46">
        <w:rPr>
          <w:rFonts w:ascii="Arial" w:hAnsi="Arial" w:cs="Arial"/>
          <w:bCs/>
        </w:rPr>
        <w:t>defending its intellectual property rights.</w:t>
      </w:r>
    </w:p>
    <w:p w14:paraId="594D2A20" w14:textId="0055FF72"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23F437F4" w14:textId="40C3FD16"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 xml:space="preserve">Risks Related to Being a Public </w:t>
      </w:r>
      <w:r w:rsidR="00E15D25">
        <w:rPr>
          <w:rFonts w:ascii="Arial" w:hAnsi="Arial" w:cs="Arial"/>
          <w:bCs/>
          <w:i/>
          <w:iCs/>
          <w:u w:val="single"/>
        </w:rPr>
        <w:t>Company</w:t>
      </w:r>
    </w:p>
    <w:p w14:paraId="1F851D0F"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397A569" w14:textId="25FBDE7D"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If the </w:t>
      </w:r>
      <w:r w:rsidR="00E15D25">
        <w:rPr>
          <w:rFonts w:ascii="Arial" w:hAnsi="Arial" w:cs="Arial"/>
          <w:bCs/>
        </w:rPr>
        <w:t>Company</w:t>
      </w:r>
      <w:r w:rsidRPr="00BA0E46">
        <w:rPr>
          <w:rFonts w:ascii="Arial" w:hAnsi="Arial" w:cs="Arial"/>
          <w:bCs/>
        </w:rPr>
        <w:t xml:space="preserve"> fails to maintain proper and effective internal controls, its ability to produce accurate financial</w:t>
      </w:r>
      <w:r w:rsidR="009B04FE">
        <w:rPr>
          <w:rFonts w:ascii="Arial" w:hAnsi="Arial" w:cs="Arial"/>
          <w:bCs/>
        </w:rPr>
        <w:t xml:space="preserve"> </w:t>
      </w:r>
      <w:r w:rsidRPr="00BA0E46">
        <w:rPr>
          <w:rFonts w:ascii="Arial" w:hAnsi="Arial" w:cs="Arial"/>
          <w:bCs/>
        </w:rPr>
        <w:t>statements on a timely basis could be impaired, investors may lose confidence in its financial reporting and the trading</w:t>
      </w:r>
      <w:r w:rsidR="009B04FE">
        <w:rPr>
          <w:rFonts w:ascii="Arial" w:hAnsi="Arial" w:cs="Arial"/>
          <w:bCs/>
        </w:rPr>
        <w:t xml:space="preserve"> </w:t>
      </w:r>
      <w:r w:rsidRPr="00BA0E46">
        <w:rPr>
          <w:rFonts w:ascii="Arial" w:hAnsi="Arial" w:cs="Arial"/>
          <w:bCs/>
        </w:rPr>
        <w:t>price of its common stock may decline.</w:t>
      </w:r>
    </w:p>
    <w:p w14:paraId="5B653748"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724D347" w14:textId="2D1F5DE1"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Greeny, Canndora and Lifted have been private companies since their inception and, as such, Greeny, Canndora</w:t>
      </w:r>
      <w:r w:rsidR="009B04FE">
        <w:rPr>
          <w:rFonts w:ascii="Arial" w:hAnsi="Arial" w:cs="Arial"/>
          <w:bCs/>
        </w:rPr>
        <w:t xml:space="preserve"> </w:t>
      </w:r>
      <w:r w:rsidRPr="00BA0E46">
        <w:rPr>
          <w:rFonts w:ascii="Arial" w:hAnsi="Arial" w:cs="Arial"/>
          <w:bCs/>
        </w:rPr>
        <w:t>and Lifted may not have had the internal control and financial reporting requirements that are required of a publicly</w:t>
      </w:r>
      <w:r w:rsidR="009B04FE">
        <w:rPr>
          <w:rFonts w:ascii="Arial" w:hAnsi="Arial" w:cs="Arial"/>
          <w:bCs/>
        </w:rPr>
        <w:t xml:space="preserve"> </w:t>
      </w:r>
      <w:r w:rsidRPr="00BA0E46">
        <w:rPr>
          <w:rFonts w:ascii="Arial" w:hAnsi="Arial" w:cs="Arial"/>
          <w:bCs/>
        </w:rPr>
        <w:t>traded</w:t>
      </w:r>
      <w:r w:rsidR="009B04FE">
        <w:rPr>
          <w:rFonts w:ascii="Arial" w:hAnsi="Arial" w:cs="Arial"/>
          <w:bCs/>
        </w:rPr>
        <w:t xml:space="preserve"> </w:t>
      </w:r>
      <w:r w:rsidRPr="00BA0E46">
        <w:rPr>
          <w:rFonts w:ascii="Arial" w:hAnsi="Arial" w:cs="Arial"/>
          <w:bCs/>
        </w:rPr>
        <w:t>company.</w:t>
      </w:r>
    </w:p>
    <w:p w14:paraId="5A5BAE47"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11794BB8" w14:textId="7F6C0A44"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Ensuring that the </w:t>
      </w:r>
      <w:r w:rsidR="00E15D25">
        <w:rPr>
          <w:rFonts w:ascii="Arial" w:hAnsi="Arial" w:cs="Arial"/>
          <w:bCs/>
        </w:rPr>
        <w:t>Company</w:t>
      </w:r>
      <w:r w:rsidRPr="00BA0E46">
        <w:rPr>
          <w:rFonts w:ascii="Arial" w:hAnsi="Arial" w:cs="Arial"/>
          <w:bCs/>
        </w:rPr>
        <w:t xml:space="preserve"> has adequate internal financial and accounting controls and procedures in place</w:t>
      </w:r>
      <w:r w:rsidR="009B04FE">
        <w:rPr>
          <w:rFonts w:ascii="Arial" w:hAnsi="Arial" w:cs="Arial"/>
          <w:bCs/>
        </w:rPr>
        <w:t xml:space="preserve"> </w:t>
      </w:r>
      <w:r w:rsidRPr="00BA0E46">
        <w:rPr>
          <w:rFonts w:ascii="Arial" w:hAnsi="Arial" w:cs="Arial"/>
          <w:bCs/>
        </w:rPr>
        <w:t>to produce accurate financial statements on a timely basis is a costly and time-consuming effort that needs to be reevaluated</w:t>
      </w:r>
      <w:r w:rsidR="009B04FE">
        <w:rPr>
          <w:rFonts w:ascii="Arial" w:hAnsi="Arial" w:cs="Arial"/>
          <w:bCs/>
        </w:rPr>
        <w:t xml:space="preserve"> </w:t>
      </w:r>
      <w:r w:rsidRPr="00BA0E46">
        <w:rPr>
          <w:rFonts w:ascii="Arial" w:hAnsi="Arial" w:cs="Arial"/>
          <w:bCs/>
        </w:rPr>
        <w:t>frequently. Any failure to maintain internal control over financial reporting could severely inhibit the</w:t>
      </w:r>
      <w:r w:rsidR="009B04FE">
        <w:rPr>
          <w:rFonts w:ascii="Arial" w:hAnsi="Arial" w:cs="Arial"/>
          <w:bCs/>
        </w:rPr>
        <w:t xml:space="preserve"> </w:t>
      </w:r>
      <w:r w:rsidR="00E15D25">
        <w:rPr>
          <w:rFonts w:ascii="Arial" w:hAnsi="Arial" w:cs="Arial"/>
          <w:bCs/>
        </w:rPr>
        <w:t>Company</w:t>
      </w:r>
      <w:r w:rsidRPr="00BA0E46">
        <w:rPr>
          <w:rFonts w:ascii="Arial" w:hAnsi="Arial" w:cs="Arial"/>
          <w:bCs/>
        </w:rPr>
        <w:t>’s ability to accurately report the financial condition, results of operations or cash flows. If it is unable</w:t>
      </w:r>
      <w:r w:rsidR="009B04FE">
        <w:rPr>
          <w:rFonts w:ascii="Arial" w:hAnsi="Arial" w:cs="Arial"/>
          <w:bCs/>
        </w:rPr>
        <w:t xml:space="preserve"> </w:t>
      </w:r>
      <w:r w:rsidRPr="00BA0E46">
        <w:rPr>
          <w:rFonts w:ascii="Arial" w:hAnsi="Arial" w:cs="Arial"/>
          <w:bCs/>
        </w:rPr>
        <w:t xml:space="preserve">to conclude that the </w:t>
      </w:r>
      <w:r w:rsidR="00E15D25">
        <w:rPr>
          <w:rFonts w:ascii="Arial" w:hAnsi="Arial" w:cs="Arial"/>
          <w:bCs/>
        </w:rPr>
        <w:t>Company</w:t>
      </w:r>
      <w:r w:rsidRPr="00BA0E46">
        <w:rPr>
          <w:rFonts w:ascii="Arial" w:hAnsi="Arial" w:cs="Arial"/>
          <w:bCs/>
        </w:rPr>
        <w:t>’s internal control over financial reporting is effective, or if its independent</w:t>
      </w:r>
      <w:r w:rsidR="009B04FE">
        <w:rPr>
          <w:rFonts w:ascii="Arial" w:hAnsi="Arial" w:cs="Arial"/>
          <w:bCs/>
        </w:rPr>
        <w:t xml:space="preserve"> </w:t>
      </w:r>
      <w:r w:rsidRPr="00BA0E46">
        <w:rPr>
          <w:rFonts w:ascii="Arial" w:hAnsi="Arial" w:cs="Arial"/>
          <w:bCs/>
        </w:rPr>
        <w:t>accounting firm determines that it has a material weakness or significant deficiency in its internal control over financial</w:t>
      </w:r>
      <w:r w:rsidR="009B04FE">
        <w:rPr>
          <w:rFonts w:ascii="Arial" w:hAnsi="Arial" w:cs="Arial"/>
          <w:bCs/>
        </w:rPr>
        <w:t xml:space="preserve"> </w:t>
      </w:r>
      <w:r w:rsidRPr="00BA0E46">
        <w:rPr>
          <w:rFonts w:ascii="Arial" w:hAnsi="Arial" w:cs="Arial"/>
          <w:bCs/>
        </w:rPr>
        <w:t xml:space="preserve">reporting investors may lose confidence in the accuracy and completeness of the </w:t>
      </w:r>
      <w:r w:rsidR="00E15D25">
        <w:rPr>
          <w:rFonts w:ascii="Arial" w:hAnsi="Arial" w:cs="Arial"/>
          <w:bCs/>
        </w:rPr>
        <w:t>Company</w:t>
      </w:r>
      <w:r w:rsidRPr="00BA0E46">
        <w:rPr>
          <w:rFonts w:ascii="Arial" w:hAnsi="Arial" w:cs="Arial"/>
          <w:bCs/>
        </w:rPr>
        <w:t>’s financial reports,</w:t>
      </w:r>
      <w:r w:rsidR="009B04FE">
        <w:rPr>
          <w:rFonts w:ascii="Arial" w:hAnsi="Arial" w:cs="Arial"/>
          <w:bCs/>
        </w:rPr>
        <w:t xml:space="preserve"> </w:t>
      </w:r>
      <w:r w:rsidRPr="00BA0E46">
        <w:rPr>
          <w:rFonts w:ascii="Arial" w:hAnsi="Arial" w:cs="Arial"/>
          <w:bCs/>
        </w:rPr>
        <w:t>the market price of its common stock could decline, and it could be subject to sanctions or investigations regulatory</w:t>
      </w:r>
      <w:r w:rsidR="009B04FE">
        <w:rPr>
          <w:rFonts w:ascii="Arial" w:hAnsi="Arial" w:cs="Arial"/>
          <w:bCs/>
        </w:rPr>
        <w:t xml:space="preserve"> </w:t>
      </w:r>
      <w:r w:rsidRPr="00BA0E46">
        <w:rPr>
          <w:rFonts w:ascii="Arial" w:hAnsi="Arial" w:cs="Arial"/>
          <w:bCs/>
        </w:rPr>
        <w:t>authorities.</w:t>
      </w:r>
    </w:p>
    <w:p w14:paraId="288CDABD"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55A962D" w14:textId="2995B895"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 xml:space="preserve">Increased Costs of Being a Public </w:t>
      </w:r>
      <w:r w:rsidR="00E15D25">
        <w:rPr>
          <w:rFonts w:ascii="Arial" w:hAnsi="Arial" w:cs="Arial"/>
          <w:bCs/>
          <w:i/>
          <w:iCs/>
          <w:u w:val="single"/>
        </w:rPr>
        <w:t>Company</w:t>
      </w:r>
    </w:p>
    <w:p w14:paraId="0C7A04F4"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4C65D5BB" w14:textId="2649559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requirements of being a public company require the </w:t>
      </w:r>
      <w:r w:rsidR="00E15D25">
        <w:rPr>
          <w:rFonts w:ascii="Arial" w:hAnsi="Arial" w:cs="Arial"/>
          <w:bCs/>
        </w:rPr>
        <w:t>Company</w:t>
      </w:r>
      <w:r w:rsidRPr="00BA0E46">
        <w:rPr>
          <w:rFonts w:ascii="Arial" w:hAnsi="Arial" w:cs="Arial"/>
          <w:bCs/>
        </w:rPr>
        <w:t xml:space="preserve"> to incur costs and may strain its resources,</w:t>
      </w:r>
      <w:r w:rsidR="009B04FE">
        <w:rPr>
          <w:rFonts w:ascii="Arial" w:hAnsi="Arial" w:cs="Arial"/>
          <w:bCs/>
        </w:rPr>
        <w:t xml:space="preserve"> </w:t>
      </w:r>
      <w:r w:rsidRPr="00BA0E46">
        <w:rPr>
          <w:rFonts w:ascii="Arial" w:hAnsi="Arial" w:cs="Arial"/>
          <w:bCs/>
        </w:rPr>
        <w:t>divert management’s attention and affect its ability to attract and retain qualified board members.</w:t>
      </w:r>
    </w:p>
    <w:p w14:paraId="4DA84F0A"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52B9C71" w14:textId="790C884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a public company, the </w:t>
      </w:r>
      <w:r w:rsidR="00E15D25">
        <w:rPr>
          <w:rFonts w:ascii="Arial" w:hAnsi="Arial" w:cs="Arial"/>
          <w:bCs/>
        </w:rPr>
        <w:t>Company</w:t>
      </w:r>
      <w:r w:rsidRPr="00BA0E46">
        <w:rPr>
          <w:rFonts w:ascii="Arial" w:hAnsi="Arial" w:cs="Arial"/>
          <w:bCs/>
        </w:rPr>
        <w:t xml:space="preserve"> has incurred and will continue to incur significant legal, accounting and</w:t>
      </w:r>
      <w:r w:rsidR="009B04FE">
        <w:rPr>
          <w:rFonts w:ascii="Arial" w:hAnsi="Arial" w:cs="Arial"/>
          <w:bCs/>
        </w:rPr>
        <w:t xml:space="preserve"> </w:t>
      </w:r>
      <w:r w:rsidRPr="00BA0E46">
        <w:rPr>
          <w:rFonts w:ascii="Arial" w:hAnsi="Arial" w:cs="Arial"/>
          <w:bCs/>
        </w:rPr>
        <w:t xml:space="preserve">other expenses. The </w:t>
      </w:r>
      <w:r w:rsidR="00E15D25">
        <w:rPr>
          <w:rFonts w:ascii="Arial" w:hAnsi="Arial" w:cs="Arial"/>
          <w:bCs/>
        </w:rPr>
        <w:t>Company</w:t>
      </w:r>
      <w:r w:rsidRPr="00BA0E46">
        <w:rPr>
          <w:rFonts w:ascii="Arial" w:hAnsi="Arial" w:cs="Arial"/>
          <w:bCs/>
        </w:rPr>
        <w:t xml:space="preserve"> is subject to the reporting requirements which require, among other things, that</w:t>
      </w:r>
      <w:r w:rsidR="009B04FE">
        <w:rPr>
          <w:rFonts w:ascii="Arial" w:hAnsi="Arial" w:cs="Arial"/>
          <w:bCs/>
        </w:rPr>
        <w:t xml:space="preserve"> </w:t>
      </w:r>
      <w:r w:rsidRPr="00BA0E46">
        <w:rPr>
          <w:rFonts w:ascii="Arial" w:hAnsi="Arial" w:cs="Arial"/>
          <w:bCs/>
        </w:rPr>
        <w:t xml:space="preserve">it file quarterly and current reports with respect to its business and financial condition. The </w:t>
      </w:r>
      <w:r w:rsidR="00E15D25">
        <w:rPr>
          <w:rFonts w:ascii="Arial" w:hAnsi="Arial" w:cs="Arial"/>
          <w:bCs/>
        </w:rPr>
        <w:t>Company</w:t>
      </w:r>
      <w:r w:rsidRPr="00BA0E46">
        <w:rPr>
          <w:rFonts w:ascii="Arial" w:hAnsi="Arial" w:cs="Arial"/>
          <w:bCs/>
        </w:rPr>
        <w:t xml:space="preserve"> expects</w:t>
      </w:r>
      <w:r w:rsidR="009B04FE">
        <w:rPr>
          <w:rFonts w:ascii="Arial" w:hAnsi="Arial" w:cs="Arial"/>
          <w:bCs/>
        </w:rPr>
        <w:t xml:space="preserve"> </w:t>
      </w:r>
      <w:r w:rsidRPr="00BA0E46">
        <w:rPr>
          <w:rFonts w:ascii="Arial" w:hAnsi="Arial" w:cs="Arial"/>
          <w:bCs/>
        </w:rPr>
        <w:t>the rules and regulations applicable to public companies to continue to increase its legal and financial compliance</w:t>
      </w:r>
      <w:r w:rsidR="009B04FE">
        <w:rPr>
          <w:rFonts w:ascii="Arial" w:hAnsi="Arial" w:cs="Arial"/>
          <w:bCs/>
        </w:rPr>
        <w:t xml:space="preserve"> </w:t>
      </w:r>
      <w:r w:rsidRPr="00BA0E46">
        <w:rPr>
          <w:rFonts w:ascii="Arial" w:hAnsi="Arial" w:cs="Arial"/>
          <w:bCs/>
        </w:rPr>
        <w:t>costs and to make some activities more time-consuming and costly. If these requirements divert the attention of</w:t>
      </w:r>
      <w:r w:rsidR="009B04FE">
        <w:rPr>
          <w:rFonts w:ascii="Arial" w:hAnsi="Arial" w:cs="Arial"/>
          <w:bCs/>
        </w:rPr>
        <w:t xml:space="preserve"> </w:t>
      </w:r>
      <w:r w:rsidRPr="00BA0E46">
        <w:rPr>
          <w:rFonts w:ascii="Arial" w:hAnsi="Arial" w:cs="Arial"/>
          <w:bCs/>
        </w:rPr>
        <w:t>management and personnel from other business concerns, they could have a material adverse effect on the business,</w:t>
      </w:r>
      <w:r w:rsidR="009B04FE">
        <w:rPr>
          <w:rFonts w:ascii="Arial" w:hAnsi="Arial" w:cs="Arial"/>
          <w:bCs/>
        </w:rPr>
        <w:t xml:space="preserve"> </w:t>
      </w:r>
      <w:r w:rsidRPr="00BA0E46">
        <w:rPr>
          <w:rFonts w:ascii="Arial" w:hAnsi="Arial" w:cs="Arial"/>
          <w:bCs/>
        </w:rPr>
        <w:t xml:space="preserve">financial condition and results of operations. The </w:t>
      </w:r>
      <w:r w:rsidR="00E15D25">
        <w:rPr>
          <w:rFonts w:ascii="Arial" w:hAnsi="Arial" w:cs="Arial"/>
          <w:bCs/>
        </w:rPr>
        <w:t>Company</w:t>
      </w:r>
      <w:r w:rsidRPr="00BA0E46">
        <w:rPr>
          <w:rFonts w:ascii="Arial" w:hAnsi="Arial" w:cs="Arial"/>
          <w:bCs/>
        </w:rPr>
        <w:t xml:space="preserve"> cannot predict or estimate the amount or timing of</w:t>
      </w:r>
      <w:r w:rsidR="009B04FE">
        <w:rPr>
          <w:rFonts w:ascii="Arial" w:hAnsi="Arial" w:cs="Arial"/>
          <w:bCs/>
        </w:rPr>
        <w:t xml:space="preserve"> </w:t>
      </w:r>
      <w:r w:rsidRPr="00BA0E46">
        <w:rPr>
          <w:rFonts w:ascii="Arial" w:hAnsi="Arial" w:cs="Arial"/>
          <w:bCs/>
        </w:rPr>
        <w:t>costs it may incur to respond to these requirements.</w:t>
      </w:r>
    </w:p>
    <w:p w14:paraId="46200239"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51DA36C"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Evaluation of Disclosure Controls and Procedures</w:t>
      </w:r>
    </w:p>
    <w:p w14:paraId="3D85A9CF"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3D0F72D6" w14:textId="41ED97A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’s senior management has evaluated the effectiveness of its disclosure controls and procedures.</w:t>
      </w:r>
      <w:r w:rsidR="009B04FE">
        <w:rPr>
          <w:rFonts w:ascii="Arial" w:hAnsi="Arial" w:cs="Arial"/>
          <w:bCs/>
        </w:rPr>
        <w:t xml:space="preserve"> </w:t>
      </w:r>
      <w:r w:rsidRPr="00BA0E46">
        <w:rPr>
          <w:rFonts w:ascii="Arial" w:hAnsi="Arial" w:cs="Arial"/>
          <w:bCs/>
        </w:rPr>
        <w:t>Based on that evaluation, senior management concluded that its disclosure controls and procedures were effective</w:t>
      </w:r>
      <w:r w:rsidR="009B04FE">
        <w:rPr>
          <w:rFonts w:ascii="Arial" w:hAnsi="Arial" w:cs="Arial"/>
          <w:bCs/>
        </w:rPr>
        <w:t xml:space="preserve"> </w:t>
      </w:r>
      <w:r w:rsidRPr="00BA0E46">
        <w:rPr>
          <w:rFonts w:ascii="Arial" w:hAnsi="Arial" w:cs="Arial"/>
          <w:bCs/>
        </w:rPr>
        <w:t>to provide reasonable assurance that information it is required to disclose in reports that are filed or submitted</w:t>
      </w:r>
      <w:r w:rsidR="009B04FE">
        <w:rPr>
          <w:rFonts w:ascii="Arial" w:hAnsi="Arial" w:cs="Arial"/>
          <w:bCs/>
        </w:rPr>
        <w:t xml:space="preserve"> </w:t>
      </w:r>
      <w:r w:rsidRPr="00BA0E46">
        <w:rPr>
          <w:rFonts w:ascii="Arial" w:hAnsi="Arial" w:cs="Arial"/>
          <w:bCs/>
        </w:rPr>
        <w:t>pursuant to securities legislation is recorded, processed, summarized, and reported within the time periods specified</w:t>
      </w:r>
      <w:r w:rsidR="009B04FE">
        <w:rPr>
          <w:rFonts w:ascii="Arial" w:hAnsi="Arial" w:cs="Arial"/>
          <w:bCs/>
        </w:rPr>
        <w:t xml:space="preserve"> </w:t>
      </w:r>
      <w:r w:rsidRPr="00BA0E46">
        <w:rPr>
          <w:rFonts w:ascii="Arial" w:hAnsi="Arial" w:cs="Arial"/>
          <w:bCs/>
        </w:rPr>
        <w:t>and that such information is accumulated and communicated to senior management, as appropriate, to allow timely</w:t>
      </w:r>
      <w:r w:rsidR="009B04FE">
        <w:rPr>
          <w:rFonts w:ascii="Arial" w:hAnsi="Arial" w:cs="Arial"/>
          <w:bCs/>
        </w:rPr>
        <w:t xml:space="preserve"> </w:t>
      </w:r>
      <w:r w:rsidRPr="00BA0E46">
        <w:rPr>
          <w:rFonts w:ascii="Arial" w:hAnsi="Arial" w:cs="Arial"/>
          <w:bCs/>
        </w:rPr>
        <w:t>decisions regarding required disclosure.</w:t>
      </w:r>
    </w:p>
    <w:p w14:paraId="14B54819" w14:textId="4A6D286C"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lastRenderedPageBreak/>
        <w:t>Limitations on Effectiveness of Controls and Procedures</w:t>
      </w:r>
    </w:p>
    <w:p w14:paraId="297E97AD"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E356884" w14:textId="62BAA88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Management does not expect that the disclosure controls and procedures or internal control over financial reporting</w:t>
      </w:r>
      <w:r w:rsidR="009B04FE">
        <w:rPr>
          <w:rFonts w:ascii="Arial" w:hAnsi="Arial" w:cs="Arial"/>
          <w:bCs/>
        </w:rPr>
        <w:t xml:space="preserve"> </w:t>
      </w:r>
      <w:r w:rsidRPr="00BA0E46">
        <w:rPr>
          <w:rFonts w:ascii="Arial" w:hAnsi="Arial" w:cs="Arial"/>
          <w:bCs/>
        </w:rPr>
        <w:t>will prevent all errors and all fraud. A control system, no matter how well designed and operated, can provide only</w:t>
      </w:r>
      <w:r w:rsidR="009B04FE">
        <w:rPr>
          <w:rFonts w:ascii="Arial" w:hAnsi="Arial" w:cs="Arial"/>
          <w:bCs/>
        </w:rPr>
        <w:t xml:space="preserve"> </w:t>
      </w:r>
      <w:r w:rsidRPr="00BA0E46">
        <w:rPr>
          <w:rFonts w:ascii="Arial" w:hAnsi="Arial" w:cs="Arial"/>
          <w:bCs/>
        </w:rPr>
        <w:t>reasonable, not absolute, assurance that the objectives of the control system are met. Further, the design of a control</w:t>
      </w:r>
      <w:r w:rsidR="009B04FE">
        <w:rPr>
          <w:rFonts w:ascii="Arial" w:hAnsi="Arial" w:cs="Arial"/>
          <w:bCs/>
        </w:rPr>
        <w:t xml:space="preserve"> </w:t>
      </w:r>
      <w:r w:rsidRPr="00BA0E46">
        <w:rPr>
          <w:rFonts w:ascii="Arial" w:hAnsi="Arial" w:cs="Arial"/>
          <w:bCs/>
        </w:rPr>
        <w:t>system must reflect the fact that there are resource constraints, and the benefits of controls must be considered</w:t>
      </w:r>
      <w:r w:rsidR="009B04FE">
        <w:rPr>
          <w:rFonts w:ascii="Arial" w:hAnsi="Arial" w:cs="Arial"/>
          <w:bCs/>
        </w:rPr>
        <w:t xml:space="preserve"> </w:t>
      </w:r>
      <w:r w:rsidRPr="00BA0E46">
        <w:rPr>
          <w:rFonts w:ascii="Arial" w:hAnsi="Arial" w:cs="Arial"/>
          <w:bCs/>
        </w:rPr>
        <w:t>relative to their costs. Because of the inherent limitations in all control systems, no evaluation of controls can provide</w:t>
      </w:r>
      <w:r w:rsidR="009B04FE">
        <w:rPr>
          <w:rFonts w:ascii="Arial" w:hAnsi="Arial" w:cs="Arial"/>
          <w:bCs/>
        </w:rPr>
        <w:t xml:space="preserve"> </w:t>
      </w:r>
      <w:r w:rsidRPr="00BA0E46">
        <w:rPr>
          <w:rFonts w:ascii="Arial" w:hAnsi="Arial" w:cs="Arial"/>
          <w:bCs/>
        </w:rPr>
        <w:t xml:space="preserve">absolute assurance that all control issues and instances of fraud, if any, within the </w:t>
      </w:r>
      <w:r w:rsidR="00E15D25">
        <w:rPr>
          <w:rFonts w:ascii="Arial" w:hAnsi="Arial" w:cs="Arial"/>
          <w:bCs/>
        </w:rPr>
        <w:t>Company</w:t>
      </w:r>
      <w:r w:rsidRPr="00BA0E46">
        <w:rPr>
          <w:rFonts w:ascii="Arial" w:hAnsi="Arial" w:cs="Arial"/>
          <w:bCs/>
        </w:rPr>
        <w:t xml:space="preserve"> have been</w:t>
      </w:r>
      <w:r w:rsidR="009B04FE">
        <w:rPr>
          <w:rFonts w:ascii="Arial" w:hAnsi="Arial" w:cs="Arial"/>
          <w:bCs/>
        </w:rPr>
        <w:t xml:space="preserve"> </w:t>
      </w:r>
      <w:r w:rsidRPr="00BA0E46">
        <w:rPr>
          <w:rFonts w:ascii="Arial" w:hAnsi="Arial" w:cs="Arial"/>
          <w:bCs/>
        </w:rPr>
        <w:t>detected.</w:t>
      </w:r>
    </w:p>
    <w:p w14:paraId="4056148C" w14:textId="77777777" w:rsidR="00957AF4" w:rsidRDefault="00957AF4" w:rsidP="00BA0E46">
      <w:pPr>
        <w:pStyle w:val="ListParagraph"/>
        <w:widowControl w:val="0"/>
        <w:tabs>
          <w:tab w:val="left" w:pos="0"/>
          <w:tab w:val="left" w:pos="947"/>
        </w:tabs>
        <w:autoSpaceDE w:val="0"/>
        <w:autoSpaceDN w:val="0"/>
        <w:ind w:left="0"/>
        <w:jc w:val="both"/>
        <w:rPr>
          <w:rFonts w:ascii="Arial" w:hAnsi="Arial" w:cs="Arial"/>
          <w:bCs/>
        </w:rPr>
      </w:pPr>
    </w:p>
    <w:p w14:paraId="0F6B7D1E" w14:textId="7C10F4F2"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Future Financing</w:t>
      </w:r>
    </w:p>
    <w:p w14:paraId="4E1147E2" w14:textId="77777777" w:rsidR="00E15D25" w:rsidRDefault="00E15D25" w:rsidP="00BA0E46">
      <w:pPr>
        <w:pStyle w:val="ListParagraph"/>
        <w:widowControl w:val="0"/>
        <w:tabs>
          <w:tab w:val="left" w:pos="0"/>
          <w:tab w:val="left" w:pos="947"/>
        </w:tabs>
        <w:autoSpaceDE w:val="0"/>
        <w:autoSpaceDN w:val="0"/>
        <w:ind w:left="0"/>
        <w:jc w:val="both"/>
        <w:rPr>
          <w:rFonts w:ascii="Arial" w:hAnsi="Arial" w:cs="Arial"/>
          <w:bCs/>
        </w:rPr>
      </w:pPr>
    </w:p>
    <w:p w14:paraId="1B1E8BC3" w14:textId="10C84AD2"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Following completion of the Transaction, the </w:t>
      </w:r>
      <w:r w:rsidR="00E15D25">
        <w:rPr>
          <w:rFonts w:ascii="Arial" w:hAnsi="Arial" w:cs="Arial"/>
          <w:bCs/>
        </w:rPr>
        <w:t>Company</w:t>
      </w:r>
      <w:r w:rsidRPr="00BA0E46">
        <w:rPr>
          <w:rFonts w:ascii="Arial" w:hAnsi="Arial" w:cs="Arial"/>
          <w:bCs/>
        </w:rPr>
        <w:t xml:space="preserve"> may require additional financing to achieve its goals,</w:t>
      </w:r>
      <w:r w:rsidR="009B04FE">
        <w:rPr>
          <w:rFonts w:ascii="Arial" w:hAnsi="Arial" w:cs="Arial"/>
          <w:bCs/>
        </w:rPr>
        <w:t xml:space="preserve"> </w:t>
      </w:r>
      <w:r w:rsidRPr="00BA0E46">
        <w:rPr>
          <w:rFonts w:ascii="Arial" w:hAnsi="Arial" w:cs="Arial"/>
          <w:bCs/>
        </w:rPr>
        <w:t>and a failure to obtain this necessary capital when needed on acceptable terms, or at all, may force it to delay, limit,</w:t>
      </w:r>
      <w:r w:rsidR="009B04FE">
        <w:rPr>
          <w:rFonts w:ascii="Arial" w:hAnsi="Arial" w:cs="Arial"/>
          <w:bCs/>
        </w:rPr>
        <w:t xml:space="preserve"> </w:t>
      </w:r>
      <w:r w:rsidRPr="00BA0E46">
        <w:rPr>
          <w:rFonts w:ascii="Arial" w:hAnsi="Arial" w:cs="Arial"/>
          <w:bCs/>
        </w:rPr>
        <w:t>reduce or terminate its product and service development, and other operations.</w:t>
      </w:r>
    </w:p>
    <w:p w14:paraId="63DF4F1B"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7E3F51C6" w14:textId="0D759057"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from time to time, report a working capital deficit. To maintain its activities, the </w:t>
      </w:r>
      <w:r w:rsidR="00E15D25">
        <w:rPr>
          <w:rFonts w:ascii="Arial" w:hAnsi="Arial" w:cs="Arial"/>
          <w:bCs/>
        </w:rPr>
        <w:t>Company</w:t>
      </w:r>
      <w:r w:rsidRPr="00BA0E46">
        <w:rPr>
          <w:rFonts w:ascii="Arial" w:hAnsi="Arial" w:cs="Arial"/>
          <w:bCs/>
        </w:rPr>
        <w:t xml:space="preserve"> may need to seek additional funds through public or private equity or debt financings or other sources, such</w:t>
      </w:r>
      <w:r w:rsidR="009B04FE">
        <w:rPr>
          <w:rFonts w:ascii="Arial" w:hAnsi="Arial" w:cs="Arial"/>
          <w:bCs/>
        </w:rPr>
        <w:t xml:space="preserve"> </w:t>
      </w:r>
      <w:r w:rsidRPr="00BA0E46">
        <w:rPr>
          <w:rFonts w:ascii="Arial" w:hAnsi="Arial" w:cs="Arial"/>
          <w:bCs/>
        </w:rPr>
        <w:t>as strategic collaborations. Such financing may result in dilution to shareholders, imposition of debt covenants and</w:t>
      </w:r>
      <w:r w:rsidR="009B04FE">
        <w:rPr>
          <w:rFonts w:ascii="Arial" w:hAnsi="Arial" w:cs="Arial"/>
          <w:bCs/>
        </w:rPr>
        <w:t xml:space="preserve"> </w:t>
      </w:r>
      <w:r w:rsidRPr="00BA0E46">
        <w:rPr>
          <w:rFonts w:ascii="Arial" w:hAnsi="Arial" w:cs="Arial"/>
          <w:bCs/>
        </w:rPr>
        <w:t xml:space="preserve">repayment obligations, or other restrictions that may adversely affect the </w:t>
      </w:r>
      <w:r w:rsidR="00E15D25">
        <w:rPr>
          <w:rFonts w:ascii="Arial" w:hAnsi="Arial" w:cs="Arial"/>
          <w:bCs/>
        </w:rPr>
        <w:t>Company</w:t>
      </w:r>
      <w:r w:rsidRPr="00BA0E46">
        <w:rPr>
          <w:rFonts w:ascii="Arial" w:hAnsi="Arial" w:cs="Arial"/>
          <w:bCs/>
        </w:rPr>
        <w:t>’s business. In addition, the</w:t>
      </w:r>
      <w:r w:rsidR="009B04FE">
        <w:rPr>
          <w:rFonts w:ascii="Arial" w:hAnsi="Arial" w:cs="Arial"/>
          <w:bCs/>
        </w:rPr>
        <w:t xml:space="preserve"> </w:t>
      </w:r>
      <w:r w:rsidR="00E15D25">
        <w:rPr>
          <w:rFonts w:ascii="Arial" w:hAnsi="Arial" w:cs="Arial"/>
          <w:bCs/>
        </w:rPr>
        <w:t>Company</w:t>
      </w:r>
      <w:r w:rsidRPr="00BA0E46">
        <w:rPr>
          <w:rFonts w:ascii="Arial" w:hAnsi="Arial" w:cs="Arial"/>
          <w:bCs/>
        </w:rPr>
        <w:t xml:space="preserve"> may seek additional capital due to favorable market conditions or strategic considerations even if it</w:t>
      </w:r>
      <w:r w:rsidR="009B04FE">
        <w:rPr>
          <w:rFonts w:ascii="Arial" w:hAnsi="Arial" w:cs="Arial"/>
          <w:bCs/>
        </w:rPr>
        <w:t xml:space="preserve"> </w:t>
      </w:r>
      <w:r w:rsidRPr="00BA0E46">
        <w:rPr>
          <w:rFonts w:ascii="Arial" w:hAnsi="Arial" w:cs="Arial"/>
          <w:bCs/>
        </w:rPr>
        <w:t>believes it has sufficient funds for its current or future operating plans.</w:t>
      </w:r>
    </w:p>
    <w:p w14:paraId="3E7C78EA"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034C26AB" w14:textId="051A89BD"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There can be no assurance that financing will be available to the </w:t>
      </w:r>
      <w:r w:rsidR="00E15D25">
        <w:rPr>
          <w:rFonts w:ascii="Arial" w:hAnsi="Arial" w:cs="Arial"/>
          <w:bCs/>
        </w:rPr>
        <w:t>Company</w:t>
      </w:r>
      <w:r w:rsidRPr="00BA0E46">
        <w:rPr>
          <w:rFonts w:ascii="Arial" w:hAnsi="Arial" w:cs="Arial"/>
          <w:bCs/>
        </w:rPr>
        <w:t xml:space="preserve"> or, if it is, that it will be available on</w:t>
      </w:r>
      <w:r w:rsidR="009B04FE">
        <w:rPr>
          <w:rFonts w:ascii="Arial" w:hAnsi="Arial" w:cs="Arial"/>
          <w:bCs/>
        </w:rPr>
        <w:t xml:space="preserve"> </w:t>
      </w:r>
      <w:r w:rsidRPr="00BA0E46">
        <w:rPr>
          <w:rFonts w:ascii="Arial" w:hAnsi="Arial" w:cs="Arial"/>
          <w:bCs/>
        </w:rPr>
        <w:t xml:space="preserve">terms acceptable to the </w:t>
      </w:r>
      <w:r w:rsidR="00E15D25">
        <w:rPr>
          <w:rFonts w:ascii="Arial" w:hAnsi="Arial" w:cs="Arial"/>
          <w:bCs/>
        </w:rPr>
        <w:t>Company</w:t>
      </w:r>
      <w:r w:rsidRPr="00BA0E46">
        <w:rPr>
          <w:rFonts w:ascii="Arial" w:hAnsi="Arial" w:cs="Arial"/>
          <w:bCs/>
        </w:rPr>
        <w:t xml:space="preserve"> and will be sufficient to fund cash needs until the </w:t>
      </w:r>
      <w:r w:rsidR="00E15D25">
        <w:rPr>
          <w:rFonts w:ascii="Arial" w:hAnsi="Arial" w:cs="Arial"/>
          <w:bCs/>
        </w:rPr>
        <w:t>Company</w:t>
      </w:r>
      <w:r w:rsidRPr="00BA0E46">
        <w:rPr>
          <w:rFonts w:ascii="Arial" w:hAnsi="Arial" w:cs="Arial"/>
          <w:bCs/>
        </w:rPr>
        <w:t xml:space="preserve"> achieves</w:t>
      </w:r>
      <w:r w:rsidR="009B04FE">
        <w:rPr>
          <w:rFonts w:ascii="Arial" w:hAnsi="Arial" w:cs="Arial"/>
          <w:bCs/>
        </w:rPr>
        <w:t xml:space="preserve"> </w:t>
      </w:r>
      <w:r w:rsidRPr="00BA0E46">
        <w:rPr>
          <w:rFonts w:ascii="Arial" w:hAnsi="Arial" w:cs="Arial"/>
          <w:bCs/>
        </w:rPr>
        <w:t xml:space="preserve">positive cash flow. If the </w:t>
      </w:r>
      <w:r w:rsidR="00E15D25">
        <w:rPr>
          <w:rFonts w:ascii="Arial" w:hAnsi="Arial" w:cs="Arial"/>
          <w:bCs/>
        </w:rPr>
        <w:t>Company</w:t>
      </w:r>
      <w:r w:rsidRPr="00BA0E46">
        <w:rPr>
          <w:rFonts w:ascii="Arial" w:hAnsi="Arial" w:cs="Arial"/>
          <w:bCs/>
        </w:rPr>
        <w:t xml:space="preserve"> is unable to obtain the financing necessary to support its operations, it may</w:t>
      </w:r>
      <w:r w:rsidR="009B04FE">
        <w:rPr>
          <w:rFonts w:ascii="Arial" w:hAnsi="Arial" w:cs="Arial"/>
          <w:bCs/>
        </w:rPr>
        <w:t xml:space="preserve"> </w:t>
      </w:r>
      <w:r w:rsidRPr="00BA0E46">
        <w:rPr>
          <w:rFonts w:ascii="Arial" w:hAnsi="Arial" w:cs="Arial"/>
          <w:bCs/>
        </w:rPr>
        <w:t>be unable to continue as a going concern. Failure to obtain additional financing could also result in delay or indefinite</w:t>
      </w:r>
      <w:r w:rsidR="009B04FE">
        <w:rPr>
          <w:rFonts w:ascii="Arial" w:hAnsi="Arial" w:cs="Arial"/>
          <w:bCs/>
        </w:rPr>
        <w:t xml:space="preserve"> </w:t>
      </w:r>
      <w:r w:rsidRPr="00BA0E46">
        <w:rPr>
          <w:rFonts w:ascii="Arial" w:hAnsi="Arial" w:cs="Arial"/>
          <w:bCs/>
        </w:rPr>
        <w:t>postponement of further research and product development.</w:t>
      </w:r>
    </w:p>
    <w:p w14:paraId="26BF9AEE" w14:textId="64AE6C56" w:rsidR="00E8405F" w:rsidRDefault="00E8405F">
      <w:pPr>
        <w:rPr>
          <w:rFonts w:ascii="Arial" w:hAnsi="Arial" w:cs="Arial"/>
          <w:bCs/>
        </w:rPr>
      </w:pPr>
    </w:p>
    <w:p w14:paraId="1B7414B6" w14:textId="59A45B92"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 xml:space="preserve">Risks Related to Ownership of </w:t>
      </w:r>
      <w:r w:rsidR="00E15D25">
        <w:rPr>
          <w:rFonts w:ascii="Arial" w:hAnsi="Arial" w:cs="Arial"/>
          <w:bCs/>
          <w:i/>
          <w:iCs/>
          <w:u w:val="single"/>
        </w:rPr>
        <w:t>Company</w:t>
      </w:r>
      <w:r w:rsidRPr="00E15D25">
        <w:rPr>
          <w:rFonts w:ascii="Arial" w:hAnsi="Arial" w:cs="Arial"/>
          <w:bCs/>
          <w:i/>
          <w:iCs/>
          <w:u w:val="single"/>
        </w:rPr>
        <w:t xml:space="preserve"> Shares</w:t>
      </w:r>
    </w:p>
    <w:p w14:paraId="03487940"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17A8D4D0" w14:textId="35223D7F"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’s Common Share price has been, and the </w:t>
      </w:r>
      <w:r w:rsidR="00E15D25">
        <w:rPr>
          <w:rFonts w:ascii="Arial" w:hAnsi="Arial" w:cs="Arial"/>
          <w:bCs/>
        </w:rPr>
        <w:t>Company</w:t>
      </w:r>
      <w:r w:rsidRPr="00BA0E46">
        <w:rPr>
          <w:rFonts w:ascii="Arial" w:hAnsi="Arial" w:cs="Arial"/>
          <w:bCs/>
        </w:rPr>
        <w:t xml:space="preserve"> Shares may continue to be, highly</w:t>
      </w:r>
      <w:r w:rsidR="009B04FE">
        <w:rPr>
          <w:rFonts w:ascii="Arial" w:hAnsi="Arial" w:cs="Arial"/>
          <w:bCs/>
        </w:rPr>
        <w:t xml:space="preserve"> </w:t>
      </w:r>
      <w:r w:rsidRPr="00BA0E46">
        <w:rPr>
          <w:rFonts w:ascii="Arial" w:hAnsi="Arial" w:cs="Arial"/>
          <w:bCs/>
        </w:rPr>
        <w:t>volatile, and you could lose all or part of your investment.</w:t>
      </w:r>
    </w:p>
    <w:p w14:paraId="2F1BDBB1"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65A89493" w14:textId="325FF2C5"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market price of the </w:t>
      </w:r>
      <w:r w:rsidR="00E15D25">
        <w:rPr>
          <w:rFonts w:ascii="Arial" w:hAnsi="Arial" w:cs="Arial"/>
          <w:bCs/>
        </w:rPr>
        <w:t>Company</w:t>
      </w:r>
      <w:r w:rsidRPr="00BA0E46">
        <w:rPr>
          <w:rFonts w:ascii="Arial" w:hAnsi="Arial" w:cs="Arial"/>
          <w:bCs/>
        </w:rPr>
        <w:t xml:space="preserve"> Shares is likely to be highly volatile and could be subject to wide fluctuations</w:t>
      </w:r>
      <w:r w:rsidR="009B04FE">
        <w:rPr>
          <w:rFonts w:ascii="Arial" w:hAnsi="Arial" w:cs="Arial"/>
          <w:bCs/>
        </w:rPr>
        <w:t xml:space="preserve"> </w:t>
      </w:r>
      <w:r w:rsidRPr="00BA0E46">
        <w:rPr>
          <w:rFonts w:ascii="Arial" w:hAnsi="Arial" w:cs="Arial"/>
          <w:bCs/>
        </w:rPr>
        <w:t>in response to many factors discussed in this “Risk Factors” section, including:</w:t>
      </w:r>
    </w:p>
    <w:p w14:paraId="3A902955"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56E4CBE7" w14:textId="25B866A3"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actual or anticipated fluctuations in financial condition and operating results, including fluctuations in quarterly</w:t>
      </w:r>
      <w:r w:rsidR="00E15D25" w:rsidRPr="00E15D25">
        <w:rPr>
          <w:rFonts w:ascii="Arial" w:hAnsi="Arial" w:cs="Arial"/>
          <w:bCs/>
        </w:rPr>
        <w:t xml:space="preserve"> </w:t>
      </w:r>
      <w:r w:rsidRPr="00E15D25">
        <w:rPr>
          <w:rFonts w:ascii="Arial" w:hAnsi="Arial" w:cs="Arial"/>
          <w:bCs/>
        </w:rPr>
        <w:t>and annual results;</w:t>
      </w:r>
    </w:p>
    <w:p w14:paraId="226F3376" w14:textId="7851FF6D"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announcements of innovations by the </w:t>
      </w:r>
      <w:r w:rsidR="00E15D25">
        <w:rPr>
          <w:rFonts w:ascii="Arial" w:hAnsi="Arial" w:cs="Arial"/>
          <w:bCs/>
        </w:rPr>
        <w:t>Company</w:t>
      </w:r>
      <w:r w:rsidRPr="00BA0E46">
        <w:rPr>
          <w:rFonts w:ascii="Arial" w:hAnsi="Arial" w:cs="Arial"/>
          <w:bCs/>
        </w:rPr>
        <w:t xml:space="preserve"> or competitors;</w:t>
      </w:r>
    </w:p>
    <w:p w14:paraId="1F1607D7" w14:textId="57F83143"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overall conditions in the industry and the markets in which the </w:t>
      </w:r>
      <w:r w:rsidR="00E15D25">
        <w:rPr>
          <w:rFonts w:ascii="Arial" w:hAnsi="Arial" w:cs="Arial"/>
          <w:bCs/>
        </w:rPr>
        <w:t>Company</w:t>
      </w:r>
      <w:r w:rsidRPr="00BA0E46">
        <w:rPr>
          <w:rFonts w:ascii="Arial" w:hAnsi="Arial" w:cs="Arial"/>
          <w:bCs/>
        </w:rPr>
        <w:t xml:space="preserve"> operates;</w:t>
      </w:r>
    </w:p>
    <w:p w14:paraId="0DE91479" w14:textId="1C9941BC"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market conditions or trends in the e-commerce industry, technology industry, retail industry, or in the economy</w:t>
      </w:r>
      <w:r w:rsidR="00E15D25" w:rsidRPr="00E15D25">
        <w:rPr>
          <w:rFonts w:ascii="Arial" w:hAnsi="Arial" w:cs="Arial"/>
          <w:bCs/>
        </w:rPr>
        <w:t xml:space="preserve"> </w:t>
      </w:r>
      <w:r w:rsidRPr="00E15D25">
        <w:rPr>
          <w:rFonts w:ascii="Arial" w:hAnsi="Arial" w:cs="Arial"/>
          <w:bCs/>
        </w:rPr>
        <w:t>as a whole;</w:t>
      </w:r>
    </w:p>
    <w:p w14:paraId="41C30CD8" w14:textId="264E3CFC"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addition or loss of significant customers or other developments with respect to significant customers;</w:t>
      </w:r>
    </w:p>
    <w:p w14:paraId="72D09EB8" w14:textId="191B716D"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adverse developments concerning partners or suppliers;</w:t>
      </w:r>
    </w:p>
    <w:p w14:paraId="4865FA65" w14:textId="0BB40B09"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changes in laws or regulations applicable to the </w:t>
      </w:r>
      <w:r w:rsidR="00E15D25">
        <w:rPr>
          <w:rFonts w:ascii="Arial" w:hAnsi="Arial" w:cs="Arial"/>
          <w:bCs/>
        </w:rPr>
        <w:t>Company</w:t>
      </w:r>
      <w:r w:rsidRPr="00BA0E46">
        <w:rPr>
          <w:rFonts w:ascii="Arial" w:hAnsi="Arial" w:cs="Arial"/>
          <w:bCs/>
        </w:rPr>
        <w:t>’s products and services;</w:t>
      </w:r>
    </w:p>
    <w:p w14:paraId="0B43D0C8" w14:textId="56B28E1E"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ability to effectively manage growth;</w:t>
      </w:r>
    </w:p>
    <w:p w14:paraId="43AD4533" w14:textId="5CB8615F"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ability to effectively research, develop and launch products and services;</w:t>
      </w:r>
    </w:p>
    <w:p w14:paraId="6944865F" w14:textId="460F046D"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actual or anticipated changes in growth rate relative to competitors;</w:t>
      </w:r>
    </w:p>
    <w:p w14:paraId="36A1E0CD" w14:textId="3A1259E5"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 xml:space="preserve">announcements by the </w:t>
      </w:r>
      <w:r w:rsidR="00E15D25" w:rsidRPr="00E15D25">
        <w:rPr>
          <w:rFonts w:ascii="Arial" w:hAnsi="Arial" w:cs="Arial"/>
          <w:bCs/>
        </w:rPr>
        <w:t>Company</w:t>
      </w:r>
      <w:r w:rsidRPr="00E15D25">
        <w:rPr>
          <w:rFonts w:ascii="Arial" w:hAnsi="Arial" w:cs="Arial"/>
          <w:bCs/>
        </w:rPr>
        <w:t xml:space="preserve"> or competitors of significant acquisitions, strategic partnerships, joint</w:t>
      </w:r>
      <w:r w:rsidR="00E15D25" w:rsidRPr="00E15D25">
        <w:rPr>
          <w:rFonts w:ascii="Arial" w:hAnsi="Arial" w:cs="Arial"/>
          <w:bCs/>
        </w:rPr>
        <w:t xml:space="preserve"> </w:t>
      </w:r>
      <w:r w:rsidRPr="00E15D25">
        <w:rPr>
          <w:rFonts w:ascii="Arial" w:hAnsi="Arial" w:cs="Arial"/>
          <w:bCs/>
        </w:rPr>
        <w:t>ventures or capital commitments;</w:t>
      </w:r>
    </w:p>
    <w:p w14:paraId="7B39E01A" w14:textId="085051D4"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additions or departures of key personnel;</w:t>
      </w:r>
    </w:p>
    <w:p w14:paraId="76573828" w14:textId="58554907"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competition from existing products or new products that may emerge;</w:t>
      </w:r>
    </w:p>
    <w:p w14:paraId="0B125A55" w14:textId="4963920C"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competition from existing services or new services that may emerge;</w:t>
      </w:r>
    </w:p>
    <w:p w14:paraId="20BE2D1C" w14:textId="2D82D7A5"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 xml:space="preserve">issuance of new or updated research or reports about the </w:t>
      </w:r>
      <w:r w:rsidR="00E15D25" w:rsidRPr="00E15D25">
        <w:rPr>
          <w:rFonts w:ascii="Arial" w:hAnsi="Arial" w:cs="Arial"/>
          <w:bCs/>
        </w:rPr>
        <w:t>Company</w:t>
      </w:r>
      <w:r w:rsidRPr="00E15D25">
        <w:rPr>
          <w:rFonts w:ascii="Arial" w:hAnsi="Arial" w:cs="Arial"/>
          <w:bCs/>
        </w:rPr>
        <w:t xml:space="preserve"> or the industry, or positive or negative</w:t>
      </w:r>
      <w:r w:rsidR="00E15D25" w:rsidRPr="00E15D25">
        <w:rPr>
          <w:rFonts w:ascii="Arial" w:hAnsi="Arial" w:cs="Arial"/>
          <w:bCs/>
        </w:rPr>
        <w:t xml:space="preserve"> </w:t>
      </w:r>
      <w:r w:rsidRPr="00E15D25">
        <w:rPr>
          <w:rFonts w:ascii="Arial" w:hAnsi="Arial" w:cs="Arial"/>
          <w:bCs/>
        </w:rPr>
        <w:t>recommendations or withdrawal of research coverage by securities analysts;</w:t>
      </w:r>
    </w:p>
    <w:p w14:paraId="22277419" w14:textId="49F34F49"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news reports relating to trends, concerns, technological or competitive developments, regulatory changes and</w:t>
      </w:r>
      <w:r w:rsidR="00E15D25" w:rsidRPr="00E15D25">
        <w:rPr>
          <w:rFonts w:ascii="Arial" w:hAnsi="Arial" w:cs="Arial"/>
          <w:bCs/>
        </w:rPr>
        <w:t xml:space="preserve"> </w:t>
      </w:r>
      <w:r w:rsidRPr="00E15D25">
        <w:rPr>
          <w:rFonts w:ascii="Arial" w:hAnsi="Arial" w:cs="Arial"/>
          <w:bCs/>
        </w:rPr>
        <w:t xml:space="preserve">other related issues in the </w:t>
      </w:r>
      <w:r w:rsidR="00E15D25" w:rsidRPr="00E15D25">
        <w:rPr>
          <w:rFonts w:ascii="Arial" w:hAnsi="Arial" w:cs="Arial"/>
          <w:bCs/>
        </w:rPr>
        <w:t>Company</w:t>
      </w:r>
      <w:r w:rsidRPr="00E15D25">
        <w:rPr>
          <w:rFonts w:ascii="Arial" w:hAnsi="Arial" w:cs="Arial"/>
          <w:bCs/>
        </w:rPr>
        <w:t>’s industry;</w:t>
      </w:r>
    </w:p>
    <w:p w14:paraId="630C8AEC" w14:textId="3B342B5E"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 xml:space="preserve">failure to meet the estimates and projections of the investment community or that the </w:t>
      </w:r>
      <w:r w:rsidR="00E15D25" w:rsidRPr="00E15D25">
        <w:rPr>
          <w:rFonts w:ascii="Arial" w:hAnsi="Arial" w:cs="Arial"/>
          <w:bCs/>
        </w:rPr>
        <w:t>Company</w:t>
      </w:r>
      <w:r w:rsidRPr="00E15D25">
        <w:rPr>
          <w:rFonts w:ascii="Arial" w:hAnsi="Arial" w:cs="Arial"/>
          <w:bCs/>
        </w:rPr>
        <w:t xml:space="preserve"> may</w:t>
      </w:r>
      <w:r w:rsidR="00E15D25" w:rsidRPr="00E15D25">
        <w:rPr>
          <w:rFonts w:ascii="Arial" w:hAnsi="Arial" w:cs="Arial"/>
          <w:bCs/>
        </w:rPr>
        <w:t xml:space="preserve"> </w:t>
      </w:r>
      <w:r w:rsidRPr="00E15D25">
        <w:rPr>
          <w:rFonts w:ascii="Arial" w:hAnsi="Arial" w:cs="Arial"/>
          <w:bCs/>
        </w:rPr>
        <w:t>otherwise provide to the public;</w:t>
      </w:r>
    </w:p>
    <w:p w14:paraId="733A7B4A" w14:textId="073E9C31"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lastRenderedPageBreak/>
        <w:t xml:space="preserve">fluctuations in the valuation of companies perceived by investors to be comparable to the </w:t>
      </w:r>
      <w:r w:rsidR="00E15D25">
        <w:rPr>
          <w:rFonts w:ascii="Arial" w:hAnsi="Arial" w:cs="Arial"/>
          <w:bCs/>
        </w:rPr>
        <w:t>Company</w:t>
      </w:r>
      <w:r w:rsidRPr="00BA0E46">
        <w:rPr>
          <w:rFonts w:ascii="Arial" w:hAnsi="Arial" w:cs="Arial"/>
          <w:bCs/>
        </w:rPr>
        <w:t>;</w:t>
      </w:r>
    </w:p>
    <w:p w14:paraId="6E398B16" w14:textId="16381C9F"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 xml:space="preserve">disputes or other developments related to proprietary rights, including patents, and the </w:t>
      </w:r>
      <w:r w:rsidR="00E15D25" w:rsidRPr="00E15D25">
        <w:rPr>
          <w:rFonts w:ascii="Arial" w:hAnsi="Arial" w:cs="Arial"/>
          <w:bCs/>
        </w:rPr>
        <w:t>Company</w:t>
      </w:r>
      <w:r w:rsidRPr="00E15D25">
        <w:rPr>
          <w:rFonts w:ascii="Arial" w:hAnsi="Arial" w:cs="Arial"/>
          <w:bCs/>
        </w:rPr>
        <w:t>’s ability</w:t>
      </w:r>
      <w:r w:rsidR="00E15D25" w:rsidRPr="00E15D25">
        <w:rPr>
          <w:rFonts w:ascii="Arial" w:hAnsi="Arial" w:cs="Arial"/>
          <w:bCs/>
        </w:rPr>
        <w:t xml:space="preserve"> </w:t>
      </w:r>
      <w:r w:rsidRPr="00E15D25">
        <w:rPr>
          <w:rFonts w:ascii="Arial" w:hAnsi="Arial" w:cs="Arial"/>
          <w:bCs/>
        </w:rPr>
        <w:t>to obtain intellectual property protection for its products;</w:t>
      </w:r>
    </w:p>
    <w:p w14:paraId="3180C3C7" w14:textId="251688BB"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litigation or regulatory matters;</w:t>
      </w:r>
    </w:p>
    <w:p w14:paraId="352C2783" w14:textId="4278A824"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announcement or expectation of additional financing efforts;</w:t>
      </w:r>
    </w:p>
    <w:p w14:paraId="79F49737" w14:textId="41E28164"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cash position;</w:t>
      </w:r>
    </w:p>
    <w:p w14:paraId="375A15E3" w14:textId="46A125F8"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sales of </w:t>
      </w:r>
      <w:r w:rsidR="00E15D25">
        <w:rPr>
          <w:rFonts w:ascii="Arial" w:hAnsi="Arial" w:cs="Arial"/>
          <w:bCs/>
        </w:rPr>
        <w:t>Company</w:t>
      </w:r>
      <w:r w:rsidRPr="00BA0E46">
        <w:rPr>
          <w:rFonts w:ascii="Arial" w:hAnsi="Arial" w:cs="Arial"/>
          <w:bCs/>
        </w:rPr>
        <w:t xml:space="preserve"> Shares by the </w:t>
      </w:r>
      <w:r w:rsidR="00E15D25">
        <w:rPr>
          <w:rFonts w:ascii="Arial" w:hAnsi="Arial" w:cs="Arial"/>
          <w:bCs/>
        </w:rPr>
        <w:t>Company</w:t>
      </w:r>
      <w:r w:rsidRPr="00BA0E46">
        <w:rPr>
          <w:rFonts w:ascii="Arial" w:hAnsi="Arial" w:cs="Arial"/>
          <w:bCs/>
        </w:rPr>
        <w:t xml:space="preserve"> or its shareholders;</w:t>
      </w:r>
    </w:p>
    <w:p w14:paraId="1123B276" w14:textId="48749CE2" w:rsidR="00BA0E46" w:rsidRPr="00E15D25" w:rsidRDefault="00BA0E46" w:rsidP="004962D4">
      <w:pPr>
        <w:numPr>
          <w:ilvl w:val="0"/>
          <w:numId w:val="1"/>
        </w:numPr>
        <w:tabs>
          <w:tab w:val="left" w:pos="450"/>
          <w:tab w:val="left" w:pos="9450"/>
        </w:tabs>
        <w:ind w:left="450" w:hanging="270"/>
        <w:jc w:val="both"/>
        <w:rPr>
          <w:rFonts w:ascii="Arial" w:hAnsi="Arial" w:cs="Arial"/>
          <w:bCs/>
        </w:rPr>
      </w:pPr>
      <w:r w:rsidRPr="00E15D25">
        <w:rPr>
          <w:rFonts w:ascii="Arial" w:hAnsi="Arial" w:cs="Arial"/>
          <w:bCs/>
        </w:rPr>
        <w:t xml:space="preserve">share price and volume fluctuations attributable to inconsistent trading volume levels of the </w:t>
      </w:r>
      <w:r w:rsidR="00E15D25" w:rsidRPr="00E15D25">
        <w:rPr>
          <w:rFonts w:ascii="Arial" w:hAnsi="Arial" w:cs="Arial"/>
          <w:bCs/>
        </w:rPr>
        <w:t xml:space="preserve">Company </w:t>
      </w:r>
      <w:r w:rsidRPr="00E15D25">
        <w:rPr>
          <w:rFonts w:ascii="Arial" w:hAnsi="Arial" w:cs="Arial"/>
          <w:bCs/>
        </w:rPr>
        <w:t>Shares;</w:t>
      </w:r>
    </w:p>
    <w:p w14:paraId="2182127D" w14:textId="4B300DA6"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changes in accounting practices;</w:t>
      </w:r>
    </w:p>
    <w:p w14:paraId="160C130A" w14:textId="4A08FDD5"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ineffectiveness of internal controls;</w:t>
      </w:r>
    </w:p>
    <w:p w14:paraId="68432100" w14:textId="27881F58"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general economic, market and political conditions; and</w:t>
      </w:r>
    </w:p>
    <w:p w14:paraId="7255E9F1" w14:textId="77A11690" w:rsidR="00BA0E46" w:rsidRPr="00BA0E46" w:rsidRDefault="00BA0E46" w:rsidP="009B04FE">
      <w:pPr>
        <w:numPr>
          <w:ilvl w:val="0"/>
          <w:numId w:val="1"/>
        </w:numPr>
        <w:tabs>
          <w:tab w:val="left" w:pos="450"/>
          <w:tab w:val="left" w:pos="9450"/>
        </w:tabs>
        <w:ind w:left="450" w:hanging="270"/>
        <w:jc w:val="both"/>
        <w:rPr>
          <w:rFonts w:ascii="Arial" w:hAnsi="Arial" w:cs="Arial"/>
          <w:bCs/>
        </w:rPr>
      </w:pPr>
      <w:r w:rsidRPr="00BA0E46">
        <w:rPr>
          <w:rFonts w:ascii="Arial" w:hAnsi="Arial" w:cs="Arial"/>
          <w:bCs/>
        </w:rPr>
        <w:t xml:space="preserve">other events or factors, many of which are beyond the </w:t>
      </w:r>
      <w:r w:rsidR="00E15D25">
        <w:rPr>
          <w:rFonts w:ascii="Arial" w:hAnsi="Arial" w:cs="Arial"/>
          <w:bCs/>
        </w:rPr>
        <w:t>Company</w:t>
      </w:r>
      <w:r w:rsidRPr="00BA0E46">
        <w:rPr>
          <w:rFonts w:ascii="Arial" w:hAnsi="Arial" w:cs="Arial"/>
          <w:bCs/>
        </w:rPr>
        <w:t>’s control.</w:t>
      </w:r>
    </w:p>
    <w:p w14:paraId="43BFA897"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327F0B53" w14:textId="7D89416C"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Furthermore, financial markets have recently experienced significant price and volume fluctuations that have</w:t>
      </w:r>
      <w:r w:rsidR="009B04FE">
        <w:rPr>
          <w:rFonts w:ascii="Arial" w:hAnsi="Arial" w:cs="Arial"/>
          <w:bCs/>
        </w:rPr>
        <w:t xml:space="preserve"> </w:t>
      </w:r>
      <w:r w:rsidRPr="00BA0E46">
        <w:rPr>
          <w:rFonts w:ascii="Arial" w:hAnsi="Arial" w:cs="Arial"/>
          <w:bCs/>
        </w:rPr>
        <w:t>particularly affected the market prices of equity securities of companies and that have often been unrelated to the</w:t>
      </w:r>
      <w:r w:rsidR="009B04FE">
        <w:rPr>
          <w:rFonts w:ascii="Arial" w:hAnsi="Arial" w:cs="Arial"/>
          <w:bCs/>
        </w:rPr>
        <w:t xml:space="preserve"> </w:t>
      </w:r>
      <w:r w:rsidRPr="00BA0E46">
        <w:rPr>
          <w:rFonts w:ascii="Arial" w:hAnsi="Arial" w:cs="Arial"/>
          <w:bCs/>
        </w:rPr>
        <w:t>operating performance, underlying asset values or prospects of such companies, including those fluctuations a result</w:t>
      </w:r>
      <w:r w:rsidR="009B04FE">
        <w:rPr>
          <w:rFonts w:ascii="Arial" w:hAnsi="Arial" w:cs="Arial"/>
          <w:bCs/>
        </w:rPr>
        <w:t xml:space="preserve"> </w:t>
      </w:r>
      <w:r w:rsidRPr="00BA0E46">
        <w:rPr>
          <w:rFonts w:ascii="Arial" w:hAnsi="Arial" w:cs="Arial"/>
          <w:bCs/>
        </w:rPr>
        <w:t xml:space="preserve">of the COVID-19 pandemic. Accordingly, the market price of the </w:t>
      </w:r>
      <w:r w:rsidR="00E15D25">
        <w:rPr>
          <w:rFonts w:ascii="Arial" w:hAnsi="Arial" w:cs="Arial"/>
          <w:bCs/>
        </w:rPr>
        <w:t>Company</w:t>
      </w:r>
      <w:r w:rsidRPr="00BA0E46">
        <w:rPr>
          <w:rFonts w:ascii="Arial" w:hAnsi="Arial" w:cs="Arial"/>
          <w:bCs/>
        </w:rPr>
        <w:t xml:space="preserve"> Shares may decline even if the</w:t>
      </w:r>
      <w:r w:rsidR="009B04FE">
        <w:rPr>
          <w:rFonts w:ascii="Arial" w:hAnsi="Arial" w:cs="Arial"/>
          <w:bCs/>
        </w:rPr>
        <w:t xml:space="preserve"> </w:t>
      </w:r>
      <w:r w:rsidR="00E15D25">
        <w:rPr>
          <w:rFonts w:ascii="Arial" w:hAnsi="Arial" w:cs="Arial"/>
          <w:bCs/>
        </w:rPr>
        <w:t>Company</w:t>
      </w:r>
      <w:r w:rsidRPr="00BA0E46">
        <w:rPr>
          <w:rFonts w:ascii="Arial" w:hAnsi="Arial" w:cs="Arial"/>
          <w:bCs/>
        </w:rPr>
        <w:t xml:space="preserve">’s or, following the completion of the Transaction, the </w:t>
      </w:r>
      <w:r w:rsidR="00E15D25">
        <w:rPr>
          <w:rFonts w:ascii="Arial" w:hAnsi="Arial" w:cs="Arial"/>
          <w:bCs/>
        </w:rPr>
        <w:t>Company</w:t>
      </w:r>
      <w:r w:rsidRPr="00BA0E46">
        <w:rPr>
          <w:rFonts w:ascii="Arial" w:hAnsi="Arial" w:cs="Arial"/>
          <w:bCs/>
        </w:rPr>
        <w:t>’s operating results, underlying</w:t>
      </w:r>
      <w:r w:rsidR="009B04FE">
        <w:rPr>
          <w:rFonts w:ascii="Arial" w:hAnsi="Arial" w:cs="Arial"/>
          <w:bCs/>
        </w:rPr>
        <w:t xml:space="preserve"> </w:t>
      </w:r>
      <w:r w:rsidRPr="00BA0E46">
        <w:rPr>
          <w:rFonts w:ascii="Arial" w:hAnsi="Arial" w:cs="Arial"/>
          <w:bCs/>
        </w:rPr>
        <w:t>asset values or prospects have not changed. Additionally, these factors, as well as other related factors, may cause</w:t>
      </w:r>
      <w:r w:rsidR="009B04FE">
        <w:rPr>
          <w:rFonts w:ascii="Arial" w:hAnsi="Arial" w:cs="Arial"/>
          <w:bCs/>
        </w:rPr>
        <w:t xml:space="preserve"> </w:t>
      </w:r>
      <w:r w:rsidRPr="00BA0E46">
        <w:rPr>
          <w:rFonts w:ascii="Arial" w:hAnsi="Arial" w:cs="Arial"/>
          <w:bCs/>
        </w:rPr>
        <w:t>decreases in asset values that are deemed to be other than temporary, which may result in impairment losses. There</w:t>
      </w:r>
      <w:r w:rsidR="009B04FE">
        <w:rPr>
          <w:rFonts w:ascii="Arial" w:hAnsi="Arial" w:cs="Arial"/>
          <w:bCs/>
        </w:rPr>
        <w:t xml:space="preserve"> </w:t>
      </w:r>
      <w:r w:rsidRPr="00BA0E46">
        <w:rPr>
          <w:rFonts w:ascii="Arial" w:hAnsi="Arial" w:cs="Arial"/>
          <w:bCs/>
        </w:rPr>
        <w:t>can be no assurance that continuing fluctuations in price and volume will not occur. If such increased levels of volatility</w:t>
      </w:r>
      <w:r w:rsidR="009B04FE">
        <w:rPr>
          <w:rFonts w:ascii="Arial" w:hAnsi="Arial" w:cs="Arial"/>
          <w:bCs/>
        </w:rPr>
        <w:t xml:space="preserve"> </w:t>
      </w:r>
      <w:r w:rsidRPr="00BA0E46">
        <w:rPr>
          <w:rFonts w:ascii="Arial" w:hAnsi="Arial" w:cs="Arial"/>
          <w:bCs/>
        </w:rPr>
        <w:t xml:space="preserve">and market turmoil continue, the </w:t>
      </w:r>
      <w:r w:rsidR="00E15D25">
        <w:rPr>
          <w:rFonts w:ascii="Arial" w:hAnsi="Arial" w:cs="Arial"/>
          <w:bCs/>
        </w:rPr>
        <w:t>Company</w:t>
      </w:r>
      <w:r w:rsidRPr="00BA0E46">
        <w:rPr>
          <w:rFonts w:ascii="Arial" w:hAnsi="Arial" w:cs="Arial"/>
          <w:bCs/>
        </w:rPr>
        <w:t>’s operations could be adversely impacted and the trading price of</w:t>
      </w:r>
      <w:r w:rsidR="009B04FE">
        <w:rPr>
          <w:rFonts w:ascii="Arial" w:hAnsi="Arial" w:cs="Arial"/>
          <w:bCs/>
        </w:rPr>
        <w:t xml:space="preserve"> </w:t>
      </w: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Shares may be materially adversely affected.</w:t>
      </w:r>
    </w:p>
    <w:p w14:paraId="39BC71F8" w14:textId="77777777" w:rsidR="009B04FE" w:rsidRPr="00BA0E46"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4EE24EFC"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Active Trading Market</w:t>
      </w:r>
    </w:p>
    <w:p w14:paraId="2C4F1113"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4D0CF8AB" w14:textId="6798783E"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An active trading market may not be sustained. You may not be able to sell your </w:t>
      </w:r>
      <w:r w:rsidR="00E15D25">
        <w:rPr>
          <w:rFonts w:ascii="Arial" w:hAnsi="Arial" w:cs="Arial"/>
          <w:bCs/>
        </w:rPr>
        <w:t>Company</w:t>
      </w:r>
      <w:r w:rsidRPr="00BA0E46">
        <w:rPr>
          <w:rFonts w:ascii="Arial" w:hAnsi="Arial" w:cs="Arial"/>
          <w:bCs/>
        </w:rPr>
        <w:t xml:space="preserve"> Shares quickly or</w:t>
      </w:r>
      <w:r w:rsidR="009B04FE">
        <w:rPr>
          <w:rFonts w:ascii="Arial" w:hAnsi="Arial" w:cs="Arial"/>
          <w:bCs/>
        </w:rPr>
        <w:t xml:space="preserve"> </w:t>
      </w:r>
      <w:r w:rsidRPr="00BA0E46">
        <w:rPr>
          <w:rFonts w:ascii="Arial" w:hAnsi="Arial" w:cs="Arial"/>
          <w:bCs/>
        </w:rPr>
        <w:t xml:space="preserve">at a recently reported market price if trading in the </w:t>
      </w:r>
      <w:r w:rsidR="00E15D25">
        <w:rPr>
          <w:rFonts w:ascii="Arial" w:hAnsi="Arial" w:cs="Arial"/>
          <w:bCs/>
        </w:rPr>
        <w:t>Company</w:t>
      </w:r>
      <w:r w:rsidRPr="00BA0E46">
        <w:rPr>
          <w:rFonts w:ascii="Arial" w:hAnsi="Arial" w:cs="Arial"/>
          <w:bCs/>
        </w:rPr>
        <w:t xml:space="preserve"> Shares does not remain active. The lack of an</w:t>
      </w:r>
      <w:r w:rsidR="009B04FE">
        <w:rPr>
          <w:rFonts w:ascii="Arial" w:hAnsi="Arial" w:cs="Arial"/>
          <w:bCs/>
        </w:rPr>
        <w:t xml:space="preserve"> </w:t>
      </w:r>
      <w:r w:rsidRPr="00BA0E46">
        <w:rPr>
          <w:rFonts w:ascii="Arial" w:hAnsi="Arial" w:cs="Arial"/>
          <w:bCs/>
        </w:rPr>
        <w:t xml:space="preserve">active market may also reduce the fair market value the </w:t>
      </w:r>
      <w:r w:rsidR="00E15D25">
        <w:rPr>
          <w:rFonts w:ascii="Arial" w:hAnsi="Arial" w:cs="Arial"/>
          <w:bCs/>
        </w:rPr>
        <w:t>Company</w:t>
      </w:r>
      <w:r w:rsidRPr="00BA0E46">
        <w:rPr>
          <w:rFonts w:ascii="Arial" w:hAnsi="Arial" w:cs="Arial"/>
          <w:bCs/>
        </w:rPr>
        <w:t xml:space="preserve"> Shares and the liquidity of a shareholder’s</w:t>
      </w:r>
      <w:r w:rsidR="009B04FE">
        <w:rPr>
          <w:rFonts w:ascii="Arial" w:hAnsi="Arial" w:cs="Arial"/>
          <w:bCs/>
        </w:rPr>
        <w:t xml:space="preserve"> </w:t>
      </w:r>
      <w:r w:rsidRPr="00BA0E46">
        <w:rPr>
          <w:rFonts w:ascii="Arial" w:hAnsi="Arial" w:cs="Arial"/>
          <w:bCs/>
        </w:rPr>
        <w:t xml:space="preserve">investment may be limited. An inactive market may also impair the </w:t>
      </w:r>
      <w:r w:rsidR="00E15D25">
        <w:rPr>
          <w:rFonts w:ascii="Arial" w:hAnsi="Arial" w:cs="Arial"/>
          <w:bCs/>
        </w:rPr>
        <w:t>Company</w:t>
      </w:r>
      <w:r w:rsidRPr="00BA0E46">
        <w:rPr>
          <w:rFonts w:ascii="Arial" w:hAnsi="Arial" w:cs="Arial"/>
          <w:bCs/>
        </w:rPr>
        <w:t>’s ability to raise capital to continue</w:t>
      </w:r>
      <w:r w:rsidR="009B04FE">
        <w:rPr>
          <w:rFonts w:ascii="Arial" w:hAnsi="Arial" w:cs="Arial"/>
          <w:bCs/>
        </w:rPr>
        <w:t xml:space="preserve"> </w:t>
      </w:r>
      <w:r w:rsidRPr="00BA0E46">
        <w:rPr>
          <w:rFonts w:ascii="Arial" w:hAnsi="Arial" w:cs="Arial"/>
          <w:bCs/>
        </w:rPr>
        <w:t xml:space="preserve">to fund operations by selling </w:t>
      </w:r>
      <w:r w:rsidR="00E15D25">
        <w:rPr>
          <w:rFonts w:ascii="Arial" w:hAnsi="Arial" w:cs="Arial"/>
          <w:bCs/>
        </w:rPr>
        <w:t>Company</w:t>
      </w:r>
      <w:r w:rsidRPr="00BA0E46">
        <w:rPr>
          <w:rFonts w:ascii="Arial" w:hAnsi="Arial" w:cs="Arial"/>
          <w:bCs/>
        </w:rPr>
        <w:t xml:space="preserve"> Shares.</w:t>
      </w:r>
    </w:p>
    <w:p w14:paraId="0033FE63"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05AC9569" w14:textId="76A3AD15"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Public Market Sales</w:t>
      </w:r>
    </w:p>
    <w:p w14:paraId="161247A5" w14:textId="77777777" w:rsidR="009B04FE" w:rsidRDefault="009B04FE" w:rsidP="00BA0E46">
      <w:pPr>
        <w:pStyle w:val="ListParagraph"/>
        <w:widowControl w:val="0"/>
        <w:tabs>
          <w:tab w:val="left" w:pos="0"/>
          <w:tab w:val="left" w:pos="947"/>
        </w:tabs>
        <w:autoSpaceDE w:val="0"/>
        <w:autoSpaceDN w:val="0"/>
        <w:ind w:left="0"/>
        <w:jc w:val="both"/>
        <w:rPr>
          <w:rFonts w:ascii="Arial" w:hAnsi="Arial" w:cs="Arial"/>
          <w:bCs/>
        </w:rPr>
      </w:pPr>
    </w:p>
    <w:p w14:paraId="2B982582" w14:textId="7DDA4B21"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Future sales of the </w:t>
      </w:r>
      <w:r w:rsidR="00E15D25">
        <w:rPr>
          <w:rFonts w:ascii="Arial" w:hAnsi="Arial" w:cs="Arial"/>
          <w:bCs/>
        </w:rPr>
        <w:t>Company</w:t>
      </w:r>
      <w:r w:rsidRPr="00BA0E46">
        <w:rPr>
          <w:rFonts w:ascii="Arial" w:hAnsi="Arial" w:cs="Arial"/>
          <w:bCs/>
        </w:rPr>
        <w:t xml:space="preserve"> Shares in the public market could cause the </w:t>
      </w:r>
      <w:r w:rsidR="00E15D25">
        <w:rPr>
          <w:rFonts w:ascii="Arial" w:hAnsi="Arial" w:cs="Arial"/>
          <w:bCs/>
        </w:rPr>
        <w:t>Company</w:t>
      </w:r>
      <w:r w:rsidRPr="00BA0E46">
        <w:rPr>
          <w:rFonts w:ascii="Arial" w:hAnsi="Arial" w:cs="Arial"/>
          <w:bCs/>
        </w:rPr>
        <w:t xml:space="preserve"> Share price to fall.</w:t>
      </w:r>
      <w:r w:rsidR="009B04FE">
        <w:rPr>
          <w:rFonts w:ascii="Arial" w:hAnsi="Arial" w:cs="Arial"/>
          <w:bCs/>
        </w:rPr>
        <w:t xml:space="preserve"> </w:t>
      </w:r>
      <w:r w:rsidRPr="00BA0E46">
        <w:rPr>
          <w:rFonts w:ascii="Arial" w:hAnsi="Arial" w:cs="Arial"/>
          <w:bCs/>
        </w:rPr>
        <w:t xml:space="preserve">Sales of a substantial number of </w:t>
      </w:r>
      <w:r w:rsidR="00E15D25">
        <w:rPr>
          <w:rFonts w:ascii="Arial" w:hAnsi="Arial" w:cs="Arial"/>
          <w:bCs/>
        </w:rPr>
        <w:t>Company</w:t>
      </w:r>
      <w:r w:rsidRPr="00BA0E46">
        <w:rPr>
          <w:rFonts w:ascii="Arial" w:hAnsi="Arial" w:cs="Arial"/>
          <w:bCs/>
        </w:rPr>
        <w:t xml:space="preserve"> Shares in the public market could occur at any time. These sales,</w:t>
      </w:r>
      <w:r w:rsidR="009B04FE">
        <w:rPr>
          <w:rFonts w:ascii="Arial" w:hAnsi="Arial" w:cs="Arial"/>
          <w:bCs/>
        </w:rPr>
        <w:t xml:space="preserve"> </w:t>
      </w:r>
      <w:r w:rsidRPr="00BA0E46">
        <w:rPr>
          <w:rFonts w:ascii="Arial" w:hAnsi="Arial" w:cs="Arial"/>
          <w:bCs/>
        </w:rPr>
        <w:t xml:space="preserve">or the perception in the market that the holders of a large number of </w:t>
      </w:r>
      <w:r w:rsidR="00E15D25">
        <w:rPr>
          <w:rFonts w:ascii="Arial" w:hAnsi="Arial" w:cs="Arial"/>
          <w:bCs/>
        </w:rPr>
        <w:t>Company</w:t>
      </w:r>
      <w:r w:rsidRPr="00BA0E46">
        <w:rPr>
          <w:rFonts w:ascii="Arial" w:hAnsi="Arial" w:cs="Arial"/>
          <w:bCs/>
        </w:rPr>
        <w:t xml:space="preserve"> Shares intend to sell </w:t>
      </w:r>
      <w:r w:rsidR="00E15D25">
        <w:rPr>
          <w:rFonts w:ascii="Arial" w:hAnsi="Arial" w:cs="Arial"/>
          <w:bCs/>
        </w:rPr>
        <w:t>Company</w:t>
      </w:r>
      <w:r w:rsidRPr="00BA0E46">
        <w:rPr>
          <w:rFonts w:ascii="Arial" w:hAnsi="Arial" w:cs="Arial"/>
          <w:bCs/>
        </w:rPr>
        <w:t xml:space="preserve"> Shares, could reduce the market price of the </w:t>
      </w:r>
      <w:r w:rsidR="00E15D25">
        <w:rPr>
          <w:rFonts w:ascii="Arial" w:hAnsi="Arial" w:cs="Arial"/>
          <w:bCs/>
        </w:rPr>
        <w:t>Company</w:t>
      </w:r>
      <w:r w:rsidRPr="00BA0E46">
        <w:rPr>
          <w:rFonts w:ascii="Arial" w:hAnsi="Arial" w:cs="Arial"/>
          <w:bCs/>
        </w:rPr>
        <w:t xml:space="preserve"> Shares.</w:t>
      </w:r>
    </w:p>
    <w:p w14:paraId="2A11DBCE"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6E3C372" w14:textId="1F0BFDBC"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Price Volatility of Publicly Traded Securities</w:t>
      </w:r>
    </w:p>
    <w:p w14:paraId="129C6E91"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43A80682" w14:textId="41F8D851"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recent years, the securities markets in the United States and Canada have experienced a high level of price and</w:t>
      </w:r>
      <w:r w:rsidR="00007A87">
        <w:rPr>
          <w:rFonts w:ascii="Arial" w:hAnsi="Arial" w:cs="Arial"/>
          <w:bCs/>
        </w:rPr>
        <w:t xml:space="preserve"> </w:t>
      </w:r>
      <w:r w:rsidRPr="00BA0E46">
        <w:rPr>
          <w:rFonts w:ascii="Arial" w:hAnsi="Arial" w:cs="Arial"/>
          <w:bCs/>
        </w:rPr>
        <w:t>volume volatility and the market prices of securities of many companies have experienced wide fluctuations in price</w:t>
      </w:r>
      <w:r w:rsidR="00007A87">
        <w:rPr>
          <w:rFonts w:ascii="Arial" w:hAnsi="Arial" w:cs="Arial"/>
          <w:bCs/>
        </w:rPr>
        <w:t xml:space="preserve"> </w:t>
      </w:r>
      <w:r w:rsidRPr="00BA0E46">
        <w:rPr>
          <w:rFonts w:ascii="Arial" w:hAnsi="Arial" w:cs="Arial"/>
          <w:bCs/>
        </w:rPr>
        <w:t>which have not necessarily been related to the operating performance, underlying asset values or prospects of such</w:t>
      </w:r>
      <w:r w:rsidR="00007A87">
        <w:rPr>
          <w:rFonts w:ascii="Arial" w:hAnsi="Arial" w:cs="Arial"/>
          <w:bCs/>
        </w:rPr>
        <w:t xml:space="preserve"> </w:t>
      </w:r>
      <w:r w:rsidRPr="00BA0E46">
        <w:rPr>
          <w:rFonts w:ascii="Arial" w:hAnsi="Arial" w:cs="Arial"/>
          <w:bCs/>
        </w:rPr>
        <w:t>companies. There can be no assurance that continual fluctuations in price will not occur. It may be anticipated that</w:t>
      </w:r>
      <w:r w:rsidR="00007A87">
        <w:rPr>
          <w:rFonts w:ascii="Arial" w:hAnsi="Arial" w:cs="Arial"/>
          <w:bCs/>
        </w:rPr>
        <w:t xml:space="preserve"> </w:t>
      </w:r>
      <w:r w:rsidRPr="00BA0E46">
        <w:rPr>
          <w:rFonts w:ascii="Arial" w:hAnsi="Arial" w:cs="Arial"/>
          <w:bCs/>
        </w:rPr>
        <w:t xml:space="preserve">any quoted market for the </w:t>
      </w:r>
      <w:r w:rsidR="00E15D25">
        <w:rPr>
          <w:rFonts w:ascii="Arial" w:hAnsi="Arial" w:cs="Arial"/>
          <w:bCs/>
        </w:rPr>
        <w:t>Company</w:t>
      </w:r>
      <w:r w:rsidRPr="00BA0E46">
        <w:rPr>
          <w:rFonts w:ascii="Arial" w:hAnsi="Arial" w:cs="Arial"/>
          <w:bCs/>
        </w:rPr>
        <w:t xml:space="preserve"> Shares will be subject to market trends generally, notwithstanding any</w:t>
      </w:r>
      <w:r w:rsidR="00007A87">
        <w:rPr>
          <w:rFonts w:ascii="Arial" w:hAnsi="Arial" w:cs="Arial"/>
          <w:bCs/>
        </w:rPr>
        <w:t xml:space="preserve"> </w:t>
      </w:r>
      <w:r w:rsidRPr="00BA0E46">
        <w:rPr>
          <w:rFonts w:ascii="Arial" w:hAnsi="Arial" w:cs="Arial"/>
          <w:bCs/>
        </w:rPr>
        <w:t xml:space="preserve">potential success of the </w:t>
      </w:r>
      <w:r w:rsidR="00E15D25">
        <w:rPr>
          <w:rFonts w:ascii="Arial" w:hAnsi="Arial" w:cs="Arial"/>
          <w:bCs/>
        </w:rPr>
        <w:t>Company</w:t>
      </w:r>
      <w:r w:rsidRPr="00BA0E46">
        <w:rPr>
          <w:rFonts w:ascii="Arial" w:hAnsi="Arial" w:cs="Arial"/>
          <w:bCs/>
        </w:rPr>
        <w:t xml:space="preserve"> in creating revenues, cash flows or earnings. The value of the </w:t>
      </w:r>
      <w:r w:rsidR="00E15D25">
        <w:rPr>
          <w:rFonts w:ascii="Arial" w:hAnsi="Arial" w:cs="Arial"/>
          <w:bCs/>
        </w:rPr>
        <w:t>Company</w:t>
      </w:r>
      <w:r w:rsidRPr="00BA0E46">
        <w:rPr>
          <w:rFonts w:ascii="Arial" w:hAnsi="Arial" w:cs="Arial"/>
          <w:bCs/>
        </w:rPr>
        <w:t xml:space="preserve"> Shares will be affected by such volatility.</w:t>
      </w:r>
    </w:p>
    <w:p w14:paraId="4AE7946E"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200E7F52" w14:textId="54CEE0A8"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 xml:space="preserve">Volatility in the Market Price of the </w:t>
      </w:r>
      <w:r w:rsidR="00E15D25">
        <w:rPr>
          <w:rFonts w:ascii="Arial" w:hAnsi="Arial" w:cs="Arial"/>
          <w:bCs/>
          <w:i/>
          <w:iCs/>
          <w:u w:val="single"/>
        </w:rPr>
        <w:t>Company</w:t>
      </w:r>
      <w:r w:rsidRPr="00E15D25">
        <w:rPr>
          <w:rFonts w:ascii="Arial" w:hAnsi="Arial" w:cs="Arial"/>
          <w:bCs/>
          <w:i/>
          <w:iCs/>
          <w:u w:val="single"/>
        </w:rPr>
        <w:t xml:space="preserve"> Shares</w:t>
      </w:r>
    </w:p>
    <w:p w14:paraId="01BCB3D7"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04D3A5E" w14:textId="47A12C5B"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Shares are expected to be listed on the CSE. Securities of cannabis companies or companies</w:t>
      </w:r>
      <w:r w:rsidR="00007A87">
        <w:rPr>
          <w:rFonts w:ascii="Arial" w:hAnsi="Arial" w:cs="Arial"/>
          <w:bCs/>
        </w:rPr>
        <w:t xml:space="preserve"> </w:t>
      </w:r>
      <w:r w:rsidRPr="00BA0E46">
        <w:rPr>
          <w:rFonts w:ascii="Arial" w:hAnsi="Arial" w:cs="Arial"/>
          <w:bCs/>
        </w:rPr>
        <w:t>operating in the cannabis industry have experienced substantial volatility in the past, often based on factors unrelated</w:t>
      </w:r>
      <w:r w:rsidR="00007A87">
        <w:rPr>
          <w:rFonts w:ascii="Arial" w:hAnsi="Arial" w:cs="Arial"/>
          <w:bCs/>
        </w:rPr>
        <w:t xml:space="preserve"> </w:t>
      </w:r>
      <w:r w:rsidRPr="00BA0E46">
        <w:rPr>
          <w:rFonts w:ascii="Arial" w:hAnsi="Arial" w:cs="Arial"/>
          <w:bCs/>
        </w:rPr>
        <w:t>to the financial performance or prospects of the companies involved. These factors include macroeconomic</w:t>
      </w:r>
      <w:r w:rsidR="00007A87">
        <w:rPr>
          <w:rFonts w:ascii="Arial" w:hAnsi="Arial" w:cs="Arial"/>
          <w:bCs/>
        </w:rPr>
        <w:t xml:space="preserve"> </w:t>
      </w:r>
      <w:r w:rsidRPr="00BA0E46">
        <w:rPr>
          <w:rFonts w:ascii="Arial" w:hAnsi="Arial" w:cs="Arial"/>
          <w:bCs/>
        </w:rPr>
        <w:t>developments in North America and globally, currency fluctuations and market perceptions of the attractiveness of</w:t>
      </w:r>
      <w:r w:rsidR="00007A87">
        <w:rPr>
          <w:rFonts w:ascii="Arial" w:hAnsi="Arial" w:cs="Arial"/>
          <w:bCs/>
        </w:rPr>
        <w:t xml:space="preserve"> </w:t>
      </w:r>
      <w:r w:rsidRPr="00BA0E46">
        <w:rPr>
          <w:rFonts w:ascii="Arial" w:hAnsi="Arial" w:cs="Arial"/>
          <w:bCs/>
        </w:rPr>
        <w:t xml:space="preserve">particular industries. The price of the </w:t>
      </w:r>
      <w:r w:rsidR="00E15D25">
        <w:rPr>
          <w:rFonts w:ascii="Arial" w:hAnsi="Arial" w:cs="Arial"/>
          <w:bCs/>
        </w:rPr>
        <w:t>Company</w:t>
      </w:r>
      <w:r w:rsidRPr="00BA0E46">
        <w:rPr>
          <w:rFonts w:ascii="Arial" w:hAnsi="Arial" w:cs="Arial"/>
          <w:bCs/>
        </w:rPr>
        <w:t xml:space="preserve"> Shares is also likely to be significantly affected by short-term</w:t>
      </w:r>
      <w:r w:rsidR="00007A87">
        <w:rPr>
          <w:rFonts w:ascii="Arial" w:hAnsi="Arial" w:cs="Arial"/>
          <w:bCs/>
        </w:rPr>
        <w:t xml:space="preserve"> </w:t>
      </w:r>
      <w:r w:rsidRPr="00BA0E46">
        <w:rPr>
          <w:rFonts w:ascii="Arial" w:hAnsi="Arial" w:cs="Arial"/>
          <w:bCs/>
        </w:rPr>
        <w:t xml:space="preserve">changes in cannabis, by the </w:t>
      </w:r>
      <w:r w:rsidR="00E15D25">
        <w:rPr>
          <w:rFonts w:ascii="Arial" w:hAnsi="Arial" w:cs="Arial"/>
          <w:bCs/>
        </w:rPr>
        <w:t>Company</w:t>
      </w:r>
      <w:r w:rsidRPr="00BA0E46">
        <w:rPr>
          <w:rFonts w:ascii="Arial" w:hAnsi="Arial" w:cs="Arial"/>
          <w:bCs/>
        </w:rPr>
        <w:t xml:space="preserve">’s financial condition or results of operations as reflected in its quarterly price of the </w:t>
      </w:r>
      <w:r w:rsidR="00E15D25">
        <w:rPr>
          <w:rFonts w:ascii="Arial" w:hAnsi="Arial" w:cs="Arial"/>
          <w:bCs/>
        </w:rPr>
        <w:t>Company</w:t>
      </w:r>
      <w:r w:rsidRPr="00BA0E46">
        <w:rPr>
          <w:rFonts w:ascii="Arial" w:hAnsi="Arial" w:cs="Arial"/>
          <w:bCs/>
        </w:rPr>
        <w:t xml:space="preserve"> Shares at any given point in time may not accurately reflect their long-term value.</w:t>
      </w:r>
    </w:p>
    <w:p w14:paraId="2DC4C7EB" w14:textId="47090641"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lastRenderedPageBreak/>
        <w:t>Dividends</w:t>
      </w:r>
    </w:p>
    <w:p w14:paraId="5212BA18"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C00E506" w14:textId="2A9BE6C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has never paid dividends on its shares and does not intend to pay dividends for the foreseeable</w:t>
      </w:r>
      <w:r w:rsidR="00007A87">
        <w:rPr>
          <w:rFonts w:ascii="Arial" w:hAnsi="Arial" w:cs="Arial"/>
          <w:bCs/>
        </w:rPr>
        <w:t xml:space="preserve"> </w:t>
      </w:r>
      <w:r w:rsidRPr="00BA0E46">
        <w:rPr>
          <w:rFonts w:ascii="Arial" w:hAnsi="Arial" w:cs="Arial"/>
          <w:bCs/>
        </w:rPr>
        <w:t xml:space="preserve">future. The </w:t>
      </w:r>
      <w:r w:rsidR="00E15D25">
        <w:rPr>
          <w:rFonts w:ascii="Arial" w:hAnsi="Arial" w:cs="Arial"/>
          <w:bCs/>
        </w:rPr>
        <w:t>Company</w:t>
      </w:r>
      <w:r w:rsidRPr="00BA0E46">
        <w:rPr>
          <w:rFonts w:ascii="Arial" w:hAnsi="Arial" w:cs="Arial"/>
          <w:bCs/>
        </w:rPr>
        <w:t xml:space="preserve"> anticipates that it will retain all future earnings for use in the operation of the business</w:t>
      </w:r>
      <w:r w:rsidR="00007A87">
        <w:rPr>
          <w:rFonts w:ascii="Arial" w:hAnsi="Arial" w:cs="Arial"/>
          <w:bCs/>
        </w:rPr>
        <w:t xml:space="preserve"> </w:t>
      </w:r>
      <w:r w:rsidRPr="00BA0E46">
        <w:rPr>
          <w:rFonts w:ascii="Arial" w:hAnsi="Arial" w:cs="Arial"/>
          <w:bCs/>
        </w:rPr>
        <w:t xml:space="preserve">and for general corporate purposes. Accordingly, investors should rely on sales of their </w:t>
      </w:r>
      <w:r w:rsidR="00E15D25">
        <w:rPr>
          <w:rFonts w:ascii="Arial" w:hAnsi="Arial" w:cs="Arial"/>
          <w:bCs/>
        </w:rPr>
        <w:t>Company</w:t>
      </w:r>
      <w:r w:rsidRPr="00BA0E46">
        <w:rPr>
          <w:rFonts w:ascii="Arial" w:hAnsi="Arial" w:cs="Arial"/>
          <w:bCs/>
        </w:rPr>
        <w:t xml:space="preserve"> Shares after</w:t>
      </w:r>
      <w:r w:rsidR="00007A87">
        <w:rPr>
          <w:rFonts w:ascii="Arial" w:hAnsi="Arial" w:cs="Arial"/>
          <w:bCs/>
        </w:rPr>
        <w:t xml:space="preserve"> </w:t>
      </w:r>
      <w:r w:rsidRPr="00BA0E46">
        <w:rPr>
          <w:rFonts w:ascii="Arial" w:hAnsi="Arial" w:cs="Arial"/>
          <w:bCs/>
        </w:rPr>
        <w:t>price appreciation, which may never occur, as the only way to realize any future gains on their investments.</w:t>
      </w:r>
    </w:p>
    <w:p w14:paraId="3CCD4427"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D873980" w14:textId="30C8886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Consequently, any gains from an investment in the </w:t>
      </w:r>
      <w:r w:rsidR="00E15D25">
        <w:rPr>
          <w:rFonts w:ascii="Arial" w:hAnsi="Arial" w:cs="Arial"/>
          <w:bCs/>
        </w:rPr>
        <w:t>Company</w:t>
      </w:r>
      <w:r w:rsidRPr="00BA0E46">
        <w:rPr>
          <w:rFonts w:ascii="Arial" w:hAnsi="Arial" w:cs="Arial"/>
          <w:bCs/>
        </w:rPr>
        <w:t xml:space="preserve"> Shares will likely depend on whether the price</w:t>
      </w:r>
      <w:r w:rsidR="00007A87">
        <w:rPr>
          <w:rFonts w:ascii="Arial" w:hAnsi="Arial" w:cs="Arial"/>
          <w:bCs/>
        </w:rPr>
        <w:t xml:space="preserve"> </w:t>
      </w:r>
      <w:r w:rsidRPr="00BA0E46">
        <w:rPr>
          <w:rFonts w:ascii="Arial" w:hAnsi="Arial" w:cs="Arial"/>
          <w:bCs/>
        </w:rPr>
        <w:t xml:space="preserve">of the </w:t>
      </w:r>
      <w:r w:rsidR="00E15D25">
        <w:rPr>
          <w:rFonts w:ascii="Arial" w:hAnsi="Arial" w:cs="Arial"/>
          <w:bCs/>
        </w:rPr>
        <w:t>Company</w:t>
      </w:r>
      <w:r w:rsidRPr="00BA0E46">
        <w:rPr>
          <w:rFonts w:ascii="Arial" w:hAnsi="Arial" w:cs="Arial"/>
          <w:bCs/>
        </w:rPr>
        <w:t xml:space="preserve"> Shares increases.</w:t>
      </w:r>
    </w:p>
    <w:p w14:paraId="14BC3B0B"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7B5C788" w14:textId="53C05651" w:rsidR="00BA0E46" w:rsidRPr="00007A87" w:rsidRDefault="00BA0E46" w:rsidP="00BA0E46">
      <w:pPr>
        <w:pStyle w:val="ListParagraph"/>
        <w:widowControl w:val="0"/>
        <w:tabs>
          <w:tab w:val="left" w:pos="0"/>
          <w:tab w:val="left" w:pos="947"/>
        </w:tabs>
        <w:autoSpaceDE w:val="0"/>
        <w:autoSpaceDN w:val="0"/>
        <w:ind w:left="0"/>
        <w:jc w:val="both"/>
        <w:rPr>
          <w:rFonts w:ascii="Arial" w:hAnsi="Arial" w:cs="Arial"/>
          <w:b/>
        </w:rPr>
      </w:pPr>
      <w:r w:rsidRPr="00007A87">
        <w:rPr>
          <w:rFonts w:ascii="Arial" w:hAnsi="Arial" w:cs="Arial"/>
          <w:b/>
        </w:rPr>
        <w:t>Risk Factors Specifically Related to the CBD Industry</w:t>
      </w:r>
    </w:p>
    <w:p w14:paraId="56490B97"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63B472B0" w14:textId="4B4E9352"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Limited Research on the Effect of CBD</w:t>
      </w:r>
    </w:p>
    <w:p w14:paraId="2076871C"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2BA24AC0" w14:textId="7C3B7E0C"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To date, there is limited standardization in the research of the effects of CBD, and future clinical research studies</w:t>
      </w:r>
      <w:r w:rsidR="00007A87">
        <w:rPr>
          <w:rFonts w:ascii="Arial" w:hAnsi="Arial" w:cs="Arial"/>
          <w:bCs/>
        </w:rPr>
        <w:t xml:space="preserve"> </w:t>
      </w:r>
      <w:r w:rsidRPr="00BA0E46">
        <w:rPr>
          <w:rFonts w:ascii="Arial" w:hAnsi="Arial" w:cs="Arial"/>
          <w:bCs/>
        </w:rPr>
        <w:t xml:space="preserve">may lead to conclusions that dispute or conflict with the </w:t>
      </w:r>
      <w:r w:rsidR="00E15D25">
        <w:rPr>
          <w:rFonts w:ascii="Arial" w:hAnsi="Arial" w:cs="Arial"/>
          <w:bCs/>
        </w:rPr>
        <w:t>Company</w:t>
      </w:r>
      <w:r w:rsidRPr="00BA0E46">
        <w:rPr>
          <w:rFonts w:ascii="Arial" w:hAnsi="Arial" w:cs="Arial"/>
          <w:bCs/>
        </w:rPr>
        <w:t>’s understanding and belief regarding the</w:t>
      </w:r>
      <w:r w:rsidR="00007A87">
        <w:rPr>
          <w:rFonts w:ascii="Arial" w:hAnsi="Arial" w:cs="Arial"/>
          <w:bCs/>
        </w:rPr>
        <w:t xml:space="preserve"> </w:t>
      </w:r>
      <w:r w:rsidRPr="00BA0E46">
        <w:rPr>
          <w:rFonts w:ascii="Arial" w:hAnsi="Arial" w:cs="Arial"/>
          <w:bCs/>
        </w:rPr>
        <w:t>medical benefits, viability, safety, efficacy, dosing and social acceptance of CBD. Research in Canada, the United</w:t>
      </w:r>
      <w:r w:rsidR="00007A87">
        <w:rPr>
          <w:rFonts w:ascii="Arial" w:hAnsi="Arial" w:cs="Arial"/>
          <w:bCs/>
        </w:rPr>
        <w:t xml:space="preserve"> </w:t>
      </w:r>
      <w:r w:rsidRPr="00BA0E46">
        <w:rPr>
          <w:rFonts w:ascii="Arial" w:hAnsi="Arial" w:cs="Arial"/>
          <w:bCs/>
        </w:rPr>
        <w:t>States and internationally regarding the medical benefits, viability, safety, efficacy and dosing of CBD remains in</w:t>
      </w:r>
      <w:r w:rsidR="00007A87">
        <w:rPr>
          <w:rFonts w:ascii="Arial" w:hAnsi="Arial" w:cs="Arial"/>
          <w:bCs/>
        </w:rPr>
        <w:t xml:space="preserve"> </w:t>
      </w:r>
      <w:r w:rsidRPr="00BA0E46">
        <w:rPr>
          <w:rFonts w:ascii="Arial" w:hAnsi="Arial" w:cs="Arial"/>
          <w:bCs/>
        </w:rPr>
        <w:t>relatively early stages.</w:t>
      </w:r>
    </w:p>
    <w:p w14:paraId="25C7808E"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78D6D181" w14:textId="6394F24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Future research and clinical trials may draw opposing conclusions to statements in this </w:t>
      </w:r>
      <w:r w:rsidR="00417BE5">
        <w:rPr>
          <w:rFonts w:ascii="Arial" w:hAnsi="Arial" w:cs="Arial"/>
          <w:bCs/>
        </w:rPr>
        <w:t>report</w:t>
      </w:r>
      <w:r w:rsidRPr="00BA0E46">
        <w:rPr>
          <w:rFonts w:ascii="Arial" w:hAnsi="Arial" w:cs="Arial"/>
          <w:bCs/>
        </w:rPr>
        <w:t xml:space="preserve"> or could</w:t>
      </w:r>
      <w:r w:rsidR="00007A87">
        <w:rPr>
          <w:rFonts w:ascii="Arial" w:hAnsi="Arial" w:cs="Arial"/>
          <w:bCs/>
        </w:rPr>
        <w:t xml:space="preserve"> </w:t>
      </w:r>
      <w:r w:rsidRPr="00BA0E46">
        <w:rPr>
          <w:rFonts w:ascii="Arial" w:hAnsi="Arial" w:cs="Arial"/>
          <w:bCs/>
        </w:rPr>
        <w:t>reach different or negative conclusions regarding the medical benefits, viability, safety, efficacy, dosing or other facts</w:t>
      </w:r>
      <w:r w:rsidR="00007A87">
        <w:rPr>
          <w:rFonts w:ascii="Arial" w:hAnsi="Arial" w:cs="Arial"/>
          <w:bCs/>
        </w:rPr>
        <w:t xml:space="preserve"> </w:t>
      </w:r>
      <w:r w:rsidRPr="00BA0E46">
        <w:rPr>
          <w:rFonts w:ascii="Arial" w:hAnsi="Arial" w:cs="Arial"/>
          <w:bCs/>
        </w:rPr>
        <w:t>and perceptions related to CBD, which could adversely affect social acceptance of CBD and the demand for the</w:t>
      </w:r>
      <w:r w:rsidR="00007A87">
        <w:rPr>
          <w:rFonts w:ascii="Arial" w:hAnsi="Arial" w:cs="Arial"/>
          <w:bCs/>
        </w:rPr>
        <w:t xml:space="preserve"> </w:t>
      </w:r>
      <w:r w:rsidR="00E15D25">
        <w:rPr>
          <w:rFonts w:ascii="Arial" w:hAnsi="Arial" w:cs="Arial"/>
          <w:bCs/>
        </w:rPr>
        <w:t>Company</w:t>
      </w:r>
      <w:r w:rsidRPr="00BA0E46">
        <w:rPr>
          <w:rFonts w:ascii="Arial" w:hAnsi="Arial" w:cs="Arial"/>
          <w:bCs/>
        </w:rPr>
        <w:t>’s products.</w:t>
      </w:r>
    </w:p>
    <w:p w14:paraId="57912DFB"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643028D0" w14:textId="1DB22DBB"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Relative Newness of the CBD Industry and Market</w:t>
      </w:r>
    </w:p>
    <w:p w14:paraId="7FE2BE13"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4FC6F8E6" w14:textId="4DED68BB"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will be operating its business in a relatively new industry and market, and the </w:t>
      </w:r>
      <w:r w:rsidR="00E15D25">
        <w:rPr>
          <w:rFonts w:ascii="Arial" w:hAnsi="Arial" w:cs="Arial"/>
          <w:bCs/>
        </w:rPr>
        <w:t>Company</w:t>
      </w:r>
      <w:r w:rsidRPr="00BA0E46">
        <w:rPr>
          <w:rFonts w:ascii="Arial" w:hAnsi="Arial" w:cs="Arial"/>
          <w:bCs/>
        </w:rPr>
        <w:t>’s</w:t>
      </w:r>
      <w:r w:rsidR="00007A87">
        <w:rPr>
          <w:rFonts w:ascii="Arial" w:hAnsi="Arial" w:cs="Arial"/>
          <w:bCs/>
        </w:rPr>
        <w:t xml:space="preserve"> </w:t>
      </w:r>
      <w:r w:rsidRPr="00BA0E46">
        <w:rPr>
          <w:rFonts w:ascii="Arial" w:hAnsi="Arial" w:cs="Arial"/>
          <w:bCs/>
        </w:rPr>
        <w:t>success in the CBD market will depend in part on its ability to attract and retain customers. In addition to being subject</w:t>
      </w:r>
      <w:r w:rsidR="00007A87">
        <w:rPr>
          <w:rFonts w:ascii="Arial" w:hAnsi="Arial" w:cs="Arial"/>
          <w:bCs/>
        </w:rPr>
        <w:t xml:space="preserve"> </w:t>
      </w:r>
      <w:r w:rsidRPr="00BA0E46">
        <w:rPr>
          <w:rFonts w:ascii="Arial" w:hAnsi="Arial" w:cs="Arial"/>
          <w:bCs/>
        </w:rPr>
        <w:t>to general business risks applicable to a business involving an agricultural product and a regulated consumer product,</w:t>
      </w:r>
      <w:r w:rsidR="00007A87">
        <w:rPr>
          <w:rFonts w:ascii="Arial" w:hAnsi="Arial" w:cs="Arial"/>
          <w:bCs/>
        </w:rPr>
        <w:t xml:space="preserve"> </w:t>
      </w: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will need to make significant investments in its business strategy. The </w:t>
      </w:r>
      <w:r w:rsidR="00E15D25">
        <w:rPr>
          <w:rFonts w:ascii="Arial" w:hAnsi="Arial" w:cs="Arial"/>
          <w:bCs/>
        </w:rPr>
        <w:t>Company</w:t>
      </w:r>
      <w:r w:rsidRPr="00BA0E46">
        <w:rPr>
          <w:rFonts w:ascii="Arial" w:hAnsi="Arial" w:cs="Arial"/>
          <w:bCs/>
        </w:rPr>
        <w:t xml:space="preserve"> expects</w:t>
      </w:r>
      <w:r w:rsidR="00007A87">
        <w:rPr>
          <w:rFonts w:ascii="Arial" w:hAnsi="Arial" w:cs="Arial"/>
          <w:bCs/>
        </w:rPr>
        <w:t xml:space="preserve"> </w:t>
      </w:r>
      <w:r w:rsidRPr="00BA0E46">
        <w:rPr>
          <w:rFonts w:ascii="Arial" w:hAnsi="Arial" w:cs="Arial"/>
          <w:bCs/>
        </w:rPr>
        <w:t>that competitors will undertake similar investments to compete with it. Competitive conditions, consumer preferences,</w:t>
      </w:r>
      <w:r w:rsidR="00007A87">
        <w:rPr>
          <w:rFonts w:ascii="Arial" w:hAnsi="Arial" w:cs="Arial"/>
          <w:bCs/>
        </w:rPr>
        <w:t xml:space="preserve"> </w:t>
      </w:r>
      <w:r w:rsidRPr="00BA0E46">
        <w:rPr>
          <w:rFonts w:ascii="Arial" w:hAnsi="Arial" w:cs="Arial"/>
          <w:bCs/>
        </w:rPr>
        <w:t>customer requirements and spending patterns in this industry and market are relatively unknown and may have</w:t>
      </w:r>
      <w:r w:rsidR="00007A87">
        <w:rPr>
          <w:rFonts w:ascii="Arial" w:hAnsi="Arial" w:cs="Arial"/>
          <w:bCs/>
        </w:rPr>
        <w:t xml:space="preserve"> </w:t>
      </w:r>
      <w:r w:rsidRPr="00BA0E46">
        <w:rPr>
          <w:rFonts w:ascii="Arial" w:hAnsi="Arial" w:cs="Arial"/>
          <w:bCs/>
        </w:rPr>
        <w:t xml:space="preserve">unique circumstances that differ from other existing industries and markets and cause the </w:t>
      </w:r>
      <w:r w:rsidR="00E15D25">
        <w:rPr>
          <w:rFonts w:ascii="Arial" w:hAnsi="Arial" w:cs="Arial"/>
          <w:bCs/>
        </w:rPr>
        <w:t>Company</w:t>
      </w:r>
      <w:r w:rsidRPr="00BA0E46">
        <w:rPr>
          <w:rFonts w:ascii="Arial" w:hAnsi="Arial" w:cs="Arial"/>
          <w:bCs/>
        </w:rPr>
        <w:t>’s future</w:t>
      </w:r>
      <w:r w:rsidR="00007A87">
        <w:rPr>
          <w:rFonts w:ascii="Arial" w:hAnsi="Arial" w:cs="Arial"/>
          <w:bCs/>
        </w:rPr>
        <w:t xml:space="preserve"> </w:t>
      </w:r>
      <w:r w:rsidRPr="00BA0E46">
        <w:rPr>
          <w:rFonts w:ascii="Arial" w:hAnsi="Arial" w:cs="Arial"/>
          <w:bCs/>
        </w:rPr>
        <w:t xml:space="preserve">efforts to develop its business to be unsuccessful or to have undesired consequences for it. As a result, the </w:t>
      </w:r>
      <w:r w:rsidR="00E15D25">
        <w:rPr>
          <w:rFonts w:ascii="Arial" w:hAnsi="Arial" w:cs="Arial"/>
          <w:bCs/>
        </w:rPr>
        <w:t>Company</w:t>
      </w:r>
      <w:r w:rsidRPr="00BA0E46">
        <w:rPr>
          <w:rFonts w:ascii="Arial" w:hAnsi="Arial" w:cs="Arial"/>
          <w:bCs/>
        </w:rPr>
        <w:t xml:space="preserve"> may not be successful in its efforts to attract customers or to develop new CBD products and produce and</w:t>
      </w:r>
      <w:r w:rsidR="00E15D25">
        <w:rPr>
          <w:rFonts w:ascii="Arial" w:hAnsi="Arial" w:cs="Arial"/>
          <w:bCs/>
        </w:rPr>
        <w:t xml:space="preserve"> </w:t>
      </w:r>
      <w:r w:rsidRPr="00BA0E46">
        <w:rPr>
          <w:rFonts w:ascii="Arial" w:hAnsi="Arial" w:cs="Arial"/>
          <w:bCs/>
        </w:rPr>
        <w:t>distribute these CBD products, or these activities may require significantly more resources than it currently anticipates</w:t>
      </w:r>
      <w:r w:rsidR="00007A87">
        <w:rPr>
          <w:rFonts w:ascii="Arial" w:hAnsi="Arial" w:cs="Arial"/>
          <w:bCs/>
        </w:rPr>
        <w:t xml:space="preserve"> </w:t>
      </w:r>
      <w:r w:rsidRPr="00BA0E46">
        <w:rPr>
          <w:rFonts w:ascii="Arial" w:hAnsi="Arial" w:cs="Arial"/>
          <w:bCs/>
        </w:rPr>
        <w:t>in order to be successful.</w:t>
      </w:r>
    </w:p>
    <w:p w14:paraId="1B2B49D9"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1F477E27" w14:textId="1513297C"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CBD Publicity and Consumer Perception</w:t>
      </w:r>
    </w:p>
    <w:p w14:paraId="744993C1"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510F081" w14:textId="1C8B73E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believes that the CBD industry is highly dependent upon consumer perception regarding the</w:t>
      </w:r>
      <w:r w:rsidR="00007A87">
        <w:rPr>
          <w:rFonts w:ascii="Arial" w:hAnsi="Arial" w:cs="Arial"/>
          <w:bCs/>
        </w:rPr>
        <w:t xml:space="preserve"> </w:t>
      </w:r>
      <w:r w:rsidRPr="00BA0E46">
        <w:rPr>
          <w:rFonts w:ascii="Arial" w:hAnsi="Arial" w:cs="Arial"/>
          <w:bCs/>
        </w:rPr>
        <w:t>safety, efficacy and quality of CBD and related products distributed to such consumers. Consumer perception of the</w:t>
      </w:r>
      <w:r w:rsidR="00007A87">
        <w:rPr>
          <w:rFonts w:ascii="Arial" w:hAnsi="Arial" w:cs="Arial"/>
          <w:bCs/>
        </w:rPr>
        <w:t xml:space="preserve"> </w:t>
      </w:r>
      <w:r w:rsidR="00E15D25">
        <w:rPr>
          <w:rFonts w:ascii="Arial" w:hAnsi="Arial" w:cs="Arial"/>
          <w:bCs/>
        </w:rPr>
        <w:t>Company</w:t>
      </w:r>
      <w:r w:rsidRPr="00BA0E46">
        <w:rPr>
          <w:rFonts w:ascii="Arial" w:hAnsi="Arial" w:cs="Arial"/>
          <w:bCs/>
        </w:rPr>
        <w:t>’s products can be significantly influenced by scientific research or findings, regulatory investigations,</w:t>
      </w:r>
      <w:r w:rsidR="00007A87">
        <w:rPr>
          <w:rFonts w:ascii="Arial" w:hAnsi="Arial" w:cs="Arial"/>
          <w:bCs/>
        </w:rPr>
        <w:t xml:space="preserve"> </w:t>
      </w:r>
      <w:r w:rsidRPr="00BA0E46">
        <w:rPr>
          <w:rFonts w:ascii="Arial" w:hAnsi="Arial" w:cs="Arial"/>
          <w:bCs/>
        </w:rPr>
        <w:t>litigation, media attention and other publicity regarding the consumption of CBD products. There can be no assurance</w:t>
      </w:r>
      <w:r w:rsidR="00007A87">
        <w:rPr>
          <w:rFonts w:ascii="Arial" w:hAnsi="Arial" w:cs="Arial"/>
          <w:bCs/>
        </w:rPr>
        <w:t xml:space="preserve"> </w:t>
      </w:r>
      <w:r w:rsidRPr="00BA0E46">
        <w:rPr>
          <w:rFonts w:ascii="Arial" w:hAnsi="Arial" w:cs="Arial"/>
          <w:bCs/>
        </w:rPr>
        <w:t>that future scientific research, findings, regulatory proceedings, litigation, media attention or other research findings</w:t>
      </w:r>
      <w:r w:rsidR="00007A87">
        <w:rPr>
          <w:rFonts w:ascii="Arial" w:hAnsi="Arial" w:cs="Arial"/>
          <w:bCs/>
        </w:rPr>
        <w:t xml:space="preserve"> </w:t>
      </w:r>
      <w:r w:rsidRPr="00BA0E46">
        <w:rPr>
          <w:rFonts w:ascii="Arial" w:hAnsi="Arial" w:cs="Arial"/>
          <w:bCs/>
        </w:rPr>
        <w:t xml:space="preserve">or publicity will be </w:t>
      </w:r>
      <w:proofErr w:type="spellStart"/>
      <w:r w:rsidRPr="00BA0E46">
        <w:rPr>
          <w:rFonts w:ascii="Arial" w:hAnsi="Arial" w:cs="Arial"/>
          <w:bCs/>
        </w:rPr>
        <w:t>favourable</w:t>
      </w:r>
      <w:proofErr w:type="spellEnd"/>
      <w:r w:rsidRPr="00BA0E46">
        <w:rPr>
          <w:rFonts w:ascii="Arial" w:hAnsi="Arial" w:cs="Arial"/>
          <w:bCs/>
        </w:rPr>
        <w:t xml:space="preserve"> to the CBD market or any particular product, or consistent with earlier publicity. Future</w:t>
      </w:r>
      <w:r w:rsidR="00007A87">
        <w:rPr>
          <w:rFonts w:ascii="Arial" w:hAnsi="Arial" w:cs="Arial"/>
          <w:bCs/>
        </w:rPr>
        <w:t xml:space="preserve"> </w:t>
      </w:r>
      <w:r w:rsidRPr="00BA0E46">
        <w:rPr>
          <w:rFonts w:ascii="Arial" w:hAnsi="Arial" w:cs="Arial"/>
          <w:bCs/>
        </w:rPr>
        <w:t>research reports, findings, regulatory proceedings, litigation, media attention or other publicity that are perceived as</w:t>
      </w:r>
      <w:r w:rsidR="00007A87">
        <w:rPr>
          <w:rFonts w:ascii="Arial" w:hAnsi="Arial" w:cs="Arial"/>
          <w:bCs/>
        </w:rPr>
        <w:t xml:space="preserve"> </w:t>
      </w:r>
      <w:r w:rsidRPr="00BA0E46">
        <w:rPr>
          <w:rFonts w:ascii="Arial" w:hAnsi="Arial" w:cs="Arial"/>
          <w:bCs/>
        </w:rPr>
        <w:t xml:space="preserve">less </w:t>
      </w:r>
      <w:proofErr w:type="spellStart"/>
      <w:r w:rsidRPr="00BA0E46">
        <w:rPr>
          <w:rFonts w:ascii="Arial" w:hAnsi="Arial" w:cs="Arial"/>
          <w:bCs/>
        </w:rPr>
        <w:t>favourable</w:t>
      </w:r>
      <w:proofErr w:type="spellEnd"/>
      <w:r w:rsidRPr="00BA0E46">
        <w:rPr>
          <w:rFonts w:ascii="Arial" w:hAnsi="Arial" w:cs="Arial"/>
          <w:bCs/>
        </w:rPr>
        <w:t xml:space="preserve"> than, or that question, earlier research reports, findings or publicity could have a material adverse</w:t>
      </w:r>
      <w:r w:rsidR="00007A87">
        <w:rPr>
          <w:rFonts w:ascii="Arial" w:hAnsi="Arial" w:cs="Arial"/>
          <w:bCs/>
        </w:rPr>
        <w:t xml:space="preserve"> </w:t>
      </w:r>
      <w:r w:rsidRPr="00BA0E46">
        <w:rPr>
          <w:rFonts w:ascii="Arial" w:hAnsi="Arial" w:cs="Arial"/>
          <w:bCs/>
        </w:rPr>
        <w:t xml:space="preserve">effect on the demand for the </w:t>
      </w:r>
      <w:r w:rsidR="00E15D25">
        <w:rPr>
          <w:rFonts w:ascii="Arial" w:hAnsi="Arial" w:cs="Arial"/>
          <w:bCs/>
        </w:rPr>
        <w:t>Company</w:t>
      </w:r>
      <w:r w:rsidRPr="00BA0E46">
        <w:rPr>
          <w:rFonts w:ascii="Arial" w:hAnsi="Arial" w:cs="Arial"/>
          <w:bCs/>
        </w:rPr>
        <w:t>’s products and the business, results of operations, financial condition</w:t>
      </w:r>
      <w:r w:rsidR="00007A87">
        <w:rPr>
          <w:rFonts w:ascii="Arial" w:hAnsi="Arial" w:cs="Arial"/>
          <w:bCs/>
        </w:rPr>
        <w:t xml:space="preserve"> </w:t>
      </w:r>
      <w:r w:rsidRPr="00BA0E46">
        <w:rPr>
          <w:rFonts w:ascii="Arial" w:hAnsi="Arial" w:cs="Arial"/>
          <w:bCs/>
        </w:rPr>
        <w:t xml:space="preserve">and cash flows of the </w:t>
      </w:r>
      <w:r w:rsidR="00E15D25">
        <w:rPr>
          <w:rFonts w:ascii="Arial" w:hAnsi="Arial" w:cs="Arial"/>
          <w:bCs/>
        </w:rPr>
        <w:t>Company</w:t>
      </w:r>
      <w:r w:rsidRPr="00BA0E46">
        <w:rPr>
          <w:rFonts w:ascii="Arial" w:hAnsi="Arial" w:cs="Arial"/>
          <w:bCs/>
        </w:rPr>
        <w:t xml:space="preserve">. The </w:t>
      </w:r>
      <w:r w:rsidR="00E15D25">
        <w:rPr>
          <w:rFonts w:ascii="Arial" w:hAnsi="Arial" w:cs="Arial"/>
          <w:bCs/>
        </w:rPr>
        <w:t>Company</w:t>
      </w:r>
      <w:r w:rsidRPr="00BA0E46">
        <w:rPr>
          <w:rFonts w:ascii="Arial" w:hAnsi="Arial" w:cs="Arial"/>
          <w:bCs/>
        </w:rPr>
        <w:t>’s dependence upon consumer perceptions means that</w:t>
      </w:r>
      <w:r w:rsidR="00007A87">
        <w:rPr>
          <w:rFonts w:ascii="Arial" w:hAnsi="Arial" w:cs="Arial"/>
          <w:bCs/>
        </w:rPr>
        <w:t xml:space="preserve"> </w:t>
      </w:r>
      <w:r w:rsidRPr="00BA0E46">
        <w:rPr>
          <w:rFonts w:ascii="Arial" w:hAnsi="Arial" w:cs="Arial"/>
          <w:bCs/>
        </w:rPr>
        <w:t>adverse scientific research reports, findings, regulatory proceedings, litigation, media attention or other publicity,</w:t>
      </w:r>
      <w:r w:rsidR="00007A87">
        <w:rPr>
          <w:rFonts w:ascii="Arial" w:hAnsi="Arial" w:cs="Arial"/>
          <w:bCs/>
        </w:rPr>
        <w:t xml:space="preserve"> </w:t>
      </w:r>
      <w:r w:rsidRPr="00BA0E46">
        <w:rPr>
          <w:rFonts w:ascii="Arial" w:hAnsi="Arial" w:cs="Arial"/>
          <w:bCs/>
        </w:rPr>
        <w:t xml:space="preserve">whether or not accurate or with merit, could have a material adverse effect on the </w:t>
      </w:r>
      <w:r w:rsidR="00E15D25">
        <w:rPr>
          <w:rFonts w:ascii="Arial" w:hAnsi="Arial" w:cs="Arial"/>
          <w:bCs/>
        </w:rPr>
        <w:t>Company</w:t>
      </w:r>
      <w:r w:rsidRPr="00BA0E46">
        <w:rPr>
          <w:rFonts w:ascii="Arial" w:hAnsi="Arial" w:cs="Arial"/>
          <w:bCs/>
        </w:rPr>
        <w:t xml:space="preserve">, the demand for the </w:t>
      </w:r>
      <w:r w:rsidR="00E15D25">
        <w:rPr>
          <w:rFonts w:ascii="Arial" w:hAnsi="Arial" w:cs="Arial"/>
          <w:bCs/>
        </w:rPr>
        <w:t>Company</w:t>
      </w:r>
      <w:r w:rsidRPr="00BA0E46">
        <w:rPr>
          <w:rFonts w:ascii="Arial" w:hAnsi="Arial" w:cs="Arial"/>
          <w:bCs/>
        </w:rPr>
        <w:t>’s products, and the business, results of operations, financial condition and cash flows of the</w:t>
      </w:r>
      <w:r w:rsidR="00007A87">
        <w:rPr>
          <w:rFonts w:ascii="Arial" w:hAnsi="Arial" w:cs="Arial"/>
          <w:bCs/>
        </w:rPr>
        <w:t xml:space="preserve"> </w:t>
      </w:r>
      <w:r w:rsidR="00E15D25">
        <w:rPr>
          <w:rFonts w:ascii="Arial" w:hAnsi="Arial" w:cs="Arial"/>
          <w:bCs/>
        </w:rPr>
        <w:t>Company</w:t>
      </w:r>
      <w:r w:rsidRPr="00BA0E46">
        <w:rPr>
          <w:rFonts w:ascii="Arial" w:hAnsi="Arial" w:cs="Arial"/>
          <w:bCs/>
        </w:rPr>
        <w:t>.</w:t>
      </w:r>
    </w:p>
    <w:p w14:paraId="1D4C6D52"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6DE84148" w14:textId="26EA523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Further, adverse publicity reports or other media attention regarding the safety, efficacy and quality of CBD and</w:t>
      </w:r>
      <w:r w:rsidR="00007A87">
        <w:rPr>
          <w:rFonts w:ascii="Arial" w:hAnsi="Arial" w:cs="Arial"/>
          <w:bCs/>
        </w:rPr>
        <w:t xml:space="preserve"> </w:t>
      </w:r>
      <w:r w:rsidRPr="00BA0E46">
        <w:rPr>
          <w:rFonts w:ascii="Arial" w:hAnsi="Arial" w:cs="Arial"/>
          <w:bCs/>
        </w:rPr>
        <w:t xml:space="preserve">related products in general, or the </w:t>
      </w:r>
      <w:r w:rsidR="00E15D25">
        <w:rPr>
          <w:rFonts w:ascii="Arial" w:hAnsi="Arial" w:cs="Arial"/>
          <w:bCs/>
        </w:rPr>
        <w:t>Company</w:t>
      </w:r>
      <w:r w:rsidRPr="00BA0E46">
        <w:rPr>
          <w:rFonts w:ascii="Arial" w:hAnsi="Arial" w:cs="Arial"/>
          <w:bCs/>
        </w:rPr>
        <w:t xml:space="preserve">’s products specifically, or associating the consumption of </w:t>
      </w:r>
      <w:r w:rsidRPr="00BA0E46">
        <w:rPr>
          <w:rFonts w:ascii="Arial" w:hAnsi="Arial" w:cs="Arial"/>
          <w:bCs/>
        </w:rPr>
        <w:lastRenderedPageBreak/>
        <w:t>CBD or</w:t>
      </w:r>
      <w:r w:rsidR="00007A87">
        <w:rPr>
          <w:rFonts w:ascii="Arial" w:hAnsi="Arial" w:cs="Arial"/>
          <w:bCs/>
        </w:rPr>
        <w:t xml:space="preserve"> </w:t>
      </w:r>
      <w:r w:rsidRPr="00BA0E46">
        <w:rPr>
          <w:rFonts w:ascii="Arial" w:hAnsi="Arial" w:cs="Arial"/>
          <w:bCs/>
        </w:rPr>
        <w:t>related products with illness or other negative effects or events, could have such a material adverse effect. Such</w:t>
      </w:r>
      <w:r w:rsidR="00007A87">
        <w:rPr>
          <w:rFonts w:ascii="Arial" w:hAnsi="Arial" w:cs="Arial"/>
          <w:bCs/>
        </w:rPr>
        <w:t xml:space="preserve"> </w:t>
      </w:r>
      <w:r w:rsidRPr="00BA0E46">
        <w:rPr>
          <w:rFonts w:ascii="Arial" w:hAnsi="Arial" w:cs="Arial"/>
          <w:bCs/>
        </w:rPr>
        <w:t>adverse publicity reports or other media attention could arise even if the adverse effects associated with such</w:t>
      </w:r>
      <w:r w:rsidR="00007A87">
        <w:rPr>
          <w:rFonts w:ascii="Arial" w:hAnsi="Arial" w:cs="Arial"/>
          <w:bCs/>
        </w:rPr>
        <w:t xml:space="preserve"> </w:t>
      </w:r>
      <w:r w:rsidRPr="00BA0E46">
        <w:rPr>
          <w:rFonts w:ascii="Arial" w:hAnsi="Arial" w:cs="Arial"/>
          <w:bCs/>
        </w:rPr>
        <w:t>products resulted from consumers’ failure to consume such products appropriately or as directed. The increased</w:t>
      </w:r>
      <w:r w:rsidR="00007A87">
        <w:rPr>
          <w:rFonts w:ascii="Arial" w:hAnsi="Arial" w:cs="Arial"/>
          <w:bCs/>
        </w:rPr>
        <w:t xml:space="preserve"> </w:t>
      </w:r>
      <w:r w:rsidRPr="00BA0E46">
        <w:rPr>
          <w:rFonts w:ascii="Arial" w:hAnsi="Arial" w:cs="Arial"/>
          <w:bCs/>
        </w:rPr>
        <w:t>usage of social media and other web-based tools used to generate, publish and discuss user-generated content and</w:t>
      </w:r>
      <w:r w:rsidR="00007A87">
        <w:rPr>
          <w:rFonts w:ascii="Arial" w:hAnsi="Arial" w:cs="Arial"/>
          <w:bCs/>
        </w:rPr>
        <w:t xml:space="preserve"> </w:t>
      </w:r>
      <w:r w:rsidRPr="00BA0E46">
        <w:rPr>
          <w:rFonts w:ascii="Arial" w:hAnsi="Arial" w:cs="Arial"/>
          <w:bCs/>
        </w:rPr>
        <w:t>to connect with other users has made it increasingly easier for individuals and groups to communicate and share</w:t>
      </w:r>
      <w:r w:rsidR="00007A87">
        <w:rPr>
          <w:rFonts w:ascii="Arial" w:hAnsi="Arial" w:cs="Arial"/>
          <w:bCs/>
        </w:rPr>
        <w:t xml:space="preserve"> </w:t>
      </w:r>
      <w:r w:rsidRPr="00BA0E46">
        <w:rPr>
          <w:rFonts w:ascii="Arial" w:hAnsi="Arial" w:cs="Arial"/>
          <w:bCs/>
        </w:rPr>
        <w:t xml:space="preserve">opinions and views in regard to the </w:t>
      </w:r>
      <w:r w:rsidR="00E15D25">
        <w:rPr>
          <w:rFonts w:ascii="Arial" w:hAnsi="Arial" w:cs="Arial"/>
          <w:bCs/>
        </w:rPr>
        <w:t>Company</w:t>
      </w:r>
      <w:r w:rsidRPr="00BA0E46">
        <w:rPr>
          <w:rFonts w:ascii="Arial" w:hAnsi="Arial" w:cs="Arial"/>
          <w:bCs/>
        </w:rPr>
        <w:t xml:space="preserve"> and its activities, whether true or not. Although the </w:t>
      </w:r>
      <w:r w:rsidR="00E15D25">
        <w:rPr>
          <w:rFonts w:ascii="Arial" w:hAnsi="Arial" w:cs="Arial"/>
          <w:bCs/>
        </w:rPr>
        <w:t>Company</w:t>
      </w:r>
      <w:r w:rsidRPr="00BA0E46">
        <w:rPr>
          <w:rFonts w:ascii="Arial" w:hAnsi="Arial" w:cs="Arial"/>
          <w:bCs/>
        </w:rPr>
        <w:t xml:space="preserve"> believes that it operates in a manner that is respectful to all stakeholders and that it takes care in protecting</w:t>
      </w:r>
      <w:r w:rsidR="00007A87">
        <w:rPr>
          <w:rFonts w:ascii="Arial" w:hAnsi="Arial" w:cs="Arial"/>
          <w:bCs/>
        </w:rPr>
        <w:t xml:space="preserve"> </w:t>
      </w:r>
      <w:r w:rsidRPr="00BA0E46">
        <w:rPr>
          <w:rFonts w:ascii="Arial" w:hAnsi="Arial" w:cs="Arial"/>
          <w:bCs/>
        </w:rPr>
        <w:t>its image and reputation, it does not ultimately have direct control over how it is perceived by others. Reputational</w:t>
      </w:r>
      <w:r w:rsidR="00007A87">
        <w:rPr>
          <w:rFonts w:ascii="Arial" w:hAnsi="Arial" w:cs="Arial"/>
          <w:bCs/>
        </w:rPr>
        <w:t xml:space="preserve"> </w:t>
      </w:r>
      <w:r w:rsidRPr="00BA0E46">
        <w:rPr>
          <w:rFonts w:ascii="Arial" w:hAnsi="Arial" w:cs="Arial"/>
          <w:bCs/>
        </w:rPr>
        <w:t>loss may result in decreased investor confidence, increased challenges in developing and maintaining community</w:t>
      </w:r>
      <w:r w:rsidR="00007A87">
        <w:rPr>
          <w:rFonts w:ascii="Arial" w:hAnsi="Arial" w:cs="Arial"/>
          <w:bCs/>
        </w:rPr>
        <w:t xml:space="preserve"> </w:t>
      </w:r>
      <w:r w:rsidRPr="00BA0E46">
        <w:rPr>
          <w:rFonts w:ascii="Arial" w:hAnsi="Arial" w:cs="Arial"/>
          <w:bCs/>
        </w:rPr>
        <w:t xml:space="preserve">relations and an impediment to the </w:t>
      </w:r>
      <w:r w:rsidR="00E15D25">
        <w:rPr>
          <w:rFonts w:ascii="Arial" w:hAnsi="Arial" w:cs="Arial"/>
          <w:bCs/>
        </w:rPr>
        <w:t>Company</w:t>
      </w:r>
      <w:r w:rsidRPr="00BA0E46">
        <w:rPr>
          <w:rFonts w:ascii="Arial" w:hAnsi="Arial" w:cs="Arial"/>
          <w:bCs/>
        </w:rPr>
        <w:t>’s overall ability to advance its projects, thereby having a material</w:t>
      </w:r>
      <w:r w:rsidR="00007A87">
        <w:rPr>
          <w:rFonts w:ascii="Arial" w:hAnsi="Arial" w:cs="Arial"/>
          <w:bCs/>
        </w:rPr>
        <w:t xml:space="preserve"> </w:t>
      </w:r>
      <w:r w:rsidRPr="00BA0E46">
        <w:rPr>
          <w:rFonts w:ascii="Arial" w:hAnsi="Arial" w:cs="Arial"/>
          <w:bCs/>
        </w:rPr>
        <w:t>adverse impact on its financial performance, financial condition, cash flows and growth prospects.</w:t>
      </w:r>
    </w:p>
    <w:p w14:paraId="7B0BAD0F"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21D6544"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Operating at a Regulatory Frontier</w:t>
      </w:r>
    </w:p>
    <w:p w14:paraId="7E35EFB5"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6CDFB62C" w14:textId="14AE00E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medical and adult use CBD industry is subject to various local and federal laws, regulations, guidelines and</w:t>
      </w:r>
      <w:r w:rsidR="00007A87">
        <w:rPr>
          <w:rFonts w:ascii="Arial" w:hAnsi="Arial" w:cs="Arial"/>
          <w:bCs/>
        </w:rPr>
        <w:t xml:space="preserve"> </w:t>
      </w:r>
      <w:r w:rsidRPr="00BA0E46">
        <w:rPr>
          <w:rFonts w:ascii="Arial" w:hAnsi="Arial" w:cs="Arial"/>
          <w:bCs/>
        </w:rPr>
        <w:t>licensing requirements relating to the manufacture, sale, distribution, management, transportation, storage and</w:t>
      </w:r>
      <w:r w:rsidR="00007A87">
        <w:rPr>
          <w:rFonts w:ascii="Arial" w:hAnsi="Arial" w:cs="Arial"/>
          <w:bCs/>
        </w:rPr>
        <w:t xml:space="preserve"> </w:t>
      </w:r>
      <w:r w:rsidRPr="00BA0E46">
        <w:rPr>
          <w:rFonts w:ascii="Arial" w:hAnsi="Arial" w:cs="Arial"/>
          <w:bCs/>
        </w:rPr>
        <w:t>disposal of CBD products, as well as being subject to laws and regulations relating to health and safety, the conduct</w:t>
      </w:r>
      <w:r w:rsidR="00007A87">
        <w:rPr>
          <w:rFonts w:ascii="Arial" w:hAnsi="Arial" w:cs="Arial"/>
          <w:bCs/>
        </w:rPr>
        <w:t xml:space="preserve"> </w:t>
      </w:r>
      <w:r w:rsidRPr="00BA0E46">
        <w:rPr>
          <w:rFonts w:ascii="Arial" w:hAnsi="Arial" w:cs="Arial"/>
          <w:bCs/>
        </w:rPr>
        <w:t xml:space="preserve">of operations and the protection of the environment in Canada, the United States and abroad. While the </w:t>
      </w:r>
      <w:r w:rsidR="00E15D25">
        <w:rPr>
          <w:rFonts w:ascii="Arial" w:hAnsi="Arial" w:cs="Arial"/>
          <w:bCs/>
        </w:rPr>
        <w:t>Company</w:t>
      </w:r>
      <w:r w:rsidRPr="00BA0E46">
        <w:rPr>
          <w:rFonts w:ascii="Arial" w:hAnsi="Arial" w:cs="Arial"/>
          <w:bCs/>
        </w:rPr>
        <w:t xml:space="preserve"> is treating the CBD industry as a deregulating industry with significant unsatisfied demand for its proposed</w:t>
      </w:r>
      <w:r w:rsidR="00007A87">
        <w:rPr>
          <w:rFonts w:ascii="Arial" w:hAnsi="Arial" w:cs="Arial"/>
          <w:bCs/>
        </w:rPr>
        <w:t xml:space="preserve"> </w:t>
      </w:r>
      <w:r w:rsidRPr="00BA0E46">
        <w:rPr>
          <w:rFonts w:ascii="Arial" w:hAnsi="Arial" w:cs="Arial"/>
          <w:bCs/>
        </w:rPr>
        <w:t>products and services and will adjust its future operations, product mix and market strategy as the industry develops</w:t>
      </w:r>
      <w:r w:rsidR="00007A87">
        <w:rPr>
          <w:rFonts w:ascii="Arial" w:hAnsi="Arial" w:cs="Arial"/>
          <w:bCs/>
        </w:rPr>
        <w:t xml:space="preserve"> </w:t>
      </w:r>
      <w:r w:rsidRPr="00BA0E46">
        <w:rPr>
          <w:rFonts w:ascii="Arial" w:hAnsi="Arial" w:cs="Arial"/>
          <w:bCs/>
        </w:rPr>
        <w:t>and matures, any changes to such laws, regulations, guidelines and policies due to matters beyond the control of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could have a material adverse effect on the </w:t>
      </w:r>
      <w:r w:rsidR="00E15D25">
        <w:rPr>
          <w:rFonts w:ascii="Arial" w:hAnsi="Arial" w:cs="Arial"/>
          <w:bCs/>
        </w:rPr>
        <w:t>Company</w:t>
      </w:r>
      <w:r w:rsidRPr="00BA0E46">
        <w:rPr>
          <w:rFonts w:ascii="Arial" w:hAnsi="Arial" w:cs="Arial"/>
          <w:bCs/>
        </w:rPr>
        <w:t>’s business, results of operations and</w:t>
      </w:r>
      <w:r w:rsidR="00007A87">
        <w:rPr>
          <w:rFonts w:ascii="Arial" w:hAnsi="Arial" w:cs="Arial"/>
          <w:bCs/>
        </w:rPr>
        <w:t xml:space="preserve"> </w:t>
      </w:r>
      <w:r w:rsidRPr="00BA0E46">
        <w:rPr>
          <w:rFonts w:ascii="Arial" w:hAnsi="Arial" w:cs="Arial"/>
          <w:bCs/>
        </w:rPr>
        <w:t>financial condition. In particular, any amendment to or replacement of existing CBD laws in the jurisdictions that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operates may cause adverse effects to the </w:t>
      </w:r>
      <w:r w:rsidR="00E15D25">
        <w:rPr>
          <w:rFonts w:ascii="Arial" w:hAnsi="Arial" w:cs="Arial"/>
          <w:bCs/>
        </w:rPr>
        <w:t>Company</w:t>
      </w:r>
      <w:r w:rsidRPr="00BA0E46">
        <w:rPr>
          <w:rFonts w:ascii="Arial" w:hAnsi="Arial" w:cs="Arial"/>
          <w:bCs/>
        </w:rPr>
        <w:t>’s operations.</w:t>
      </w:r>
    </w:p>
    <w:p w14:paraId="424E9349"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063F820" w14:textId="7754E7D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As well, should the federal government in the U.S. change course and decide to prosecute those dealing in medical</w:t>
      </w:r>
      <w:r w:rsidR="00007A87">
        <w:rPr>
          <w:rFonts w:ascii="Arial" w:hAnsi="Arial" w:cs="Arial"/>
          <w:bCs/>
        </w:rPr>
        <w:t xml:space="preserve"> </w:t>
      </w:r>
      <w:r w:rsidRPr="00BA0E46">
        <w:rPr>
          <w:rFonts w:ascii="Arial" w:hAnsi="Arial" w:cs="Arial"/>
          <w:bCs/>
        </w:rPr>
        <w:t xml:space="preserve">or adult use CBD under applicable law, there may not be any market for the </w:t>
      </w:r>
      <w:r w:rsidR="00E15D25">
        <w:rPr>
          <w:rFonts w:ascii="Arial" w:hAnsi="Arial" w:cs="Arial"/>
          <w:bCs/>
        </w:rPr>
        <w:t>Company</w:t>
      </w:r>
      <w:r w:rsidRPr="00BA0E46">
        <w:rPr>
          <w:rFonts w:ascii="Arial" w:hAnsi="Arial" w:cs="Arial"/>
          <w:bCs/>
        </w:rPr>
        <w:t>’s products and services</w:t>
      </w:r>
      <w:r w:rsidR="00007A87">
        <w:rPr>
          <w:rFonts w:ascii="Arial" w:hAnsi="Arial" w:cs="Arial"/>
          <w:bCs/>
        </w:rPr>
        <w:t xml:space="preserve"> </w:t>
      </w:r>
      <w:r w:rsidRPr="00BA0E46">
        <w:rPr>
          <w:rFonts w:ascii="Arial" w:hAnsi="Arial" w:cs="Arial"/>
          <w:bCs/>
        </w:rPr>
        <w:t>in the U.S. Although the impact of such changes is uncertain and highly dependent on which specific laws or</w:t>
      </w:r>
      <w:r w:rsidR="00007A87">
        <w:rPr>
          <w:rFonts w:ascii="Arial" w:hAnsi="Arial" w:cs="Arial"/>
          <w:bCs/>
        </w:rPr>
        <w:t xml:space="preserve"> </w:t>
      </w:r>
      <w:r w:rsidRPr="00BA0E46">
        <w:rPr>
          <w:rFonts w:ascii="Arial" w:hAnsi="Arial" w:cs="Arial"/>
          <w:bCs/>
        </w:rPr>
        <w:t xml:space="preserve">regulations are changed, the impact on the </w:t>
      </w:r>
      <w:r w:rsidR="00E15D25">
        <w:rPr>
          <w:rFonts w:ascii="Arial" w:hAnsi="Arial" w:cs="Arial"/>
          <w:bCs/>
        </w:rPr>
        <w:t>Company</w:t>
      </w:r>
      <w:r w:rsidRPr="00BA0E46">
        <w:rPr>
          <w:rFonts w:ascii="Arial" w:hAnsi="Arial" w:cs="Arial"/>
          <w:bCs/>
        </w:rPr>
        <w:t xml:space="preserve"> should be comparable to other companies in the same</w:t>
      </w:r>
      <w:r w:rsidR="00007A87">
        <w:rPr>
          <w:rFonts w:ascii="Arial" w:hAnsi="Arial" w:cs="Arial"/>
          <w:bCs/>
        </w:rPr>
        <w:t xml:space="preserve"> </w:t>
      </w:r>
      <w:r w:rsidRPr="00BA0E46">
        <w:rPr>
          <w:rFonts w:ascii="Arial" w:hAnsi="Arial" w:cs="Arial"/>
          <w:bCs/>
        </w:rPr>
        <w:t xml:space="preserve">business as the </w:t>
      </w:r>
      <w:r w:rsidR="00E15D25">
        <w:rPr>
          <w:rFonts w:ascii="Arial" w:hAnsi="Arial" w:cs="Arial"/>
          <w:bCs/>
        </w:rPr>
        <w:t>Company</w:t>
      </w:r>
      <w:r w:rsidRPr="00BA0E46">
        <w:rPr>
          <w:rFonts w:ascii="Arial" w:hAnsi="Arial" w:cs="Arial"/>
          <w:bCs/>
        </w:rPr>
        <w:t>.</w:t>
      </w:r>
    </w:p>
    <w:p w14:paraId="7C54E4FE"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18AEF463" w14:textId="4184561F"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if in the future the </w:t>
      </w:r>
      <w:r w:rsidR="00E15D25">
        <w:rPr>
          <w:rFonts w:ascii="Arial" w:hAnsi="Arial" w:cs="Arial"/>
          <w:bCs/>
        </w:rPr>
        <w:t>Company</w:t>
      </w:r>
      <w:r w:rsidRPr="00BA0E46">
        <w:rPr>
          <w:rFonts w:ascii="Arial" w:hAnsi="Arial" w:cs="Arial"/>
          <w:bCs/>
        </w:rPr>
        <w:t xml:space="preserve"> expands its business to distribute and/or sell products containing</w:t>
      </w:r>
      <w:r w:rsidR="00007A87">
        <w:rPr>
          <w:rFonts w:ascii="Arial" w:hAnsi="Arial" w:cs="Arial"/>
          <w:bCs/>
        </w:rPr>
        <w:t xml:space="preserve"> </w:t>
      </w:r>
      <w:r w:rsidRPr="00BA0E46">
        <w:rPr>
          <w:rFonts w:ascii="Arial" w:hAnsi="Arial" w:cs="Arial"/>
          <w:bCs/>
        </w:rPr>
        <w:t xml:space="preserve">CBD, achievement of the </w:t>
      </w:r>
      <w:r w:rsidR="00E15D25">
        <w:rPr>
          <w:rFonts w:ascii="Arial" w:hAnsi="Arial" w:cs="Arial"/>
          <w:bCs/>
        </w:rPr>
        <w:t>Company</w:t>
      </w:r>
      <w:r w:rsidRPr="00BA0E46">
        <w:rPr>
          <w:rFonts w:ascii="Arial" w:hAnsi="Arial" w:cs="Arial"/>
          <w:bCs/>
        </w:rPr>
        <w:t>’s business objectives will depend, in part, upon compliance with regulatory</w:t>
      </w:r>
      <w:r w:rsidR="00007A87">
        <w:rPr>
          <w:rFonts w:ascii="Arial" w:hAnsi="Arial" w:cs="Arial"/>
          <w:bCs/>
        </w:rPr>
        <w:t xml:space="preserve"> </w:t>
      </w:r>
      <w:r w:rsidRPr="00BA0E46">
        <w:rPr>
          <w:rFonts w:ascii="Arial" w:hAnsi="Arial" w:cs="Arial"/>
          <w:bCs/>
        </w:rPr>
        <w:t>requirements enacted by applicable governmental authorities and obtaining all regulatory approvals, where</w:t>
      </w:r>
      <w:r w:rsidR="00007A87">
        <w:rPr>
          <w:rFonts w:ascii="Arial" w:hAnsi="Arial" w:cs="Arial"/>
          <w:bCs/>
        </w:rPr>
        <w:t xml:space="preserve"> </w:t>
      </w:r>
      <w:r w:rsidRPr="00BA0E46">
        <w:rPr>
          <w:rFonts w:ascii="Arial" w:hAnsi="Arial" w:cs="Arial"/>
          <w:bCs/>
        </w:rPr>
        <w:t xml:space="preserve">necessary, for the sale of such products. The </w:t>
      </w:r>
      <w:r w:rsidR="00E15D25">
        <w:rPr>
          <w:rFonts w:ascii="Arial" w:hAnsi="Arial" w:cs="Arial"/>
          <w:bCs/>
        </w:rPr>
        <w:t>Company</w:t>
      </w:r>
      <w:r w:rsidRPr="00BA0E46">
        <w:rPr>
          <w:rFonts w:ascii="Arial" w:hAnsi="Arial" w:cs="Arial"/>
          <w:bCs/>
        </w:rPr>
        <w:t xml:space="preserve"> cannot predict the time required to secure or maintain</w:t>
      </w:r>
      <w:r w:rsidR="00007A87">
        <w:rPr>
          <w:rFonts w:ascii="Arial" w:hAnsi="Arial" w:cs="Arial"/>
          <w:bCs/>
        </w:rPr>
        <w:t xml:space="preserve"> </w:t>
      </w:r>
      <w:r w:rsidRPr="00BA0E46">
        <w:rPr>
          <w:rFonts w:ascii="Arial" w:hAnsi="Arial" w:cs="Arial"/>
          <w:bCs/>
        </w:rPr>
        <w:t>all appropriate regulatory approvals for such products, or the extent of testing and documentation that may be</w:t>
      </w:r>
      <w:r w:rsidR="00007A87">
        <w:rPr>
          <w:rFonts w:ascii="Arial" w:hAnsi="Arial" w:cs="Arial"/>
          <w:bCs/>
        </w:rPr>
        <w:t xml:space="preserve"> </w:t>
      </w:r>
      <w:r w:rsidRPr="00BA0E46">
        <w:rPr>
          <w:rFonts w:ascii="Arial" w:hAnsi="Arial" w:cs="Arial"/>
          <w:bCs/>
        </w:rPr>
        <w:t>required by applicable governmental authorities. Any delays in obtaining, or failure to obtain, regulatory approvals</w:t>
      </w:r>
      <w:r w:rsidR="00007A87">
        <w:rPr>
          <w:rFonts w:ascii="Arial" w:hAnsi="Arial" w:cs="Arial"/>
          <w:bCs/>
        </w:rPr>
        <w:t xml:space="preserve"> </w:t>
      </w:r>
      <w:r w:rsidRPr="00BA0E46">
        <w:rPr>
          <w:rFonts w:ascii="Arial" w:hAnsi="Arial" w:cs="Arial"/>
          <w:bCs/>
        </w:rPr>
        <w:t>would significantly delay the development and/or sale of such products and could have a material adverse effect on</w:t>
      </w:r>
      <w:r w:rsidR="00007A87">
        <w:rPr>
          <w:rFonts w:ascii="Arial" w:hAnsi="Arial" w:cs="Arial"/>
          <w:bCs/>
        </w:rPr>
        <w:t xml:space="preserve"> </w:t>
      </w:r>
      <w:r w:rsidRPr="00BA0E46">
        <w:rPr>
          <w:rFonts w:ascii="Arial" w:hAnsi="Arial" w:cs="Arial"/>
          <w:bCs/>
        </w:rPr>
        <w:t xml:space="preserve">the business, financial condition and results of operation of the </w:t>
      </w:r>
      <w:r w:rsidR="00E15D25">
        <w:rPr>
          <w:rFonts w:ascii="Arial" w:hAnsi="Arial" w:cs="Arial"/>
          <w:bCs/>
        </w:rPr>
        <w:t>Company</w:t>
      </w:r>
      <w:r w:rsidRPr="00BA0E46">
        <w:rPr>
          <w:rFonts w:ascii="Arial" w:hAnsi="Arial" w:cs="Arial"/>
          <w:bCs/>
        </w:rPr>
        <w:t>.</w:t>
      </w:r>
    </w:p>
    <w:p w14:paraId="41CA747A"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2263931B" w14:textId="0E93ACAB"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if the </w:t>
      </w:r>
      <w:r w:rsidR="00E15D25">
        <w:rPr>
          <w:rFonts w:ascii="Arial" w:hAnsi="Arial" w:cs="Arial"/>
          <w:bCs/>
        </w:rPr>
        <w:t>Company</w:t>
      </w:r>
      <w:r w:rsidRPr="00BA0E46">
        <w:rPr>
          <w:rFonts w:ascii="Arial" w:hAnsi="Arial" w:cs="Arial"/>
          <w:bCs/>
        </w:rPr>
        <w:t xml:space="preserve"> expands its business to distribute and/or sell products containing CBD,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can be expected to incur ongoing costs and obligations related to regulatory compliance. Failure to</w:t>
      </w:r>
      <w:r w:rsidR="00007A87">
        <w:rPr>
          <w:rFonts w:ascii="Arial" w:hAnsi="Arial" w:cs="Arial"/>
          <w:bCs/>
        </w:rPr>
        <w:t xml:space="preserve"> </w:t>
      </w:r>
      <w:r w:rsidRPr="00BA0E46">
        <w:rPr>
          <w:rFonts w:ascii="Arial" w:hAnsi="Arial" w:cs="Arial"/>
          <w:bCs/>
        </w:rPr>
        <w:t>comply with regulations may result in additional costs for corrective measures, penalties or in restrictions of</w:t>
      </w:r>
      <w:r w:rsidR="00007A87">
        <w:rPr>
          <w:rFonts w:ascii="Arial" w:hAnsi="Arial" w:cs="Arial"/>
          <w:bCs/>
        </w:rPr>
        <w:t xml:space="preserve"> </w:t>
      </w:r>
      <w:r w:rsidRPr="00BA0E46">
        <w:rPr>
          <w:rFonts w:ascii="Arial" w:hAnsi="Arial" w:cs="Arial"/>
          <w:bCs/>
        </w:rPr>
        <w:t>operations. In addition, changes in regulations, more vigorous enforcement thereof or other unanticipated events</w:t>
      </w:r>
      <w:r w:rsidR="00007A87">
        <w:rPr>
          <w:rFonts w:ascii="Arial" w:hAnsi="Arial" w:cs="Arial"/>
          <w:bCs/>
        </w:rPr>
        <w:t xml:space="preserve"> </w:t>
      </w:r>
      <w:r w:rsidRPr="00BA0E46">
        <w:rPr>
          <w:rFonts w:ascii="Arial" w:hAnsi="Arial" w:cs="Arial"/>
          <w:bCs/>
        </w:rPr>
        <w:t>could require extensive changes to operations, increased compliance costs or give rise to material liabilities, which</w:t>
      </w:r>
      <w:r w:rsidR="00007A87">
        <w:rPr>
          <w:rFonts w:ascii="Arial" w:hAnsi="Arial" w:cs="Arial"/>
          <w:bCs/>
        </w:rPr>
        <w:t xml:space="preserve"> </w:t>
      </w:r>
      <w:r w:rsidRPr="00BA0E46">
        <w:rPr>
          <w:rFonts w:ascii="Arial" w:hAnsi="Arial" w:cs="Arial"/>
          <w:bCs/>
        </w:rPr>
        <w:t xml:space="preserve">could have a material adverse effect on the business, financial condition and results of operation of the </w:t>
      </w:r>
      <w:r w:rsidR="00E15D25">
        <w:rPr>
          <w:rFonts w:ascii="Arial" w:hAnsi="Arial" w:cs="Arial"/>
          <w:bCs/>
        </w:rPr>
        <w:t>Company</w:t>
      </w:r>
      <w:r w:rsidRPr="00BA0E46">
        <w:rPr>
          <w:rFonts w:ascii="Arial" w:hAnsi="Arial" w:cs="Arial"/>
          <w:bCs/>
        </w:rPr>
        <w:t>.</w:t>
      </w:r>
    </w:p>
    <w:p w14:paraId="360DA6D0"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7FCDB570" w14:textId="7B5F7C82"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CBD industry is also subject to extensive controls and regulations in the various jurisdictions where such industry</w:t>
      </w:r>
      <w:r w:rsidR="00007A87">
        <w:rPr>
          <w:rFonts w:ascii="Arial" w:hAnsi="Arial" w:cs="Arial"/>
          <w:bCs/>
        </w:rPr>
        <w:t xml:space="preserve"> </w:t>
      </w:r>
      <w:r w:rsidRPr="00BA0E46">
        <w:rPr>
          <w:rFonts w:ascii="Arial" w:hAnsi="Arial" w:cs="Arial"/>
          <w:bCs/>
        </w:rPr>
        <w:t>has been legally regulated, and those controls and regulations may also affect the financial condition of market</w:t>
      </w:r>
      <w:r w:rsidR="00007A87">
        <w:rPr>
          <w:rFonts w:ascii="Arial" w:hAnsi="Arial" w:cs="Arial"/>
          <w:bCs/>
        </w:rPr>
        <w:t xml:space="preserve"> </w:t>
      </w:r>
      <w:r w:rsidRPr="00BA0E46">
        <w:rPr>
          <w:rFonts w:ascii="Arial" w:hAnsi="Arial" w:cs="Arial"/>
          <w:bCs/>
        </w:rPr>
        <w:t xml:space="preserve">participants. The marketability of CBD products may be affected by numerous factors beyond the control of the </w:t>
      </w:r>
      <w:r w:rsidR="00E15D25">
        <w:rPr>
          <w:rFonts w:ascii="Arial" w:hAnsi="Arial" w:cs="Arial"/>
          <w:bCs/>
        </w:rPr>
        <w:t>Company</w:t>
      </w:r>
      <w:r w:rsidRPr="00BA0E46">
        <w:rPr>
          <w:rFonts w:ascii="Arial" w:hAnsi="Arial" w:cs="Arial"/>
          <w:bCs/>
        </w:rPr>
        <w:t xml:space="preserve"> and which cannot be predicted, such as packaging requirements, marketing and advertising</w:t>
      </w:r>
      <w:r w:rsidR="00007A87">
        <w:rPr>
          <w:rFonts w:ascii="Arial" w:hAnsi="Arial" w:cs="Arial"/>
          <w:bCs/>
        </w:rPr>
        <w:t xml:space="preserve"> </w:t>
      </w:r>
      <w:r w:rsidRPr="00BA0E46">
        <w:rPr>
          <w:rFonts w:ascii="Arial" w:hAnsi="Arial" w:cs="Arial"/>
          <w:bCs/>
        </w:rPr>
        <w:t>restrictions, restrictions as to the product formats that may be used (i.e., alternative manners of consumption such as</w:t>
      </w:r>
      <w:r w:rsidR="00007A87">
        <w:rPr>
          <w:rFonts w:ascii="Arial" w:hAnsi="Arial" w:cs="Arial"/>
          <w:bCs/>
        </w:rPr>
        <w:t xml:space="preserve"> </w:t>
      </w:r>
      <w:r w:rsidRPr="00BA0E46">
        <w:rPr>
          <w:rFonts w:ascii="Arial" w:hAnsi="Arial" w:cs="Arial"/>
          <w:bCs/>
        </w:rPr>
        <w:t>edibles or beverages), as well as changes to government regulations, including those relating to taxes and other</w:t>
      </w:r>
      <w:r w:rsidR="00007A87">
        <w:rPr>
          <w:rFonts w:ascii="Arial" w:hAnsi="Arial" w:cs="Arial"/>
          <w:bCs/>
        </w:rPr>
        <w:t xml:space="preserve"> </w:t>
      </w:r>
      <w:r w:rsidRPr="00BA0E46">
        <w:rPr>
          <w:rFonts w:ascii="Arial" w:hAnsi="Arial" w:cs="Arial"/>
          <w:bCs/>
        </w:rPr>
        <w:t xml:space="preserve">government levies which may be imposed. Changes in government levies, including taxes, could reduce the </w:t>
      </w:r>
      <w:r w:rsidR="00E15D25">
        <w:rPr>
          <w:rFonts w:ascii="Arial" w:hAnsi="Arial" w:cs="Arial"/>
          <w:bCs/>
        </w:rPr>
        <w:t>Company</w:t>
      </w:r>
      <w:r w:rsidRPr="00BA0E46">
        <w:rPr>
          <w:rFonts w:ascii="Arial" w:hAnsi="Arial" w:cs="Arial"/>
          <w:bCs/>
        </w:rPr>
        <w:t xml:space="preserve">’s earnings and could make future capital investments or the </w:t>
      </w:r>
      <w:r w:rsidR="00E15D25">
        <w:rPr>
          <w:rFonts w:ascii="Arial" w:hAnsi="Arial" w:cs="Arial"/>
          <w:bCs/>
        </w:rPr>
        <w:t>Company</w:t>
      </w:r>
      <w:r w:rsidRPr="00BA0E46">
        <w:rPr>
          <w:rFonts w:ascii="Arial" w:hAnsi="Arial" w:cs="Arial"/>
          <w:bCs/>
        </w:rPr>
        <w:t>’s operations uneconomic. The</w:t>
      </w:r>
      <w:r w:rsidR="00007A87">
        <w:rPr>
          <w:rFonts w:ascii="Arial" w:hAnsi="Arial" w:cs="Arial"/>
          <w:bCs/>
        </w:rPr>
        <w:t xml:space="preserve"> </w:t>
      </w:r>
      <w:r w:rsidRPr="00BA0E46">
        <w:rPr>
          <w:rFonts w:ascii="Arial" w:hAnsi="Arial" w:cs="Arial"/>
          <w:bCs/>
        </w:rPr>
        <w:t>industry is also subject to numerous legal challenges, which may significantly affect the financial condition of market</w:t>
      </w:r>
      <w:r w:rsidR="00007A87">
        <w:rPr>
          <w:rFonts w:ascii="Arial" w:hAnsi="Arial" w:cs="Arial"/>
          <w:bCs/>
        </w:rPr>
        <w:t xml:space="preserve"> </w:t>
      </w:r>
      <w:r w:rsidRPr="00BA0E46">
        <w:rPr>
          <w:rFonts w:ascii="Arial" w:hAnsi="Arial" w:cs="Arial"/>
          <w:bCs/>
        </w:rPr>
        <w:t xml:space="preserve">participants which could in turn </w:t>
      </w:r>
      <w:r w:rsidRPr="00BA0E46">
        <w:rPr>
          <w:rFonts w:ascii="Arial" w:hAnsi="Arial" w:cs="Arial"/>
          <w:bCs/>
        </w:rPr>
        <w:lastRenderedPageBreak/>
        <w:t>affect the CBD industry generally the outcomes of which cannot be reliably predicted.</w:t>
      </w:r>
    </w:p>
    <w:p w14:paraId="11E83D86"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11B69954" w14:textId="756DD744"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Heightened Scrutiny of CBD Companies</w:t>
      </w:r>
    </w:p>
    <w:p w14:paraId="5A8DE2E4"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D3CA24F" w14:textId="4CF8A910"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’s existing operations in the United States, and any future operations, may become the subject</w:t>
      </w:r>
      <w:r w:rsidR="00007A87">
        <w:rPr>
          <w:rFonts w:ascii="Arial" w:hAnsi="Arial" w:cs="Arial"/>
          <w:bCs/>
        </w:rPr>
        <w:t xml:space="preserve"> </w:t>
      </w:r>
      <w:r w:rsidRPr="00BA0E46">
        <w:rPr>
          <w:rFonts w:ascii="Arial" w:hAnsi="Arial" w:cs="Arial"/>
          <w:bCs/>
        </w:rPr>
        <w:t>of heightened scrutiny by regulators, stock exchanges and other authorities in the United States and Canada.</w:t>
      </w:r>
      <w:r w:rsidR="00007A87">
        <w:rPr>
          <w:rFonts w:ascii="Arial" w:hAnsi="Arial" w:cs="Arial"/>
          <w:bCs/>
        </w:rPr>
        <w:t xml:space="preserve"> </w:t>
      </w:r>
      <w:r w:rsidRPr="00BA0E46">
        <w:rPr>
          <w:rFonts w:ascii="Arial" w:hAnsi="Arial" w:cs="Arial"/>
          <w:bCs/>
        </w:rPr>
        <w:t xml:space="preserve">Although the </w:t>
      </w:r>
      <w:r w:rsidR="00E15D25">
        <w:rPr>
          <w:rFonts w:ascii="Arial" w:hAnsi="Arial" w:cs="Arial"/>
          <w:bCs/>
        </w:rPr>
        <w:t>Company</w:t>
      </w:r>
      <w:r w:rsidRPr="00BA0E46">
        <w:rPr>
          <w:rFonts w:ascii="Arial" w:hAnsi="Arial" w:cs="Arial"/>
          <w:bCs/>
        </w:rPr>
        <w:t xml:space="preserve"> will not sell cannabis but only CBD and hemp-derived products, given the heightened</w:t>
      </w:r>
      <w:r w:rsidR="00007A87">
        <w:rPr>
          <w:rFonts w:ascii="Arial" w:hAnsi="Arial" w:cs="Arial"/>
          <w:bCs/>
        </w:rPr>
        <w:t xml:space="preserve"> </w:t>
      </w:r>
      <w:r w:rsidRPr="00BA0E46">
        <w:rPr>
          <w:rFonts w:ascii="Arial" w:hAnsi="Arial" w:cs="Arial"/>
          <w:bCs/>
        </w:rPr>
        <w:t>risk profile associated with cannabis in the United States, the CDS may implement procedures or protocols that would</w:t>
      </w:r>
      <w:r w:rsidR="00007A87">
        <w:rPr>
          <w:rFonts w:ascii="Arial" w:hAnsi="Arial" w:cs="Arial"/>
          <w:bCs/>
        </w:rPr>
        <w:t xml:space="preserve"> </w:t>
      </w:r>
      <w:r w:rsidRPr="00BA0E46">
        <w:rPr>
          <w:rFonts w:ascii="Arial" w:hAnsi="Arial" w:cs="Arial"/>
          <w:bCs/>
        </w:rPr>
        <w:t>prohibit or significantly impair the ability of CDS to settle trades for companies that have cannabis businesses or</w:t>
      </w:r>
      <w:r w:rsidR="00007A87">
        <w:rPr>
          <w:rFonts w:ascii="Arial" w:hAnsi="Arial" w:cs="Arial"/>
          <w:bCs/>
        </w:rPr>
        <w:t xml:space="preserve"> </w:t>
      </w:r>
      <w:r w:rsidRPr="00BA0E46">
        <w:rPr>
          <w:rFonts w:ascii="Arial" w:hAnsi="Arial" w:cs="Arial"/>
          <w:bCs/>
        </w:rPr>
        <w:t>assets in the United States.</w:t>
      </w:r>
    </w:p>
    <w:p w14:paraId="6E09A3F9"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A58F6D9" w14:textId="60C61C0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On February 8, 2018, following discussions with the Canadian Securities Administrators and recognized Canadian</w:t>
      </w:r>
      <w:r w:rsidR="00007A87">
        <w:rPr>
          <w:rFonts w:ascii="Arial" w:hAnsi="Arial" w:cs="Arial"/>
          <w:bCs/>
        </w:rPr>
        <w:t xml:space="preserve"> </w:t>
      </w:r>
      <w:r w:rsidRPr="00BA0E46">
        <w:rPr>
          <w:rFonts w:ascii="Arial" w:hAnsi="Arial" w:cs="Arial"/>
          <w:bCs/>
        </w:rPr>
        <w:t>securities exchanges, the TMX Group announced the signing of the TMX MOU with Aequitas NEO Exchange Inc.,</w:t>
      </w:r>
      <w:r w:rsidR="00007A87">
        <w:rPr>
          <w:rFonts w:ascii="Arial" w:hAnsi="Arial" w:cs="Arial"/>
          <w:bCs/>
        </w:rPr>
        <w:t xml:space="preserve"> </w:t>
      </w:r>
      <w:r w:rsidRPr="00BA0E46">
        <w:rPr>
          <w:rFonts w:ascii="Arial" w:hAnsi="Arial" w:cs="Arial"/>
          <w:bCs/>
        </w:rPr>
        <w:t>the CSE, the Toronto Stock Exchange, and the TSX Venture Exchange. The TMX MOU outlines the parties’</w:t>
      </w:r>
      <w:r w:rsidR="00007A87">
        <w:rPr>
          <w:rFonts w:ascii="Arial" w:hAnsi="Arial" w:cs="Arial"/>
          <w:bCs/>
        </w:rPr>
        <w:t xml:space="preserve"> </w:t>
      </w:r>
      <w:r w:rsidRPr="00BA0E46">
        <w:rPr>
          <w:rFonts w:ascii="Arial" w:hAnsi="Arial" w:cs="Arial"/>
          <w:bCs/>
        </w:rPr>
        <w:t>understanding of Canada’s regulatory framework applicable to the rules, procedures, and regulatory oversight of the</w:t>
      </w:r>
      <w:r w:rsidR="00007A87">
        <w:rPr>
          <w:rFonts w:ascii="Arial" w:hAnsi="Arial" w:cs="Arial"/>
          <w:bCs/>
        </w:rPr>
        <w:t xml:space="preserve"> </w:t>
      </w:r>
      <w:r w:rsidRPr="00BA0E46">
        <w:rPr>
          <w:rFonts w:ascii="Arial" w:hAnsi="Arial" w:cs="Arial"/>
          <w:bCs/>
        </w:rPr>
        <w:t>exchanges and CDS as it relates to issuers with cannabis-related activities in the United States. The TMX MOU</w:t>
      </w:r>
      <w:r w:rsidR="00007A87">
        <w:rPr>
          <w:rFonts w:ascii="Arial" w:hAnsi="Arial" w:cs="Arial"/>
          <w:bCs/>
        </w:rPr>
        <w:t xml:space="preserve"> </w:t>
      </w:r>
      <w:r w:rsidRPr="00BA0E46">
        <w:rPr>
          <w:rFonts w:ascii="Arial" w:hAnsi="Arial" w:cs="Arial"/>
          <w:bCs/>
        </w:rPr>
        <w:t>confirms, with respect to the clearing of listed securities, that CDS relies on the exchanges to review the conduct of</w:t>
      </w:r>
      <w:r w:rsidR="00007A87">
        <w:rPr>
          <w:rFonts w:ascii="Arial" w:hAnsi="Arial" w:cs="Arial"/>
          <w:bCs/>
        </w:rPr>
        <w:t xml:space="preserve"> </w:t>
      </w:r>
      <w:r w:rsidRPr="00BA0E46">
        <w:rPr>
          <w:rFonts w:ascii="Arial" w:hAnsi="Arial" w:cs="Arial"/>
          <w:bCs/>
        </w:rPr>
        <w:t>listed issuers. As a result, there is no CDS ban on the clearing of securities of issuers with cannabis-related activities</w:t>
      </w:r>
      <w:r w:rsidR="00007A87">
        <w:rPr>
          <w:rFonts w:ascii="Arial" w:hAnsi="Arial" w:cs="Arial"/>
          <w:bCs/>
        </w:rPr>
        <w:t xml:space="preserve"> </w:t>
      </w:r>
      <w:r w:rsidRPr="00BA0E46">
        <w:rPr>
          <w:rFonts w:ascii="Arial" w:hAnsi="Arial" w:cs="Arial"/>
          <w:bCs/>
        </w:rPr>
        <w:t>in the United States. However, there can be no assurances given that this approach to regulation will continue in the</w:t>
      </w:r>
      <w:r w:rsidR="00007A87">
        <w:rPr>
          <w:rFonts w:ascii="Arial" w:hAnsi="Arial" w:cs="Arial"/>
          <w:bCs/>
        </w:rPr>
        <w:t xml:space="preserve"> </w:t>
      </w:r>
      <w:r w:rsidRPr="00BA0E46">
        <w:rPr>
          <w:rFonts w:ascii="Arial" w:hAnsi="Arial" w:cs="Arial"/>
          <w:bCs/>
        </w:rPr>
        <w:t>future. If such a ban were to be implemented, it would have a material adverse effect on the ability to settle trades.</w:t>
      </w:r>
    </w:p>
    <w:p w14:paraId="627CD026" w14:textId="6569678D"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particular, </w:t>
      </w:r>
      <w:r w:rsidR="00125B8F" w:rsidRPr="00BA0E46">
        <w:rPr>
          <w:rFonts w:ascii="Arial" w:hAnsi="Arial" w:cs="Arial"/>
          <w:bCs/>
        </w:rPr>
        <w:t>shares</w:t>
      </w:r>
      <w:r w:rsidRPr="00BA0E46">
        <w:rPr>
          <w:rFonts w:ascii="Arial" w:hAnsi="Arial" w:cs="Arial"/>
          <w:bCs/>
        </w:rPr>
        <w:t xml:space="preserve"> in the </w:t>
      </w:r>
      <w:r w:rsidR="00E15D25">
        <w:rPr>
          <w:rFonts w:ascii="Arial" w:hAnsi="Arial" w:cs="Arial"/>
          <w:bCs/>
        </w:rPr>
        <w:t>Company</w:t>
      </w:r>
      <w:r w:rsidRPr="00BA0E46">
        <w:rPr>
          <w:rFonts w:ascii="Arial" w:hAnsi="Arial" w:cs="Arial"/>
          <w:bCs/>
        </w:rPr>
        <w:t xml:space="preserve"> would become highly illiquid as until an alternative was implemented,</w:t>
      </w:r>
      <w:r w:rsidR="00007A87">
        <w:rPr>
          <w:rFonts w:ascii="Arial" w:hAnsi="Arial" w:cs="Arial"/>
          <w:bCs/>
        </w:rPr>
        <w:t xml:space="preserve"> </w:t>
      </w:r>
      <w:r w:rsidRPr="00BA0E46">
        <w:rPr>
          <w:rFonts w:ascii="Arial" w:hAnsi="Arial" w:cs="Arial"/>
          <w:bCs/>
        </w:rPr>
        <w:t>investors would have no ability to effect a trade of the shares through the facilities of a stock exchange.</w:t>
      </w:r>
    </w:p>
    <w:p w14:paraId="25CFB8E1" w14:textId="77777777" w:rsidR="000C1328" w:rsidRDefault="000C1328" w:rsidP="00BA0E46">
      <w:pPr>
        <w:pStyle w:val="ListParagraph"/>
        <w:widowControl w:val="0"/>
        <w:tabs>
          <w:tab w:val="left" w:pos="0"/>
          <w:tab w:val="left" w:pos="947"/>
        </w:tabs>
        <w:autoSpaceDE w:val="0"/>
        <w:autoSpaceDN w:val="0"/>
        <w:ind w:left="0"/>
        <w:jc w:val="both"/>
        <w:rPr>
          <w:rFonts w:ascii="Arial" w:hAnsi="Arial" w:cs="Arial"/>
          <w:b/>
        </w:rPr>
      </w:pPr>
    </w:p>
    <w:p w14:paraId="25AE7EB7" w14:textId="7EDDD2E3" w:rsidR="00BA0E46" w:rsidRPr="00007A87" w:rsidRDefault="00BA0E46" w:rsidP="00BA0E46">
      <w:pPr>
        <w:pStyle w:val="ListParagraph"/>
        <w:widowControl w:val="0"/>
        <w:tabs>
          <w:tab w:val="left" w:pos="0"/>
          <w:tab w:val="left" w:pos="947"/>
        </w:tabs>
        <w:autoSpaceDE w:val="0"/>
        <w:autoSpaceDN w:val="0"/>
        <w:ind w:left="0"/>
        <w:jc w:val="both"/>
        <w:rPr>
          <w:rFonts w:ascii="Arial" w:hAnsi="Arial" w:cs="Arial"/>
          <w:b/>
        </w:rPr>
      </w:pPr>
      <w:r w:rsidRPr="00007A87">
        <w:rPr>
          <w:rFonts w:ascii="Arial" w:hAnsi="Arial" w:cs="Arial"/>
          <w:b/>
        </w:rPr>
        <w:t>Risk Factors Specifically Related to the United States’ Regulatory System</w:t>
      </w:r>
    </w:p>
    <w:p w14:paraId="5B95EA3E"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2400760" w14:textId="08A9224F"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Cannabis Illegality under United States Federal Law</w:t>
      </w:r>
    </w:p>
    <w:p w14:paraId="6AD46E59"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28F1EDA" w14:textId="43A80FE5" w:rsidR="00007A87"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To the </w:t>
      </w:r>
      <w:r w:rsidR="00E15D25">
        <w:rPr>
          <w:rFonts w:ascii="Arial" w:hAnsi="Arial" w:cs="Arial"/>
          <w:bCs/>
        </w:rPr>
        <w:t>Company</w:t>
      </w:r>
      <w:r w:rsidRPr="00BA0E46">
        <w:rPr>
          <w:rFonts w:ascii="Arial" w:hAnsi="Arial" w:cs="Arial"/>
          <w:bCs/>
        </w:rPr>
        <w:t>’s knowledge, some form of cannabis has been legalized in 33 States, the District of Columbia,</w:t>
      </w:r>
      <w:r w:rsidR="00007A87">
        <w:rPr>
          <w:rFonts w:ascii="Arial" w:hAnsi="Arial" w:cs="Arial"/>
          <w:bCs/>
        </w:rPr>
        <w:t xml:space="preserve"> </w:t>
      </w:r>
      <w:r w:rsidRPr="00BA0E46">
        <w:rPr>
          <w:rFonts w:ascii="Arial" w:hAnsi="Arial" w:cs="Arial"/>
          <w:bCs/>
        </w:rPr>
        <w:t>and the territories of Guam and Puerto Rico. Additional States have pending legislation regarding the same. Although</w:t>
      </w:r>
      <w:r w:rsidR="00007A87">
        <w:rPr>
          <w:rFonts w:ascii="Arial" w:hAnsi="Arial" w:cs="Arial"/>
          <w:bCs/>
        </w:rPr>
        <w:t xml:space="preserve"> </w:t>
      </w:r>
      <w:r w:rsidRPr="00BA0E46">
        <w:rPr>
          <w:rFonts w:ascii="Arial" w:hAnsi="Arial" w:cs="Arial"/>
          <w:bCs/>
        </w:rPr>
        <w:t xml:space="preserve">each state in which the </w:t>
      </w:r>
      <w:r w:rsidR="00E15D25">
        <w:rPr>
          <w:rFonts w:ascii="Arial" w:hAnsi="Arial" w:cs="Arial"/>
          <w:bCs/>
        </w:rPr>
        <w:t>Company</w:t>
      </w:r>
      <w:r w:rsidRPr="00BA0E46">
        <w:rPr>
          <w:rFonts w:ascii="Arial" w:hAnsi="Arial" w:cs="Arial"/>
          <w:bCs/>
        </w:rPr>
        <w:t xml:space="preserve"> operates (and is currently proposing to operate) authorizes, as applicable,</w:t>
      </w:r>
      <w:r w:rsidR="00007A87">
        <w:rPr>
          <w:rFonts w:ascii="Arial" w:hAnsi="Arial" w:cs="Arial"/>
          <w:bCs/>
        </w:rPr>
        <w:t xml:space="preserve"> </w:t>
      </w:r>
      <w:r w:rsidRPr="00BA0E46">
        <w:rPr>
          <w:rFonts w:ascii="Arial" w:hAnsi="Arial" w:cs="Arial"/>
          <w:bCs/>
        </w:rPr>
        <w:t>medical and/or adult use cannabis production and distribution by licensed or registered entities, and numerous other</w:t>
      </w:r>
      <w:r w:rsidR="00007A87">
        <w:rPr>
          <w:rFonts w:ascii="Arial" w:hAnsi="Arial" w:cs="Arial"/>
          <w:bCs/>
        </w:rPr>
        <w:t xml:space="preserve"> </w:t>
      </w:r>
      <w:r w:rsidRPr="00BA0E46">
        <w:rPr>
          <w:rFonts w:ascii="Arial" w:hAnsi="Arial" w:cs="Arial"/>
          <w:bCs/>
        </w:rPr>
        <w:t>States have legalized cannabis in some form, under U.S. federal law, the possession, use, cultivation, and transfer</w:t>
      </w:r>
      <w:r w:rsidR="00007A87">
        <w:rPr>
          <w:rFonts w:ascii="Arial" w:hAnsi="Arial" w:cs="Arial"/>
          <w:bCs/>
        </w:rPr>
        <w:t xml:space="preserve"> </w:t>
      </w:r>
      <w:r w:rsidRPr="00BA0E46">
        <w:rPr>
          <w:rFonts w:ascii="Arial" w:hAnsi="Arial" w:cs="Arial"/>
          <w:bCs/>
        </w:rPr>
        <w:t>of cannabis is illegal, and any such acts are criminal acts under federal law under any and all circumstances under</w:t>
      </w:r>
      <w:r w:rsidR="00007A87">
        <w:rPr>
          <w:rFonts w:ascii="Arial" w:hAnsi="Arial" w:cs="Arial"/>
          <w:bCs/>
        </w:rPr>
        <w:t xml:space="preserve"> </w:t>
      </w:r>
      <w:r w:rsidRPr="00BA0E46">
        <w:rPr>
          <w:rFonts w:ascii="Arial" w:hAnsi="Arial" w:cs="Arial"/>
          <w:bCs/>
        </w:rPr>
        <w:t>the US Controlled Substances Act. The concepts of “medical cannabis”, “retail cannabis”, “recreational cannabis”</w:t>
      </w:r>
      <w:r w:rsidR="00007A87">
        <w:rPr>
          <w:rFonts w:ascii="Arial" w:hAnsi="Arial" w:cs="Arial"/>
          <w:bCs/>
        </w:rPr>
        <w:t xml:space="preserve"> </w:t>
      </w:r>
      <w:r w:rsidRPr="00BA0E46">
        <w:rPr>
          <w:rFonts w:ascii="Arial" w:hAnsi="Arial" w:cs="Arial"/>
          <w:bCs/>
        </w:rPr>
        <w:t>and “adult use cannabis” do not exist under U.S. federal law. Marijuana is a Schedule I drug under the US Controlled</w:t>
      </w:r>
      <w:r w:rsidR="00007A87">
        <w:rPr>
          <w:rFonts w:ascii="Arial" w:hAnsi="Arial" w:cs="Arial"/>
          <w:bCs/>
        </w:rPr>
        <w:t xml:space="preserve"> </w:t>
      </w:r>
      <w:r w:rsidRPr="00BA0E46">
        <w:rPr>
          <w:rFonts w:ascii="Arial" w:hAnsi="Arial" w:cs="Arial"/>
          <w:bCs/>
        </w:rPr>
        <w:t>Substances Act. Under U.S. federal law, a Schedule I drug or substance has a high potential for abuse, no accepted</w:t>
      </w:r>
      <w:r w:rsidR="00007A87">
        <w:rPr>
          <w:rFonts w:ascii="Arial" w:hAnsi="Arial" w:cs="Arial"/>
          <w:bCs/>
        </w:rPr>
        <w:t xml:space="preserve"> </w:t>
      </w:r>
      <w:r w:rsidRPr="00BA0E46">
        <w:rPr>
          <w:rFonts w:ascii="Arial" w:hAnsi="Arial" w:cs="Arial"/>
          <w:bCs/>
        </w:rPr>
        <w:t>medical use in the United States, and a lack of safety for the use of the drug under medical supervision. Although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believes that its business activities are compliant with applicable state and local laws of the United</w:t>
      </w:r>
      <w:r w:rsidR="00007A87">
        <w:rPr>
          <w:rFonts w:ascii="Arial" w:hAnsi="Arial" w:cs="Arial"/>
          <w:bCs/>
        </w:rPr>
        <w:t xml:space="preserve"> </w:t>
      </w:r>
      <w:r w:rsidRPr="00BA0E46">
        <w:rPr>
          <w:rFonts w:ascii="Arial" w:hAnsi="Arial" w:cs="Arial"/>
          <w:bCs/>
        </w:rPr>
        <w:t xml:space="preserve">States, strict compliance with state and local laws with respect to cannabis may neither absolve the </w:t>
      </w:r>
      <w:r w:rsidR="00E15D25">
        <w:rPr>
          <w:rFonts w:ascii="Arial" w:hAnsi="Arial" w:cs="Arial"/>
          <w:bCs/>
        </w:rPr>
        <w:t>Company</w:t>
      </w:r>
      <w:r w:rsidR="00007A87">
        <w:rPr>
          <w:rFonts w:ascii="Arial" w:hAnsi="Arial" w:cs="Arial"/>
          <w:bCs/>
        </w:rPr>
        <w:t xml:space="preserve"> </w:t>
      </w:r>
      <w:r w:rsidRPr="00BA0E46">
        <w:rPr>
          <w:rFonts w:ascii="Arial" w:hAnsi="Arial" w:cs="Arial"/>
          <w:bCs/>
        </w:rPr>
        <w:t>of liability under United States federal law, nor may it provide a defense to any federal proceeding which may be</w:t>
      </w:r>
      <w:r w:rsidR="00007A87">
        <w:rPr>
          <w:rFonts w:ascii="Arial" w:hAnsi="Arial" w:cs="Arial"/>
          <w:bCs/>
        </w:rPr>
        <w:t xml:space="preserve"> </w:t>
      </w:r>
      <w:r w:rsidRPr="00BA0E46">
        <w:rPr>
          <w:rFonts w:ascii="Arial" w:hAnsi="Arial" w:cs="Arial"/>
          <w:bCs/>
        </w:rPr>
        <w:t xml:space="preserve">brought against the </w:t>
      </w:r>
      <w:r w:rsidR="00E15D25">
        <w:rPr>
          <w:rFonts w:ascii="Arial" w:hAnsi="Arial" w:cs="Arial"/>
          <w:bCs/>
        </w:rPr>
        <w:t>Company</w:t>
      </w:r>
      <w:r w:rsidRPr="00BA0E46">
        <w:rPr>
          <w:rFonts w:ascii="Arial" w:hAnsi="Arial" w:cs="Arial"/>
          <w:bCs/>
        </w:rPr>
        <w:t xml:space="preserve">. Any such proceedings brought against the </w:t>
      </w:r>
      <w:r w:rsidR="00E15D25">
        <w:rPr>
          <w:rFonts w:ascii="Arial" w:hAnsi="Arial" w:cs="Arial"/>
          <w:bCs/>
        </w:rPr>
        <w:t>Company</w:t>
      </w:r>
      <w:r w:rsidRPr="00BA0E46">
        <w:rPr>
          <w:rFonts w:ascii="Arial" w:hAnsi="Arial" w:cs="Arial"/>
          <w:bCs/>
        </w:rPr>
        <w:t xml:space="preserve"> may result in a</w:t>
      </w:r>
      <w:r w:rsidR="00007A87">
        <w:rPr>
          <w:rFonts w:ascii="Arial" w:hAnsi="Arial" w:cs="Arial"/>
          <w:bCs/>
        </w:rPr>
        <w:t xml:space="preserve"> </w:t>
      </w:r>
      <w:r w:rsidRPr="00BA0E46">
        <w:rPr>
          <w:rFonts w:ascii="Arial" w:hAnsi="Arial" w:cs="Arial"/>
          <w:bCs/>
        </w:rPr>
        <w:t xml:space="preserve">material adverse effect on the </w:t>
      </w:r>
      <w:r w:rsidR="00E15D25">
        <w:rPr>
          <w:rFonts w:ascii="Arial" w:hAnsi="Arial" w:cs="Arial"/>
          <w:bCs/>
        </w:rPr>
        <w:t>Company</w:t>
      </w:r>
      <w:r w:rsidRPr="00BA0E46">
        <w:rPr>
          <w:rFonts w:ascii="Arial" w:hAnsi="Arial" w:cs="Arial"/>
          <w:bCs/>
        </w:rPr>
        <w:t xml:space="preserve">. Even where the </w:t>
      </w:r>
      <w:r w:rsidR="00E15D25">
        <w:rPr>
          <w:rFonts w:ascii="Arial" w:hAnsi="Arial" w:cs="Arial"/>
          <w:bCs/>
        </w:rPr>
        <w:t>Company</w:t>
      </w:r>
      <w:r w:rsidRPr="00BA0E46">
        <w:rPr>
          <w:rFonts w:ascii="Arial" w:hAnsi="Arial" w:cs="Arial"/>
          <w:bCs/>
        </w:rPr>
        <w:t>’s cannabis-related activities are</w:t>
      </w:r>
      <w:r w:rsidR="00007A87">
        <w:rPr>
          <w:rFonts w:ascii="Arial" w:hAnsi="Arial" w:cs="Arial"/>
          <w:bCs/>
        </w:rPr>
        <w:t xml:space="preserve"> </w:t>
      </w:r>
      <w:r w:rsidRPr="00BA0E46">
        <w:rPr>
          <w:rFonts w:ascii="Arial" w:hAnsi="Arial" w:cs="Arial"/>
          <w:bCs/>
        </w:rPr>
        <w:t>compliant with applicable state and local law, such activities remain illegal under United States federal law. The</w:t>
      </w:r>
      <w:r w:rsidR="00007A87">
        <w:rPr>
          <w:rFonts w:ascii="Arial" w:hAnsi="Arial" w:cs="Arial"/>
          <w:bCs/>
        </w:rPr>
        <w:t xml:space="preserve"> </w:t>
      </w:r>
      <w:r w:rsidRPr="00BA0E46">
        <w:rPr>
          <w:rFonts w:ascii="Arial" w:hAnsi="Arial" w:cs="Arial"/>
          <w:bCs/>
        </w:rPr>
        <w:t>enforcement of relevant laws is a significant risk. The CBP enforces the laws of the United States. Crossing the</w:t>
      </w:r>
      <w:r w:rsidR="00007A87">
        <w:rPr>
          <w:rFonts w:ascii="Arial" w:hAnsi="Arial" w:cs="Arial"/>
          <w:bCs/>
        </w:rPr>
        <w:t xml:space="preserve"> </w:t>
      </w:r>
      <w:r w:rsidRPr="00BA0E46">
        <w:rPr>
          <w:rFonts w:ascii="Arial" w:hAnsi="Arial" w:cs="Arial"/>
          <w:bCs/>
        </w:rPr>
        <w:t>border while in violation of the US Controlled Substances Act and other related United States federal laws may result</w:t>
      </w:r>
      <w:r w:rsidR="00007A87">
        <w:rPr>
          <w:rFonts w:ascii="Arial" w:hAnsi="Arial" w:cs="Arial"/>
          <w:bCs/>
        </w:rPr>
        <w:t xml:space="preserve"> </w:t>
      </w:r>
      <w:r w:rsidRPr="00BA0E46">
        <w:rPr>
          <w:rFonts w:ascii="Arial" w:hAnsi="Arial" w:cs="Arial"/>
          <w:bCs/>
        </w:rPr>
        <w:t>in denied admission, seizures, fines and apprehension. CBP officers administer the United States Immigration and</w:t>
      </w:r>
      <w:r w:rsidR="00007A87">
        <w:rPr>
          <w:rFonts w:ascii="Arial" w:hAnsi="Arial" w:cs="Arial"/>
          <w:bCs/>
        </w:rPr>
        <w:t xml:space="preserve"> </w:t>
      </w:r>
      <w:r w:rsidRPr="00BA0E46">
        <w:rPr>
          <w:rFonts w:ascii="Arial" w:hAnsi="Arial" w:cs="Arial"/>
          <w:bCs/>
        </w:rPr>
        <w:t>Nationality Act to determine the admissibility of travelers, who are non-U.S. citizens, into the United States. An</w:t>
      </w:r>
      <w:r w:rsidR="00007A87">
        <w:rPr>
          <w:rFonts w:ascii="Arial" w:hAnsi="Arial" w:cs="Arial"/>
          <w:bCs/>
        </w:rPr>
        <w:t xml:space="preserve"> </w:t>
      </w:r>
      <w:r w:rsidRPr="00BA0E46">
        <w:rPr>
          <w:rFonts w:ascii="Arial" w:hAnsi="Arial" w:cs="Arial"/>
          <w:bCs/>
        </w:rPr>
        <w:t xml:space="preserve">investment in the </w:t>
      </w:r>
      <w:r w:rsidR="00E15D25">
        <w:rPr>
          <w:rFonts w:ascii="Arial" w:hAnsi="Arial" w:cs="Arial"/>
          <w:bCs/>
        </w:rPr>
        <w:t>Company</w:t>
      </w:r>
      <w:r w:rsidRPr="00BA0E46">
        <w:rPr>
          <w:rFonts w:ascii="Arial" w:hAnsi="Arial" w:cs="Arial"/>
          <w:bCs/>
        </w:rPr>
        <w:t>, if it became known to CBP, could have an impact on a shareholder’s admissibility</w:t>
      </w:r>
      <w:r w:rsidR="00007A87">
        <w:rPr>
          <w:rFonts w:ascii="Arial" w:hAnsi="Arial" w:cs="Arial"/>
          <w:bCs/>
        </w:rPr>
        <w:t xml:space="preserve"> </w:t>
      </w:r>
      <w:r w:rsidRPr="00BA0E46">
        <w:rPr>
          <w:rFonts w:ascii="Arial" w:hAnsi="Arial" w:cs="Arial"/>
          <w:bCs/>
        </w:rPr>
        <w:t xml:space="preserve">into the United States and could lead to a lifetime ban on admission. </w:t>
      </w:r>
    </w:p>
    <w:p w14:paraId="77A6A349"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47F237F0" w14:textId="4F6A17F6"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Violations of any United States federal laws and regulations could result in significant fines, penalties, administrative</w:t>
      </w:r>
      <w:r w:rsidR="00007A87">
        <w:rPr>
          <w:rFonts w:ascii="Arial" w:hAnsi="Arial" w:cs="Arial"/>
          <w:bCs/>
        </w:rPr>
        <w:t xml:space="preserve"> </w:t>
      </w:r>
      <w:r w:rsidRPr="00BA0E46">
        <w:rPr>
          <w:rFonts w:ascii="Arial" w:hAnsi="Arial" w:cs="Arial"/>
          <w:bCs/>
        </w:rPr>
        <w:t>sanctions, convictions or settlements arising from civil proceedings conducted by either the United States federal</w:t>
      </w:r>
      <w:r w:rsidR="00007A87">
        <w:rPr>
          <w:rFonts w:ascii="Arial" w:hAnsi="Arial" w:cs="Arial"/>
          <w:bCs/>
        </w:rPr>
        <w:t xml:space="preserve"> </w:t>
      </w:r>
      <w:r w:rsidRPr="00BA0E46">
        <w:rPr>
          <w:rFonts w:ascii="Arial" w:hAnsi="Arial" w:cs="Arial"/>
          <w:bCs/>
        </w:rPr>
        <w:t>government or private citizens, or criminal charges, including, but not limited to, disgorgement of profits, cessation of</w:t>
      </w:r>
      <w:r w:rsidR="00007A87">
        <w:rPr>
          <w:rFonts w:ascii="Arial" w:hAnsi="Arial" w:cs="Arial"/>
          <w:bCs/>
        </w:rPr>
        <w:t xml:space="preserve"> </w:t>
      </w:r>
      <w:r w:rsidRPr="00BA0E46">
        <w:rPr>
          <w:rFonts w:ascii="Arial" w:hAnsi="Arial" w:cs="Arial"/>
          <w:bCs/>
        </w:rPr>
        <w:t xml:space="preserve">business activities or divestiture. This could have a material adverse effect on the </w:t>
      </w:r>
      <w:r w:rsidR="00E15D25">
        <w:rPr>
          <w:rFonts w:ascii="Arial" w:hAnsi="Arial" w:cs="Arial"/>
          <w:bCs/>
        </w:rPr>
        <w:t>Company</w:t>
      </w:r>
      <w:r w:rsidRPr="00BA0E46">
        <w:rPr>
          <w:rFonts w:ascii="Arial" w:hAnsi="Arial" w:cs="Arial"/>
          <w:bCs/>
        </w:rPr>
        <w:t>, including its</w:t>
      </w:r>
      <w:r w:rsidR="00007A87">
        <w:rPr>
          <w:rFonts w:ascii="Arial" w:hAnsi="Arial" w:cs="Arial"/>
          <w:bCs/>
        </w:rPr>
        <w:t xml:space="preserve"> </w:t>
      </w:r>
      <w:r w:rsidRPr="00BA0E46">
        <w:rPr>
          <w:rFonts w:ascii="Arial" w:hAnsi="Arial" w:cs="Arial"/>
          <w:bCs/>
        </w:rPr>
        <w:t>reputation and ability to conduct business, the listing of its securities on the CSE, its financial position, operating</w:t>
      </w:r>
      <w:r w:rsidR="00007A87">
        <w:rPr>
          <w:rFonts w:ascii="Arial" w:hAnsi="Arial" w:cs="Arial"/>
          <w:bCs/>
        </w:rPr>
        <w:t xml:space="preserve"> </w:t>
      </w:r>
      <w:r w:rsidRPr="00BA0E46">
        <w:rPr>
          <w:rFonts w:ascii="Arial" w:hAnsi="Arial" w:cs="Arial"/>
          <w:bCs/>
        </w:rPr>
        <w:t xml:space="preserve">results, profitability or liquidity or the market price of its </w:t>
      </w:r>
      <w:r w:rsidR="00125B8F" w:rsidRPr="00BA0E46">
        <w:rPr>
          <w:rFonts w:ascii="Arial" w:hAnsi="Arial" w:cs="Arial"/>
          <w:bCs/>
        </w:rPr>
        <w:t>publicly traded</w:t>
      </w:r>
      <w:r w:rsidRPr="00BA0E46">
        <w:rPr>
          <w:rFonts w:ascii="Arial" w:hAnsi="Arial" w:cs="Arial"/>
          <w:bCs/>
        </w:rPr>
        <w:t xml:space="preserve"> shares. In addition, it will be difficult for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to estimate the time or resources that would be needed for the investigation of any such matters or</w:t>
      </w:r>
      <w:r w:rsidR="00007A87">
        <w:rPr>
          <w:rFonts w:ascii="Arial" w:hAnsi="Arial" w:cs="Arial"/>
          <w:bCs/>
        </w:rPr>
        <w:t xml:space="preserve"> </w:t>
      </w:r>
      <w:r w:rsidRPr="00BA0E46">
        <w:rPr>
          <w:rFonts w:ascii="Arial" w:hAnsi="Arial" w:cs="Arial"/>
          <w:bCs/>
        </w:rPr>
        <w:t>its final resolution because, in part, the time and resources that may be needed are dependent on the nature and</w:t>
      </w:r>
      <w:r w:rsidR="00007A87">
        <w:rPr>
          <w:rFonts w:ascii="Arial" w:hAnsi="Arial" w:cs="Arial"/>
          <w:bCs/>
        </w:rPr>
        <w:t xml:space="preserve"> </w:t>
      </w:r>
      <w:r w:rsidRPr="00BA0E46">
        <w:rPr>
          <w:rFonts w:ascii="Arial" w:hAnsi="Arial" w:cs="Arial"/>
          <w:bCs/>
        </w:rPr>
        <w:t xml:space="preserve">extent of any information requested by the </w:t>
      </w:r>
      <w:r w:rsidRPr="00BA0E46">
        <w:rPr>
          <w:rFonts w:ascii="Arial" w:hAnsi="Arial" w:cs="Arial"/>
          <w:bCs/>
        </w:rPr>
        <w:lastRenderedPageBreak/>
        <w:t>applicable authorities involved, and such time or resources could be</w:t>
      </w:r>
      <w:r w:rsidR="00007A87">
        <w:rPr>
          <w:rFonts w:ascii="Arial" w:hAnsi="Arial" w:cs="Arial"/>
          <w:bCs/>
        </w:rPr>
        <w:t xml:space="preserve"> </w:t>
      </w:r>
      <w:r w:rsidRPr="00BA0E46">
        <w:rPr>
          <w:rFonts w:ascii="Arial" w:hAnsi="Arial" w:cs="Arial"/>
          <w:bCs/>
        </w:rPr>
        <w:t>substantial.</w:t>
      </w:r>
    </w:p>
    <w:p w14:paraId="20FF360E"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1E9E8255" w14:textId="1C3109F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Furthermore, the </w:t>
      </w:r>
      <w:r w:rsidR="00E15D25">
        <w:rPr>
          <w:rFonts w:ascii="Arial" w:hAnsi="Arial" w:cs="Arial"/>
          <w:bCs/>
        </w:rPr>
        <w:t>Company</w:t>
      </w:r>
      <w:r w:rsidRPr="00BA0E46">
        <w:rPr>
          <w:rFonts w:ascii="Arial" w:hAnsi="Arial" w:cs="Arial"/>
          <w:bCs/>
        </w:rPr>
        <w:t xml:space="preserve"> has provided (and may in the future provide) indemnities to counterparties and</w:t>
      </w:r>
      <w:r w:rsidR="00007A87">
        <w:rPr>
          <w:rFonts w:ascii="Arial" w:hAnsi="Arial" w:cs="Arial"/>
          <w:bCs/>
        </w:rPr>
        <w:t xml:space="preserve"> </w:t>
      </w:r>
      <w:r w:rsidRPr="00BA0E46">
        <w:rPr>
          <w:rFonts w:ascii="Arial" w:hAnsi="Arial" w:cs="Arial"/>
          <w:bCs/>
        </w:rPr>
        <w:t xml:space="preserve">business partners whereby the </w:t>
      </w:r>
      <w:r w:rsidR="00E15D25">
        <w:rPr>
          <w:rFonts w:ascii="Arial" w:hAnsi="Arial" w:cs="Arial"/>
          <w:bCs/>
        </w:rPr>
        <w:t>Company</w:t>
      </w:r>
      <w:r w:rsidRPr="00BA0E46">
        <w:rPr>
          <w:rFonts w:ascii="Arial" w:hAnsi="Arial" w:cs="Arial"/>
          <w:bCs/>
        </w:rPr>
        <w:t xml:space="preserve"> has agreed to hold such counterparties harmless in respect of</w:t>
      </w:r>
      <w:r w:rsidR="00007A87">
        <w:rPr>
          <w:rFonts w:ascii="Arial" w:hAnsi="Arial" w:cs="Arial"/>
          <w:bCs/>
        </w:rPr>
        <w:t xml:space="preserve"> </w:t>
      </w:r>
      <w:r w:rsidRPr="00BA0E46">
        <w:rPr>
          <w:rFonts w:ascii="Arial" w:hAnsi="Arial" w:cs="Arial"/>
          <w:bCs/>
        </w:rPr>
        <w:t>liabilities incurred resulting from the violation of laws or regulations or breach of contract. Such indemnity obligations</w:t>
      </w:r>
      <w:r w:rsidR="00007A87">
        <w:rPr>
          <w:rFonts w:ascii="Arial" w:hAnsi="Arial" w:cs="Arial"/>
          <w:bCs/>
        </w:rPr>
        <w:t xml:space="preserve"> </w:t>
      </w:r>
      <w:r w:rsidRPr="00BA0E46">
        <w:rPr>
          <w:rFonts w:ascii="Arial" w:hAnsi="Arial" w:cs="Arial"/>
          <w:bCs/>
        </w:rPr>
        <w:t xml:space="preserve">may impose additional and potentially significant liabilities on the </w:t>
      </w:r>
      <w:r w:rsidR="00E15D25">
        <w:rPr>
          <w:rFonts w:ascii="Arial" w:hAnsi="Arial" w:cs="Arial"/>
          <w:bCs/>
        </w:rPr>
        <w:t>Company</w:t>
      </w:r>
      <w:r w:rsidRPr="00BA0E46">
        <w:rPr>
          <w:rFonts w:ascii="Arial" w:hAnsi="Arial" w:cs="Arial"/>
          <w:bCs/>
        </w:rPr>
        <w:t>, particularly if cannabis remains</w:t>
      </w:r>
      <w:r w:rsidR="00007A87">
        <w:rPr>
          <w:rFonts w:ascii="Arial" w:hAnsi="Arial" w:cs="Arial"/>
          <w:bCs/>
        </w:rPr>
        <w:t xml:space="preserve"> </w:t>
      </w:r>
      <w:r w:rsidRPr="00BA0E46">
        <w:rPr>
          <w:rFonts w:ascii="Arial" w:hAnsi="Arial" w:cs="Arial"/>
          <w:bCs/>
        </w:rPr>
        <w:t xml:space="preserve">illegal in the United States federally. Any valid claim in respect of such indemnities provided by the </w:t>
      </w:r>
      <w:r w:rsidR="00E15D25">
        <w:rPr>
          <w:rFonts w:ascii="Arial" w:hAnsi="Arial" w:cs="Arial"/>
          <w:bCs/>
        </w:rPr>
        <w:t>Company</w:t>
      </w:r>
      <w:r w:rsidR="00007A87">
        <w:rPr>
          <w:rFonts w:ascii="Arial" w:hAnsi="Arial" w:cs="Arial"/>
          <w:bCs/>
        </w:rPr>
        <w:t xml:space="preserve"> </w:t>
      </w:r>
      <w:r w:rsidRPr="00BA0E46">
        <w:rPr>
          <w:rFonts w:ascii="Arial" w:hAnsi="Arial" w:cs="Arial"/>
          <w:bCs/>
        </w:rPr>
        <w:t xml:space="preserve">may result in a material adverse effect on the </w:t>
      </w:r>
      <w:r w:rsidR="00E15D25">
        <w:rPr>
          <w:rFonts w:ascii="Arial" w:hAnsi="Arial" w:cs="Arial"/>
          <w:bCs/>
        </w:rPr>
        <w:t>Company</w:t>
      </w:r>
      <w:r w:rsidRPr="00BA0E46">
        <w:rPr>
          <w:rFonts w:ascii="Arial" w:hAnsi="Arial" w:cs="Arial"/>
          <w:bCs/>
        </w:rPr>
        <w:t>’s business, financial condition and results of</w:t>
      </w:r>
      <w:r w:rsidR="00007A87">
        <w:rPr>
          <w:rFonts w:ascii="Arial" w:hAnsi="Arial" w:cs="Arial"/>
          <w:bCs/>
        </w:rPr>
        <w:t xml:space="preserve"> </w:t>
      </w:r>
      <w:r w:rsidRPr="00BA0E46">
        <w:rPr>
          <w:rFonts w:ascii="Arial" w:hAnsi="Arial" w:cs="Arial"/>
          <w:bCs/>
        </w:rPr>
        <w:t>operations.</w:t>
      </w:r>
    </w:p>
    <w:p w14:paraId="4F25BE4A" w14:textId="77777777" w:rsidR="00957AF4" w:rsidRDefault="00957AF4" w:rsidP="00BA0E46">
      <w:pPr>
        <w:pStyle w:val="ListParagraph"/>
        <w:widowControl w:val="0"/>
        <w:tabs>
          <w:tab w:val="left" w:pos="0"/>
          <w:tab w:val="left" w:pos="947"/>
        </w:tabs>
        <w:autoSpaceDE w:val="0"/>
        <w:autoSpaceDN w:val="0"/>
        <w:ind w:left="0"/>
        <w:jc w:val="both"/>
        <w:rPr>
          <w:rFonts w:ascii="Arial" w:hAnsi="Arial" w:cs="Arial"/>
          <w:bCs/>
        </w:rPr>
      </w:pPr>
    </w:p>
    <w:p w14:paraId="41FAAE1A" w14:textId="60EBF230"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Re-classification of Cannabis in the United States</w:t>
      </w:r>
    </w:p>
    <w:p w14:paraId="2FCD3B1A"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073326B2" w14:textId="6AA70C98"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If cannabis, THC or CBD derived from cannabis is re-categorized as a Schedule II or lower controlled substance, the</w:t>
      </w:r>
      <w:r w:rsidR="00007A87">
        <w:rPr>
          <w:rFonts w:ascii="Arial" w:hAnsi="Arial" w:cs="Arial"/>
          <w:bCs/>
        </w:rPr>
        <w:t xml:space="preserve"> </w:t>
      </w:r>
      <w:r w:rsidRPr="00BA0E46">
        <w:rPr>
          <w:rFonts w:ascii="Arial" w:hAnsi="Arial" w:cs="Arial"/>
          <w:bCs/>
        </w:rPr>
        <w:t>ability to conduct research on the medical benefits of cannabis would most likely be improved; however, rescheduling</w:t>
      </w:r>
      <w:r w:rsidR="00007A87">
        <w:rPr>
          <w:rFonts w:ascii="Arial" w:hAnsi="Arial" w:cs="Arial"/>
          <w:bCs/>
        </w:rPr>
        <w:t xml:space="preserve"> </w:t>
      </w:r>
      <w:r w:rsidRPr="00BA0E46">
        <w:rPr>
          <w:rFonts w:ascii="Arial" w:hAnsi="Arial" w:cs="Arial"/>
          <w:bCs/>
        </w:rPr>
        <w:t>cannabis, THC or CBD derived from cannabis may materially alter enforcement policies across many federal</w:t>
      </w:r>
      <w:r w:rsidR="00007A87">
        <w:rPr>
          <w:rFonts w:ascii="Arial" w:hAnsi="Arial" w:cs="Arial"/>
          <w:bCs/>
        </w:rPr>
        <w:t xml:space="preserve"> </w:t>
      </w:r>
      <w:r w:rsidRPr="00BA0E46">
        <w:rPr>
          <w:rFonts w:ascii="Arial" w:hAnsi="Arial" w:cs="Arial"/>
          <w:bCs/>
        </w:rPr>
        <w:t>agencies, primarily the FDA. The FDA is responsible for ensuring public health and safety through regulation of food,</w:t>
      </w:r>
      <w:r w:rsidR="00007A87">
        <w:rPr>
          <w:rFonts w:ascii="Arial" w:hAnsi="Arial" w:cs="Arial"/>
          <w:bCs/>
        </w:rPr>
        <w:t xml:space="preserve"> </w:t>
      </w:r>
      <w:r w:rsidRPr="00BA0E46">
        <w:rPr>
          <w:rFonts w:ascii="Arial" w:hAnsi="Arial" w:cs="Arial"/>
          <w:bCs/>
        </w:rPr>
        <w:t>drugs, supplements, and cosmetics, among other products, through its enforcement authority pursuant to the FFDCA.</w:t>
      </w:r>
      <w:r w:rsidR="00007A87">
        <w:rPr>
          <w:rFonts w:ascii="Arial" w:hAnsi="Arial" w:cs="Arial"/>
          <w:bCs/>
        </w:rPr>
        <w:t xml:space="preserve"> </w:t>
      </w:r>
      <w:r w:rsidRPr="00BA0E46">
        <w:rPr>
          <w:rFonts w:ascii="Arial" w:hAnsi="Arial" w:cs="Arial"/>
          <w:bCs/>
        </w:rPr>
        <w:t>The FDA’s responsibilities include regulating the ingredients as well as the marketing and labeling of drugs sold in</w:t>
      </w:r>
      <w:r w:rsidR="00007A87">
        <w:rPr>
          <w:rFonts w:ascii="Arial" w:hAnsi="Arial" w:cs="Arial"/>
          <w:bCs/>
        </w:rPr>
        <w:t xml:space="preserve"> </w:t>
      </w:r>
      <w:r w:rsidRPr="00BA0E46">
        <w:rPr>
          <w:rFonts w:ascii="Arial" w:hAnsi="Arial" w:cs="Arial"/>
          <w:bCs/>
        </w:rPr>
        <w:t>interstate commerce. Because cannabis is federally illegal to produce and sell, and because it has no federally</w:t>
      </w:r>
      <w:r w:rsidR="00007A87">
        <w:rPr>
          <w:rFonts w:ascii="Arial" w:hAnsi="Arial" w:cs="Arial"/>
          <w:bCs/>
        </w:rPr>
        <w:t xml:space="preserve"> </w:t>
      </w:r>
      <w:r w:rsidRPr="00BA0E46">
        <w:rPr>
          <w:rFonts w:ascii="Arial" w:hAnsi="Arial" w:cs="Arial"/>
          <w:bCs/>
        </w:rPr>
        <w:t>recognized medical uses, the FDA has historically deferred enforcement related to cannabis to the United States</w:t>
      </w:r>
      <w:r w:rsidR="00007A87">
        <w:rPr>
          <w:rFonts w:ascii="Arial" w:hAnsi="Arial" w:cs="Arial"/>
          <w:bCs/>
        </w:rPr>
        <w:t xml:space="preserve"> </w:t>
      </w:r>
      <w:r w:rsidRPr="00BA0E46">
        <w:rPr>
          <w:rFonts w:ascii="Arial" w:hAnsi="Arial" w:cs="Arial"/>
          <w:bCs/>
        </w:rPr>
        <w:t>Drug Enforcement Agency; however, the FDA has enforced the FFDCA with regard to industrial hemp-derived</w:t>
      </w:r>
      <w:r w:rsidR="00007A87">
        <w:rPr>
          <w:rFonts w:ascii="Arial" w:hAnsi="Arial" w:cs="Arial"/>
          <w:bCs/>
        </w:rPr>
        <w:t xml:space="preserve"> </w:t>
      </w:r>
      <w:r w:rsidRPr="00BA0E46">
        <w:rPr>
          <w:rFonts w:ascii="Arial" w:hAnsi="Arial" w:cs="Arial"/>
          <w:bCs/>
        </w:rPr>
        <w:t>products, especially CBD derived from industrial hemp, sold outside of state-regulated cannabis businesses. If</w:t>
      </w:r>
      <w:r w:rsidR="00007A87">
        <w:rPr>
          <w:rFonts w:ascii="Arial" w:hAnsi="Arial" w:cs="Arial"/>
          <w:bCs/>
        </w:rPr>
        <w:t xml:space="preserve"> </w:t>
      </w:r>
      <w:r w:rsidRPr="00BA0E46">
        <w:rPr>
          <w:rFonts w:ascii="Arial" w:hAnsi="Arial" w:cs="Arial"/>
          <w:bCs/>
        </w:rPr>
        <w:t>cannabis, THC or CBD derived from cannabis were to be rescheduled to a federally controlled, yet legal, substance,</w:t>
      </w:r>
      <w:r w:rsidR="00007A87">
        <w:rPr>
          <w:rFonts w:ascii="Arial" w:hAnsi="Arial" w:cs="Arial"/>
          <w:bCs/>
        </w:rPr>
        <w:t xml:space="preserve"> </w:t>
      </w:r>
      <w:r w:rsidRPr="00BA0E46">
        <w:rPr>
          <w:rFonts w:ascii="Arial" w:hAnsi="Arial" w:cs="Arial"/>
          <w:bCs/>
        </w:rPr>
        <w:t>the FDA would likely play a more active regulatory role. Further, in the event that the pharmaceutical industry directly</w:t>
      </w:r>
      <w:r w:rsidR="00007A87">
        <w:rPr>
          <w:rFonts w:ascii="Arial" w:hAnsi="Arial" w:cs="Arial"/>
          <w:bCs/>
        </w:rPr>
        <w:t xml:space="preserve"> </w:t>
      </w:r>
      <w:r w:rsidRPr="00BA0E46">
        <w:rPr>
          <w:rFonts w:ascii="Arial" w:hAnsi="Arial" w:cs="Arial"/>
          <w:bCs/>
        </w:rPr>
        <w:t>competes with state-regulated cannabis businesses for market share, as could potentially occur with rescheduling,</w:t>
      </w:r>
      <w:r w:rsidR="00007A87">
        <w:rPr>
          <w:rFonts w:ascii="Arial" w:hAnsi="Arial" w:cs="Arial"/>
          <w:bCs/>
        </w:rPr>
        <w:t xml:space="preserve"> </w:t>
      </w:r>
      <w:r w:rsidRPr="00BA0E46">
        <w:rPr>
          <w:rFonts w:ascii="Arial" w:hAnsi="Arial" w:cs="Arial"/>
          <w:bCs/>
        </w:rPr>
        <w:t>the pharmaceutical industry may urge the United States Drug Enforcement Agency, the FDA, and others to enforce</w:t>
      </w:r>
      <w:r w:rsidR="00007A87">
        <w:rPr>
          <w:rFonts w:ascii="Arial" w:hAnsi="Arial" w:cs="Arial"/>
          <w:bCs/>
        </w:rPr>
        <w:t xml:space="preserve"> </w:t>
      </w:r>
      <w:r w:rsidRPr="00BA0E46">
        <w:rPr>
          <w:rFonts w:ascii="Arial" w:hAnsi="Arial" w:cs="Arial"/>
          <w:bCs/>
        </w:rPr>
        <w:t>the US Controlled Substances Act and FFDCA against businesses that comply with state but not federal law. The</w:t>
      </w:r>
      <w:r w:rsidR="00007A87">
        <w:rPr>
          <w:rFonts w:ascii="Arial" w:hAnsi="Arial" w:cs="Arial"/>
          <w:bCs/>
        </w:rPr>
        <w:t xml:space="preserve"> </w:t>
      </w:r>
      <w:r w:rsidRPr="00BA0E46">
        <w:rPr>
          <w:rFonts w:ascii="Arial" w:hAnsi="Arial" w:cs="Arial"/>
          <w:bCs/>
        </w:rPr>
        <w:t>potential for multi-agency enforcement post-rescheduling could threaten or have a materially adverse effect on the</w:t>
      </w:r>
      <w:r w:rsidR="00007A87">
        <w:rPr>
          <w:rFonts w:ascii="Arial" w:hAnsi="Arial" w:cs="Arial"/>
          <w:bCs/>
        </w:rPr>
        <w:t xml:space="preserve"> </w:t>
      </w:r>
      <w:r w:rsidRPr="00BA0E46">
        <w:rPr>
          <w:rFonts w:ascii="Arial" w:hAnsi="Arial" w:cs="Arial"/>
          <w:bCs/>
        </w:rPr>
        <w:t xml:space="preserve">operations of existing state-legal cannabis businesses, including the </w:t>
      </w:r>
      <w:r w:rsidR="00E15D25">
        <w:rPr>
          <w:rFonts w:ascii="Arial" w:hAnsi="Arial" w:cs="Arial"/>
          <w:bCs/>
        </w:rPr>
        <w:t>Company</w:t>
      </w:r>
      <w:r w:rsidRPr="00BA0E46">
        <w:rPr>
          <w:rFonts w:ascii="Arial" w:hAnsi="Arial" w:cs="Arial"/>
          <w:bCs/>
        </w:rPr>
        <w:t>.</w:t>
      </w:r>
    </w:p>
    <w:p w14:paraId="74931C80"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0603E40"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Certain Business Activities Illegal under Federal Law</w:t>
      </w:r>
    </w:p>
    <w:p w14:paraId="69202732"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1D62AF8" w14:textId="5ADC738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Although certain states and territories of the U.S. authorize medical or recreational cannabis production and</w:t>
      </w:r>
      <w:r w:rsidR="00007A87">
        <w:rPr>
          <w:rFonts w:ascii="Arial" w:hAnsi="Arial" w:cs="Arial"/>
          <w:bCs/>
        </w:rPr>
        <w:t xml:space="preserve"> </w:t>
      </w:r>
      <w:r w:rsidRPr="00BA0E46">
        <w:rPr>
          <w:rFonts w:ascii="Arial" w:hAnsi="Arial" w:cs="Arial"/>
          <w:bCs/>
        </w:rPr>
        <w:t>distribution by licensed or registered entities, under U.S. federal law, the possession, use, cultivation, and transfer of</w:t>
      </w:r>
      <w:r w:rsidR="00007A87">
        <w:rPr>
          <w:rFonts w:ascii="Arial" w:hAnsi="Arial" w:cs="Arial"/>
          <w:bCs/>
        </w:rPr>
        <w:t xml:space="preserve"> </w:t>
      </w:r>
      <w:r w:rsidRPr="00BA0E46">
        <w:rPr>
          <w:rFonts w:ascii="Arial" w:hAnsi="Arial" w:cs="Arial"/>
          <w:bCs/>
        </w:rPr>
        <w:t>cannabis and any related drug paraphernalia is illegal and any such acts are criminal acts under federal law under</w:t>
      </w:r>
      <w:r w:rsidR="00007A87">
        <w:rPr>
          <w:rFonts w:ascii="Arial" w:hAnsi="Arial" w:cs="Arial"/>
          <w:bCs/>
        </w:rPr>
        <w:t xml:space="preserve"> </w:t>
      </w:r>
      <w:r w:rsidRPr="00BA0E46">
        <w:rPr>
          <w:rFonts w:ascii="Arial" w:hAnsi="Arial" w:cs="Arial"/>
          <w:bCs/>
        </w:rPr>
        <w:t>any and all circumstances under the US Controlled Substances Act. An investor’s contribution to and involvement in</w:t>
      </w:r>
      <w:r w:rsidR="00007A87">
        <w:rPr>
          <w:rFonts w:ascii="Arial" w:hAnsi="Arial" w:cs="Arial"/>
          <w:bCs/>
        </w:rPr>
        <w:t xml:space="preserve"> </w:t>
      </w:r>
      <w:r w:rsidRPr="00BA0E46">
        <w:rPr>
          <w:rFonts w:ascii="Arial" w:hAnsi="Arial" w:cs="Arial"/>
          <w:bCs/>
        </w:rPr>
        <w:t>such activities may result in federal civil and/or criminal prosecution, including forfeiture of his, her or its entire</w:t>
      </w:r>
      <w:r w:rsidR="00007A87">
        <w:rPr>
          <w:rFonts w:ascii="Arial" w:hAnsi="Arial" w:cs="Arial"/>
          <w:bCs/>
        </w:rPr>
        <w:t xml:space="preserve"> </w:t>
      </w:r>
      <w:r w:rsidRPr="00BA0E46">
        <w:rPr>
          <w:rFonts w:ascii="Arial" w:hAnsi="Arial" w:cs="Arial"/>
          <w:bCs/>
        </w:rPr>
        <w:t>investment.</w:t>
      </w:r>
    </w:p>
    <w:p w14:paraId="3A523010"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7C0D8C18" w14:textId="78AC5DA7"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Since the possession and use of cannabis and any related drug paraphernalia is illegal under U.S. federal law,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may be deemed to be aiding and abetting illegal activities through the contracts it has entered into</w:t>
      </w:r>
      <w:r w:rsidR="00007A87">
        <w:rPr>
          <w:rFonts w:ascii="Arial" w:hAnsi="Arial" w:cs="Arial"/>
          <w:bCs/>
        </w:rPr>
        <w:t xml:space="preserve"> </w:t>
      </w:r>
      <w:r w:rsidRPr="00BA0E46">
        <w:rPr>
          <w:rFonts w:ascii="Arial" w:hAnsi="Arial" w:cs="Arial"/>
          <w:bCs/>
        </w:rPr>
        <w:t xml:space="preserve">and the products that it intends to provide. The </w:t>
      </w:r>
      <w:r w:rsidR="00E15D25">
        <w:rPr>
          <w:rFonts w:ascii="Arial" w:hAnsi="Arial" w:cs="Arial"/>
          <w:bCs/>
        </w:rPr>
        <w:t>Company</w:t>
      </w:r>
      <w:r w:rsidRPr="00BA0E46">
        <w:rPr>
          <w:rFonts w:ascii="Arial" w:hAnsi="Arial" w:cs="Arial"/>
          <w:bCs/>
        </w:rPr>
        <w:t xml:space="preserve"> distributes and sells cannabis-related accessories</w:t>
      </w:r>
      <w:r w:rsidR="00007A87">
        <w:rPr>
          <w:rFonts w:ascii="Arial" w:hAnsi="Arial" w:cs="Arial"/>
          <w:bCs/>
        </w:rPr>
        <w:t xml:space="preserve"> </w:t>
      </w:r>
      <w:r w:rsidRPr="00BA0E46">
        <w:rPr>
          <w:rFonts w:ascii="Arial" w:hAnsi="Arial" w:cs="Arial"/>
          <w:bCs/>
        </w:rPr>
        <w:t>and ancillary products and may, in the future (depending on, among other things, market opportunity and local</w:t>
      </w:r>
      <w:r w:rsidR="00007A87">
        <w:rPr>
          <w:rFonts w:ascii="Arial" w:hAnsi="Arial" w:cs="Arial"/>
          <w:bCs/>
        </w:rPr>
        <w:t xml:space="preserve"> </w:t>
      </w:r>
      <w:r w:rsidRPr="00BA0E46">
        <w:rPr>
          <w:rFonts w:ascii="Arial" w:hAnsi="Arial" w:cs="Arial"/>
          <w:bCs/>
        </w:rPr>
        <w:t>regulatory requirements), distribute and sell products containing cannabis. As a result, U.S. law enforcement</w:t>
      </w:r>
      <w:r w:rsidR="00007A87">
        <w:rPr>
          <w:rFonts w:ascii="Arial" w:hAnsi="Arial" w:cs="Arial"/>
          <w:bCs/>
        </w:rPr>
        <w:t xml:space="preserve"> </w:t>
      </w:r>
      <w:r w:rsidRPr="00BA0E46">
        <w:rPr>
          <w:rFonts w:ascii="Arial" w:hAnsi="Arial" w:cs="Arial"/>
          <w:bCs/>
        </w:rPr>
        <w:t>authorities, in their attempt to regulate the illegal use of cannabis and any related drug paraphernalia, may seek to</w:t>
      </w:r>
      <w:r w:rsidR="00007A87">
        <w:rPr>
          <w:rFonts w:ascii="Arial" w:hAnsi="Arial" w:cs="Arial"/>
          <w:bCs/>
        </w:rPr>
        <w:t xml:space="preserve"> </w:t>
      </w:r>
      <w:r w:rsidRPr="00BA0E46">
        <w:rPr>
          <w:rFonts w:ascii="Arial" w:hAnsi="Arial" w:cs="Arial"/>
          <w:bCs/>
        </w:rPr>
        <w:t xml:space="preserve">bring an action or actions against the </w:t>
      </w:r>
      <w:r w:rsidR="00E15D25">
        <w:rPr>
          <w:rFonts w:ascii="Arial" w:hAnsi="Arial" w:cs="Arial"/>
          <w:bCs/>
        </w:rPr>
        <w:t>Company</w:t>
      </w:r>
      <w:r w:rsidRPr="00BA0E46">
        <w:rPr>
          <w:rFonts w:ascii="Arial" w:hAnsi="Arial" w:cs="Arial"/>
          <w:bCs/>
        </w:rPr>
        <w:t xml:space="preserve">, including, but not limited, a claim regarding the </w:t>
      </w:r>
      <w:r w:rsidR="00E15D25">
        <w:rPr>
          <w:rFonts w:ascii="Arial" w:hAnsi="Arial" w:cs="Arial"/>
          <w:bCs/>
        </w:rPr>
        <w:t>Company</w:t>
      </w:r>
      <w:r w:rsidRPr="00BA0E46">
        <w:rPr>
          <w:rFonts w:ascii="Arial" w:hAnsi="Arial" w:cs="Arial"/>
          <w:bCs/>
        </w:rPr>
        <w:t>’s possession, use and sale of cannabis, and aiding and abetting another’s criminal activities. The Federal aiding and abetting statute provides that anyone who “commits an offense against the United States or aids, abets,</w:t>
      </w:r>
      <w:r w:rsidR="00007A87">
        <w:rPr>
          <w:rFonts w:ascii="Arial" w:hAnsi="Arial" w:cs="Arial"/>
          <w:bCs/>
        </w:rPr>
        <w:t xml:space="preserve"> </w:t>
      </w:r>
      <w:r w:rsidRPr="00BA0E46">
        <w:rPr>
          <w:rFonts w:ascii="Arial" w:hAnsi="Arial" w:cs="Arial"/>
          <w:bCs/>
        </w:rPr>
        <w:t>counsels, commands, induces or procures its commission, is punishable as a principal.” As a result of such an action,</w:t>
      </w:r>
      <w:r w:rsidR="00E15D25">
        <w:rPr>
          <w:rFonts w:ascii="Arial" w:hAnsi="Arial" w:cs="Arial"/>
          <w:bCs/>
        </w:rPr>
        <w:t xml:space="preserve"> </w:t>
      </w: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may be forced to cease operations and its investors could lose their entire investment. Such an</w:t>
      </w:r>
      <w:r w:rsidR="00007A87">
        <w:rPr>
          <w:rFonts w:ascii="Arial" w:hAnsi="Arial" w:cs="Arial"/>
          <w:bCs/>
        </w:rPr>
        <w:t xml:space="preserve"> </w:t>
      </w:r>
      <w:r w:rsidRPr="00BA0E46">
        <w:rPr>
          <w:rFonts w:ascii="Arial" w:hAnsi="Arial" w:cs="Arial"/>
          <w:bCs/>
        </w:rPr>
        <w:t xml:space="preserve">action would have a material negative effect on the </w:t>
      </w:r>
      <w:r w:rsidR="00E15D25">
        <w:rPr>
          <w:rFonts w:ascii="Arial" w:hAnsi="Arial" w:cs="Arial"/>
          <w:bCs/>
        </w:rPr>
        <w:t>Company</w:t>
      </w:r>
      <w:r w:rsidRPr="00BA0E46">
        <w:rPr>
          <w:rFonts w:ascii="Arial" w:hAnsi="Arial" w:cs="Arial"/>
          <w:bCs/>
        </w:rPr>
        <w:t>’s business and operations.</w:t>
      </w:r>
    </w:p>
    <w:p w14:paraId="3EC778A3"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43B303E5" w14:textId="4827118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With the Cole Memorandum rescinded, as confirmed by the Sessions Memorandum, U.S. federal prosecutors have</w:t>
      </w:r>
      <w:r w:rsidR="00007A87">
        <w:rPr>
          <w:rFonts w:ascii="Arial" w:hAnsi="Arial" w:cs="Arial"/>
          <w:bCs/>
        </w:rPr>
        <w:t xml:space="preserve"> </w:t>
      </w:r>
      <w:r w:rsidRPr="00BA0E46">
        <w:rPr>
          <w:rFonts w:ascii="Arial" w:hAnsi="Arial" w:cs="Arial"/>
          <w:bCs/>
        </w:rPr>
        <w:t>been given greater discretion in determining whether to prosecute cannabis related violations of U.S. federal law. If</w:t>
      </w:r>
      <w:r w:rsidR="00007A87">
        <w:rPr>
          <w:rFonts w:ascii="Arial" w:hAnsi="Arial" w:cs="Arial"/>
          <w:bCs/>
        </w:rPr>
        <w:t xml:space="preserve"> </w:t>
      </w:r>
      <w:r w:rsidRPr="00BA0E46">
        <w:rPr>
          <w:rFonts w:ascii="Arial" w:hAnsi="Arial" w:cs="Arial"/>
          <w:bCs/>
        </w:rPr>
        <w:t>the DOJ policy under former Attorney General Jeff Sessions was to aggressively pursue financiers or equity owners</w:t>
      </w:r>
      <w:r w:rsidR="00007A87">
        <w:rPr>
          <w:rFonts w:ascii="Arial" w:hAnsi="Arial" w:cs="Arial"/>
          <w:bCs/>
        </w:rPr>
        <w:t xml:space="preserve"> </w:t>
      </w:r>
      <w:r w:rsidRPr="00BA0E46">
        <w:rPr>
          <w:rFonts w:ascii="Arial" w:hAnsi="Arial" w:cs="Arial"/>
          <w:bCs/>
        </w:rPr>
        <w:t>of cannabis-related business, and United States Attorneys followed such DOJ policies through pursuing prosecutions,</w:t>
      </w:r>
      <w:r w:rsidR="00007A87">
        <w:rPr>
          <w:rFonts w:ascii="Arial" w:hAnsi="Arial" w:cs="Arial"/>
          <w:bCs/>
        </w:rPr>
        <w:t xml:space="preserve"> </w:t>
      </w:r>
      <w:r w:rsidRPr="00BA0E46">
        <w:rPr>
          <w:rFonts w:ascii="Arial" w:hAnsi="Arial" w:cs="Arial"/>
          <w:bCs/>
        </w:rPr>
        <w:t xml:space="preserve">then the </w:t>
      </w:r>
      <w:r w:rsidR="00E15D25">
        <w:rPr>
          <w:rFonts w:ascii="Arial" w:hAnsi="Arial" w:cs="Arial"/>
          <w:bCs/>
        </w:rPr>
        <w:t>Company</w:t>
      </w:r>
      <w:r w:rsidRPr="00BA0E46">
        <w:rPr>
          <w:rFonts w:ascii="Arial" w:hAnsi="Arial" w:cs="Arial"/>
          <w:bCs/>
        </w:rPr>
        <w:t xml:space="preserve"> could face (</w:t>
      </w:r>
      <w:proofErr w:type="spellStart"/>
      <w:r w:rsidRPr="00BA0E46">
        <w:rPr>
          <w:rFonts w:ascii="Arial" w:hAnsi="Arial" w:cs="Arial"/>
          <w:bCs/>
        </w:rPr>
        <w:t>i</w:t>
      </w:r>
      <w:proofErr w:type="spellEnd"/>
      <w:r w:rsidRPr="00BA0E46">
        <w:rPr>
          <w:rFonts w:ascii="Arial" w:hAnsi="Arial" w:cs="Arial"/>
          <w:bCs/>
        </w:rPr>
        <w:t>) seizure of its cash and other assets used to support or derived from its</w:t>
      </w:r>
      <w:r w:rsidR="00007A87">
        <w:rPr>
          <w:rFonts w:ascii="Arial" w:hAnsi="Arial" w:cs="Arial"/>
          <w:bCs/>
        </w:rPr>
        <w:t xml:space="preserve"> </w:t>
      </w:r>
      <w:r w:rsidRPr="00BA0E46">
        <w:rPr>
          <w:rFonts w:ascii="Arial" w:hAnsi="Arial" w:cs="Arial"/>
          <w:bCs/>
        </w:rPr>
        <w:t xml:space="preserve">cannabis subsidiaries; and (ii) the arrest of its </w:t>
      </w:r>
      <w:r w:rsidRPr="00BA0E46">
        <w:rPr>
          <w:rFonts w:ascii="Arial" w:hAnsi="Arial" w:cs="Arial"/>
          <w:bCs/>
        </w:rPr>
        <w:lastRenderedPageBreak/>
        <w:t>employees, directors, officers, managers and investors, and charges</w:t>
      </w:r>
      <w:r w:rsidR="00007A87">
        <w:rPr>
          <w:rFonts w:ascii="Arial" w:hAnsi="Arial" w:cs="Arial"/>
          <w:bCs/>
        </w:rPr>
        <w:t xml:space="preserve"> </w:t>
      </w:r>
      <w:r w:rsidRPr="00BA0E46">
        <w:rPr>
          <w:rFonts w:ascii="Arial" w:hAnsi="Arial" w:cs="Arial"/>
          <w:bCs/>
        </w:rPr>
        <w:t>of ancillary criminal violations of the US Controlled Substances Act for aiding and abetting and conspiring to violate</w:t>
      </w:r>
      <w:r w:rsidR="00007A87">
        <w:rPr>
          <w:rFonts w:ascii="Arial" w:hAnsi="Arial" w:cs="Arial"/>
          <w:bCs/>
        </w:rPr>
        <w:t xml:space="preserve"> </w:t>
      </w:r>
      <w:r w:rsidRPr="00BA0E46">
        <w:rPr>
          <w:rFonts w:ascii="Arial" w:hAnsi="Arial" w:cs="Arial"/>
          <w:bCs/>
        </w:rPr>
        <w:t>the US Controlled Substances Act by virtue of providing financial support to cannabis companies that service or</w:t>
      </w:r>
      <w:r w:rsidR="00007A87">
        <w:rPr>
          <w:rFonts w:ascii="Arial" w:hAnsi="Arial" w:cs="Arial"/>
          <w:bCs/>
        </w:rPr>
        <w:t xml:space="preserve"> </w:t>
      </w:r>
      <w:r w:rsidRPr="00BA0E46">
        <w:rPr>
          <w:rFonts w:ascii="Arial" w:hAnsi="Arial" w:cs="Arial"/>
          <w:bCs/>
        </w:rPr>
        <w:t>provide goods to state-licensed or permitted cultivators, processors, distributors, and/or retailers of cannabis, and/or</w:t>
      </w:r>
      <w:r w:rsidR="00007A87">
        <w:rPr>
          <w:rFonts w:ascii="Arial" w:hAnsi="Arial" w:cs="Arial"/>
          <w:bCs/>
        </w:rPr>
        <w:t xml:space="preserve"> </w:t>
      </w:r>
      <w:r w:rsidRPr="00BA0E46">
        <w:rPr>
          <w:rFonts w:ascii="Arial" w:hAnsi="Arial" w:cs="Arial"/>
          <w:bCs/>
        </w:rPr>
        <w:t>(iii) barring employees, directors, officers, managers and investors who are not U.S. citizens from entry into the United</w:t>
      </w:r>
      <w:r w:rsidR="00007A87">
        <w:rPr>
          <w:rFonts w:ascii="Arial" w:hAnsi="Arial" w:cs="Arial"/>
          <w:bCs/>
        </w:rPr>
        <w:t xml:space="preserve"> </w:t>
      </w:r>
      <w:r w:rsidRPr="00BA0E46">
        <w:rPr>
          <w:rFonts w:ascii="Arial" w:hAnsi="Arial" w:cs="Arial"/>
          <w:bCs/>
        </w:rPr>
        <w:t>States for life.</w:t>
      </w:r>
    </w:p>
    <w:p w14:paraId="1DD778ED" w14:textId="77777777" w:rsidR="008E614E" w:rsidRPr="00BA0E46" w:rsidRDefault="008E614E" w:rsidP="00BA0E46">
      <w:pPr>
        <w:pStyle w:val="ListParagraph"/>
        <w:widowControl w:val="0"/>
        <w:tabs>
          <w:tab w:val="left" w:pos="0"/>
          <w:tab w:val="left" w:pos="947"/>
        </w:tabs>
        <w:autoSpaceDE w:val="0"/>
        <w:autoSpaceDN w:val="0"/>
        <w:ind w:left="0"/>
        <w:jc w:val="both"/>
        <w:rPr>
          <w:rFonts w:ascii="Arial" w:hAnsi="Arial" w:cs="Arial"/>
          <w:bCs/>
        </w:rPr>
      </w:pPr>
    </w:p>
    <w:p w14:paraId="0700A4EB" w14:textId="7CB46E59"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Federal law pre-empts state law in these circumstances, so that the federal government can assert criminal violations</w:t>
      </w:r>
      <w:r w:rsidR="00007A87">
        <w:rPr>
          <w:rFonts w:ascii="Arial" w:hAnsi="Arial" w:cs="Arial"/>
          <w:bCs/>
        </w:rPr>
        <w:t xml:space="preserve"> </w:t>
      </w:r>
      <w:r w:rsidRPr="00BA0E46">
        <w:rPr>
          <w:rFonts w:ascii="Arial" w:hAnsi="Arial" w:cs="Arial"/>
          <w:bCs/>
        </w:rPr>
        <w:t>of federal law despite contrary state law. The level of prosecutions of state-legal cannabis operations is entirely</w:t>
      </w:r>
      <w:r w:rsidR="00007A87">
        <w:rPr>
          <w:rFonts w:ascii="Arial" w:hAnsi="Arial" w:cs="Arial"/>
          <w:bCs/>
        </w:rPr>
        <w:t xml:space="preserve"> </w:t>
      </w:r>
      <w:r w:rsidRPr="00BA0E46">
        <w:rPr>
          <w:rFonts w:ascii="Arial" w:hAnsi="Arial" w:cs="Arial"/>
          <w:bCs/>
        </w:rPr>
        <w:t>unknown, nonetheless the stated position of the current administration is hostile to legal cannabis, and furthermore</w:t>
      </w:r>
      <w:r w:rsidR="00007A87">
        <w:rPr>
          <w:rFonts w:ascii="Arial" w:hAnsi="Arial" w:cs="Arial"/>
          <w:bCs/>
        </w:rPr>
        <w:t xml:space="preserve"> </w:t>
      </w:r>
      <w:r w:rsidRPr="00BA0E46">
        <w:rPr>
          <w:rFonts w:ascii="Arial" w:hAnsi="Arial" w:cs="Arial"/>
          <w:bCs/>
        </w:rPr>
        <w:t>may be changed at any time by the DOJ, to become even more aggressive. If the DOJ policy was to aggressively</w:t>
      </w:r>
      <w:r w:rsidR="00007A87">
        <w:rPr>
          <w:rFonts w:ascii="Arial" w:hAnsi="Arial" w:cs="Arial"/>
          <w:bCs/>
        </w:rPr>
        <w:t xml:space="preserve"> </w:t>
      </w:r>
      <w:r w:rsidRPr="00BA0E46">
        <w:rPr>
          <w:rFonts w:ascii="Arial" w:hAnsi="Arial" w:cs="Arial"/>
          <w:bCs/>
        </w:rPr>
        <w:t>pursue financiers or equity owners of cannabis-related business, and United States Attorneys followed such DOJ</w:t>
      </w:r>
      <w:r w:rsidR="00007A87">
        <w:rPr>
          <w:rFonts w:ascii="Arial" w:hAnsi="Arial" w:cs="Arial"/>
          <w:bCs/>
        </w:rPr>
        <w:t xml:space="preserve"> </w:t>
      </w:r>
      <w:r w:rsidRPr="00BA0E46">
        <w:rPr>
          <w:rFonts w:ascii="Arial" w:hAnsi="Arial" w:cs="Arial"/>
          <w:bCs/>
        </w:rPr>
        <w:t xml:space="preserve">policies through pursuing prosecutions, then the </w:t>
      </w:r>
      <w:r w:rsidR="00E15D25">
        <w:rPr>
          <w:rFonts w:ascii="Arial" w:hAnsi="Arial" w:cs="Arial"/>
          <w:bCs/>
        </w:rPr>
        <w:t>Company</w:t>
      </w:r>
      <w:r w:rsidRPr="00BA0E46">
        <w:rPr>
          <w:rFonts w:ascii="Arial" w:hAnsi="Arial" w:cs="Arial"/>
          <w:bCs/>
        </w:rPr>
        <w:t xml:space="preserve"> could face (</w:t>
      </w:r>
      <w:proofErr w:type="spellStart"/>
      <w:r w:rsidRPr="00BA0E46">
        <w:rPr>
          <w:rFonts w:ascii="Arial" w:hAnsi="Arial" w:cs="Arial"/>
          <w:bCs/>
        </w:rPr>
        <w:t>i</w:t>
      </w:r>
      <w:proofErr w:type="spellEnd"/>
      <w:r w:rsidRPr="00BA0E46">
        <w:rPr>
          <w:rFonts w:ascii="Arial" w:hAnsi="Arial" w:cs="Arial"/>
          <w:bCs/>
        </w:rPr>
        <w:t>) seizure of its cash and other assets</w:t>
      </w:r>
      <w:r w:rsidR="00007A87">
        <w:rPr>
          <w:rFonts w:ascii="Arial" w:hAnsi="Arial" w:cs="Arial"/>
          <w:bCs/>
        </w:rPr>
        <w:t xml:space="preserve"> </w:t>
      </w:r>
      <w:r w:rsidRPr="00BA0E46">
        <w:rPr>
          <w:rFonts w:ascii="Arial" w:hAnsi="Arial" w:cs="Arial"/>
          <w:bCs/>
        </w:rPr>
        <w:t>used to support or derived from its cannabis subsidiaries, (ii) the arrest of its employees, directors, officers, managers</w:t>
      </w:r>
      <w:r w:rsidR="00007A87">
        <w:rPr>
          <w:rFonts w:ascii="Arial" w:hAnsi="Arial" w:cs="Arial"/>
          <w:bCs/>
        </w:rPr>
        <w:t xml:space="preserve"> </w:t>
      </w:r>
      <w:r w:rsidRPr="00BA0E46">
        <w:rPr>
          <w:rFonts w:ascii="Arial" w:hAnsi="Arial" w:cs="Arial"/>
          <w:bCs/>
        </w:rPr>
        <w:t>and investors, and charges of ancillary criminal violations of the US Controlled Substances Act for aiding and abetting</w:t>
      </w:r>
      <w:r w:rsidR="00007A87">
        <w:rPr>
          <w:rFonts w:ascii="Arial" w:hAnsi="Arial" w:cs="Arial"/>
          <w:bCs/>
        </w:rPr>
        <w:t xml:space="preserve"> </w:t>
      </w:r>
      <w:r w:rsidRPr="00BA0E46">
        <w:rPr>
          <w:rFonts w:ascii="Arial" w:hAnsi="Arial" w:cs="Arial"/>
          <w:bCs/>
        </w:rPr>
        <w:t>and conspiring to violate the US Controlled Substances Act by virtue of providing financial support to cannabis</w:t>
      </w:r>
      <w:r w:rsidR="00007A87">
        <w:rPr>
          <w:rFonts w:ascii="Arial" w:hAnsi="Arial" w:cs="Arial"/>
          <w:bCs/>
        </w:rPr>
        <w:t xml:space="preserve"> </w:t>
      </w:r>
      <w:r w:rsidRPr="00BA0E46">
        <w:rPr>
          <w:rFonts w:ascii="Arial" w:hAnsi="Arial" w:cs="Arial"/>
          <w:bCs/>
        </w:rPr>
        <w:t>companies that service or provide goods to state-licensed or permitted cultivators, processors, distributors, and/or</w:t>
      </w:r>
      <w:r w:rsidR="00007A87">
        <w:rPr>
          <w:rFonts w:ascii="Arial" w:hAnsi="Arial" w:cs="Arial"/>
          <w:bCs/>
        </w:rPr>
        <w:t xml:space="preserve"> </w:t>
      </w:r>
      <w:r w:rsidRPr="00BA0E46">
        <w:rPr>
          <w:rFonts w:ascii="Arial" w:hAnsi="Arial" w:cs="Arial"/>
          <w:bCs/>
        </w:rPr>
        <w:t>retailers of cannabis.</w:t>
      </w:r>
    </w:p>
    <w:p w14:paraId="0A4AA08C"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53E6336D" w14:textId="0E0C0D7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Additionally, there can be no assurance as to the position any new administration may take on cannabis and a new</w:t>
      </w:r>
      <w:r w:rsidR="00007A87">
        <w:rPr>
          <w:rFonts w:ascii="Arial" w:hAnsi="Arial" w:cs="Arial"/>
          <w:bCs/>
        </w:rPr>
        <w:t xml:space="preserve"> </w:t>
      </w:r>
      <w:r w:rsidRPr="00BA0E46">
        <w:rPr>
          <w:rFonts w:ascii="Arial" w:hAnsi="Arial" w:cs="Arial"/>
          <w:bCs/>
        </w:rPr>
        <w:t>administration could decide to enforce the federal laws strongly. Any enforcement of current federal laws could cause</w:t>
      </w:r>
      <w:r w:rsidR="00007A87">
        <w:rPr>
          <w:rFonts w:ascii="Arial" w:hAnsi="Arial" w:cs="Arial"/>
          <w:bCs/>
        </w:rPr>
        <w:t xml:space="preserve"> </w:t>
      </w:r>
      <w:r w:rsidRPr="00BA0E46">
        <w:rPr>
          <w:rFonts w:ascii="Arial" w:hAnsi="Arial" w:cs="Arial"/>
          <w:bCs/>
        </w:rPr>
        <w:t xml:space="preserve">significant financial damage to the </w:t>
      </w:r>
      <w:r w:rsidR="00E15D25">
        <w:rPr>
          <w:rFonts w:ascii="Arial" w:hAnsi="Arial" w:cs="Arial"/>
          <w:bCs/>
        </w:rPr>
        <w:t>Company</w:t>
      </w:r>
      <w:r w:rsidRPr="00BA0E46">
        <w:rPr>
          <w:rFonts w:ascii="Arial" w:hAnsi="Arial" w:cs="Arial"/>
          <w:bCs/>
        </w:rPr>
        <w:t xml:space="preserve"> and its shareholders. Further, future presidential administrations</w:t>
      </w:r>
      <w:r w:rsidR="00007A87">
        <w:rPr>
          <w:rFonts w:ascii="Arial" w:hAnsi="Arial" w:cs="Arial"/>
          <w:bCs/>
        </w:rPr>
        <w:t xml:space="preserve"> </w:t>
      </w:r>
      <w:r w:rsidRPr="00BA0E46">
        <w:rPr>
          <w:rFonts w:ascii="Arial" w:hAnsi="Arial" w:cs="Arial"/>
          <w:bCs/>
        </w:rPr>
        <w:t>may want to treat cannabis differently and potentially enforce the federal laws more aggressively.</w:t>
      </w:r>
    </w:p>
    <w:p w14:paraId="7CACA775"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7E80F8F2" w14:textId="31D6718D"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Violations of any federal laws and regulations could result in significant fines, penalties, administrative sanctions,</w:t>
      </w:r>
      <w:r w:rsidR="00007A87">
        <w:rPr>
          <w:rFonts w:ascii="Arial" w:hAnsi="Arial" w:cs="Arial"/>
          <w:bCs/>
        </w:rPr>
        <w:t xml:space="preserve"> </w:t>
      </w:r>
      <w:r w:rsidRPr="00BA0E46">
        <w:rPr>
          <w:rFonts w:ascii="Arial" w:hAnsi="Arial" w:cs="Arial"/>
          <w:bCs/>
        </w:rPr>
        <w:t>convictions or settlements arising from civil proceedings conducted by either the federal government or private</w:t>
      </w:r>
      <w:r w:rsidR="00007A87">
        <w:rPr>
          <w:rFonts w:ascii="Arial" w:hAnsi="Arial" w:cs="Arial"/>
          <w:bCs/>
        </w:rPr>
        <w:t xml:space="preserve"> </w:t>
      </w:r>
      <w:r w:rsidRPr="00BA0E46">
        <w:rPr>
          <w:rFonts w:ascii="Arial" w:hAnsi="Arial" w:cs="Arial"/>
          <w:bCs/>
        </w:rPr>
        <w:t>citizens, or criminal charges, including, but not limited to, disgorgement of profits, cessation of business activities or</w:t>
      </w:r>
      <w:r w:rsidR="00007A87">
        <w:rPr>
          <w:rFonts w:ascii="Arial" w:hAnsi="Arial" w:cs="Arial"/>
          <w:bCs/>
        </w:rPr>
        <w:t xml:space="preserve"> </w:t>
      </w:r>
      <w:r w:rsidRPr="00BA0E46">
        <w:rPr>
          <w:rFonts w:ascii="Arial" w:hAnsi="Arial" w:cs="Arial"/>
          <w:bCs/>
        </w:rPr>
        <w:t xml:space="preserve">divestiture. This could have a material adverse effect on the </w:t>
      </w:r>
      <w:r w:rsidR="00E15D25">
        <w:rPr>
          <w:rFonts w:ascii="Arial" w:hAnsi="Arial" w:cs="Arial"/>
          <w:bCs/>
        </w:rPr>
        <w:t>Company</w:t>
      </w:r>
      <w:r w:rsidRPr="00BA0E46">
        <w:rPr>
          <w:rFonts w:ascii="Arial" w:hAnsi="Arial" w:cs="Arial"/>
          <w:bCs/>
        </w:rPr>
        <w:t>, including its reputation and ability to</w:t>
      </w:r>
      <w:r w:rsidR="00007A87">
        <w:rPr>
          <w:rFonts w:ascii="Arial" w:hAnsi="Arial" w:cs="Arial"/>
          <w:bCs/>
        </w:rPr>
        <w:t xml:space="preserve"> </w:t>
      </w:r>
      <w:r w:rsidRPr="00BA0E46">
        <w:rPr>
          <w:rFonts w:ascii="Arial" w:hAnsi="Arial" w:cs="Arial"/>
          <w:bCs/>
        </w:rPr>
        <w:t>conduct business, its holding (directly or indirectly) of cannabis licenses in the United States, the listing of its securities</w:t>
      </w:r>
      <w:r w:rsidR="00007A87">
        <w:rPr>
          <w:rFonts w:ascii="Arial" w:hAnsi="Arial" w:cs="Arial"/>
          <w:bCs/>
        </w:rPr>
        <w:t xml:space="preserve"> </w:t>
      </w:r>
      <w:r w:rsidRPr="00BA0E46">
        <w:rPr>
          <w:rFonts w:ascii="Arial" w:hAnsi="Arial" w:cs="Arial"/>
          <w:bCs/>
        </w:rPr>
        <w:t>on various stock exchanges, its financial position, operating results, profitability or liquidity or the market price of its</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Shares. In addition, it is difficult to estimate the time or resources that would be needed for the</w:t>
      </w:r>
      <w:r w:rsidR="00007A87">
        <w:rPr>
          <w:rFonts w:ascii="Arial" w:hAnsi="Arial" w:cs="Arial"/>
          <w:bCs/>
        </w:rPr>
        <w:t xml:space="preserve"> </w:t>
      </w:r>
      <w:r w:rsidRPr="00BA0E46">
        <w:rPr>
          <w:rFonts w:ascii="Arial" w:hAnsi="Arial" w:cs="Arial"/>
          <w:bCs/>
        </w:rPr>
        <w:t>investigation of any such matters or its final resolution because, in part, the time and resources that may be needed</w:t>
      </w:r>
      <w:r w:rsidR="00007A87">
        <w:rPr>
          <w:rFonts w:ascii="Arial" w:hAnsi="Arial" w:cs="Arial"/>
          <w:bCs/>
        </w:rPr>
        <w:t xml:space="preserve"> </w:t>
      </w:r>
      <w:r w:rsidRPr="00BA0E46">
        <w:rPr>
          <w:rFonts w:ascii="Arial" w:hAnsi="Arial" w:cs="Arial"/>
          <w:bCs/>
        </w:rPr>
        <w:t>are dependent on the nature and extent of any information requested by the applicable authorities involved, and such</w:t>
      </w:r>
      <w:r w:rsidR="00007A87">
        <w:rPr>
          <w:rFonts w:ascii="Arial" w:hAnsi="Arial" w:cs="Arial"/>
          <w:bCs/>
        </w:rPr>
        <w:t xml:space="preserve"> </w:t>
      </w:r>
      <w:r w:rsidRPr="00BA0E46">
        <w:rPr>
          <w:rFonts w:ascii="Arial" w:hAnsi="Arial" w:cs="Arial"/>
          <w:bCs/>
        </w:rPr>
        <w:t>time or resources could be substantial.</w:t>
      </w:r>
    </w:p>
    <w:p w14:paraId="5254590F" w14:textId="77777777" w:rsidR="00007A87" w:rsidRPr="00BA0E46"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34DB5DFE"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Legality of Cannabis Could be Reversed</w:t>
      </w:r>
    </w:p>
    <w:p w14:paraId="7E6C9C39" w14:textId="77777777" w:rsidR="00007A87" w:rsidRDefault="00007A87" w:rsidP="00BA0E46">
      <w:pPr>
        <w:pStyle w:val="ListParagraph"/>
        <w:widowControl w:val="0"/>
        <w:tabs>
          <w:tab w:val="left" w:pos="0"/>
          <w:tab w:val="left" w:pos="947"/>
        </w:tabs>
        <w:autoSpaceDE w:val="0"/>
        <w:autoSpaceDN w:val="0"/>
        <w:ind w:left="0"/>
        <w:jc w:val="both"/>
        <w:rPr>
          <w:rFonts w:ascii="Arial" w:hAnsi="Arial" w:cs="Arial"/>
          <w:bCs/>
        </w:rPr>
      </w:pPr>
    </w:p>
    <w:p w14:paraId="659B4D41" w14:textId="33A16C06"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voters or legislatures of states in which cannabis has been legalized could potentially repeal applicable laws</w:t>
      </w:r>
      <w:r w:rsidR="00007A87">
        <w:rPr>
          <w:rFonts w:ascii="Arial" w:hAnsi="Arial" w:cs="Arial"/>
          <w:bCs/>
        </w:rPr>
        <w:t xml:space="preserve"> </w:t>
      </w:r>
      <w:r w:rsidRPr="00BA0E46">
        <w:rPr>
          <w:rFonts w:ascii="Arial" w:hAnsi="Arial" w:cs="Arial"/>
          <w:bCs/>
        </w:rPr>
        <w:t>which permit both the operation of medical and retail cannabis and CBD businesses. These actions may cause the</w:t>
      </w:r>
      <w:r w:rsidR="00007A87">
        <w:rPr>
          <w:rFonts w:ascii="Arial" w:hAnsi="Arial" w:cs="Arial"/>
          <w:bCs/>
        </w:rPr>
        <w:t xml:space="preserve"> </w:t>
      </w:r>
      <w:r w:rsidR="00E15D25">
        <w:rPr>
          <w:rFonts w:ascii="Arial" w:hAnsi="Arial" w:cs="Arial"/>
          <w:bCs/>
        </w:rPr>
        <w:t>Company</w:t>
      </w:r>
      <w:r w:rsidRPr="00BA0E46">
        <w:rPr>
          <w:rFonts w:ascii="Arial" w:hAnsi="Arial" w:cs="Arial"/>
          <w:bCs/>
        </w:rPr>
        <w:t xml:space="preserve"> to cease some or all of the </w:t>
      </w:r>
      <w:r w:rsidR="00E15D25">
        <w:rPr>
          <w:rFonts w:ascii="Arial" w:hAnsi="Arial" w:cs="Arial"/>
          <w:bCs/>
        </w:rPr>
        <w:t>Company</w:t>
      </w:r>
      <w:r w:rsidRPr="00BA0E46">
        <w:rPr>
          <w:rFonts w:ascii="Arial" w:hAnsi="Arial" w:cs="Arial"/>
          <w:bCs/>
        </w:rPr>
        <w:t>’s business.</w:t>
      </w:r>
    </w:p>
    <w:p w14:paraId="47113FDD"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58B42B09" w14:textId="72DBCBA4"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voters or legislatures of states in which cannabis has been legalized could potentially repeal applicable laws</w:t>
      </w:r>
      <w:r w:rsidR="00271E0D">
        <w:rPr>
          <w:rFonts w:ascii="Arial" w:hAnsi="Arial" w:cs="Arial"/>
          <w:bCs/>
        </w:rPr>
        <w:t xml:space="preserve"> </w:t>
      </w:r>
      <w:r w:rsidRPr="00BA0E46">
        <w:rPr>
          <w:rFonts w:ascii="Arial" w:hAnsi="Arial" w:cs="Arial"/>
          <w:bCs/>
        </w:rPr>
        <w:t>which permit both the operation of medical and retail cannabis and CBD businesses. These actions might force the</w:t>
      </w:r>
      <w:r w:rsidR="00271E0D">
        <w:rPr>
          <w:rFonts w:ascii="Arial" w:hAnsi="Arial" w:cs="Arial"/>
          <w:bCs/>
        </w:rPr>
        <w:t xml:space="preserve"> </w:t>
      </w:r>
      <w:r w:rsidR="00E15D25">
        <w:rPr>
          <w:rFonts w:ascii="Arial" w:hAnsi="Arial" w:cs="Arial"/>
          <w:bCs/>
        </w:rPr>
        <w:t>Company</w:t>
      </w:r>
      <w:r w:rsidRPr="00BA0E46">
        <w:rPr>
          <w:rFonts w:ascii="Arial" w:hAnsi="Arial" w:cs="Arial"/>
          <w:bCs/>
        </w:rPr>
        <w:t xml:space="preserve"> to cease some or all of the </w:t>
      </w:r>
      <w:r w:rsidR="00E15D25">
        <w:rPr>
          <w:rFonts w:ascii="Arial" w:hAnsi="Arial" w:cs="Arial"/>
          <w:bCs/>
        </w:rPr>
        <w:t>Company</w:t>
      </w:r>
      <w:r w:rsidRPr="00BA0E46">
        <w:rPr>
          <w:rFonts w:ascii="Arial" w:hAnsi="Arial" w:cs="Arial"/>
          <w:bCs/>
        </w:rPr>
        <w:t>’s business.</w:t>
      </w:r>
    </w:p>
    <w:p w14:paraId="37D54D5F"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1BE06533" w14:textId="0E719E5F"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Demand May Decline</w:t>
      </w:r>
    </w:p>
    <w:p w14:paraId="47C2AEC5" w14:textId="12B7882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040EB54D" w14:textId="68872C30"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State laws that allow cannabis consumers to cultivate cannabis, may result in a reduction in the demand for cannabis,</w:t>
      </w:r>
      <w:r w:rsidR="00271E0D">
        <w:rPr>
          <w:rFonts w:ascii="Arial" w:hAnsi="Arial" w:cs="Arial"/>
          <w:bCs/>
        </w:rPr>
        <w:t xml:space="preserve"> </w:t>
      </w:r>
      <w:r w:rsidRPr="00BA0E46">
        <w:rPr>
          <w:rFonts w:ascii="Arial" w:hAnsi="Arial" w:cs="Arial"/>
          <w:bCs/>
        </w:rPr>
        <w:t>cannabis products and cannabis accessories. Many states that allow medical marijuana or adult use allow the citizens</w:t>
      </w:r>
      <w:r w:rsidR="00271E0D">
        <w:rPr>
          <w:rFonts w:ascii="Arial" w:hAnsi="Arial" w:cs="Arial"/>
          <w:bCs/>
        </w:rPr>
        <w:t xml:space="preserve"> </w:t>
      </w:r>
      <w:r w:rsidRPr="00BA0E46">
        <w:rPr>
          <w:rFonts w:ascii="Arial" w:hAnsi="Arial" w:cs="Arial"/>
          <w:bCs/>
        </w:rPr>
        <w:t>of those states to cultivate cannabis. It is possible that large-scale adoption of home cannabis production, and the</w:t>
      </w:r>
      <w:r w:rsidR="00271E0D">
        <w:rPr>
          <w:rFonts w:ascii="Arial" w:hAnsi="Arial" w:cs="Arial"/>
          <w:bCs/>
        </w:rPr>
        <w:t xml:space="preserve"> </w:t>
      </w:r>
      <w:r w:rsidRPr="00BA0E46">
        <w:rPr>
          <w:rFonts w:ascii="Arial" w:hAnsi="Arial" w:cs="Arial"/>
          <w:bCs/>
        </w:rPr>
        <w:t>home production of cannabis products based on home cannabis production, could have substantial effects on</w:t>
      </w:r>
      <w:r w:rsidR="00271E0D">
        <w:rPr>
          <w:rFonts w:ascii="Arial" w:hAnsi="Arial" w:cs="Arial"/>
          <w:bCs/>
        </w:rPr>
        <w:t xml:space="preserve"> </w:t>
      </w:r>
      <w:r w:rsidRPr="00BA0E46">
        <w:rPr>
          <w:rFonts w:ascii="Arial" w:hAnsi="Arial" w:cs="Arial"/>
          <w:bCs/>
        </w:rPr>
        <w:t>cannabis prices and cannabis product prices, which could have material adverse financial consequences for the</w:t>
      </w:r>
      <w:r w:rsidR="00271E0D">
        <w:rPr>
          <w:rFonts w:ascii="Arial" w:hAnsi="Arial" w:cs="Arial"/>
          <w:bCs/>
        </w:rPr>
        <w:t xml:space="preserve"> </w:t>
      </w:r>
      <w:r w:rsidRPr="00BA0E46">
        <w:rPr>
          <w:rFonts w:ascii="Arial" w:hAnsi="Arial" w:cs="Arial"/>
          <w:bCs/>
        </w:rPr>
        <w:t xml:space="preserve">future performance of the </w:t>
      </w:r>
      <w:r w:rsidR="00E15D25">
        <w:rPr>
          <w:rFonts w:ascii="Arial" w:hAnsi="Arial" w:cs="Arial"/>
          <w:bCs/>
        </w:rPr>
        <w:t>Company</w:t>
      </w:r>
      <w:r w:rsidRPr="00BA0E46">
        <w:rPr>
          <w:rFonts w:ascii="Arial" w:hAnsi="Arial" w:cs="Arial"/>
          <w:bCs/>
        </w:rPr>
        <w:t xml:space="preserve"> in connection with the </w:t>
      </w:r>
      <w:r w:rsidR="00E15D25">
        <w:rPr>
          <w:rFonts w:ascii="Arial" w:hAnsi="Arial" w:cs="Arial"/>
          <w:bCs/>
        </w:rPr>
        <w:t>Company</w:t>
      </w:r>
      <w:r w:rsidRPr="00BA0E46">
        <w:rPr>
          <w:rFonts w:ascii="Arial" w:hAnsi="Arial" w:cs="Arial"/>
          <w:bCs/>
        </w:rPr>
        <w:t>’s business.</w:t>
      </w:r>
    </w:p>
    <w:p w14:paraId="481910BB" w14:textId="02D335A3" w:rsidR="00F64366" w:rsidRDefault="00F64366">
      <w:pPr>
        <w:rPr>
          <w:rFonts w:ascii="Arial" w:hAnsi="Arial" w:cs="Arial"/>
          <w:bCs/>
          <w:i/>
          <w:iCs/>
          <w:u w:val="single"/>
        </w:rPr>
      </w:pPr>
    </w:p>
    <w:p w14:paraId="434E0977" w14:textId="225F9663"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Travel Bans and Entry Bans for Investors, Directors and Officers</w:t>
      </w:r>
    </w:p>
    <w:p w14:paraId="56198BA9"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2C280A19" w14:textId="4DF603F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Recent media articles have reported that certain Canadian citizens have been rejected for entry into the </w:t>
      </w:r>
      <w:r w:rsidRPr="00BA0E46">
        <w:rPr>
          <w:rFonts w:ascii="Arial" w:hAnsi="Arial" w:cs="Arial"/>
          <w:bCs/>
        </w:rPr>
        <w:lastRenderedPageBreak/>
        <w:t>United</w:t>
      </w:r>
      <w:r w:rsidR="00271E0D">
        <w:rPr>
          <w:rFonts w:ascii="Arial" w:hAnsi="Arial" w:cs="Arial"/>
          <w:bCs/>
        </w:rPr>
        <w:t xml:space="preserve"> </w:t>
      </w:r>
      <w:r w:rsidRPr="00BA0E46">
        <w:rPr>
          <w:rFonts w:ascii="Arial" w:hAnsi="Arial" w:cs="Arial"/>
          <w:bCs/>
        </w:rPr>
        <w:t>States, due to their involvement in the CBD sector.</w:t>
      </w:r>
    </w:p>
    <w:p w14:paraId="7AC8A487"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2F5BD589" w14:textId="3F48B55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Because cannabis remains illegal under United States federal law, those employed at or investing in legal and</w:t>
      </w:r>
      <w:r w:rsidR="00271E0D">
        <w:rPr>
          <w:rFonts w:ascii="Arial" w:hAnsi="Arial" w:cs="Arial"/>
          <w:bCs/>
        </w:rPr>
        <w:t xml:space="preserve"> </w:t>
      </w:r>
      <w:r w:rsidRPr="00BA0E46">
        <w:rPr>
          <w:rFonts w:ascii="Arial" w:hAnsi="Arial" w:cs="Arial"/>
          <w:bCs/>
        </w:rPr>
        <w:t>licensed Canadian CBD companies could face detention, denial of entry or lifetime bans from the United States (in</w:t>
      </w:r>
      <w:r w:rsidR="00271E0D">
        <w:rPr>
          <w:rFonts w:ascii="Arial" w:hAnsi="Arial" w:cs="Arial"/>
          <w:bCs/>
        </w:rPr>
        <w:t xml:space="preserve"> </w:t>
      </w:r>
      <w:r w:rsidRPr="00BA0E46">
        <w:rPr>
          <w:rFonts w:ascii="Arial" w:hAnsi="Arial" w:cs="Arial"/>
          <w:bCs/>
        </w:rPr>
        <w:t>respect of non-U.S. citizens) for their business associations with CBD businesses. Entry to the United States happens</w:t>
      </w:r>
      <w:r w:rsidR="00271E0D">
        <w:rPr>
          <w:rFonts w:ascii="Arial" w:hAnsi="Arial" w:cs="Arial"/>
          <w:bCs/>
        </w:rPr>
        <w:t xml:space="preserve"> </w:t>
      </w:r>
      <w:r w:rsidRPr="00BA0E46">
        <w:rPr>
          <w:rFonts w:ascii="Arial" w:hAnsi="Arial" w:cs="Arial"/>
          <w:bCs/>
        </w:rPr>
        <w:t>at the sole discretion of CBP officers on duty, and these officers have wide latitude to ask questions to determine the</w:t>
      </w:r>
      <w:r w:rsidR="00271E0D">
        <w:rPr>
          <w:rFonts w:ascii="Arial" w:hAnsi="Arial" w:cs="Arial"/>
          <w:bCs/>
        </w:rPr>
        <w:t xml:space="preserve"> </w:t>
      </w:r>
      <w:r w:rsidRPr="00BA0E46">
        <w:rPr>
          <w:rFonts w:ascii="Arial" w:hAnsi="Arial" w:cs="Arial"/>
          <w:bCs/>
        </w:rPr>
        <w:t>admissibility of a foreign national.</w:t>
      </w:r>
    </w:p>
    <w:p w14:paraId="30AA0FD5" w14:textId="77777777" w:rsidR="00B93577" w:rsidRPr="00B93577" w:rsidRDefault="00B93577" w:rsidP="00BA0E46">
      <w:pPr>
        <w:pStyle w:val="ListParagraph"/>
        <w:widowControl w:val="0"/>
        <w:tabs>
          <w:tab w:val="left" w:pos="0"/>
          <w:tab w:val="left" w:pos="947"/>
        </w:tabs>
        <w:autoSpaceDE w:val="0"/>
        <w:autoSpaceDN w:val="0"/>
        <w:ind w:left="0"/>
        <w:jc w:val="both"/>
        <w:rPr>
          <w:rFonts w:ascii="Arial" w:hAnsi="Arial" w:cs="Arial"/>
          <w:bCs/>
          <w:u w:val="single"/>
        </w:rPr>
      </w:pPr>
    </w:p>
    <w:p w14:paraId="711BC707" w14:textId="5B2EE23C"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United States Forfeiture Laws</w:t>
      </w:r>
    </w:p>
    <w:p w14:paraId="4A808DA6"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4C9299FB" w14:textId="208FF31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As an entity that conducts business in the CBD industry, the </w:t>
      </w:r>
      <w:r w:rsidR="00E15D25">
        <w:rPr>
          <w:rFonts w:ascii="Arial" w:hAnsi="Arial" w:cs="Arial"/>
          <w:bCs/>
        </w:rPr>
        <w:t>Company</w:t>
      </w:r>
      <w:r w:rsidRPr="00BA0E46">
        <w:rPr>
          <w:rFonts w:ascii="Arial" w:hAnsi="Arial" w:cs="Arial"/>
          <w:bCs/>
        </w:rPr>
        <w:t xml:space="preserve"> will be potentially subject to United</w:t>
      </w:r>
      <w:r w:rsidR="00271E0D">
        <w:rPr>
          <w:rFonts w:ascii="Arial" w:hAnsi="Arial" w:cs="Arial"/>
          <w:bCs/>
        </w:rPr>
        <w:t xml:space="preserve"> </w:t>
      </w:r>
      <w:r w:rsidRPr="00BA0E46">
        <w:rPr>
          <w:rFonts w:ascii="Arial" w:hAnsi="Arial" w:cs="Arial"/>
          <w:bCs/>
        </w:rPr>
        <w:t>States federal and state forfeiture laws (criminal and civil) that permit the government to seize the proceeds of criminal</w:t>
      </w:r>
      <w:r w:rsidR="00271E0D">
        <w:rPr>
          <w:rFonts w:ascii="Arial" w:hAnsi="Arial" w:cs="Arial"/>
          <w:bCs/>
        </w:rPr>
        <w:t xml:space="preserve"> </w:t>
      </w:r>
      <w:r w:rsidRPr="00BA0E46">
        <w:rPr>
          <w:rFonts w:ascii="Arial" w:hAnsi="Arial" w:cs="Arial"/>
          <w:bCs/>
        </w:rPr>
        <w:t>activity. Civil forfeiture laws could provide an alternative for the federal government or any state (or local police force)</w:t>
      </w:r>
      <w:r w:rsidR="00271E0D">
        <w:rPr>
          <w:rFonts w:ascii="Arial" w:hAnsi="Arial" w:cs="Arial"/>
          <w:bCs/>
        </w:rPr>
        <w:t xml:space="preserve"> </w:t>
      </w:r>
      <w:r w:rsidRPr="00BA0E46">
        <w:rPr>
          <w:rFonts w:ascii="Arial" w:hAnsi="Arial" w:cs="Arial"/>
          <w:bCs/>
        </w:rPr>
        <w:t>that wants to discourage residents from conducting transactions with CBD-related businesses but believes criminal</w:t>
      </w:r>
      <w:r w:rsidR="00271E0D">
        <w:rPr>
          <w:rFonts w:ascii="Arial" w:hAnsi="Arial" w:cs="Arial"/>
          <w:bCs/>
        </w:rPr>
        <w:t xml:space="preserve"> </w:t>
      </w:r>
      <w:r w:rsidRPr="00BA0E46">
        <w:rPr>
          <w:rFonts w:ascii="Arial" w:hAnsi="Arial" w:cs="Arial"/>
          <w:bCs/>
        </w:rPr>
        <w:t>liability is too difficult to prove beyond a reasonable doubt. Also, an individual can be required to forfeit property</w:t>
      </w:r>
      <w:r w:rsidR="00271E0D">
        <w:rPr>
          <w:rFonts w:ascii="Arial" w:hAnsi="Arial" w:cs="Arial"/>
          <w:bCs/>
        </w:rPr>
        <w:t xml:space="preserve"> </w:t>
      </w:r>
      <w:r w:rsidRPr="00BA0E46">
        <w:rPr>
          <w:rFonts w:ascii="Arial" w:hAnsi="Arial" w:cs="Arial"/>
          <w:bCs/>
        </w:rPr>
        <w:t>considered to be from proceeds of crime even if the individual is not convicted of the crime, and the standard of proof</w:t>
      </w:r>
      <w:r w:rsidR="00271E0D">
        <w:rPr>
          <w:rFonts w:ascii="Arial" w:hAnsi="Arial" w:cs="Arial"/>
          <w:bCs/>
        </w:rPr>
        <w:t xml:space="preserve"> </w:t>
      </w:r>
      <w:r w:rsidRPr="00BA0E46">
        <w:rPr>
          <w:rFonts w:ascii="Arial" w:hAnsi="Arial" w:cs="Arial"/>
          <w:bCs/>
        </w:rPr>
        <w:t>in a civil forfeiture matter is lower than the burden in a criminal matter. Depending on the applicable law, whether</w:t>
      </w:r>
      <w:r w:rsidR="00271E0D">
        <w:rPr>
          <w:rFonts w:ascii="Arial" w:hAnsi="Arial" w:cs="Arial"/>
          <w:bCs/>
        </w:rPr>
        <w:t xml:space="preserve"> </w:t>
      </w:r>
      <w:r w:rsidRPr="00BA0E46">
        <w:rPr>
          <w:rFonts w:ascii="Arial" w:hAnsi="Arial" w:cs="Arial"/>
          <w:bCs/>
        </w:rPr>
        <w:t>federal or state, rather than having to establish liability beyond a reasonable doubt, the federal government or the</w:t>
      </w:r>
      <w:r w:rsidR="00271E0D">
        <w:rPr>
          <w:rFonts w:ascii="Arial" w:hAnsi="Arial" w:cs="Arial"/>
          <w:bCs/>
        </w:rPr>
        <w:t xml:space="preserve"> </w:t>
      </w:r>
      <w:r w:rsidRPr="00BA0E46">
        <w:rPr>
          <w:rFonts w:ascii="Arial" w:hAnsi="Arial" w:cs="Arial"/>
          <w:bCs/>
        </w:rPr>
        <w:t>state, as applicable, may be required to prove that the money or property at issue is proceeds of a crime only by</w:t>
      </w:r>
      <w:r w:rsidR="00271E0D">
        <w:rPr>
          <w:rFonts w:ascii="Arial" w:hAnsi="Arial" w:cs="Arial"/>
          <w:bCs/>
        </w:rPr>
        <w:t xml:space="preserve"> </w:t>
      </w:r>
      <w:r w:rsidRPr="00BA0E46">
        <w:rPr>
          <w:rFonts w:ascii="Arial" w:hAnsi="Arial" w:cs="Arial"/>
          <w:bCs/>
        </w:rPr>
        <w:t>either clear and convincing evidence or a mere preponderance of the evidence.</w:t>
      </w:r>
    </w:p>
    <w:p w14:paraId="005920A5" w14:textId="77777777" w:rsidR="00271E0D" w:rsidRPr="00BA0E46"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31CC2E3B" w14:textId="4530C73E"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Shareholders of the </w:t>
      </w:r>
      <w:r w:rsidR="00E15D25">
        <w:rPr>
          <w:rFonts w:ascii="Arial" w:hAnsi="Arial" w:cs="Arial"/>
          <w:bCs/>
        </w:rPr>
        <w:t>Company</w:t>
      </w:r>
      <w:r w:rsidRPr="00BA0E46">
        <w:rPr>
          <w:rFonts w:ascii="Arial" w:hAnsi="Arial" w:cs="Arial"/>
          <w:bCs/>
        </w:rPr>
        <w:t xml:space="preserve"> located in states where cannabis remains illegal may be at risk of prosecution</w:t>
      </w:r>
      <w:r w:rsidR="00271E0D">
        <w:rPr>
          <w:rFonts w:ascii="Arial" w:hAnsi="Arial" w:cs="Arial"/>
          <w:bCs/>
        </w:rPr>
        <w:t xml:space="preserve"> </w:t>
      </w:r>
      <w:r w:rsidRPr="00BA0E46">
        <w:rPr>
          <w:rFonts w:ascii="Arial" w:hAnsi="Arial" w:cs="Arial"/>
          <w:bCs/>
        </w:rPr>
        <w:t>under federal and/or state conspiracy, aiding and abetting, and money laundering statutes, and be at further</w:t>
      </w:r>
      <w:r w:rsidR="00271E0D">
        <w:rPr>
          <w:rFonts w:ascii="Arial" w:hAnsi="Arial" w:cs="Arial"/>
          <w:bCs/>
        </w:rPr>
        <w:t xml:space="preserve"> </w:t>
      </w:r>
      <w:r w:rsidRPr="00BA0E46">
        <w:rPr>
          <w:rFonts w:ascii="Arial" w:hAnsi="Arial" w:cs="Arial"/>
          <w:bCs/>
        </w:rPr>
        <w:t>risk of</w:t>
      </w:r>
      <w:r w:rsidR="00271E0D">
        <w:rPr>
          <w:rFonts w:ascii="Arial" w:hAnsi="Arial" w:cs="Arial"/>
          <w:bCs/>
        </w:rPr>
        <w:t xml:space="preserve"> </w:t>
      </w:r>
      <w:r w:rsidRPr="00BA0E46">
        <w:rPr>
          <w:rFonts w:ascii="Arial" w:hAnsi="Arial" w:cs="Arial"/>
          <w:bCs/>
        </w:rPr>
        <w:t>losing their investments or proceeds under forfeiture statutes. Many states remain fully able to take action to prevent</w:t>
      </w:r>
      <w:r w:rsidR="00271E0D">
        <w:rPr>
          <w:rFonts w:ascii="Arial" w:hAnsi="Arial" w:cs="Arial"/>
          <w:bCs/>
        </w:rPr>
        <w:t xml:space="preserve"> </w:t>
      </w:r>
      <w:r w:rsidRPr="00BA0E46">
        <w:rPr>
          <w:rFonts w:ascii="Arial" w:hAnsi="Arial" w:cs="Arial"/>
          <w:bCs/>
        </w:rPr>
        <w:t>the proceeds of cannabis businesses from entering their state. Because state legalization is relatively new, it remains</w:t>
      </w:r>
      <w:r w:rsidR="00271E0D">
        <w:rPr>
          <w:rFonts w:ascii="Arial" w:hAnsi="Arial" w:cs="Arial"/>
          <w:bCs/>
        </w:rPr>
        <w:t xml:space="preserve"> </w:t>
      </w:r>
      <w:r w:rsidRPr="00BA0E46">
        <w:rPr>
          <w:rFonts w:ascii="Arial" w:hAnsi="Arial" w:cs="Arial"/>
          <w:bCs/>
        </w:rPr>
        <w:t>to be seen whether these states would take such action and whether a court would approve it. Shareholders and</w:t>
      </w:r>
      <w:r w:rsidR="00271E0D">
        <w:rPr>
          <w:rFonts w:ascii="Arial" w:hAnsi="Arial" w:cs="Arial"/>
          <w:bCs/>
        </w:rPr>
        <w:t xml:space="preserve"> </w:t>
      </w:r>
      <w:r w:rsidRPr="00BA0E46">
        <w:rPr>
          <w:rFonts w:ascii="Arial" w:hAnsi="Arial" w:cs="Arial"/>
          <w:bCs/>
        </w:rPr>
        <w:t xml:space="preserve">prospective shareholders of the </w:t>
      </w:r>
      <w:r w:rsidR="00E15D25">
        <w:rPr>
          <w:rFonts w:ascii="Arial" w:hAnsi="Arial" w:cs="Arial"/>
          <w:bCs/>
        </w:rPr>
        <w:t>Company</w:t>
      </w:r>
      <w:r w:rsidRPr="00BA0E46">
        <w:rPr>
          <w:rFonts w:ascii="Arial" w:hAnsi="Arial" w:cs="Arial"/>
          <w:bCs/>
        </w:rPr>
        <w:t xml:space="preserve"> should be aware of these potentially relevant federal and state laws</w:t>
      </w:r>
      <w:r w:rsidR="00271E0D">
        <w:rPr>
          <w:rFonts w:ascii="Arial" w:hAnsi="Arial" w:cs="Arial"/>
          <w:bCs/>
        </w:rPr>
        <w:t xml:space="preserve"> </w:t>
      </w:r>
      <w:r w:rsidRPr="00BA0E46">
        <w:rPr>
          <w:rFonts w:ascii="Arial" w:hAnsi="Arial" w:cs="Arial"/>
          <w:bCs/>
        </w:rPr>
        <w:t xml:space="preserve">in considering whether to invest in the </w:t>
      </w:r>
      <w:r w:rsidR="00E15D25">
        <w:rPr>
          <w:rFonts w:ascii="Arial" w:hAnsi="Arial" w:cs="Arial"/>
          <w:bCs/>
        </w:rPr>
        <w:t>Company</w:t>
      </w:r>
      <w:r w:rsidRPr="00BA0E46">
        <w:rPr>
          <w:rFonts w:ascii="Arial" w:hAnsi="Arial" w:cs="Arial"/>
          <w:bCs/>
        </w:rPr>
        <w:t>.</w:t>
      </w:r>
    </w:p>
    <w:p w14:paraId="740E27C8" w14:textId="77777777" w:rsidR="00271E0D" w:rsidRPr="00BA0E46"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011669AD"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Financial Institutions and the Cannabis Industry</w:t>
      </w:r>
    </w:p>
    <w:p w14:paraId="01C45734" w14:textId="77777777" w:rsidR="00271E0D" w:rsidRDefault="00271E0D" w:rsidP="00BA0E46">
      <w:pPr>
        <w:pStyle w:val="ListParagraph"/>
        <w:widowControl w:val="0"/>
        <w:tabs>
          <w:tab w:val="left" w:pos="0"/>
          <w:tab w:val="left" w:pos="947"/>
        </w:tabs>
        <w:autoSpaceDE w:val="0"/>
        <w:autoSpaceDN w:val="0"/>
        <w:ind w:left="0"/>
        <w:jc w:val="both"/>
        <w:rPr>
          <w:rFonts w:ascii="Arial" w:hAnsi="Arial" w:cs="Arial"/>
          <w:bCs/>
        </w:rPr>
      </w:pPr>
    </w:p>
    <w:p w14:paraId="7DEC9F46" w14:textId="234BD62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w:t>
      </w:r>
      <w:r w:rsidR="00E15D25">
        <w:rPr>
          <w:rFonts w:ascii="Arial" w:hAnsi="Arial" w:cs="Arial"/>
          <w:bCs/>
        </w:rPr>
        <w:t>Company</w:t>
      </w:r>
      <w:r w:rsidRPr="00BA0E46">
        <w:rPr>
          <w:rFonts w:ascii="Arial" w:hAnsi="Arial" w:cs="Arial"/>
          <w:bCs/>
        </w:rPr>
        <w:t xml:space="preserve"> will be subject to a variety of laws and regulations domestically and in the U.S. that involve</w:t>
      </w:r>
      <w:r w:rsidR="00271E0D">
        <w:rPr>
          <w:rFonts w:ascii="Arial" w:hAnsi="Arial" w:cs="Arial"/>
          <w:bCs/>
        </w:rPr>
        <w:t xml:space="preserve"> </w:t>
      </w:r>
      <w:r w:rsidRPr="00BA0E46">
        <w:rPr>
          <w:rFonts w:ascii="Arial" w:hAnsi="Arial" w:cs="Arial"/>
          <w:bCs/>
        </w:rPr>
        <w:t>money laundering, financial recordkeeping and proceeds of crime, including the Bank Secrecy Act, as amended by</w:t>
      </w:r>
      <w:r w:rsidR="00E60DDF">
        <w:rPr>
          <w:rFonts w:ascii="Arial" w:hAnsi="Arial" w:cs="Arial"/>
          <w:bCs/>
        </w:rPr>
        <w:t xml:space="preserve"> </w:t>
      </w:r>
      <w:r w:rsidRPr="00BA0E46">
        <w:rPr>
          <w:rFonts w:ascii="Arial" w:hAnsi="Arial" w:cs="Arial"/>
          <w:bCs/>
        </w:rPr>
        <w:t>Title III of the Uniting and Strengthening America by Providing Appropriate Tools Required to Intercept and Obstruct</w:t>
      </w:r>
      <w:r w:rsidR="00E60DDF">
        <w:rPr>
          <w:rFonts w:ascii="Arial" w:hAnsi="Arial" w:cs="Arial"/>
          <w:bCs/>
        </w:rPr>
        <w:t xml:space="preserve"> </w:t>
      </w:r>
      <w:r w:rsidRPr="00BA0E46">
        <w:rPr>
          <w:rFonts w:ascii="Arial" w:hAnsi="Arial" w:cs="Arial"/>
          <w:bCs/>
        </w:rPr>
        <w:t>Terrorism Act of 2001 (USA PATRIOT Act), the Proceeds of Crime (Money Laundering) and Terrorist Financing Act</w:t>
      </w:r>
      <w:r w:rsidR="00E60DDF">
        <w:rPr>
          <w:rFonts w:ascii="Arial" w:hAnsi="Arial" w:cs="Arial"/>
          <w:bCs/>
        </w:rPr>
        <w:t xml:space="preserve"> </w:t>
      </w:r>
      <w:r w:rsidRPr="00BA0E46">
        <w:rPr>
          <w:rFonts w:ascii="Arial" w:hAnsi="Arial" w:cs="Arial"/>
          <w:bCs/>
        </w:rPr>
        <w:t>(Canada), as amended and the rules and regulations thereunder, the Criminal Code (Canada) and any related or</w:t>
      </w:r>
      <w:r w:rsidR="00E60DDF">
        <w:rPr>
          <w:rFonts w:ascii="Arial" w:hAnsi="Arial" w:cs="Arial"/>
          <w:bCs/>
        </w:rPr>
        <w:t xml:space="preserve"> </w:t>
      </w:r>
      <w:r w:rsidRPr="00BA0E46">
        <w:rPr>
          <w:rFonts w:ascii="Arial" w:hAnsi="Arial" w:cs="Arial"/>
          <w:bCs/>
        </w:rPr>
        <w:t>similar rules, regulations or guidelines, issued, administered or enforced by governmental authorities in the U.S. and</w:t>
      </w:r>
      <w:r w:rsidR="00E60DDF">
        <w:rPr>
          <w:rFonts w:ascii="Arial" w:hAnsi="Arial" w:cs="Arial"/>
          <w:bCs/>
        </w:rPr>
        <w:t xml:space="preserve"> </w:t>
      </w:r>
      <w:r w:rsidRPr="00BA0E46">
        <w:rPr>
          <w:rFonts w:ascii="Arial" w:hAnsi="Arial" w:cs="Arial"/>
          <w:bCs/>
        </w:rPr>
        <w:t>Canada. Since the cultivation, manufacture, distribution and sale of cannabis remains illegal under the US Controlled</w:t>
      </w:r>
      <w:r w:rsidR="00E60DDF">
        <w:rPr>
          <w:rFonts w:ascii="Arial" w:hAnsi="Arial" w:cs="Arial"/>
          <w:bCs/>
        </w:rPr>
        <w:t xml:space="preserve"> </w:t>
      </w:r>
      <w:r w:rsidRPr="00BA0E46">
        <w:rPr>
          <w:rFonts w:ascii="Arial" w:hAnsi="Arial" w:cs="Arial"/>
          <w:bCs/>
        </w:rPr>
        <w:t>Substances Act, banks and other financial institutions providing services to cannabis-related businesses risk violation</w:t>
      </w:r>
      <w:r w:rsidR="00E60DDF">
        <w:rPr>
          <w:rFonts w:ascii="Arial" w:hAnsi="Arial" w:cs="Arial"/>
          <w:bCs/>
        </w:rPr>
        <w:t xml:space="preserve"> </w:t>
      </w:r>
      <w:r w:rsidRPr="00BA0E46">
        <w:rPr>
          <w:rFonts w:ascii="Arial" w:hAnsi="Arial" w:cs="Arial"/>
          <w:bCs/>
        </w:rPr>
        <w:t>of federal anti-money laundering statutes (18 U.S.C. §§ 1956 and 1957), the unlicensed money-remitter statute (18</w:t>
      </w:r>
      <w:r w:rsidR="00E60DDF">
        <w:rPr>
          <w:rFonts w:ascii="Arial" w:hAnsi="Arial" w:cs="Arial"/>
          <w:bCs/>
        </w:rPr>
        <w:t xml:space="preserve"> </w:t>
      </w:r>
      <w:r w:rsidRPr="00BA0E46">
        <w:rPr>
          <w:rFonts w:ascii="Arial" w:hAnsi="Arial" w:cs="Arial"/>
          <w:bCs/>
        </w:rPr>
        <w:t>U.S.C. § 1960) and the Bank Secrecy Act, among other applicable federal statutes. Banks or other financial</w:t>
      </w:r>
      <w:r w:rsidR="00E60DDF">
        <w:rPr>
          <w:rFonts w:ascii="Arial" w:hAnsi="Arial" w:cs="Arial"/>
          <w:bCs/>
        </w:rPr>
        <w:t xml:space="preserve"> </w:t>
      </w:r>
      <w:r w:rsidRPr="00BA0E46">
        <w:rPr>
          <w:rFonts w:ascii="Arial" w:hAnsi="Arial" w:cs="Arial"/>
          <w:bCs/>
        </w:rPr>
        <w:t>institutions that provide cannabis businesses with financial services such as a checking account or credit card in</w:t>
      </w:r>
      <w:r w:rsidR="00E60DDF">
        <w:rPr>
          <w:rFonts w:ascii="Arial" w:hAnsi="Arial" w:cs="Arial"/>
          <w:bCs/>
        </w:rPr>
        <w:t xml:space="preserve"> </w:t>
      </w:r>
      <w:r w:rsidRPr="00BA0E46">
        <w:rPr>
          <w:rFonts w:ascii="Arial" w:hAnsi="Arial" w:cs="Arial"/>
          <w:bCs/>
        </w:rPr>
        <w:t>violation of the Bank Secrecy Act could be criminally prosecuted for willful violations of money laundering statutes, in</w:t>
      </w:r>
      <w:r w:rsidR="00E60DDF">
        <w:rPr>
          <w:rFonts w:ascii="Arial" w:hAnsi="Arial" w:cs="Arial"/>
          <w:bCs/>
        </w:rPr>
        <w:t xml:space="preserve"> </w:t>
      </w:r>
      <w:r w:rsidRPr="00BA0E46">
        <w:rPr>
          <w:rFonts w:ascii="Arial" w:hAnsi="Arial" w:cs="Arial"/>
          <w:bCs/>
        </w:rPr>
        <w:t>addition to being subject to other criminal, civil, and regulatory enforcement actions. Banks often refuse to provide</w:t>
      </w:r>
      <w:r w:rsidR="00E60DDF">
        <w:rPr>
          <w:rFonts w:ascii="Arial" w:hAnsi="Arial" w:cs="Arial"/>
          <w:bCs/>
        </w:rPr>
        <w:t xml:space="preserve"> </w:t>
      </w:r>
      <w:r w:rsidRPr="00BA0E46">
        <w:rPr>
          <w:rFonts w:ascii="Arial" w:hAnsi="Arial" w:cs="Arial"/>
          <w:bCs/>
        </w:rPr>
        <w:t>banking services to businesses involved in the cannabis industry due to the present state of the laws and regulations</w:t>
      </w:r>
      <w:r w:rsidR="00E60DDF">
        <w:rPr>
          <w:rFonts w:ascii="Arial" w:hAnsi="Arial" w:cs="Arial"/>
          <w:bCs/>
        </w:rPr>
        <w:t xml:space="preserve"> </w:t>
      </w:r>
      <w:r w:rsidRPr="00BA0E46">
        <w:rPr>
          <w:rFonts w:ascii="Arial" w:hAnsi="Arial" w:cs="Arial"/>
          <w:bCs/>
        </w:rPr>
        <w:t>governing financial institutions in the U.S. The lack of banking and financial services presents unique and significant challenges to businesses in the cannabis industry. The potential lack of a secure place in which to deposit and store</w:t>
      </w:r>
      <w:r w:rsidR="00E60DDF">
        <w:rPr>
          <w:rFonts w:ascii="Arial" w:hAnsi="Arial" w:cs="Arial"/>
          <w:bCs/>
        </w:rPr>
        <w:t xml:space="preserve"> </w:t>
      </w:r>
      <w:r w:rsidRPr="00BA0E46">
        <w:rPr>
          <w:rFonts w:ascii="Arial" w:hAnsi="Arial" w:cs="Arial"/>
          <w:bCs/>
        </w:rPr>
        <w:t>cash, the inability to pay creditors through the issuance of checks and the inability to secure traditional forms of</w:t>
      </w:r>
      <w:r w:rsidR="00E60DDF">
        <w:rPr>
          <w:rFonts w:ascii="Arial" w:hAnsi="Arial" w:cs="Arial"/>
          <w:bCs/>
        </w:rPr>
        <w:t xml:space="preserve"> </w:t>
      </w:r>
      <w:r w:rsidRPr="00BA0E46">
        <w:rPr>
          <w:rFonts w:ascii="Arial" w:hAnsi="Arial" w:cs="Arial"/>
          <w:bCs/>
        </w:rPr>
        <w:t>operational financing, such as lines of credit, are some of the many challenges presented by the unavailability of</w:t>
      </w:r>
      <w:r w:rsidR="00E60DDF">
        <w:rPr>
          <w:rFonts w:ascii="Arial" w:hAnsi="Arial" w:cs="Arial"/>
          <w:bCs/>
        </w:rPr>
        <w:t xml:space="preserve"> </w:t>
      </w:r>
      <w:r w:rsidRPr="00BA0E46">
        <w:rPr>
          <w:rFonts w:ascii="Arial" w:hAnsi="Arial" w:cs="Arial"/>
          <w:bCs/>
        </w:rPr>
        <w:t>traditional banking and financial services. These statutes can impose criminal liability for engaging in certain financial</w:t>
      </w:r>
      <w:r w:rsidR="00E60DDF">
        <w:rPr>
          <w:rFonts w:ascii="Arial" w:hAnsi="Arial" w:cs="Arial"/>
          <w:bCs/>
        </w:rPr>
        <w:t xml:space="preserve"> </w:t>
      </w:r>
      <w:r w:rsidRPr="00BA0E46">
        <w:rPr>
          <w:rFonts w:ascii="Arial" w:hAnsi="Arial" w:cs="Arial"/>
          <w:bCs/>
        </w:rPr>
        <w:t>and monetary transactions with the proceeds of a “specified unlawful activity” such as distributing controlled</w:t>
      </w:r>
      <w:r w:rsidR="00E60DDF">
        <w:rPr>
          <w:rFonts w:ascii="Arial" w:hAnsi="Arial" w:cs="Arial"/>
          <w:bCs/>
        </w:rPr>
        <w:t xml:space="preserve"> </w:t>
      </w:r>
      <w:r w:rsidRPr="00BA0E46">
        <w:rPr>
          <w:rFonts w:ascii="Arial" w:hAnsi="Arial" w:cs="Arial"/>
          <w:bCs/>
        </w:rPr>
        <w:t>substances which are illegal under federal law, including cannabis, and for failing to identify or report financial</w:t>
      </w:r>
      <w:r w:rsidR="00E60DDF">
        <w:rPr>
          <w:rFonts w:ascii="Arial" w:hAnsi="Arial" w:cs="Arial"/>
          <w:bCs/>
        </w:rPr>
        <w:t xml:space="preserve"> </w:t>
      </w:r>
      <w:r w:rsidRPr="00BA0E46">
        <w:rPr>
          <w:rFonts w:ascii="Arial" w:hAnsi="Arial" w:cs="Arial"/>
          <w:bCs/>
        </w:rPr>
        <w:t>transactions that involve the proceeds of cannabis-related violations of the US Controlled Substances Act. The</w:t>
      </w:r>
      <w:r w:rsidR="00E60DDF">
        <w:rPr>
          <w:rFonts w:ascii="Arial" w:hAnsi="Arial" w:cs="Arial"/>
          <w:bCs/>
        </w:rPr>
        <w:t xml:space="preserve"> </w:t>
      </w:r>
      <w:r w:rsidR="00E15D25">
        <w:rPr>
          <w:rFonts w:ascii="Arial" w:hAnsi="Arial" w:cs="Arial"/>
          <w:bCs/>
        </w:rPr>
        <w:t>Company</w:t>
      </w:r>
      <w:r w:rsidRPr="00BA0E46">
        <w:rPr>
          <w:rFonts w:ascii="Arial" w:hAnsi="Arial" w:cs="Arial"/>
          <w:bCs/>
        </w:rPr>
        <w:t xml:space="preserve"> may also be exposed to the foregoing risks.</w:t>
      </w:r>
    </w:p>
    <w:p w14:paraId="7BD115E7"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1F561FAA" w14:textId="15A184D5"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In February 2014, FinCEN issued the FinCEN Memorandum providing instructions to banks seeking to provide</w:t>
      </w:r>
      <w:r w:rsidR="00E60DDF">
        <w:rPr>
          <w:rFonts w:ascii="Arial" w:hAnsi="Arial" w:cs="Arial"/>
          <w:bCs/>
        </w:rPr>
        <w:t xml:space="preserve"> </w:t>
      </w:r>
      <w:r w:rsidRPr="00BA0E46">
        <w:rPr>
          <w:rFonts w:ascii="Arial" w:hAnsi="Arial" w:cs="Arial"/>
          <w:bCs/>
        </w:rPr>
        <w:t>services to cannabis-related businesses. The FinCEN Memo states that in some circumstances, it is permissible for</w:t>
      </w:r>
      <w:r w:rsidR="00E60DDF">
        <w:rPr>
          <w:rFonts w:ascii="Arial" w:hAnsi="Arial" w:cs="Arial"/>
          <w:bCs/>
        </w:rPr>
        <w:t xml:space="preserve"> </w:t>
      </w:r>
      <w:r w:rsidRPr="00BA0E46">
        <w:rPr>
          <w:rFonts w:ascii="Arial" w:hAnsi="Arial" w:cs="Arial"/>
          <w:bCs/>
        </w:rPr>
        <w:t xml:space="preserve">banks to provide services to cannabis-related businesses without risking prosecution for </w:t>
      </w:r>
      <w:r w:rsidRPr="00BA0E46">
        <w:rPr>
          <w:rFonts w:ascii="Arial" w:hAnsi="Arial" w:cs="Arial"/>
          <w:bCs/>
        </w:rPr>
        <w:lastRenderedPageBreak/>
        <w:t>violation of the Bank Secrecy</w:t>
      </w:r>
      <w:r w:rsidR="00E60DDF">
        <w:rPr>
          <w:rFonts w:ascii="Arial" w:hAnsi="Arial" w:cs="Arial"/>
          <w:bCs/>
        </w:rPr>
        <w:t xml:space="preserve"> </w:t>
      </w:r>
      <w:r w:rsidRPr="00BA0E46">
        <w:rPr>
          <w:rFonts w:ascii="Arial" w:hAnsi="Arial" w:cs="Arial"/>
          <w:bCs/>
        </w:rPr>
        <w:t>Act. It refers to supplementary guidance that former Deputy Attorney General James M. Cole issued to federal</w:t>
      </w:r>
      <w:r w:rsidR="00E60DDF">
        <w:rPr>
          <w:rFonts w:ascii="Arial" w:hAnsi="Arial" w:cs="Arial"/>
          <w:bCs/>
        </w:rPr>
        <w:t xml:space="preserve"> </w:t>
      </w:r>
      <w:r w:rsidRPr="00BA0E46">
        <w:rPr>
          <w:rFonts w:ascii="Arial" w:hAnsi="Arial" w:cs="Arial"/>
          <w:bCs/>
        </w:rPr>
        <w:t>prosecutors relating to the prosecution of money laundering offenses predicated on cannabis-related violations of the</w:t>
      </w:r>
      <w:r w:rsidR="00E60DDF">
        <w:rPr>
          <w:rFonts w:ascii="Arial" w:hAnsi="Arial" w:cs="Arial"/>
          <w:bCs/>
        </w:rPr>
        <w:t xml:space="preserve"> </w:t>
      </w:r>
      <w:r w:rsidRPr="00BA0E46">
        <w:rPr>
          <w:rFonts w:ascii="Arial" w:hAnsi="Arial" w:cs="Arial"/>
          <w:bCs/>
        </w:rPr>
        <w:t>US Controlled Substances Act. Although the FinCEN Memo remains in effect today, it is unclear at this time whether</w:t>
      </w:r>
      <w:r w:rsidR="00E60DDF">
        <w:rPr>
          <w:rFonts w:ascii="Arial" w:hAnsi="Arial" w:cs="Arial"/>
          <w:bCs/>
        </w:rPr>
        <w:t xml:space="preserve"> </w:t>
      </w:r>
      <w:r w:rsidRPr="00BA0E46">
        <w:rPr>
          <w:rFonts w:ascii="Arial" w:hAnsi="Arial" w:cs="Arial"/>
          <w:bCs/>
        </w:rPr>
        <w:t>the current administration will follow the guidelines of the FinCEN Memo. Overall, the DOJ continues to have the right</w:t>
      </w:r>
      <w:r w:rsidR="00E60DDF">
        <w:rPr>
          <w:rFonts w:ascii="Arial" w:hAnsi="Arial" w:cs="Arial"/>
          <w:bCs/>
        </w:rPr>
        <w:t xml:space="preserve"> </w:t>
      </w:r>
      <w:r w:rsidRPr="00BA0E46">
        <w:rPr>
          <w:rFonts w:ascii="Arial" w:hAnsi="Arial" w:cs="Arial"/>
          <w:bCs/>
        </w:rPr>
        <w:t>and power to prosecute crimes committed by banks and financial institutions, such as money laundering and</w:t>
      </w:r>
      <w:r w:rsidR="00E60DDF">
        <w:rPr>
          <w:rFonts w:ascii="Arial" w:hAnsi="Arial" w:cs="Arial"/>
          <w:bCs/>
        </w:rPr>
        <w:t xml:space="preserve"> </w:t>
      </w:r>
      <w:r w:rsidRPr="00BA0E46">
        <w:rPr>
          <w:rFonts w:ascii="Arial" w:hAnsi="Arial" w:cs="Arial"/>
          <w:bCs/>
        </w:rPr>
        <w:t>violations of the Bank Secrecy Act, that occur in any state, including in states that have legalized the applicable</w:t>
      </w:r>
      <w:r w:rsidR="00E60DDF">
        <w:rPr>
          <w:rFonts w:ascii="Arial" w:hAnsi="Arial" w:cs="Arial"/>
          <w:bCs/>
        </w:rPr>
        <w:t xml:space="preserve"> </w:t>
      </w:r>
      <w:r w:rsidRPr="00BA0E46">
        <w:rPr>
          <w:rFonts w:ascii="Arial" w:hAnsi="Arial" w:cs="Arial"/>
          <w:bCs/>
        </w:rPr>
        <w:t>conduct and the DOJ’s current enforcement priorities could change for any number of reasons. A change in the DOJ’s</w:t>
      </w:r>
      <w:r w:rsidR="00E60DDF">
        <w:rPr>
          <w:rFonts w:ascii="Arial" w:hAnsi="Arial" w:cs="Arial"/>
          <w:bCs/>
        </w:rPr>
        <w:t xml:space="preserve"> </w:t>
      </w:r>
      <w:r w:rsidRPr="00BA0E46">
        <w:rPr>
          <w:rFonts w:ascii="Arial" w:hAnsi="Arial" w:cs="Arial"/>
          <w:bCs/>
        </w:rPr>
        <w:t>enforcement priorities could result in the DOJ prosecuting banks and financial institutions for crimes that previously</w:t>
      </w:r>
      <w:r w:rsidR="00E60DDF">
        <w:rPr>
          <w:rFonts w:ascii="Arial" w:hAnsi="Arial" w:cs="Arial"/>
          <w:bCs/>
        </w:rPr>
        <w:t xml:space="preserve"> </w:t>
      </w:r>
      <w:r w:rsidRPr="00BA0E46">
        <w:rPr>
          <w:rFonts w:ascii="Arial" w:hAnsi="Arial" w:cs="Arial"/>
          <w:bCs/>
        </w:rPr>
        <w:t xml:space="preserve">were not prosecuted. If the </w:t>
      </w:r>
      <w:r w:rsidR="00E15D25">
        <w:rPr>
          <w:rFonts w:ascii="Arial" w:hAnsi="Arial" w:cs="Arial"/>
          <w:bCs/>
        </w:rPr>
        <w:t>Company</w:t>
      </w:r>
      <w:r w:rsidRPr="00BA0E46">
        <w:rPr>
          <w:rFonts w:ascii="Arial" w:hAnsi="Arial" w:cs="Arial"/>
          <w:bCs/>
        </w:rPr>
        <w:t xml:space="preserve"> does not have access to a U.S. banking system, its business and</w:t>
      </w:r>
      <w:r w:rsidR="00E60DDF">
        <w:rPr>
          <w:rFonts w:ascii="Arial" w:hAnsi="Arial" w:cs="Arial"/>
          <w:bCs/>
        </w:rPr>
        <w:t xml:space="preserve"> </w:t>
      </w:r>
      <w:r w:rsidRPr="00BA0E46">
        <w:rPr>
          <w:rFonts w:ascii="Arial" w:hAnsi="Arial" w:cs="Arial"/>
          <w:bCs/>
        </w:rPr>
        <w:t>operations could be adversely affected.</w:t>
      </w:r>
    </w:p>
    <w:p w14:paraId="39E15518"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070D2B59" w14:textId="6AD0A514"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Other potential violations of federal law resulting from cannabis-related activities include the RICO. RICO is a federal</w:t>
      </w:r>
      <w:r w:rsidR="00E60DDF">
        <w:rPr>
          <w:rFonts w:ascii="Arial" w:hAnsi="Arial" w:cs="Arial"/>
          <w:bCs/>
        </w:rPr>
        <w:t xml:space="preserve"> </w:t>
      </w:r>
      <w:r w:rsidRPr="00BA0E46">
        <w:rPr>
          <w:rFonts w:ascii="Arial" w:hAnsi="Arial" w:cs="Arial"/>
          <w:bCs/>
        </w:rPr>
        <w:t>statute providing criminal penalties in addition to a civil cause of action for acts performed as part of an ongoing</w:t>
      </w:r>
      <w:r w:rsidR="00E60DDF">
        <w:rPr>
          <w:rFonts w:ascii="Arial" w:hAnsi="Arial" w:cs="Arial"/>
          <w:bCs/>
        </w:rPr>
        <w:t xml:space="preserve"> </w:t>
      </w:r>
      <w:r w:rsidRPr="00BA0E46">
        <w:rPr>
          <w:rFonts w:ascii="Arial" w:hAnsi="Arial" w:cs="Arial"/>
          <w:bCs/>
        </w:rPr>
        <w:t>criminal organization. Under RICO, it is unlawful for any person who has received income derived from a pattern of</w:t>
      </w:r>
      <w:r w:rsidR="00E60DDF">
        <w:rPr>
          <w:rFonts w:ascii="Arial" w:hAnsi="Arial" w:cs="Arial"/>
          <w:bCs/>
        </w:rPr>
        <w:t xml:space="preserve"> </w:t>
      </w:r>
      <w:r w:rsidRPr="00BA0E46">
        <w:rPr>
          <w:rFonts w:ascii="Arial" w:hAnsi="Arial" w:cs="Arial"/>
          <w:bCs/>
        </w:rPr>
        <w:t>racketeering activity (which includes most felonious violations of the US Controlled Substances Act), to use or invest</w:t>
      </w:r>
      <w:r w:rsidR="00E60DDF">
        <w:rPr>
          <w:rFonts w:ascii="Arial" w:hAnsi="Arial" w:cs="Arial"/>
          <w:bCs/>
        </w:rPr>
        <w:t xml:space="preserve"> </w:t>
      </w:r>
      <w:r w:rsidRPr="00BA0E46">
        <w:rPr>
          <w:rFonts w:ascii="Arial" w:hAnsi="Arial" w:cs="Arial"/>
          <w:bCs/>
        </w:rPr>
        <w:t>any of that income in the acquisition of any interest, or the establishment or operation of, any enterprise which is</w:t>
      </w:r>
      <w:r w:rsidR="00E60DDF">
        <w:rPr>
          <w:rFonts w:ascii="Arial" w:hAnsi="Arial" w:cs="Arial"/>
          <w:bCs/>
        </w:rPr>
        <w:t xml:space="preserve"> </w:t>
      </w:r>
      <w:r w:rsidRPr="00BA0E46">
        <w:rPr>
          <w:rFonts w:ascii="Arial" w:hAnsi="Arial" w:cs="Arial"/>
          <w:bCs/>
        </w:rPr>
        <w:t>engaged in interstate commerce. RICO also authorizes private parties whose properties or businesses are harmed</w:t>
      </w:r>
      <w:r w:rsidR="00E60DDF">
        <w:rPr>
          <w:rFonts w:ascii="Arial" w:hAnsi="Arial" w:cs="Arial"/>
          <w:bCs/>
        </w:rPr>
        <w:t xml:space="preserve"> </w:t>
      </w:r>
      <w:r w:rsidRPr="00BA0E46">
        <w:rPr>
          <w:rFonts w:ascii="Arial" w:hAnsi="Arial" w:cs="Arial"/>
          <w:bCs/>
        </w:rPr>
        <w:t>by such patterns of racketeering activity to initiate a civil action against the individuals involved. Although RICO suits</w:t>
      </w:r>
      <w:r w:rsidR="00E60DDF">
        <w:rPr>
          <w:rFonts w:ascii="Arial" w:hAnsi="Arial" w:cs="Arial"/>
          <w:bCs/>
        </w:rPr>
        <w:t xml:space="preserve"> </w:t>
      </w:r>
      <w:r w:rsidRPr="00BA0E46">
        <w:rPr>
          <w:rFonts w:ascii="Arial" w:hAnsi="Arial" w:cs="Arial"/>
          <w:bCs/>
        </w:rPr>
        <w:t>against the cannabis industry are rare, a few cannabis businesses have been subject to a civil RICO action. Defending</w:t>
      </w:r>
      <w:r w:rsidR="00E60DDF">
        <w:rPr>
          <w:rFonts w:ascii="Arial" w:hAnsi="Arial" w:cs="Arial"/>
          <w:bCs/>
        </w:rPr>
        <w:t xml:space="preserve"> </w:t>
      </w:r>
      <w:r w:rsidRPr="00BA0E46">
        <w:rPr>
          <w:rFonts w:ascii="Arial" w:hAnsi="Arial" w:cs="Arial"/>
          <w:bCs/>
        </w:rPr>
        <w:t>such a case has proven extremely costly, and potentially fatal to a business’ operations.</w:t>
      </w:r>
    </w:p>
    <w:p w14:paraId="6159E048"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0A38562E" w14:textId="18ADA26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the event that any of the </w:t>
      </w:r>
      <w:r w:rsidR="00E15D25">
        <w:rPr>
          <w:rFonts w:ascii="Arial" w:hAnsi="Arial" w:cs="Arial"/>
          <w:bCs/>
        </w:rPr>
        <w:t>Company</w:t>
      </w:r>
      <w:r w:rsidRPr="00BA0E46">
        <w:rPr>
          <w:rFonts w:ascii="Arial" w:hAnsi="Arial" w:cs="Arial"/>
          <w:bCs/>
        </w:rPr>
        <w:t>’s operations, or any proceeds thereof, any dividends or distributions</w:t>
      </w:r>
      <w:r w:rsidR="00E60DDF">
        <w:rPr>
          <w:rFonts w:ascii="Arial" w:hAnsi="Arial" w:cs="Arial"/>
          <w:bCs/>
        </w:rPr>
        <w:t xml:space="preserve"> </w:t>
      </w:r>
      <w:r w:rsidRPr="00BA0E46">
        <w:rPr>
          <w:rFonts w:ascii="Arial" w:hAnsi="Arial" w:cs="Arial"/>
          <w:bCs/>
        </w:rPr>
        <w:t>therefrom, or any profits or revenues accruing from such operations in the United States were found to be in violation</w:t>
      </w:r>
      <w:r w:rsidR="00E60DDF">
        <w:rPr>
          <w:rFonts w:ascii="Arial" w:hAnsi="Arial" w:cs="Arial"/>
          <w:bCs/>
        </w:rPr>
        <w:t xml:space="preserve"> </w:t>
      </w:r>
      <w:r w:rsidRPr="00BA0E46">
        <w:rPr>
          <w:rFonts w:ascii="Arial" w:hAnsi="Arial" w:cs="Arial"/>
          <w:bCs/>
        </w:rPr>
        <w:t>of money laundering legislation or otherwise, such transactions may be viewed as proceeds of crime under one or</w:t>
      </w:r>
      <w:r w:rsidR="00E60DDF">
        <w:rPr>
          <w:rFonts w:ascii="Arial" w:hAnsi="Arial" w:cs="Arial"/>
          <w:bCs/>
        </w:rPr>
        <w:t xml:space="preserve"> </w:t>
      </w:r>
      <w:r w:rsidRPr="00BA0E46">
        <w:rPr>
          <w:rFonts w:ascii="Arial" w:hAnsi="Arial" w:cs="Arial"/>
          <w:bCs/>
        </w:rPr>
        <w:t>more of the statutes noted above or any other applicable legislation. This could restrict or otherwise jeopardize the</w:t>
      </w:r>
      <w:r w:rsidR="00E60DDF">
        <w:rPr>
          <w:rFonts w:ascii="Arial" w:hAnsi="Arial" w:cs="Arial"/>
          <w:bCs/>
        </w:rPr>
        <w:t xml:space="preserve"> </w:t>
      </w:r>
      <w:r w:rsidR="00E15D25">
        <w:rPr>
          <w:rFonts w:ascii="Arial" w:hAnsi="Arial" w:cs="Arial"/>
          <w:bCs/>
        </w:rPr>
        <w:t>Company</w:t>
      </w:r>
      <w:r w:rsidRPr="00BA0E46">
        <w:rPr>
          <w:rFonts w:ascii="Arial" w:hAnsi="Arial" w:cs="Arial"/>
          <w:bCs/>
        </w:rPr>
        <w:t>’s ability to declare or pay dividends, effect other distributions or subsequently repatriate such funds</w:t>
      </w:r>
      <w:r w:rsidR="00E60DDF">
        <w:rPr>
          <w:rFonts w:ascii="Arial" w:hAnsi="Arial" w:cs="Arial"/>
          <w:bCs/>
        </w:rPr>
        <w:t xml:space="preserve"> </w:t>
      </w:r>
      <w:r w:rsidRPr="00BA0E46">
        <w:rPr>
          <w:rFonts w:ascii="Arial" w:hAnsi="Arial" w:cs="Arial"/>
          <w:bCs/>
        </w:rPr>
        <w:t xml:space="preserve">back to Canada, and subject the </w:t>
      </w:r>
      <w:r w:rsidR="00E15D25">
        <w:rPr>
          <w:rFonts w:ascii="Arial" w:hAnsi="Arial" w:cs="Arial"/>
          <w:bCs/>
        </w:rPr>
        <w:t>Company</w:t>
      </w:r>
      <w:r w:rsidRPr="00BA0E46">
        <w:rPr>
          <w:rFonts w:ascii="Arial" w:hAnsi="Arial" w:cs="Arial"/>
          <w:bCs/>
        </w:rPr>
        <w:t xml:space="preserve"> to civil and/or criminal penalties. Furthermore, in the event that a</w:t>
      </w:r>
      <w:r w:rsidR="00E60DDF">
        <w:rPr>
          <w:rFonts w:ascii="Arial" w:hAnsi="Arial" w:cs="Arial"/>
          <w:bCs/>
        </w:rPr>
        <w:t xml:space="preserve"> </w:t>
      </w:r>
      <w:r w:rsidRPr="00BA0E46">
        <w:rPr>
          <w:rFonts w:ascii="Arial" w:hAnsi="Arial" w:cs="Arial"/>
          <w:bCs/>
        </w:rPr>
        <w:t xml:space="preserve">determination was made that the </w:t>
      </w:r>
      <w:r w:rsidR="00E15D25">
        <w:rPr>
          <w:rFonts w:ascii="Arial" w:hAnsi="Arial" w:cs="Arial"/>
          <w:bCs/>
        </w:rPr>
        <w:t>Company</w:t>
      </w:r>
      <w:r w:rsidRPr="00BA0E46">
        <w:rPr>
          <w:rFonts w:ascii="Arial" w:hAnsi="Arial" w:cs="Arial"/>
          <w:bCs/>
        </w:rPr>
        <w:t>’s proceeds from operations (or any future operations or</w:t>
      </w:r>
      <w:r w:rsidR="00E60DDF">
        <w:rPr>
          <w:rFonts w:ascii="Arial" w:hAnsi="Arial" w:cs="Arial"/>
          <w:bCs/>
        </w:rPr>
        <w:t xml:space="preserve"> </w:t>
      </w:r>
      <w:r w:rsidRPr="00BA0E46">
        <w:rPr>
          <w:rFonts w:ascii="Arial" w:hAnsi="Arial" w:cs="Arial"/>
          <w:bCs/>
        </w:rPr>
        <w:t xml:space="preserve">investments in the United States) could reasonably be shown to constitute proceeds of crime, the </w:t>
      </w:r>
      <w:r w:rsidR="00E15D25">
        <w:rPr>
          <w:rFonts w:ascii="Arial" w:hAnsi="Arial" w:cs="Arial"/>
          <w:bCs/>
        </w:rPr>
        <w:t>Company</w:t>
      </w:r>
      <w:r w:rsidR="00E60DDF">
        <w:rPr>
          <w:rFonts w:ascii="Arial" w:hAnsi="Arial" w:cs="Arial"/>
          <w:bCs/>
        </w:rPr>
        <w:t xml:space="preserve"> </w:t>
      </w:r>
      <w:r w:rsidRPr="00BA0E46">
        <w:rPr>
          <w:rFonts w:ascii="Arial" w:hAnsi="Arial" w:cs="Arial"/>
          <w:bCs/>
        </w:rPr>
        <w:t>may decide or be required to suspend declaring or paying dividends without advance notice and for an indefinite</w:t>
      </w:r>
      <w:r w:rsidR="00E60DDF">
        <w:rPr>
          <w:rFonts w:ascii="Arial" w:hAnsi="Arial" w:cs="Arial"/>
          <w:bCs/>
        </w:rPr>
        <w:t xml:space="preserve"> </w:t>
      </w:r>
      <w:r w:rsidRPr="00BA0E46">
        <w:rPr>
          <w:rFonts w:ascii="Arial" w:hAnsi="Arial" w:cs="Arial"/>
          <w:bCs/>
        </w:rPr>
        <w:t xml:space="preserve">period of time. The </w:t>
      </w:r>
      <w:r w:rsidR="00E15D25">
        <w:rPr>
          <w:rFonts w:ascii="Arial" w:hAnsi="Arial" w:cs="Arial"/>
          <w:bCs/>
        </w:rPr>
        <w:t>Company</w:t>
      </w:r>
      <w:r w:rsidRPr="00BA0E46">
        <w:rPr>
          <w:rFonts w:ascii="Arial" w:hAnsi="Arial" w:cs="Arial"/>
          <w:bCs/>
        </w:rPr>
        <w:t xml:space="preserve"> could likewise be required to suspend or cease operations entirely.</w:t>
      </w:r>
    </w:p>
    <w:p w14:paraId="2D43DF6B"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2E4EDA62"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Cannabis Contract Enforceability</w:t>
      </w:r>
    </w:p>
    <w:p w14:paraId="406DBED9"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780D988C" w14:textId="22DF5722"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Because the </w:t>
      </w:r>
      <w:r w:rsidR="00E15D25">
        <w:rPr>
          <w:rFonts w:ascii="Arial" w:hAnsi="Arial" w:cs="Arial"/>
          <w:bCs/>
        </w:rPr>
        <w:t>Company</w:t>
      </w:r>
      <w:r w:rsidRPr="00BA0E46">
        <w:rPr>
          <w:rFonts w:ascii="Arial" w:hAnsi="Arial" w:cs="Arial"/>
          <w:bCs/>
        </w:rPr>
        <w:t>’s contracts involve cannabis and other activities that are not legal under U.S. federal</w:t>
      </w:r>
      <w:r w:rsidR="00E60DDF">
        <w:rPr>
          <w:rFonts w:ascii="Arial" w:hAnsi="Arial" w:cs="Arial"/>
          <w:bCs/>
        </w:rPr>
        <w:t xml:space="preserve"> </w:t>
      </w:r>
      <w:r w:rsidRPr="00BA0E46">
        <w:rPr>
          <w:rFonts w:ascii="Arial" w:hAnsi="Arial" w:cs="Arial"/>
          <w:bCs/>
        </w:rPr>
        <w:t xml:space="preserve">law and in some jurisdictions, the </w:t>
      </w:r>
      <w:r w:rsidR="00E15D25">
        <w:rPr>
          <w:rFonts w:ascii="Arial" w:hAnsi="Arial" w:cs="Arial"/>
          <w:bCs/>
        </w:rPr>
        <w:t>Company</w:t>
      </w:r>
      <w:r w:rsidRPr="00BA0E46">
        <w:rPr>
          <w:rFonts w:ascii="Arial" w:hAnsi="Arial" w:cs="Arial"/>
          <w:bCs/>
        </w:rPr>
        <w:t xml:space="preserve"> may face difficulties in enforcing its contracts in U.S. federal and</w:t>
      </w:r>
      <w:r w:rsidR="00E60DDF">
        <w:rPr>
          <w:rFonts w:ascii="Arial" w:hAnsi="Arial" w:cs="Arial"/>
          <w:bCs/>
        </w:rPr>
        <w:t xml:space="preserve"> </w:t>
      </w:r>
      <w:r w:rsidRPr="00BA0E46">
        <w:rPr>
          <w:rFonts w:ascii="Arial" w:hAnsi="Arial" w:cs="Arial"/>
          <w:bCs/>
        </w:rPr>
        <w:t xml:space="preserve">certain state courts. The inability to enforce any of the </w:t>
      </w:r>
      <w:r w:rsidR="00E15D25">
        <w:rPr>
          <w:rFonts w:ascii="Arial" w:hAnsi="Arial" w:cs="Arial"/>
          <w:bCs/>
        </w:rPr>
        <w:t>Company</w:t>
      </w:r>
      <w:r w:rsidRPr="00BA0E46">
        <w:rPr>
          <w:rFonts w:ascii="Arial" w:hAnsi="Arial" w:cs="Arial"/>
          <w:bCs/>
        </w:rPr>
        <w:t>’s contracts could have a material adverse</w:t>
      </w:r>
      <w:r w:rsidR="00E60DDF">
        <w:rPr>
          <w:rFonts w:ascii="Arial" w:hAnsi="Arial" w:cs="Arial"/>
          <w:bCs/>
        </w:rPr>
        <w:t xml:space="preserve"> </w:t>
      </w:r>
      <w:r w:rsidRPr="00BA0E46">
        <w:rPr>
          <w:rFonts w:ascii="Arial" w:hAnsi="Arial" w:cs="Arial"/>
          <w:bCs/>
        </w:rPr>
        <w:t xml:space="preserve">effect on the </w:t>
      </w:r>
      <w:r w:rsidR="00E15D25">
        <w:rPr>
          <w:rFonts w:ascii="Arial" w:hAnsi="Arial" w:cs="Arial"/>
          <w:bCs/>
        </w:rPr>
        <w:t>Company</w:t>
      </w:r>
      <w:r w:rsidRPr="00BA0E46">
        <w:rPr>
          <w:rFonts w:ascii="Arial" w:hAnsi="Arial" w:cs="Arial"/>
          <w:bCs/>
        </w:rPr>
        <w:t>’s business, operating results, financial condition or prospects.</w:t>
      </w:r>
    </w:p>
    <w:p w14:paraId="38A89E8F"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3CA22234"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Accessing Bank and Credit Card Payment Services</w:t>
      </w:r>
    </w:p>
    <w:p w14:paraId="6441FD72"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75E26DDA" w14:textId="6872FB31"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The FinCEN Memorandum was issued in February 2014, in respect of financial institutions providing banking services</w:t>
      </w:r>
      <w:r w:rsidR="00E60DDF">
        <w:rPr>
          <w:rFonts w:ascii="Arial" w:hAnsi="Arial" w:cs="Arial"/>
          <w:bCs/>
        </w:rPr>
        <w:t xml:space="preserve"> </w:t>
      </w:r>
      <w:r w:rsidRPr="00BA0E46">
        <w:rPr>
          <w:rFonts w:ascii="Arial" w:hAnsi="Arial" w:cs="Arial"/>
          <w:bCs/>
        </w:rPr>
        <w:t>to cannabis business, including burdensome due diligence expectations and reporting requirements. This guidance</w:t>
      </w:r>
      <w:r w:rsidR="00E60DDF">
        <w:rPr>
          <w:rFonts w:ascii="Arial" w:hAnsi="Arial" w:cs="Arial"/>
          <w:bCs/>
        </w:rPr>
        <w:t xml:space="preserve"> </w:t>
      </w:r>
      <w:r w:rsidRPr="00BA0E46">
        <w:rPr>
          <w:rFonts w:ascii="Arial" w:hAnsi="Arial" w:cs="Arial"/>
          <w:bCs/>
        </w:rPr>
        <w:t>does not provide any safe harbors or legal defenses from examination or regulatory or criminal enforcement actions by the DOJ, FinCEN or other federal regulators. Thus, most banks and other financial institutions do not appear to</w:t>
      </w:r>
      <w:r w:rsidR="00E60DDF">
        <w:rPr>
          <w:rFonts w:ascii="Arial" w:hAnsi="Arial" w:cs="Arial"/>
          <w:bCs/>
        </w:rPr>
        <w:t xml:space="preserve"> </w:t>
      </w:r>
      <w:r w:rsidRPr="00BA0E46">
        <w:rPr>
          <w:rFonts w:ascii="Arial" w:hAnsi="Arial" w:cs="Arial"/>
          <w:bCs/>
        </w:rPr>
        <w:t>be comfortable providing banking services to cannabis-related businesses, or relying on this guidance, which can be</w:t>
      </w:r>
      <w:r w:rsidR="00E60DDF">
        <w:rPr>
          <w:rFonts w:ascii="Arial" w:hAnsi="Arial" w:cs="Arial"/>
          <w:bCs/>
        </w:rPr>
        <w:t xml:space="preserve"> </w:t>
      </w:r>
      <w:r w:rsidRPr="00BA0E46">
        <w:rPr>
          <w:rFonts w:ascii="Arial" w:hAnsi="Arial" w:cs="Arial"/>
          <w:bCs/>
        </w:rPr>
        <w:t>amended or revoked at any time by the government. In addition to the foregoing, banks may refuse to process debit</w:t>
      </w:r>
      <w:r w:rsidR="00E60DDF">
        <w:rPr>
          <w:rFonts w:ascii="Arial" w:hAnsi="Arial" w:cs="Arial"/>
          <w:bCs/>
        </w:rPr>
        <w:t xml:space="preserve"> </w:t>
      </w:r>
      <w:r w:rsidRPr="00BA0E46">
        <w:rPr>
          <w:rFonts w:ascii="Arial" w:hAnsi="Arial" w:cs="Arial"/>
          <w:bCs/>
        </w:rPr>
        <w:t>card payments and credit card companies generally refuse to process credit card payments for cannabis-related</w:t>
      </w:r>
      <w:r w:rsidR="00E60DDF">
        <w:rPr>
          <w:rFonts w:ascii="Arial" w:hAnsi="Arial" w:cs="Arial"/>
          <w:bCs/>
        </w:rPr>
        <w:t xml:space="preserve"> </w:t>
      </w:r>
      <w:r w:rsidRPr="00BA0E46">
        <w:rPr>
          <w:rFonts w:ascii="Arial" w:hAnsi="Arial" w:cs="Arial"/>
          <w:bCs/>
        </w:rPr>
        <w:t xml:space="preserve">businesses. As a result, the </w:t>
      </w:r>
      <w:r w:rsidR="00E15D25">
        <w:rPr>
          <w:rFonts w:ascii="Arial" w:hAnsi="Arial" w:cs="Arial"/>
          <w:bCs/>
        </w:rPr>
        <w:t>Company</w:t>
      </w:r>
      <w:r w:rsidRPr="00BA0E46">
        <w:rPr>
          <w:rFonts w:ascii="Arial" w:hAnsi="Arial" w:cs="Arial"/>
          <w:bCs/>
        </w:rPr>
        <w:t xml:space="preserve"> may have limited or no access to banking or other financial services in</w:t>
      </w:r>
      <w:r w:rsidR="00E60DDF">
        <w:rPr>
          <w:rFonts w:ascii="Arial" w:hAnsi="Arial" w:cs="Arial"/>
          <w:bCs/>
        </w:rPr>
        <w:t xml:space="preserve"> </w:t>
      </w:r>
      <w:r w:rsidRPr="00BA0E46">
        <w:rPr>
          <w:rFonts w:ascii="Arial" w:hAnsi="Arial" w:cs="Arial"/>
          <w:bCs/>
        </w:rPr>
        <w:t xml:space="preserve">the U.S., and may have to operate the </w:t>
      </w:r>
      <w:r w:rsidR="00E15D25">
        <w:rPr>
          <w:rFonts w:ascii="Arial" w:hAnsi="Arial" w:cs="Arial"/>
          <w:bCs/>
        </w:rPr>
        <w:t>Company</w:t>
      </w:r>
      <w:r w:rsidRPr="00BA0E46">
        <w:rPr>
          <w:rFonts w:ascii="Arial" w:hAnsi="Arial" w:cs="Arial"/>
          <w:bCs/>
        </w:rPr>
        <w:t>’s U.S. business on an all-cash basis. The inability or limitation</w:t>
      </w:r>
      <w:r w:rsidR="00E15D25">
        <w:rPr>
          <w:rFonts w:ascii="Arial" w:hAnsi="Arial" w:cs="Arial"/>
          <w:bCs/>
        </w:rPr>
        <w:t xml:space="preserve"> </w:t>
      </w:r>
      <w:r w:rsidRPr="00BA0E46">
        <w:rPr>
          <w:rFonts w:ascii="Arial" w:hAnsi="Arial" w:cs="Arial"/>
          <w:bCs/>
        </w:rPr>
        <w:t xml:space="preserve">in the </w:t>
      </w:r>
      <w:r w:rsidR="00E15D25">
        <w:rPr>
          <w:rFonts w:ascii="Arial" w:hAnsi="Arial" w:cs="Arial"/>
          <w:bCs/>
        </w:rPr>
        <w:t>Company</w:t>
      </w:r>
      <w:r w:rsidRPr="00BA0E46">
        <w:rPr>
          <w:rFonts w:ascii="Arial" w:hAnsi="Arial" w:cs="Arial"/>
          <w:bCs/>
        </w:rPr>
        <w:t>’s ability to open or maintain bank accounts, obtain other banking services and/or accept credit</w:t>
      </w:r>
      <w:r w:rsidR="00E60DDF">
        <w:rPr>
          <w:rFonts w:ascii="Arial" w:hAnsi="Arial" w:cs="Arial"/>
          <w:bCs/>
        </w:rPr>
        <w:t xml:space="preserve"> </w:t>
      </w:r>
      <w:r w:rsidRPr="00BA0E46">
        <w:rPr>
          <w:rFonts w:ascii="Arial" w:hAnsi="Arial" w:cs="Arial"/>
          <w:bCs/>
        </w:rPr>
        <w:t xml:space="preserve">card and debit card payments, may make it difficult for the </w:t>
      </w:r>
      <w:r w:rsidR="00E15D25">
        <w:rPr>
          <w:rFonts w:ascii="Arial" w:hAnsi="Arial" w:cs="Arial"/>
          <w:bCs/>
        </w:rPr>
        <w:t>Company</w:t>
      </w:r>
      <w:r w:rsidRPr="00BA0E46">
        <w:rPr>
          <w:rFonts w:ascii="Arial" w:hAnsi="Arial" w:cs="Arial"/>
          <w:bCs/>
        </w:rPr>
        <w:t xml:space="preserve"> to operate and conduct its business as</w:t>
      </w:r>
      <w:r w:rsidR="00E60DDF">
        <w:rPr>
          <w:rFonts w:ascii="Arial" w:hAnsi="Arial" w:cs="Arial"/>
          <w:bCs/>
        </w:rPr>
        <w:t xml:space="preserve"> </w:t>
      </w:r>
      <w:r w:rsidRPr="00BA0E46">
        <w:rPr>
          <w:rFonts w:ascii="Arial" w:hAnsi="Arial" w:cs="Arial"/>
          <w:bCs/>
        </w:rPr>
        <w:t xml:space="preserve">planned. The </w:t>
      </w:r>
      <w:r w:rsidR="00E15D25">
        <w:rPr>
          <w:rFonts w:ascii="Arial" w:hAnsi="Arial" w:cs="Arial"/>
          <w:bCs/>
        </w:rPr>
        <w:t>Company</w:t>
      </w:r>
      <w:r w:rsidRPr="00BA0E46">
        <w:rPr>
          <w:rFonts w:ascii="Arial" w:hAnsi="Arial" w:cs="Arial"/>
          <w:bCs/>
        </w:rPr>
        <w:t xml:space="preserve"> is actively pursuing alternatives that ensure its operations will continue to be compliant</w:t>
      </w:r>
      <w:r w:rsidR="00E60DDF">
        <w:rPr>
          <w:rFonts w:ascii="Arial" w:hAnsi="Arial" w:cs="Arial"/>
          <w:bCs/>
        </w:rPr>
        <w:t xml:space="preserve"> </w:t>
      </w:r>
      <w:r w:rsidRPr="00BA0E46">
        <w:rPr>
          <w:rFonts w:ascii="Arial" w:hAnsi="Arial" w:cs="Arial"/>
          <w:bCs/>
        </w:rPr>
        <w:t>with the FinCEN Memorandum and existing disclosures around cash management and reporting to the IRS.</w:t>
      </w:r>
    </w:p>
    <w:p w14:paraId="2710D052"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000A29DE" w14:textId="18E56D51"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The parties with which the </w:t>
      </w:r>
      <w:r w:rsidR="00E15D25">
        <w:rPr>
          <w:rFonts w:ascii="Arial" w:hAnsi="Arial" w:cs="Arial"/>
          <w:bCs/>
        </w:rPr>
        <w:t>Company</w:t>
      </w:r>
      <w:r w:rsidRPr="00BA0E46">
        <w:rPr>
          <w:rFonts w:ascii="Arial" w:hAnsi="Arial" w:cs="Arial"/>
          <w:bCs/>
        </w:rPr>
        <w:t xml:space="preserve"> does business may perceive that they are exposed to reputational risk </w:t>
      </w:r>
      <w:r w:rsidRPr="00BA0E46">
        <w:rPr>
          <w:rFonts w:ascii="Arial" w:hAnsi="Arial" w:cs="Arial"/>
          <w:bCs/>
        </w:rPr>
        <w:lastRenderedPageBreak/>
        <w:t>as</w:t>
      </w:r>
      <w:r w:rsidR="00E60DDF">
        <w:rPr>
          <w:rFonts w:ascii="Arial" w:hAnsi="Arial" w:cs="Arial"/>
          <w:bCs/>
        </w:rPr>
        <w:t xml:space="preserve"> </w:t>
      </w:r>
      <w:r w:rsidRPr="00BA0E46">
        <w:rPr>
          <w:rFonts w:ascii="Arial" w:hAnsi="Arial" w:cs="Arial"/>
          <w:bCs/>
        </w:rPr>
        <w:t xml:space="preserve">a result of the </w:t>
      </w:r>
      <w:r w:rsidR="00E15D25">
        <w:rPr>
          <w:rFonts w:ascii="Arial" w:hAnsi="Arial" w:cs="Arial"/>
          <w:bCs/>
        </w:rPr>
        <w:t>Company</w:t>
      </w:r>
      <w:r w:rsidRPr="00BA0E46">
        <w:rPr>
          <w:rFonts w:ascii="Arial" w:hAnsi="Arial" w:cs="Arial"/>
          <w:bCs/>
        </w:rPr>
        <w:t xml:space="preserve">’s medical cannabis business activities. While the </w:t>
      </w:r>
      <w:r w:rsidR="00E15D25">
        <w:rPr>
          <w:rFonts w:ascii="Arial" w:hAnsi="Arial" w:cs="Arial"/>
          <w:bCs/>
        </w:rPr>
        <w:t>Company</w:t>
      </w:r>
      <w:r w:rsidRPr="00BA0E46">
        <w:rPr>
          <w:rFonts w:ascii="Arial" w:hAnsi="Arial" w:cs="Arial"/>
          <w:bCs/>
        </w:rPr>
        <w:t xml:space="preserve"> has other banking</w:t>
      </w:r>
      <w:r w:rsidR="00E60DDF">
        <w:rPr>
          <w:rFonts w:ascii="Arial" w:hAnsi="Arial" w:cs="Arial"/>
          <w:bCs/>
        </w:rPr>
        <w:t xml:space="preserve"> </w:t>
      </w:r>
      <w:r w:rsidRPr="00BA0E46">
        <w:rPr>
          <w:rFonts w:ascii="Arial" w:hAnsi="Arial" w:cs="Arial"/>
          <w:bCs/>
        </w:rPr>
        <w:t xml:space="preserve">relationships and believes that the services can be procured from other institutions, the </w:t>
      </w:r>
      <w:r w:rsidR="00E15D25">
        <w:rPr>
          <w:rFonts w:ascii="Arial" w:hAnsi="Arial" w:cs="Arial"/>
          <w:bCs/>
        </w:rPr>
        <w:t>Company</w:t>
      </w:r>
      <w:r w:rsidRPr="00BA0E46">
        <w:rPr>
          <w:rFonts w:ascii="Arial" w:hAnsi="Arial" w:cs="Arial"/>
          <w:bCs/>
        </w:rPr>
        <w:t xml:space="preserve"> may in the</w:t>
      </w:r>
      <w:r w:rsidR="00E60DDF">
        <w:rPr>
          <w:rFonts w:ascii="Arial" w:hAnsi="Arial" w:cs="Arial"/>
          <w:bCs/>
        </w:rPr>
        <w:t xml:space="preserve"> </w:t>
      </w:r>
      <w:r w:rsidRPr="00BA0E46">
        <w:rPr>
          <w:rFonts w:ascii="Arial" w:hAnsi="Arial" w:cs="Arial"/>
          <w:bCs/>
        </w:rPr>
        <w:t>future have difficulty establishing or maintaining bank accounts or other business relationships. Failure to establish</w:t>
      </w:r>
      <w:r w:rsidR="00E60DDF">
        <w:rPr>
          <w:rFonts w:ascii="Arial" w:hAnsi="Arial" w:cs="Arial"/>
          <w:bCs/>
        </w:rPr>
        <w:t xml:space="preserve"> </w:t>
      </w:r>
      <w:r w:rsidRPr="00BA0E46">
        <w:rPr>
          <w:rFonts w:ascii="Arial" w:hAnsi="Arial" w:cs="Arial"/>
          <w:bCs/>
        </w:rPr>
        <w:t xml:space="preserve">or maintain business relationships could have a material adverse effect on the </w:t>
      </w:r>
      <w:r w:rsidR="00E15D25">
        <w:rPr>
          <w:rFonts w:ascii="Arial" w:hAnsi="Arial" w:cs="Arial"/>
          <w:bCs/>
        </w:rPr>
        <w:t>Company</w:t>
      </w:r>
      <w:r w:rsidRPr="00BA0E46">
        <w:rPr>
          <w:rFonts w:ascii="Arial" w:hAnsi="Arial" w:cs="Arial"/>
          <w:bCs/>
        </w:rPr>
        <w:t>.</w:t>
      </w:r>
      <w:r w:rsidR="00E60DDF">
        <w:rPr>
          <w:rFonts w:ascii="Arial" w:hAnsi="Arial" w:cs="Arial"/>
          <w:bCs/>
        </w:rPr>
        <w:t xml:space="preserve"> </w:t>
      </w:r>
    </w:p>
    <w:p w14:paraId="7BB7914F"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15D6EC4E" w14:textId="4756647A"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In addition, there is a risk that the </w:t>
      </w:r>
      <w:r w:rsidR="00E15D25">
        <w:rPr>
          <w:rFonts w:ascii="Arial" w:hAnsi="Arial" w:cs="Arial"/>
          <w:bCs/>
        </w:rPr>
        <w:t>Company</w:t>
      </w:r>
      <w:r w:rsidRPr="00BA0E46">
        <w:rPr>
          <w:rFonts w:ascii="Arial" w:hAnsi="Arial" w:cs="Arial"/>
          <w:bCs/>
        </w:rPr>
        <w:t>’s merchant accounts through which payments are made by the</w:t>
      </w:r>
      <w:r w:rsidR="00E60DDF">
        <w:rPr>
          <w:rFonts w:ascii="Arial" w:hAnsi="Arial" w:cs="Arial"/>
          <w:bCs/>
        </w:rPr>
        <w:t xml:space="preserve"> </w:t>
      </w:r>
      <w:r w:rsidR="00E15D25">
        <w:rPr>
          <w:rFonts w:ascii="Arial" w:hAnsi="Arial" w:cs="Arial"/>
          <w:bCs/>
        </w:rPr>
        <w:t>Company</w:t>
      </w:r>
      <w:r w:rsidRPr="00BA0E46">
        <w:rPr>
          <w:rFonts w:ascii="Arial" w:hAnsi="Arial" w:cs="Arial"/>
          <w:bCs/>
        </w:rPr>
        <w:t>’s customers for its cannabis-related accessories and ancillary products (e.g., VISA, MasterCard or</w:t>
      </w:r>
      <w:r w:rsidR="00E60DDF">
        <w:rPr>
          <w:rFonts w:ascii="Arial" w:hAnsi="Arial" w:cs="Arial"/>
          <w:bCs/>
        </w:rPr>
        <w:t xml:space="preserve"> </w:t>
      </w:r>
      <w:r w:rsidRPr="00BA0E46">
        <w:rPr>
          <w:rFonts w:ascii="Arial" w:hAnsi="Arial" w:cs="Arial"/>
          <w:bCs/>
        </w:rPr>
        <w:t xml:space="preserve">American Express) may be frozen or shut down which would be outside the control of the </w:t>
      </w:r>
      <w:r w:rsidR="00E15D25">
        <w:rPr>
          <w:rFonts w:ascii="Arial" w:hAnsi="Arial" w:cs="Arial"/>
          <w:bCs/>
        </w:rPr>
        <w:t>Company</w:t>
      </w:r>
      <w:r w:rsidRPr="00BA0E46">
        <w:rPr>
          <w:rFonts w:ascii="Arial" w:hAnsi="Arial" w:cs="Arial"/>
          <w:bCs/>
        </w:rPr>
        <w:t>. Many</w:t>
      </w:r>
      <w:r w:rsidR="00E60DDF">
        <w:rPr>
          <w:rFonts w:ascii="Arial" w:hAnsi="Arial" w:cs="Arial"/>
          <w:bCs/>
        </w:rPr>
        <w:t xml:space="preserve"> </w:t>
      </w:r>
      <w:r w:rsidRPr="00BA0E46">
        <w:rPr>
          <w:rFonts w:ascii="Arial" w:hAnsi="Arial" w:cs="Arial"/>
          <w:bCs/>
        </w:rPr>
        <w:t>financial institutions in the U.S. are unwilling to take deposits, issue credit cards, open bank accounts, or assist with</w:t>
      </w:r>
      <w:r w:rsidR="00E60DDF">
        <w:rPr>
          <w:rFonts w:ascii="Arial" w:hAnsi="Arial" w:cs="Arial"/>
          <w:bCs/>
        </w:rPr>
        <w:t xml:space="preserve"> </w:t>
      </w:r>
      <w:r w:rsidRPr="00BA0E46">
        <w:rPr>
          <w:rFonts w:ascii="Arial" w:hAnsi="Arial" w:cs="Arial"/>
          <w:bCs/>
        </w:rPr>
        <w:t xml:space="preserve">payroll services for cannabis businesses. Given that the </w:t>
      </w:r>
      <w:r w:rsidR="00E15D25">
        <w:rPr>
          <w:rFonts w:ascii="Arial" w:hAnsi="Arial" w:cs="Arial"/>
          <w:bCs/>
        </w:rPr>
        <w:t>Company</w:t>
      </w:r>
      <w:r w:rsidRPr="00BA0E46">
        <w:rPr>
          <w:rFonts w:ascii="Arial" w:hAnsi="Arial" w:cs="Arial"/>
          <w:bCs/>
        </w:rPr>
        <w:t>’s business is based on e-commerce</w:t>
      </w:r>
      <w:r w:rsidR="00E60DDF">
        <w:rPr>
          <w:rFonts w:ascii="Arial" w:hAnsi="Arial" w:cs="Arial"/>
          <w:bCs/>
        </w:rPr>
        <w:t xml:space="preserve"> </w:t>
      </w:r>
      <w:r w:rsidRPr="00BA0E46">
        <w:rPr>
          <w:rFonts w:ascii="Arial" w:hAnsi="Arial" w:cs="Arial"/>
          <w:bCs/>
        </w:rPr>
        <w:t xml:space="preserve">products and services, the processing of electronic payments is critical to the </w:t>
      </w:r>
      <w:r w:rsidR="00E15D25">
        <w:rPr>
          <w:rFonts w:ascii="Arial" w:hAnsi="Arial" w:cs="Arial"/>
          <w:bCs/>
        </w:rPr>
        <w:t>Company</w:t>
      </w:r>
      <w:r w:rsidRPr="00BA0E46">
        <w:rPr>
          <w:rFonts w:ascii="Arial" w:hAnsi="Arial" w:cs="Arial"/>
          <w:bCs/>
        </w:rPr>
        <w:t>’s business. The</w:t>
      </w:r>
      <w:r w:rsidR="00E60DDF">
        <w:rPr>
          <w:rFonts w:ascii="Arial" w:hAnsi="Arial" w:cs="Arial"/>
          <w:bCs/>
        </w:rPr>
        <w:t xml:space="preserve"> </w:t>
      </w:r>
      <w:r w:rsidR="00E15D25">
        <w:rPr>
          <w:rFonts w:ascii="Arial" w:hAnsi="Arial" w:cs="Arial"/>
          <w:bCs/>
        </w:rPr>
        <w:t>Company</w:t>
      </w:r>
      <w:r w:rsidRPr="00BA0E46">
        <w:rPr>
          <w:rFonts w:ascii="Arial" w:hAnsi="Arial" w:cs="Arial"/>
          <w:bCs/>
        </w:rPr>
        <w:t xml:space="preserve"> addresses these issues by continually monitoring merchant accounts and identifying new providers</w:t>
      </w:r>
      <w:r w:rsidR="00E60DDF">
        <w:rPr>
          <w:rFonts w:ascii="Arial" w:hAnsi="Arial" w:cs="Arial"/>
          <w:bCs/>
        </w:rPr>
        <w:t xml:space="preserve"> </w:t>
      </w:r>
      <w:r w:rsidRPr="00BA0E46">
        <w:rPr>
          <w:rFonts w:ascii="Arial" w:hAnsi="Arial" w:cs="Arial"/>
          <w:bCs/>
        </w:rPr>
        <w:t xml:space="preserve">of similar services. However, even if the </w:t>
      </w:r>
      <w:r w:rsidR="00E15D25">
        <w:rPr>
          <w:rFonts w:ascii="Arial" w:hAnsi="Arial" w:cs="Arial"/>
          <w:bCs/>
        </w:rPr>
        <w:t>Company</w:t>
      </w:r>
      <w:r w:rsidRPr="00BA0E46">
        <w:rPr>
          <w:rFonts w:ascii="Arial" w:hAnsi="Arial" w:cs="Arial"/>
          <w:bCs/>
        </w:rPr>
        <w:t xml:space="preserve"> takes adequate protective measures, no assurance can be</w:t>
      </w:r>
      <w:r w:rsidR="00E60DDF">
        <w:rPr>
          <w:rFonts w:ascii="Arial" w:hAnsi="Arial" w:cs="Arial"/>
          <w:bCs/>
        </w:rPr>
        <w:t xml:space="preserve"> </w:t>
      </w:r>
      <w:r w:rsidRPr="00BA0E46">
        <w:rPr>
          <w:rFonts w:ascii="Arial" w:hAnsi="Arial" w:cs="Arial"/>
          <w:bCs/>
        </w:rPr>
        <w:t xml:space="preserve">provided that the </w:t>
      </w:r>
      <w:r w:rsidR="00E15D25">
        <w:rPr>
          <w:rFonts w:ascii="Arial" w:hAnsi="Arial" w:cs="Arial"/>
          <w:bCs/>
        </w:rPr>
        <w:t>Company</w:t>
      </w:r>
      <w:r w:rsidRPr="00BA0E46">
        <w:rPr>
          <w:rFonts w:ascii="Arial" w:hAnsi="Arial" w:cs="Arial"/>
          <w:bCs/>
        </w:rPr>
        <w:t>’s accounts will not be shut down and any funds on deposit or payments owing may</w:t>
      </w:r>
      <w:r w:rsidR="00E60DDF">
        <w:rPr>
          <w:rFonts w:ascii="Arial" w:hAnsi="Arial" w:cs="Arial"/>
          <w:bCs/>
        </w:rPr>
        <w:t xml:space="preserve"> </w:t>
      </w:r>
      <w:r w:rsidRPr="00BA0E46">
        <w:rPr>
          <w:rFonts w:ascii="Arial" w:hAnsi="Arial" w:cs="Arial"/>
          <w:bCs/>
        </w:rPr>
        <w:t xml:space="preserve">not be recoverable. Any interruption, freeze or shutting down of the </w:t>
      </w:r>
      <w:r w:rsidR="00E15D25">
        <w:rPr>
          <w:rFonts w:ascii="Arial" w:hAnsi="Arial" w:cs="Arial"/>
          <w:bCs/>
        </w:rPr>
        <w:t>Company</w:t>
      </w:r>
      <w:r w:rsidRPr="00BA0E46">
        <w:rPr>
          <w:rFonts w:ascii="Arial" w:hAnsi="Arial" w:cs="Arial"/>
          <w:bCs/>
        </w:rPr>
        <w:t>’s merchant accounts would</w:t>
      </w:r>
      <w:r w:rsidR="00E60DDF">
        <w:rPr>
          <w:rFonts w:ascii="Arial" w:hAnsi="Arial" w:cs="Arial"/>
          <w:bCs/>
        </w:rPr>
        <w:t xml:space="preserve"> </w:t>
      </w:r>
      <w:r w:rsidRPr="00BA0E46">
        <w:rPr>
          <w:rFonts w:ascii="Arial" w:hAnsi="Arial" w:cs="Arial"/>
          <w:bCs/>
        </w:rPr>
        <w:t xml:space="preserve">have a material adverse effect on the </w:t>
      </w:r>
      <w:r w:rsidR="00E15D25">
        <w:rPr>
          <w:rFonts w:ascii="Arial" w:hAnsi="Arial" w:cs="Arial"/>
          <w:bCs/>
        </w:rPr>
        <w:t>Company</w:t>
      </w:r>
      <w:r w:rsidRPr="00BA0E46">
        <w:rPr>
          <w:rFonts w:ascii="Arial" w:hAnsi="Arial" w:cs="Arial"/>
          <w:bCs/>
        </w:rPr>
        <w:t>’s business, financial condition and results of operations.</w:t>
      </w:r>
    </w:p>
    <w:p w14:paraId="38C360F2"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71342488"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Tax Liabilities in the Cannabis Industry</w:t>
      </w:r>
    </w:p>
    <w:p w14:paraId="36302821"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0DED6C79" w14:textId="61650303"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Under Section 280E of the U.S. Tax Code no deduction or credit shall be allowed for any amount paid or incurred</w:t>
      </w:r>
      <w:r w:rsidR="00E60DDF">
        <w:rPr>
          <w:rFonts w:ascii="Arial" w:hAnsi="Arial" w:cs="Arial"/>
          <w:bCs/>
        </w:rPr>
        <w:t xml:space="preserve"> </w:t>
      </w:r>
      <w:r w:rsidRPr="00BA0E46">
        <w:rPr>
          <w:rFonts w:ascii="Arial" w:hAnsi="Arial" w:cs="Arial"/>
          <w:bCs/>
        </w:rPr>
        <w:t>during the taxable year in carrying on any trade or business if such trade or business (or the activities which comprise</w:t>
      </w:r>
      <w:r w:rsidR="00E60DDF">
        <w:rPr>
          <w:rFonts w:ascii="Arial" w:hAnsi="Arial" w:cs="Arial"/>
          <w:bCs/>
        </w:rPr>
        <w:t xml:space="preserve"> </w:t>
      </w:r>
      <w:r w:rsidRPr="00BA0E46">
        <w:rPr>
          <w:rFonts w:ascii="Arial" w:hAnsi="Arial" w:cs="Arial"/>
          <w:bCs/>
        </w:rPr>
        <w:t>such trade or business) consists of trafficking in controlled substances (within the meaning of schedule I and II of the</w:t>
      </w:r>
      <w:r w:rsidR="00E60DDF">
        <w:rPr>
          <w:rFonts w:ascii="Arial" w:hAnsi="Arial" w:cs="Arial"/>
          <w:bCs/>
        </w:rPr>
        <w:t xml:space="preserve"> </w:t>
      </w:r>
      <w:r w:rsidRPr="00BA0E46">
        <w:rPr>
          <w:rFonts w:ascii="Arial" w:hAnsi="Arial" w:cs="Arial"/>
          <w:bCs/>
        </w:rPr>
        <w:t>US Controlled Substances Act) which is prohibited by federal law or the law of any state in which such trade or</w:t>
      </w:r>
      <w:r w:rsidR="00E60DDF">
        <w:rPr>
          <w:rFonts w:ascii="Arial" w:hAnsi="Arial" w:cs="Arial"/>
          <w:bCs/>
        </w:rPr>
        <w:t xml:space="preserve"> </w:t>
      </w:r>
      <w:r w:rsidRPr="00BA0E46">
        <w:rPr>
          <w:rFonts w:ascii="Arial" w:hAnsi="Arial" w:cs="Arial"/>
          <w:bCs/>
        </w:rPr>
        <w:t>business is conducted.” This provision has been applied by the IRS to cannabis operations, prohibiting them from</w:t>
      </w:r>
      <w:r w:rsidR="00E60DDF">
        <w:rPr>
          <w:rFonts w:ascii="Arial" w:hAnsi="Arial" w:cs="Arial"/>
          <w:bCs/>
        </w:rPr>
        <w:t xml:space="preserve"> </w:t>
      </w:r>
      <w:r w:rsidRPr="00BA0E46">
        <w:rPr>
          <w:rFonts w:ascii="Arial" w:hAnsi="Arial" w:cs="Arial"/>
          <w:bCs/>
        </w:rPr>
        <w:t>deducting expenses directly associated with the sale of cannabis. Section 280E therefore has a significant impact on</w:t>
      </w:r>
      <w:r w:rsidR="00E60DDF">
        <w:rPr>
          <w:rFonts w:ascii="Arial" w:hAnsi="Arial" w:cs="Arial"/>
          <w:bCs/>
        </w:rPr>
        <w:t xml:space="preserve"> </w:t>
      </w:r>
      <w:r w:rsidRPr="00BA0E46">
        <w:rPr>
          <w:rFonts w:ascii="Arial" w:hAnsi="Arial" w:cs="Arial"/>
          <w:bCs/>
        </w:rPr>
        <w:t>the retail side of cannabis, but a lesser impact on cultivation and manufacturing operations or operations associated</w:t>
      </w:r>
      <w:r w:rsidR="00E60DDF">
        <w:rPr>
          <w:rFonts w:ascii="Arial" w:hAnsi="Arial" w:cs="Arial"/>
          <w:bCs/>
        </w:rPr>
        <w:t xml:space="preserve"> </w:t>
      </w:r>
      <w:r w:rsidRPr="00BA0E46">
        <w:rPr>
          <w:rFonts w:ascii="Arial" w:hAnsi="Arial" w:cs="Arial"/>
          <w:bCs/>
        </w:rPr>
        <w:t>with the delivery or development of cannabis ancillary products. A result of Section 280E is that an otherwise profitable</w:t>
      </w:r>
      <w:r w:rsidR="00E60DDF">
        <w:rPr>
          <w:rFonts w:ascii="Arial" w:hAnsi="Arial" w:cs="Arial"/>
          <w:bCs/>
        </w:rPr>
        <w:t xml:space="preserve"> </w:t>
      </w:r>
      <w:r w:rsidRPr="00BA0E46">
        <w:rPr>
          <w:rFonts w:ascii="Arial" w:hAnsi="Arial" w:cs="Arial"/>
          <w:bCs/>
        </w:rPr>
        <w:t>business may, in fact, operate at a loss, after taking into account its U.S. income tax expenses.</w:t>
      </w:r>
    </w:p>
    <w:p w14:paraId="7B316619"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4680FAEA" w14:textId="2C55F109"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Entities with which the </w:t>
      </w:r>
      <w:r w:rsidR="00E15D25">
        <w:rPr>
          <w:rFonts w:ascii="Arial" w:hAnsi="Arial" w:cs="Arial"/>
          <w:bCs/>
        </w:rPr>
        <w:t>Company</w:t>
      </w:r>
      <w:r w:rsidRPr="00BA0E46">
        <w:rPr>
          <w:rFonts w:ascii="Arial" w:hAnsi="Arial" w:cs="Arial"/>
          <w:bCs/>
        </w:rPr>
        <w:t xml:space="preserve"> does business, including entities owned, controlled or managed by the</w:t>
      </w:r>
      <w:r w:rsidR="00E60DDF">
        <w:rPr>
          <w:rFonts w:ascii="Arial" w:hAnsi="Arial" w:cs="Arial"/>
          <w:bCs/>
        </w:rPr>
        <w:t xml:space="preserve"> </w:t>
      </w:r>
      <w:r w:rsidR="00E15D25">
        <w:rPr>
          <w:rFonts w:ascii="Arial" w:hAnsi="Arial" w:cs="Arial"/>
          <w:bCs/>
        </w:rPr>
        <w:t>Company</w:t>
      </w:r>
      <w:r w:rsidRPr="00BA0E46">
        <w:rPr>
          <w:rFonts w:ascii="Arial" w:hAnsi="Arial" w:cs="Arial"/>
          <w:bCs/>
        </w:rPr>
        <w:t>, may from time to time be disputing and in litigation with the IRS related to an IRS determination that</w:t>
      </w:r>
      <w:r w:rsidR="00E60DDF">
        <w:rPr>
          <w:rFonts w:ascii="Arial" w:hAnsi="Arial" w:cs="Arial"/>
          <w:bCs/>
        </w:rPr>
        <w:t xml:space="preserve"> </w:t>
      </w:r>
      <w:r w:rsidRPr="00BA0E46">
        <w:rPr>
          <w:rFonts w:ascii="Arial" w:hAnsi="Arial" w:cs="Arial"/>
          <w:bCs/>
        </w:rPr>
        <w:t>certain expenses of cannabis businesses are not permitted tax deductions under Section 280E. Although the status</w:t>
      </w:r>
      <w:r w:rsidR="00E60DDF">
        <w:rPr>
          <w:rFonts w:ascii="Arial" w:hAnsi="Arial" w:cs="Arial"/>
          <w:bCs/>
        </w:rPr>
        <w:t xml:space="preserve"> </w:t>
      </w:r>
      <w:r w:rsidRPr="00BA0E46">
        <w:rPr>
          <w:rFonts w:ascii="Arial" w:hAnsi="Arial" w:cs="Arial"/>
          <w:bCs/>
        </w:rPr>
        <w:t xml:space="preserve">of a service provider is unclear with respect to Section 280E it is possible that the </w:t>
      </w:r>
      <w:r w:rsidR="00E15D25">
        <w:rPr>
          <w:rFonts w:ascii="Arial" w:hAnsi="Arial" w:cs="Arial"/>
          <w:bCs/>
        </w:rPr>
        <w:t>Company</w:t>
      </w:r>
      <w:r w:rsidRPr="00BA0E46">
        <w:rPr>
          <w:rFonts w:ascii="Arial" w:hAnsi="Arial" w:cs="Arial"/>
          <w:bCs/>
        </w:rPr>
        <w:t xml:space="preserve"> could be found to</w:t>
      </w:r>
      <w:r w:rsidR="00E60DDF">
        <w:rPr>
          <w:rFonts w:ascii="Arial" w:hAnsi="Arial" w:cs="Arial"/>
          <w:bCs/>
        </w:rPr>
        <w:t xml:space="preserve"> </w:t>
      </w:r>
      <w:r w:rsidRPr="00BA0E46">
        <w:rPr>
          <w:rFonts w:ascii="Arial" w:hAnsi="Arial" w:cs="Arial"/>
          <w:bCs/>
        </w:rPr>
        <w:t xml:space="preserve">have significant tax liabilities that may become due and payable if the IRS. The </w:t>
      </w:r>
      <w:r w:rsidR="00E15D25">
        <w:rPr>
          <w:rFonts w:ascii="Arial" w:hAnsi="Arial" w:cs="Arial"/>
          <w:bCs/>
        </w:rPr>
        <w:t>Company</w:t>
      </w:r>
      <w:r w:rsidRPr="00BA0E46">
        <w:rPr>
          <w:rFonts w:ascii="Arial" w:hAnsi="Arial" w:cs="Arial"/>
          <w:bCs/>
        </w:rPr>
        <w:t xml:space="preserve"> may not have</w:t>
      </w:r>
      <w:r w:rsidR="00E60DDF">
        <w:rPr>
          <w:rFonts w:ascii="Arial" w:hAnsi="Arial" w:cs="Arial"/>
          <w:bCs/>
        </w:rPr>
        <w:t xml:space="preserve"> </w:t>
      </w:r>
      <w:r w:rsidRPr="00BA0E46">
        <w:rPr>
          <w:rFonts w:ascii="Arial" w:hAnsi="Arial" w:cs="Arial"/>
          <w:bCs/>
        </w:rPr>
        <w:t>sufficient reserves to satisfy any possible future judgments. A judgement therefore, would likely result in material</w:t>
      </w:r>
      <w:r w:rsidR="00E60DDF">
        <w:rPr>
          <w:rFonts w:ascii="Arial" w:hAnsi="Arial" w:cs="Arial"/>
          <w:bCs/>
        </w:rPr>
        <w:t xml:space="preserve"> </w:t>
      </w:r>
      <w:r w:rsidRPr="00BA0E46">
        <w:rPr>
          <w:rFonts w:ascii="Arial" w:hAnsi="Arial" w:cs="Arial"/>
          <w:bCs/>
        </w:rPr>
        <w:t xml:space="preserve">adverse effects to the </w:t>
      </w:r>
      <w:r w:rsidR="00E15D25">
        <w:rPr>
          <w:rFonts w:ascii="Arial" w:hAnsi="Arial" w:cs="Arial"/>
          <w:bCs/>
        </w:rPr>
        <w:t>Company</w:t>
      </w:r>
      <w:r w:rsidRPr="00BA0E46">
        <w:rPr>
          <w:rFonts w:ascii="Arial" w:hAnsi="Arial" w:cs="Arial"/>
          <w:bCs/>
        </w:rPr>
        <w:t>’s business operations and financial condition.</w:t>
      </w:r>
    </w:p>
    <w:p w14:paraId="68B76B97" w14:textId="77777777" w:rsidR="00E60DDF" w:rsidRPr="00BA0E46"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5D26B521" w14:textId="77777777"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Access to United States Bankruptcy Protections</w:t>
      </w:r>
    </w:p>
    <w:p w14:paraId="32AFED42"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25EEBF58" w14:textId="40745B98"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Because cannabis is a Schedule I substance under the US Controlled Substances Act, many courts have denied</w:t>
      </w:r>
      <w:r w:rsidR="00E60DDF">
        <w:rPr>
          <w:rFonts w:ascii="Arial" w:hAnsi="Arial" w:cs="Arial"/>
          <w:bCs/>
        </w:rPr>
        <w:t xml:space="preserve"> </w:t>
      </w:r>
      <w:r w:rsidRPr="00BA0E46">
        <w:rPr>
          <w:rFonts w:ascii="Arial" w:hAnsi="Arial" w:cs="Arial"/>
          <w:bCs/>
        </w:rPr>
        <w:t>cannabis businesses federal bankruptcy protections, making it difficult for lenders to be made whole on their</w:t>
      </w:r>
      <w:r w:rsidR="00E60DDF">
        <w:rPr>
          <w:rFonts w:ascii="Arial" w:hAnsi="Arial" w:cs="Arial"/>
          <w:bCs/>
        </w:rPr>
        <w:t xml:space="preserve"> </w:t>
      </w:r>
      <w:r w:rsidRPr="00BA0E46">
        <w:rPr>
          <w:rFonts w:ascii="Arial" w:hAnsi="Arial" w:cs="Arial"/>
          <w:bCs/>
        </w:rPr>
        <w:t xml:space="preserve">investments in the cannabis industry in the event of a bankruptcy. If the </w:t>
      </w:r>
      <w:r w:rsidR="00E15D25">
        <w:rPr>
          <w:rFonts w:ascii="Arial" w:hAnsi="Arial" w:cs="Arial"/>
          <w:bCs/>
        </w:rPr>
        <w:t>Company</w:t>
      </w:r>
      <w:r w:rsidRPr="00BA0E46">
        <w:rPr>
          <w:rFonts w:ascii="Arial" w:hAnsi="Arial" w:cs="Arial"/>
          <w:bCs/>
        </w:rPr>
        <w:t xml:space="preserve"> were to experience a</w:t>
      </w:r>
      <w:r w:rsidR="00E60DDF">
        <w:rPr>
          <w:rFonts w:ascii="Arial" w:hAnsi="Arial" w:cs="Arial"/>
          <w:bCs/>
        </w:rPr>
        <w:t xml:space="preserve"> </w:t>
      </w:r>
      <w:r w:rsidRPr="00BA0E46">
        <w:rPr>
          <w:rFonts w:ascii="Arial" w:hAnsi="Arial" w:cs="Arial"/>
          <w:bCs/>
        </w:rPr>
        <w:t>bankruptcy, there is no guarantee that United States federal bankruptcy protections would be available to the</w:t>
      </w:r>
      <w:r w:rsidR="00E60DDF">
        <w:rPr>
          <w:rFonts w:ascii="Arial" w:hAnsi="Arial" w:cs="Arial"/>
          <w:bCs/>
        </w:rPr>
        <w:t xml:space="preserve"> </w:t>
      </w:r>
      <w:r w:rsidR="00E15D25">
        <w:rPr>
          <w:rFonts w:ascii="Arial" w:hAnsi="Arial" w:cs="Arial"/>
          <w:bCs/>
        </w:rPr>
        <w:t>Company</w:t>
      </w:r>
      <w:r w:rsidRPr="00BA0E46">
        <w:rPr>
          <w:rFonts w:ascii="Arial" w:hAnsi="Arial" w:cs="Arial"/>
          <w:bCs/>
        </w:rPr>
        <w:t>, which would have a material adverse effect.</w:t>
      </w:r>
    </w:p>
    <w:p w14:paraId="51196DF1" w14:textId="579BA272" w:rsidR="00BA0E46" w:rsidRPr="00BA0E46" w:rsidRDefault="00BA0E46" w:rsidP="00BA0E46">
      <w:pPr>
        <w:pStyle w:val="ListParagraph"/>
        <w:widowControl w:val="0"/>
        <w:tabs>
          <w:tab w:val="left" w:pos="0"/>
          <w:tab w:val="left" w:pos="947"/>
        </w:tabs>
        <w:autoSpaceDE w:val="0"/>
        <w:autoSpaceDN w:val="0"/>
        <w:ind w:left="0"/>
        <w:jc w:val="both"/>
        <w:rPr>
          <w:rFonts w:ascii="Arial" w:hAnsi="Arial" w:cs="Arial"/>
          <w:bCs/>
        </w:rPr>
      </w:pPr>
    </w:p>
    <w:p w14:paraId="0D8E1FF7" w14:textId="283783B6" w:rsidR="00BA0E46" w:rsidRPr="00E15D25" w:rsidRDefault="00BA0E46" w:rsidP="00BA0E46">
      <w:pPr>
        <w:pStyle w:val="ListParagraph"/>
        <w:widowControl w:val="0"/>
        <w:tabs>
          <w:tab w:val="left" w:pos="0"/>
          <w:tab w:val="left" w:pos="947"/>
        </w:tabs>
        <w:autoSpaceDE w:val="0"/>
        <w:autoSpaceDN w:val="0"/>
        <w:ind w:left="0"/>
        <w:jc w:val="both"/>
        <w:rPr>
          <w:rFonts w:ascii="Arial" w:hAnsi="Arial" w:cs="Arial"/>
          <w:bCs/>
          <w:i/>
          <w:iCs/>
          <w:u w:val="single"/>
        </w:rPr>
      </w:pPr>
      <w:r w:rsidRPr="00E15D25">
        <w:rPr>
          <w:rFonts w:ascii="Arial" w:hAnsi="Arial" w:cs="Arial"/>
          <w:bCs/>
          <w:i/>
          <w:iCs/>
          <w:u w:val="single"/>
        </w:rPr>
        <w:t xml:space="preserve">Regulatory Scrutiny of the </w:t>
      </w:r>
      <w:r w:rsidR="00E15D25">
        <w:rPr>
          <w:rFonts w:ascii="Arial" w:hAnsi="Arial" w:cs="Arial"/>
          <w:bCs/>
          <w:i/>
          <w:iCs/>
          <w:u w:val="single"/>
        </w:rPr>
        <w:t>Company</w:t>
      </w:r>
      <w:r w:rsidRPr="00E15D25">
        <w:rPr>
          <w:rFonts w:ascii="Arial" w:hAnsi="Arial" w:cs="Arial"/>
          <w:bCs/>
          <w:i/>
          <w:iCs/>
          <w:u w:val="single"/>
        </w:rPr>
        <w:t>’s Interests in the United States</w:t>
      </w:r>
    </w:p>
    <w:p w14:paraId="7BB941A3" w14:textId="77777777" w:rsidR="00E60DDF" w:rsidRDefault="00E60DDF" w:rsidP="00BA0E46">
      <w:pPr>
        <w:pStyle w:val="ListParagraph"/>
        <w:widowControl w:val="0"/>
        <w:tabs>
          <w:tab w:val="left" w:pos="0"/>
          <w:tab w:val="left" w:pos="947"/>
        </w:tabs>
        <w:autoSpaceDE w:val="0"/>
        <w:autoSpaceDN w:val="0"/>
        <w:ind w:left="0"/>
        <w:jc w:val="both"/>
        <w:rPr>
          <w:rFonts w:ascii="Arial" w:hAnsi="Arial" w:cs="Arial"/>
          <w:bCs/>
        </w:rPr>
      </w:pPr>
    </w:p>
    <w:p w14:paraId="08B3DED6" w14:textId="7CCBBD2C" w:rsidR="00BA0E46" w:rsidRDefault="00BA0E46" w:rsidP="00BA0E46">
      <w:pPr>
        <w:pStyle w:val="ListParagraph"/>
        <w:widowControl w:val="0"/>
        <w:tabs>
          <w:tab w:val="left" w:pos="0"/>
          <w:tab w:val="left" w:pos="947"/>
        </w:tabs>
        <w:autoSpaceDE w:val="0"/>
        <w:autoSpaceDN w:val="0"/>
        <w:ind w:left="0"/>
        <w:jc w:val="both"/>
        <w:rPr>
          <w:rFonts w:ascii="Arial" w:hAnsi="Arial" w:cs="Arial"/>
          <w:bCs/>
        </w:rPr>
      </w:pPr>
      <w:r w:rsidRPr="00BA0E46">
        <w:rPr>
          <w:rFonts w:ascii="Arial" w:hAnsi="Arial" w:cs="Arial"/>
          <w:bCs/>
        </w:rPr>
        <w:t xml:space="preserve">For the reasons set forth above, the </w:t>
      </w:r>
      <w:r w:rsidR="00E15D25">
        <w:rPr>
          <w:rFonts w:ascii="Arial" w:hAnsi="Arial" w:cs="Arial"/>
          <w:bCs/>
        </w:rPr>
        <w:t>Company</w:t>
      </w:r>
      <w:r w:rsidRPr="00BA0E46">
        <w:rPr>
          <w:rFonts w:ascii="Arial" w:hAnsi="Arial" w:cs="Arial"/>
          <w:bCs/>
        </w:rPr>
        <w:t>’s interests in the United States market for cannabis and cannabis</w:t>
      </w:r>
      <w:r w:rsidR="00E60DDF">
        <w:rPr>
          <w:rFonts w:ascii="Arial" w:hAnsi="Arial" w:cs="Arial"/>
          <w:bCs/>
        </w:rPr>
        <w:t xml:space="preserve"> </w:t>
      </w:r>
      <w:r w:rsidRPr="00BA0E46">
        <w:rPr>
          <w:rFonts w:ascii="Arial" w:hAnsi="Arial" w:cs="Arial"/>
          <w:bCs/>
        </w:rPr>
        <w:t>ancillary products may become the subject of heightened scrutiny by regulators, stock exchanges, clearing agencies</w:t>
      </w:r>
      <w:r w:rsidR="00E60DDF">
        <w:rPr>
          <w:rFonts w:ascii="Arial" w:hAnsi="Arial" w:cs="Arial"/>
          <w:bCs/>
        </w:rPr>
        <w:t xml:space="preserve"> </w:t>
      </w:r>
      <w:r w:rsidRPr="00BA0E46">
        <w:rPr>
          <w:rFonts w:ascii="Arial" w:hAnsi="Arial" w:cs="Arial"/>
          <w:bCs/>
        </w:rPr>
        <w:t xml:space="preserve">and other authorities in Canada. As a result, the </w:t>
      </w:r>
      <w:r w:rsidR="00E15D25">
        <w:rPr>
          <w:rFonts w:ascii="Arial" w:hAnsi="Arial" w:cs="Arial"/>
          <w:bCs/>
        </w:rPr>
        <w:t>Company</w:t>
      </w:r>
      <w:r w:rsidRPr="00BA0E46">
        <w:rPr>
          <w:rFonts w:ascii="Arial" w:hAnsi="Arial" w:cs="Arial"/>
          <w:bCs/>
        </w:rPr>
        <w:t xml:space="preserve"> may be subject to significant direct and indirect</w:t>
      </w:r>
      <w:r w:rsidR="00E60DDF">
        <w:rPr>
          <w:rFonts w:ascii="Arial" w:hAnsi="Arial" w:cs="Arial"/>
          <w:bCs/>
        </w:rPr>
        <w:t xml:space="preserve"> </w:t>
      </w:r>
      <w:r w:rsidRPr="00BA0E46">
        <w:rPr>
          <w:rFonts w:ascii="Arial" w:hAnsi="Arial" w:cs="Arial"/>
          <w:bCs/>
        </w:rPr>
        <w:t>interaction with public officials. There can be no assurance that this heightened scrutiny will not in turn lead to the</w:t>
      </w:r>
      <w:r w:rsidR="00E60DDF">
        <w:rPr>
          <w:rFonts w:ascii="Arial" w:hAnsi="Arial" w:cs="Arial"/>
          <w:bCs/>
        </w:rPr>
        <w:t xml:space="preserve"> </w:t>
      </w:r>
      <w:r w:rsidRPr="00BA0E46">
        <w:rPr>
          <w:rFonts w:ascii="Arial" w:hAnsi="Arial" w:cs="Arial"/>
          <w:bCs/>
        </w:rPr>
        <w:t xml:space="preserve">imposition of certain restrictions on the </w:t>
      </w:r>
      <w:r w:rsidR="00E15D25">
        <w:rPr>
          <w:rFonts w:ascii="Arial" w:hAnsi="Arial" w:cs="Arial"/>
          <w:bCs/>
        </w:rPr>
        <w:t>Company</w:t>
      </w:r>
      <w:r w:rsidRPr="00BA0E46">
        <w:rPr>
          <w:rFonts w:ascii="Arial" w:hAnsi="Arial" w:cs="Arial"/>
          <w:bCs/>
        </w:rPr>
        <w:t>’s ability to carry on its business in the United States.</w:t>
      </w:r>
    </w:p>
    <w:p w14:paraId="0472F951" w14:textId="77777777" w:rsidR="00294CE2" w:rsidRDefault="00294CE2" w:rsidP="00E60DDF">
      <w:pPr>
        <w:tabs>
          <w:tab w:val="left" w:pos="540"/>
          <w:tab w:val="left" w:pos="9450"/>
        </w:tabs>
        <w:jc w:val="both"/>
        <w:rPr>
          <w:rFonts w:ascii="Arial" w:hAnsi="Arial" w:cs="Arial"/>
          <w:b/>
        </w:rPr>
      </w:pPr>
    </w:p>
    <w:p w14:paraId="30673B68" w14:textId="40AE9410" w:rsidR="00E60DDF" w:rsidRPr="00E60DDF" w:rsidRDefault="00E60DDF" w:rsidP="00E60DDF">
      <w:pPr>
        <w:tabs>
          <w:tab w:val="left" w:pos="540"/>
          <w:tab w:val="left" w:pos="9450"/>
        </w:tabs>
        <w:jc w:val="both"/>
        <w:rPr>
          <w:rFonts w:ascii="Arial" w:hAnsi="Arial" w:cs="Arial"/>
          <w:b/>
        </w:rPr>
      </w:pPr>
      <w:r w:rsidRPr="00E60DDF">
        <w:rPr>
          <w:rFonts w:ascii="Arial" w:hAnsi="Arial" w:cs="Arial"/>
          <w:b/>
        </w:rPr>
        <w:t>MANAGEMENT’S RESPONSIBILITY FOR FINANCIAL INFORMATION</w:t>
      </w:r>
    </w:p>
    <w:p w14:paraId="035ECF1D"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p>
    <w:p w14:paraId="673C4634" w14:textId="26854674"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r w:rsidRPr="00E60DDF">
        <w:rPr>
          <w:rFonts w:ascii="Arial" w:hAnsi="Arial" w:cs="Arial"/>
          <w:bCs/>
        </w:rPr>
        <w:t>The Company’s</w:t>
      </w:r>
      <w:r w:rsidR="00295946">
        <w:rPr>
          <w:rFonts w:ascii="Arial" w:hAnsi="Arial" w:cs="Arial"/>
          <w:bCs/>
        </w:rPr>
        <w:t xml:space="preserve"> condensed interim</w:t>
      </w:r>
      <w:r w:rsidR="00493BA7">
        <w:rPr>
          <w:rFonts w:ascii="Arial" w:hAnsi="Arial" w:cs="Arial"/>
          <w:bCs/>
        </w:rPr>
        <w:t xml:space="preserve"> consolidated</w:t>
      </w:r>
      <w:r w:rsidRPr="00E60DDF">
        <w:rPr>
          <w:rFonts w:ascii="Arial" w:hAnsi="Arial" w:cs="Arial"/>
          <w:bCs/>
        </w:rPr>
        <w:t xml:space="preserve"> financial statements and the other financial information included in this management report are the responsibility of the Company’s management, and have been examined and approved by the Board of Directors. The </w:t>
      </w:r>
      <w:r w:rsidR="00493BA7">
        <w:rPr>
          <w:rFonts w:ascii="Arial" w:hAnsi="Arial" w:cs="Arial"/>
          <w:bCs/>
        </w:rPr>
        <w:t xml:space="preserve">consolidated </w:t>
      </w:r>
      <w:r w:rsidRPr="00E60DDF">
        <w:rPr>
          <w:rFonts w:ascii="Arial" w:hAnsi="Arial" w:cs="Arial"/>
          <w:bCs/>
        </w:rPr>
        <w:t xml:space="preserve">financial statements were prepared </w:t>
      </w:r>
      <w:r w:rsidRPr="00E60DDF">
        <w:rPr>
          <w:rFonts w:ascii="Arial" w:hAnsi="Arial" w:cs="Arial"/>
          <w:bCs/>
        </w:rPr>
        <w:lastRenderedPageBreak/>
        <w:t xml:space="preserve">by management in accordance with generally accepted Canadian accounting principles and include certain amounts based on management’s best estimates using careful judgment. The selection of accounting principles and methods is management’s responsibility. </w:t>
      </w:r>
    </w:p>
    <w:p w14:paraId="0E5E1B5A"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p>
    <w:p w14:paraId="4B4BF2BC"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r w:rsidRPr="00E60DDF">
        <w:rPr>
          <w:rFonts w:ascii="Arial" w:hAnsi="Arial" w:cs="Arial"/>
          <w:bCs/>
        </w:rPr>
        <w:t xml:space="preserve">Management recognizes its responsibility for conducting the Company’s affairs in a manner to comply with the requirements of applicable laws and established financial standards and principles, and for maintaining proper standards of conduct in its activities. </w:t>
      </w:r>
    </w:p>
    <w:p w14:paraId="3BABE220"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p>
    <w:p w14:paraId="4C0EB892"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r w:rsidRPr="00E60DDF">
        <w:rPr>
          <w:rFonts w:ascii="Arial" w:hAnsi="Arial" w:cs="Arial"/>
          <w:bCs/>
        </w:rPr>
        <w:t xml:space="preserve">The Board of Directors supervises the financial statements and other financial information through its audit committee, which is comprised of a majority of non-management directors. </w:t>
      </w:r>
    </w:p>
    <w:p w14:paraId="6BCB95CC" w14:textId="77777777" w:rsidR="00E60DDF" w:rsidRPr="00E60DDF" w:rsidRDefault="00E60DDF" w:rsidP="00E60DDF">
      <w:pPr>
        <w:pStyle w:val="ListParagraph"/>
        <w:widowControl w:val="0"/>
        <w:tabs>
          <w:tab w:val="left" w:pos="0"/>
          <w:tab w:val="left" w:pos="947"/>
        </w:tabs>
        <w:autoSpaceDE w:val="0"/>
        <w:autoSpaceDN w:val="0"/>
        <w:ind w:left="0"/>
        <w:jc w:val="both"/>
        <w:rPr>
          <w:rFonts w:ascii="Arial" w:hAnsi="Arial" w:cs="Arial"/>
          <w:bCs/>
        </w:rPr>
      </w:pPr>
    </w:p>
    <w:p w14:paraId="431C5149" w14:textId="58D62F8F" w:rsidR="00E60DDF" w:rsidRDefault="00E60DDF" w:rsidP="00E60DDF">
      <w:pPr>
        <w:pStyle w:val="ListParagraph"/>
        <w:widowControl w:val="0"/>
        <w:tabs>
          <w:tab w:val="left" w:pos="0"/>
          <w:tab w:val="left" w:pos="947"/>
        </w:tabs>
        <w:autoSpaceDE w:val="0"/>
        <w:autoSpaceDN w:val="0"/>
        <w:ind w:left="0"/>
        <w:jc w:val="both"/>
        <w:rPr>
          <w:rFonts w:ascii="Arial" w:hAnsi="Arial" w:cs="Arial"/>
          <w:bCs/>
        </w:rPr>
      </w:pPr>
      <w:r w:rsidRPr="00E60DDF">
        <w:rPr>
          <w:rFonts w:ascii="Arial" w:hAnsi="Arial" w:cs="Arial"/>
          <w:bCs/>
        </w:rPr>
        <w:t>This committee’s role is to examine the financial statements and recommend that the Board of Directors approve them, to examine the internal control and information protection systems and all other matters relating to the Company’s accounting and finances. In order to do so, the audit committee meets annually with the external auditors, with or without the Company’s management, to review their respective audit plans and discuss the results of their examination. This committee is responsible for recommending the appointment of the external auditors or the renewal of their engagement</w:t>
      </w:r>
      <w:r>
        <w:rPr>
          <w:rFonts w:ascii="Arial" w:hAnsi="Arial" w:cs="Arial"/>
          <w:bCs/>
        </w:rPr>
        <w:t>.</w:t>
      </w:r>
    </w:p>
    <w:p w14:paraId="2BEB649B" w14:textId="007F581E" w:rsidR="00E60DDF" w:rsidRDefault="00E60DDF" w:rsidP="00E60DDF">
      <w:pPr>
        <w:pStyle w:val="ListParagraph"/>
        <w:widowControl w:val="0"/>
        <w:tabs>
          <w:tab w:val="left" w:pos="0"/>
          <w:tab w:val="left" w:pos="947"/>
        </w:tabs>
        <w:autoSpaceDE w:val="0"/>
        <w:autoSpaceDN w:val="0"/>
        <w:ind w:left="0"/>
        <w:jc w:val="both"/>
        <w:rPr>
          <w:rFonts w:ascii="Arial" w:hAnsi="Arial" w:cs="Arial"/>
          <w:bCs/>
        </w:rPr>
      </w:pPr>
    </w:p>
    <w:p w14:paraId="3E5A85E0" w14:textId="38CFA6AF" w:rsidR="005627DD" w:rsidRPr="002E66E9" w:rsidRDefault="005627DD" w:rsidP="002E66E9">
      <w:pPr>
        <w:pStyle w:val="ListParagraph"/>
        <w:tabs>
          <w:tab w:val="left" w:pos="0"/>
          <w:tab w:val="left" w:pos="947"/>
        </w:tabs>
        <w:ind w:left="0"/>
        <w:jc w:val="both"/>
        <w:rPr>
          <w:rFonts w:ascii="Arial" w:hAnsi="Arial" w:cs="Arial"/>
        </w:rPr>
      </w:pPr>
    </w:p>
    <w:sectPr w:rsidR="005627DD" w:rsidRPr="002E66E9" w:rsidSect="00AC3B9F">
      <w:headerReference w:type="default" r:id="rId16"/>
      <w:pgSz w:w="12240" w:h="15840"/>
      <w:pgMar w:top="720" w:right="1440" w:bottom="720" w:left="1440" w:header="68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FE0E" w14:textId="77777777" w:rsidR="00032021" w:rsidRDefault="00032021">
      <w:r>
        <w:separator/>
      </w:r>
    </w:p>
  </w:endnote>
  <w:endnote w:type="continuationSeparator" w:id="0">
    <w:p w14:paraId="1EDD2633" w14:textId="77777777" w:rsidR="00032021" w:rsidRDefault="0003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217A5" w14:textId="77777777" w:rsidR="00032021" w:rsidRDefault="00032021">
      <w:r>
        <w:separator/>
      </w:r>
    </w:p>
  </w:footnote>
  <w:footnote w:type="continuationSeparator" w:id="0">
    <w:p w14:paraId="49F7AF33" w14:textId="77777777" w:rsidR="00032021" w:rsidRDefault="00032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96D8" w14:textId="00FAF37A" w:rsidR="00AE1C20" w:rsidRPr="00112A80" w:rsidRDefault="00AE1C20" w:rsidP="00112A8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CEA"/>
    <w:multiLevelType w:val="hybridMultilevel"/>
    <w:tmpl w:val="5D7A7654"/>
    <w:lvl w:ilvl="0" w:tplc="30DE2BE8">
      <w:start w:val="1"/>
      <w:numFmt w:val="bullet"/>
      <w:lvlText w:val=""/>
      <w:lvlJc w:val="left"/>
      <w:pPr>
        <w:ind w:left="720" w:hanging="360"/>
      </w:pPr>
      <w:rPr>
        <w:rFonts w:ascii="Symbol" w:hAnsi="Symbol" w:hint="default"/>
      </w:rPr>
    </w:lvl>
    <w:lvl w:ilvl="1" w:tplc="CC8CAF9A">
      <w:start w:val="1"/>
      <w:numFmt w:val="bullet"/>
      <w:lvlText w:val="o"/>
      <w:lvlJc w:val="left"/>
      <w:pPr>
        <w:ind w:left="1440" w:hanging="360"/>
      </w:pPr>
      <w:rPr>
        <w:rFonts w:ascii="Courier New" w:hAnsi="Courier New" w:cs="Courier New" w:hint="default"/>
      </w:rPr>
    </w:lvl>
    <w:lvl w:ilvl="2" w:tplc="57D4D42C">
      <w:start w:val="1"/>
      <w:numFmt w:val="bullet"/>
      <w:lvlText w:val=""/>
      <w:lvlJc w:val="left"/>
      <w:pPr>
        <w:ind w:left="2160" w:hanging="360"/>
      </w:pPr>
      <w:rPr>
        <w:rFonts w:ascii="Wingdings" w:hAnsi="Wingdings" w:hint="default"/>
      </w:rPr>
    </w:lvl>
    <w:lvl w:ilvl="3" w:tplc="1CD8E508">
      <w:start w:val="1"/>
      <w:numFmt w:val="bullet"/>
      <w:lvlText w:val=""/>
      <w:lvlJc w:val="left"/>
      <w:pPr>
        <w:ind w:left="2880" w:hanging="360"/>
      </w:pPr>
      <w:rPr>
        <w:rFonts w:ascii="Symbol" w:hAnsi="Symbol" w:hint="default"/>
      </w:rPr>
    </w:lvl>
    <w:lvl w:ilvl="4" w:tplc="E63652E4">
      <w:start w:val="1"/>
      <w:numFmt w:val="bullet"/>
      <w:lvlText w:val="o"/>
      <w:lvlJc w:val="left"/>
      <w:pPr>
        <w:ind w:left="3600" w:hanging="360"/>
      </w:pPr>
      <w:rPr>
        <w:rFonts w:ascii="Courier New" w:hAnsi="Courier New" w:cs="Courier New" w:hint="default"/>
      </w:rPr>
    </w:lvl>
    <w:lvl w:ilvl="5" w:tplc="56F68E12">
      <w:start w:val="1"/>
      <w:numFmt w:val="bullet"/>
      <w:lvlText w:val=""/>
      <w:lvlJc w:val="left"/>
      <w:pPr>
        <w:ind w:left="4320" w:hanging="360"/>
      </w:pPr>
      <w:rPr>
        <w:rFonts w:ascii="Wingdings" w:hAnsi="Wingdings" w:hint="default"/>
      </w:rPr>
    </w:lvl>
    <w:lvl w:ilvl="6" w:tplc="F4C6D566">
      <w:start w:val="1"/>
      <w:numFmt w:val="bullet"/>
      <w:lvlText w:val=""/>
      <w:lvlJc w:val="left"/>
      <w:pPr>
        <w:ind w:left="5040" w:hanging="360"/>
      </w:pPr>
      <w:rPr>
        <w:rFonts w:ascii="Symbol" w:hAnsi="Symbol" w:hint="default"/>
      </w:rPr>
    </w:lvl>
    <w:lvl w:ilvl="7" w:tplc="6A6AC04A">
      <w:start w:val="1"/>
      <w:numFmt w:val="bullet"/>
      <w:lvlText w:val="o"/>
      <w:lvlJc w:val="left"/>
      <w:pPr>
        <w:ind w:left="5760" w:hanging="360"/>
      </w:pPr>
      <w:rPr>
        <w:rFonts w:ascii="Courier New" w:hAnsi="Courier New" w:cs="Courier New" w:hint="default"/>
      </w:rPr>
    </w:lvl>
    <w:lvl w:ilvl="8" w:tplc="72B630F0">
      <w:start w:val="1"/>
      <w:numFmt w:val="bullet"/>
      <w:lvlText w:val=""/>
      <w:lvlJc w:val="left"/>
      <w:pPr>
        <w:ind w:left="6480" w:hanging="360"/>
      </w:pPr>
      <w:rPr>
        <w:rFonts w:ascii="Wingdings" w:hAnsi="Wingdings" w:hint="default"/>
      </w:rPr>
    </w:lvl>
  </w:abstractNum>
  <w:abstractNum w:abstractNumId="1" w15:restartNumberingAfterBreak="0">
    <w:nsid w:val="0848748C"/>
    <w:multiLevelType w:val="hybridMultilevel"/>
    <w:tmpl w:val="FEE07F7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C7712F"/>
    <w:multiLevelType w:val="hybridMultilevel"/>
    <w:tmpl w:val="BF90AD2E"/>
    <w:lvl w:ilvl="0" w:tplc="628879FC">
      <w:start w:val="1"/>
      <w:numFmt w:val="bullet"/>
      <w:lvlText w:val=""/>
      <w:lvlJc w:val="left"/>
      <w:pPr>
        <w:ind w:left="720" w:hanging="360"/>
      </w:pPr>
      <w:rPr>
        <w:rFonts w:ascii="Symbol" w:hAnsi="Symbol" w:hint="default"/>
        <w:sz w:val="16"/>
        <w:szCs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FD3430D"/>
    <w:multiLevelType w:val="hybridMultilevel"/>
    <w:tmpl w:val="FB9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4A4E"/>
    <w:multiLevelType w:val="hybridMultilevel"/>
    <w:tmpl w:val="9A7C109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15:restartNumberingAfterBreak="0">
    <w:nsid w:val="2025628D"/>
    <w:multiLevelType w:val="hybridMultilevel"/>
    <w:tmpl w:val="2ADA32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42D25B8"/>
    <w:multiLevelType w:val="multilevel"/>
    <w:tmpl w:val="572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742C5"/>
    <w:multiLevelType w:val="hybridMultilevel"/>
    <w:tmpl w:val="0FBA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212CF"/>
    <w:multiLevelType w:val="hybridMultilevel"/>
    <w:tmpl w:val="6D7A5088"/>
    <w:lvl w:ilvl="0" w:tplc="826497AA">
      <w:numFmt w:val="bullet"/>
      <w:lvlText w:val="-"/>
      <w:lvlJc w:val="left"/>
      <w:pPr>
        <w:ind w:left="720" w:hanging="360"/>
      </w:pPr>
      <w:rPr>
        <w:rFonts w:ascii="Calibri" w:eastAsiaTheme="minorHAnsi" w:hAnsi="Calibri" w:cstheme="minorBidi" w:hint="default"/>
      </w:rPr>
    </w:lvl>
    <w:lvl w:ilvl="1" w:tplc="D832AFD4" w:tentative="1">
      <w:start w:val="1"/>
      <w:numFmt w:val="bullet"/>
      <w:lvlText w:val="o"/>
      <w:lvlJc w:val="left"/>
      <w:pPr>
        <w:ind w:left="1440" w:hanging="360"/>
      </w:pPr>
      <w:rPr>
        <w:rFonts w:ascii="Courier New" w:hAnsi="Courier New" w:cs="Courier New" w:hint="default"/>
      </w:rPr>
    </w:lvl>
    <w:lvl w:ilvl="2" w:tplc="E662C958" w:tentative="1">
      <w:start w:val="1"/>
      <w:numFmt w:val="bullet"/>
      <w:lvlText w:val=""/>
      <w:lvlJc w:val="left"/>
      <w:pPr>
        <w:ind w:left="2160" w:hanging="360"/>
      </w:pPr>
      <w:rPr>
        <w:rFonts w:ascii="Wingdings" w:hAnsi="Wingdings" w:hint="default"/>
      </w:rPr>
    </w:lvl>
    <w:lvl w:ilvl="3" w:tplc="C29C8FF4" w:tentative="1">
      <w:start w:val="1"/>
      <w:numFmt w:val="bullet"/>
      <w:lvlText w:val=""/>
      <w:lvlJc w:val="left"/>
      <w:pPr>
        <w:ind w:left="2880" w:hanging="360"/>
      </w:pPr>
      <w:rPr>
        <w:rFonts w:ascii="Symbol" w:hAnsi="Symbol" w:hint="default"/>
      </w:rPr>
    </w:lvl>
    <w:lvl w:ilvl="4" w:tplc="2AD80D7C" w:tentative="1">
      <w:start w:val="1"/>
      <w:numFmt w:val="bullet"/>
      <w:lvlText w:val="o"/>
      <w:lvlJc w:val="left"/>
      <w:pPr>
        <w:ind w:left="3600" w:hanging="360"/>
      </w:pPr>
      <w:rPr>
        <w:rFonts w:ascii="Courier New" w:hAnsi="Courier New" w:cs="Courier New" w:hint="default"/>
      </w:rPr>
    </w:lvl>
    <w:lvl w:ilvl="5" w:tplc="A2529656" w:tentative="1">
      <w:start w:val="1"/>
      <w:numFmt w:val="bullet"/>
      <w:lvlText w:val=""/>
      <w:lvlJc w:val="left"/>
      <w:pPr>
        <w:ind w:left="4320" w:hanging="360"/>
      </w:pPr>
      <w:rPr>
        <w:rFonts w:ascii="Wingdings" w:hAnsi="Wingdings" w:hint="default"/>
      </w:rPr>
    </w:lvl>
    <w:lvl w:ilvl="6" w:tplc="0748C07E" w:tentative="1">
      <w:start w:val="1"/>
      <w:numFmt w:val="bullet"/>
      <w:lvlText w:val=""/>
      <w:lvlJc w:val="left"/>
      <w:pPr>
        <w:ind w:left="5040" w:hanging="360"/>
      </w:pPr>
      <w:rPr>
        <w:rFonts w:ascii="Symbol" w:hAnsi="Symbol" w:hint="default"/>
      </w:rPr>
    </w:lvl>
    <w:lvl w:ilvl="7" w:tplc="2C98518A" w:tentative="1">
      <w:start w:val="1"/>
      <w:numFmt w:val="bullet"/>
      <w:lvlText w:val="o"/>
      <w:lvlJc w:val="left"/>
      <w:pPr>
        <w:ind w:left="5760" w:hanging="360"/>
      </w:pPr>
      <w:rPr>
        <w:rFonts w:ascii="Courier New" w:hAnsi="Courier New" w:cs="Courier New" w:hint="default"/>
      </w:rPr>
    </w:lvl>
    <w:lvl w:ilvl="8" w:tplc="729C512A" w:tentative="1">
      <w:start w:val="1"/>
      <w:numFmt w:val="bullet"/>
      <w:lvlText w:val=""/>
      <w:lvlJc w:val="left"/>
      <w:pPr>
        <w:ind w:left="6480" w:hanging="360"/>
      </w:pPr>
      <w:rPr>
        <w:rFonts w:ascii="Wingdings" w:hAnsi="Wingdings" w:hint="default"/>
      </w:rPr>
    </w:lvl>
  </w:abstractNum>
  <w:abstractNum w:abstractNumId="9" w15:restartNumberingAfterBreak="0">
    <w:nsid w:val="79516FDA"/>
    <w:multiLevelType w:val="hybridMultilevel"/>
    <w:tmpl w:val="7EB8DEBA"/>
    <w:lvl w:ilvl="0" w:tplc="AEC41482">
      <w:numFmt w:val="bullet"/>
      <w:lvlText w:val=""/>
      <w:lvlJc w:val="left"/>
      <w:pPr>
        <w:ind w:left="1378" w:hanging="504"/>
      </w:pPr>
      <w:rPr>
        <w:rFonts w:ascii="Symbol" w:eastAsia="Symbol" w:hAnsi="Symbol" w:cs="Symbol" w:hint="default"/>
        <w:w w:val="100"/>
        <w:sz w:val="18"/>
        <w:szCs w:val="18"/>
        <w:lang w:val="en-GB" w:eastAsia="en-GB" w:bidi="en-GB"/>
      </w:rPr>
    </w:lvl>
    <w:lvl w:ilvl="1" w:tplc="18F48734">
      <w:numFmt w:val="bullet"/>
      <w:lvlText w:val="•"/>
      <w:lvlJc w:val="left"/>
      <w:pPr>
        <w:ind w:left="2286" w:hanging="504"/>
      </w:pPr>
      <w:rPr>
        <w:rFonts w:hint="default"/>
        <w:lang w:val="en-GB" w:eastAsia="en-GB" w:bidi="en-GB"/>
      </w:rPr>
    </w:lvl>
    <w:lvl w:ilvl="2" w:tplc="4FCC9E78">
      <w:numFmt w:val="bullet"/>
      <w:lvlText w:val="•"/>
      <w:lvlJc w:val="left"/>
      <w:pPr>
        <w:ind w:left="3192" w:hanging="504"/>
      </w:pPr>
      <w:rPr>
        <w:rFonts w:hint="default"/>
        <w:lang w:val="en-GB" w:eastAsia="en-GB" w:bidi="en-GB"/>
      </w:rPr>
    </w:lvl>
    <w:lvl w:ilvl="3" w:tplc="CA0A8614">
      <w:numFmt w:val="bullet"/>
      <w:lvlText w:val="•"/>
      <w:lvlJc w:val="left"/>
      <w:pPr>
        <w:ind w:left="4098" w:hanging="504"/>
      </w:pPr>
      <w:rPr>
        <w:rFonts w:hint="default"/>
        <w:lang w:val="en-GB" w:eastAsia="en-GB" w:bidi="en-GB"/>
      </w:rPr>
    </w:lvl>
    <w:lvl w:ilvl="4" w:tplc="486234A4">
      <w:numFmt w:val="bullet"/>
      <w:lvlText w:val="•"/>
      <w:lvlJc w:val="left"/>
      <w:pPr>
        <w:ind w:left="5004" w:hanging="504"/>
      </w:pPr>
      <w:rPr>
        <w:rFonts w:hint="default"/>
        <w:lang w:val="en-GB" w:eastAsia="en-GB" w:bidi="en-GB"/>
      </w:rPr>
    </w:lvl>
    <w:lvl w:ilvl="5" w:tplc="F0384784">
      <w:numFmt w:val="bullet"/>
      <w:lvlText w:val="•"/>
      <w:lvlJc w:val="left"/>
      <w:pPr>
        <w:ind w:left="5910" w:hanging="504"/>
      </w:pPr>
      <w:rPr>
        <w:rFonts w:hint="default"/>
        <w:lang w:val="en-GB" w:eastAsia="en-GB" w:bidi="en-GB"/>
      </w:rPr>
    </w:lvl>
    <w:lvl w:ilvl="6" w:tplc="EF30CDF2">
      <w:numFmt w:val="bullet"/>
      <w:lvlText w:val="•"/>
      <w:lvlJc w:val="left"/>
      <w:pPr>
        <w:ind w:left="6816" w:hanging="504"/>
      </w:pPr>
      <w:rPr>
        <w:rFonts w:hint="default"/>
        <w:lang w:val="en-GB" w:eastAsia="en-GB" w:bidi="en-GB"/>
      </w:rPr>
    </w:lvl>
    <w:lvl w:ilvl="7" w:tplc="50203D02">
      <w:numFmt w:val="bullet"/>
      <w:lvlText w:val="•"/>
      <w:lvlJc w:val="left"/>
      <w:pPr>
        <w:ind w:left="7722" w:hanging="504"/>
      </w:pPr>
      <w:rPr>
        <w:rFonts w:hint="default"/>
        <w:lang w:val="en-GB" w:eastAsia="en-GB" w:bidi="en-GB"/>
      </w:rPr>
    </w:lvl>
    <w:lvl w:ilvl="8" w:tplc="09F6609E">
      <w:numFmt w:val="bullet"/>
      <w:lvlText w:val="•"/>
      <w:lvlJc w:val="left"/>
      <w:pPr>
        <w:ind w:left="8628" w:hanging="504"/>
      </w:pPr>
      <w:rPr>
        <w:rFonts w:hint="default"/>
        <w:lang w:val="en-GB" w:eastAsia="en-GB" w:bidi="en-GB"/>
      </w:rPr>
    </w:lvl>
  </w:abstractNum>
  <w:num w:numId="1">
    <w:abstractNumId w:val="5"/>
  </w:num>
  <w:num w:numId="2">
    <w:abstractNumId w:val="4"/>
  </w:num>
  <w:num w:numId="3">
    <w:abstractNumId w:val="0"/>
  </w:num>
  <w:num w:numId="4">
    <w:abstractNumId w:val="9"/>
  </w:num>
  <w:num w:numId="5">
    <w:abstractNumId w:val="2"/>
  </w:num>
  <w:num w:numId="6">
    <w:abstractNumId w:val="8"/>
  </w:num>
  <w:num w:numId="7">
    <w:abstractNumId w:val="3"/>
  </w:num>
  <w:num w:numId="8">
    <w:abstractNumId w:val="1"/>
  </w:num>
  <w:num w:numId="9">
    <w:abstractNumId w:val="7"/>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38"/>
    <w:rsid w:val="00000EDF"/>
    <w:rsid w:val="0000113D"/>
    <w:rsid w:val="000028F6"/>
    <w:rsid w:val="00002DB7"/>
    <w:rsid w:val="00003000"/>
    <w:rsid w:val="00003282"/>
    <w:rsid w:val="000037CE"/>
    <w:rsid w:val="00003C8E"/>
    <w:rsid w:val="00006A65"/>
    <w:rsid w:val="00006E69"/>
    <w:rsid w:val="0000777C"/>
    <w:rsid w:val="00007A87"/>
    <w:rsid w:val="00010E73"/>
    <w:rsid w:val="000115EC"/>
    <w:rsid w:val="000116A1"/>
    <w:rsid w:val="000116E7"/>
    <w:rsid w:val="0001208D"/>
    <w:rsid w:val="000121B1"/>
    <w:rsid w:val="000130BB"/>
    <w:rsid w:val="00013345"/>
    <w:rsid w:val="000135C7"/>
    <w:rsid w:val="000143DD"/>
    <w:rsid w:val="000146F7"/>
    <w:rsid w:val="00014B6F"/>
    <w:rsid w:val="000160F2"/>
    <w:rsid w:val="000161AE"/>
    <w:rsid w:val="000165DF"/>
    <w:rsid w:val="00016B3D"/>
    <w:rsid w:val="00016E15"/>
    <w:rsid w:val="00016FDC"/>
    <w:rsid w:val="00017250"/>
    <w:rsid w:val="000172FA"/>
    <w:rsid w:val="00017483"/>
    <w:rsid w:val="000200B2"/>
    <w:rsid w:val="00020636"/>
    <w:rsid w:val="00020BFF"/>
    <w:rsid w:val="000216FE"/>
    <w:rsid w:val="000226A9"/>
    <w:rsid w:val="00022B2C"/>
    <w:rsid w:val="00023036"/>
    <w:rsid w:val="00023B24"/>
    <w:rsid w:val="00024A56"/>
    <w:rsid w:val="0002555C"/>
    <w:rsid w:val="00025623"/>
    <w:rsid w:val="00025BC3"/>
    <w:rsid w:val="00026291"/>
    <w:rsid w:val="00026683"/>
    <w:rsid w:val="00027504"/>
    <w:rsid w:val="00027C99"/>
    <w:rsid w:val="0003100C"/>
    <w:rsid w:val="00031743"/>
    <w:rsid w:val="00031C94"/>
    <w:rsid w:val="00032021"/>
    <w:rsid w:val="00032954"/>
    <w:rsid w:val="00032CBF"/>
    <w:rsid w:val="0003364F"/>
    <w:rsid w:val="00033807"/>
    <w:rsid w:val="00035474"/>
    <w:rsid w:val="000365AE"/>
    <w:rsid w:val="00036B60"/>
    <w:rsid w:val="00036DF1"/>
    <w:rsid w:val="0003771B"/>
    <w:rsid w:val="000402EE"/>
    <w:rsid w:val="00040A22"/>
    <w:rsid w:val="000415CB"/>
    <w:rsid w:val="0004253F"/>
    <w:rsid w:val="00042638"/>
    <w:rsid w:val="000426D6"/>
    <w:rsid w:val="00042EA1"/>
    <w:rsid w:val="00042EAA"/>
    <w:rsid w:val="00043972"/>
    <w:rsid w:val="00044EF2"/>
    <w:rsid w:val="00044F0A"/>
    <w:rsid w:val="00045E53"/>
    <w:rsid w:val="00046754"/>
    <w:rsid w:val="00050B74"/>
    <w:rsid w:val="00052275"/>
    <w:rsid w:val="00052887"/>
    <w:rsid w:val="000529C5"/>
    <w:rsid w:val="000537F8"/>
    <w:rsid w:val="00053AF4"/>
    <w:rsid w:val="00054299"/>
    <w:rsid w:val="00055744"/>
    <w:rsid w:val="000557F3"/>
    <w:rsid w:val="00055E79"/>
    <w:rsid w:val="00057F2D"/>
    <w:rsid w:val="00060160"/>
    <w:rsid w:val="00060468"/>
    <w:rsid w:val="00061AA8"/>
    <w:rsid w:val="00061EBE"/>
    <w:rsid w:val="00062C91"/>
    <w:rsid w:val="00064D2A"/>
    <w:rsid w:val="000651FC"/>
    <w:rsid w:val="000654EB"/>
    <w:rsid w:val="0006558D"/>
    <w:rsid w:val="0006606E"/>
    <w:rsid w:val="00066FF3"/>
    <w:rsid w:val="00067E0B"/>
    <w:rsid w:val="00071847"/>
    <w:rsid w:val="0007257E"/>
    <w:rsid w:val="00072AD2"/>
    <w:rsid w:val="00073C5D"/>
    <w:rsid w:val="0007493B"/>
    <w:rsid w:val="000756E1"/>
    <w:rsid w:val="00075F84"/>
    <w:rsid w:val="0007630F"/>
    <w:rsid w:val="00076DC5"/>
    <w:rsid w:val="00076F3F"/>
    <w:rsid w:val="00077219"/>
    <w:rsid w:val="000777EE"/>
    <w:rsid w:val="00080252"/>
    <w:rsid w:val="00080A80"/>
    <w:rsid w:val="00080B07"/>
    <w:rsid w:val="0008100A"/>
    <w:rsid w:val="00083098"/>
    <w:rsid w:val="0008314A"/>
    <w:rsid w:val="000835D8"/>
    <w:rsid w:val="00084163"/>
    <w:rsid w:val="000846CB"/>
    <w:rsid w:val="00084D66"/>
    <w:rsid w:val="000875A9"/>
    <w:rsid w:val="000900B8"/>
    <w:rsid w:val="00090DC4"/>
    <w:rsid w:val="00091628"/>
    <w:rsid w:val="000918BB"/>
    <w:rsid w:val="000925A4"/>
    <w:rsid w:val="00092C08"/>
    <w:rsid w:val="0009311F"/>
    <w:rsid w:val="00093AB2"/>
    <w:rsid w:val="00094AA4"/>
    <w:rsid w:val="00094EC2"/>
    <w:rsid w:val="00095102"/>
    <w:rsid w:val="00095F78"/>
    <w:rsid w:val="00097D03"/>
    <w:rsid w:val="000A0932"/>
    <w:rsid w:val="000A0BF1"/>
    <w:rsid w:val="000A1238"/>
    <w:rsid w:val="000A1284"/>
    <w:rsid w:val="000A1418"/>
    <w:rsid w:val="000A1491"/>
    <w:rsid w:val="000A1B70"/>
    <w:rsid w:val="000A20DF"/>
    <w:rsid w:val="000A2582"/>
    <w:rsid w:val="000A2B07"/>
    <w:rsid w:val="000A316C"/>
    <w:rsid w:val="000A42F1"/>
    <w:rsid w:val="000A4550"/>
    <w:rsid w:val="000A4AE8"/>
    <w:rsid w:val="000A5E28"/>
    <w:rsid w:val="000A6A88"/>
    <w:rsid w:val="000A7E24"/>
    <w:rsid w:val="000B03D1"/>
    <w:rsid w:val="000B0887"/>
    <w:rsid w:val="000B1550"/>
    <w:rsid w:val="000B2BFE"/>
    <w:rsid w:val="000B480E"/>
    <w:rsid w:val="000B4D31"/>
    <w:rsid w:val="000B6E5E"/>
    <w:rsid w:val="000B6FDE"/>
    <w:rsid w:val="000B7573"/>
    <w:rsid w:val="000B7DD1"/>
    <w:rsid w:val="000C0018"/>
    <w:rsid w:val="000C0764"/>
    <w:rsid w:val="000C0AFF"/>
    <w:rsid w:val="000C0C66"/>
    <w:rsid w:val="000C10DE"/>
    <w:rsid w:val="000C1182"/>
    <w:rsid w:val="000C1328"/>
    <w:rsid w:val="000C15B8"/>
    <w:rsid w:val="000C19CD"/>
    <w:rsid w:val="000C2A37"/>
    <w:rsid w:val="000C2F73"/>
    <w:rsid w:val="000C2FA4"/>
    <w:rsid w:val="000C3793"/>
    <w:rsid w:val="000C3DB7"/>
    <w:rsid w:val="000C440D"/>
    <w:rsid w:val="000C44C5"/>
    <w:rsid w:val="000C4688"/>
    <w:rsid w:val="000C4A6F"/>
    <w:rsid w:val="000C51FE"/>
    <w:rsid w:val="000C5954"/>
    <w:rsid w:val="000C5CA7"/>
    <w:rsid w:val="000C69AA"/>
    <w:rsid w:val="000C6E4D"/>
    <w:rsid w:val="000C6F6A"/>
    <w:rsid w:val="000D00E2"/>
    <w:rsid w:val="000D0CAE"/>
    <w:rsid w:val="000D191F"/>
    <w:rsid w:val="000D1961"/>
    <w:rsid w:val="000D405E"/>
    <w:rsid w:val="000D47FE"/>
    <w:rsid w:val="000D6551"/>
    <w:rsid w:val="000D6D85"/>
    <w:rsid w:val="000D75BE"/>
    <w:rsid w:val="000D764B"/>
    <w:rsid w:val="000E0188"/>
    <w:rsid w:val="000E0C1B"/>
    <w:rsid w:val="000E2133"/>
    <w:rsid w:val="000E3753"/>
    <w:rsid w:val="000E386A"/>
    <w:rsid w:val="000E418E"/>
    <w:rsid w:val="000E6017"/>
    <w:rsid w:val="000E6B8F"/>
    <w:rsid w:val="000E7BD5"/>
    <w:rsid w:val="000F1D21"/>
    <w:rsid w:val="000F1DC9"/>
    <w:rsid w:val="000F300F"/>
    <w:rsid w:val="000F3EBE"/>
    <w:rsid w:val="000F4E4B"/>
    <w:rsid w:val="000F55E9"/>
    <w:rsid w:val="000F6BA5"/>
    <w:rsid w:val="00100B77"/>
    <w:rsid w:val="00100F59"/>
    <w:rsid w:val="00101611"/>
    <w:rsid w:val="001019BC"/>
    <w:rsid w:val="00102C9F"/>
    <w:rsid w:val="00103177"/>
    <w:rsid w:val="00103555"/>
    <w:rsid w:val="0010556D"/>
    <w:rsid w:val="0010568F"/>
    <w:rsid w:val="0010572A"/>
    <w:rsid w:val="0010670E"/>
    <w:rsid w:val="001067ED"/>
    <w:rsid w:val="00106935"/>
    <w:rsid w:val="00106980"/>
    <w:rsid w:val="00110276"/>
    <w:rsid w:val="00110A7C"/>
    <w:rsid w:val="001122E5"/>
    <w:rsid w:val="00112692"/>
    <w:rsid w:val="00112A80"/>
    <w:rsid w:val="00113001"/>
    <w:rsid w:val="001130CD"/>
    <w:rsid w:val="00113434"/>
    <w:rsid w:val="0011405F"/>
    <w:rsid w:val="0011469D"/>
    <w:rsid w:val="00115C5C"/>
    <w:rsid w:val="001160BF"/>
    <w:rsid w:val="001161CF"/>
    <w:rsid w:val="00117736"/>
    <w:rsid w:val="0012086F"/>
    <w:rsid w:val="0012177E"/>
    <w:rsid w:val="001218D4"/>
    <w:rsid w:val="00121D6C"/>
    <w:rsid w:val="00122486"/>
    <w:rsid w:val="001225EE"/>
    <w:rsid w:val="00122ABE"/>
    <w:rsid w:val="00123809"/>
    <w:rsid w:val="00125B8F"/>
    <w:rsid w:val="00125EE4"/>
    <w:rsid w:val="0012608D"/>
    <w:rsid w:val="001268DF"/>
    <w:rsid w:val="0012699F"/>
    <w:rsid w:val="001300C3"/>
    <w:rsid w:val="0013135F"/>
    <w:rsid w:val="00131626"/>
    <w:rsid w:val="00131D80"/>
    <w:rsid w:val="001326E1"/>
    <w:rsid w:val="00132A73"/>
    <w:rsid w:val="00132F07"/>
    <w:rsid w:val="00132F7D"/>
    <w:rsid w:val="001331C4"/>
    <w:rsid w:val="001349BA"/>
    <w:rsid w:val="00134C8B"/>
    <w:rsid w:val="0013533B"/>
    <w:rsid w:val="001353B7"/>
    <w:rsid w:val="00135739"/>
    <w:rsid w:val="001368B9"/>
    <w:rsid w:val="00136925"/>
    <w:rsid w:val="00137001"/>
    <w:rsid w:val="0013755A"/>
    <w:rsid w:val="00137B64"/>
    <w:rsid w:val="00137D8B"/>
    <w:rsid w:val="00137DEC"/>
    <w:rsid w:val="0014006B"/>
    <w:rsid w:val="00140713"/>
    <w:rsid w:val="00142921"/>
    <w:rsid w:val="00142B82"/>
    <w:rsid w:val="00143E37"/>
    <w:rsid w:val="0014461E"/>
    <w:rsid w:val="00144D0B"/>
    <w:rsid w:val="00146078"/>
    <w:rsid w:val="00146B0A"/>
    <w:rsid w:val="00146ED7"/>
    <w:rsid w:val="0014780D"/>
    <w:rsid w:val="001479C4"/>
    <w:rsid w:val="001501EA"/>
    <w:rsid w:val="00151280"/>
    <w:rsid w:val="00151673"/>
    <w:rsid w:val="00151D1E"/>
    <w:rsid w:val="00152007"/>
    <w:rsid w:val="00153506"/>
    <w:rsid w:val="00153C10"/>
    <w:rsid w:val="00153DD3"/>
    <w:rsid w:val="00154638"/>
    <w:rsid w:val="001548DA"/>
    <w:rsid w:val="00154F55"/>
    <w:rsid w:val="00155146"/>
    <w:rsid w:val="0015522A"/>
    <w:rsid w:val="001552E7"/>
    <w:rsid w:val="00155827"/>
    <w:rsid w:val="0015627E"/>
    <w:rsid w:val="00156E22"/>
    <w:rsid w:val="001571C6"/>
    <w:rsid w:val="001575CD"/>
    <w:rsid w:val="00157A3D"/>
    <w:rsid w:val="00160166"/>
    <w:rsid w:val="00160710"/>
    <w:rsid w:val="00163818"/>
    <w:rsid w:val="00163D2E"/>
    <w:rsid w:val="00165285"/>
    <w:rsid w:val="00166381"/>
    <w:rsid w:val="00167BDC"/>
    <w:rsid w:val="001704D3"/>
    <w:rsid w:val="001709CA"/>
    <w:rsid w:val="00170D01"/>
    <w:rsid w:val="00171A69"/>
    <w:rsid w:val="00171AC9"/>
    <w:rsid w:val="0017347D"/>
    <w:rsid w:val="00173639"/>
    <w:rsid w:val="00173B4F"/>
    <w:rsid w:val="00173E08"/>
    <w:rsid w:val="0017744B"/>
    <w:rsid w:val="001774FE"/>
    <w:rsid w:val="00177B1E"/>
    <w:rsid w:val="0018006E"/>
    <w:rsid w:val="001806F9"/>
    <w:rsid w:val="00180779"/>
    <w:rsid w:val="0018106A"/>
    <w:rsid w:val="00181442"/>
    <w:rsid w:val="00181892"/>
    <w:rsid w:val="00181DF9"/>
    <w:rsid w:val="001820C5"/>
    <w:rsid w:val="001827A4"/>
    <w:rsid w:val="00183643"/>
    <w:rsid w:val="00183C83"/>
    <w:rsid w:val="0018412D"/>
    <w:rsid w:val="00185654"/>
    <w:rsid w:val="001874A9"/>
    <w:rsid w:val="001903CD"/>
    <w:rsid w:val="00190699"/>
    <w:rsid w:val="001907DC"/>
    <w:rsid w:val="00190832"/>
    <w:rsid w:val="00190C48"/>
    <w:rsid w:val="00191483"/>
    <w:rsid w:val="00191CE8"/>
    <w:rsid w:val="00191EFA"/>
    <w:rsid w:val="001948FA"/>
    <w:rsid w:val="0019508B"/>
    <w:rsid w:val="00195724"/>
    <w:rsid w:val="00196C35"/>
    <w:rsid w:val="00196E6C"/>
    <w:rsid w:val="00196F36"/>
    <w:rsid w:val="001979F2"/>
    <w:rsid w:val="001A03A4"/>
    <w:rsid w:val="001A05CC"/>
    <w:rsid w:val="001A4049"/>
    <w:rsid w:val="001A496E"/>
    <w:rsid w:val="001A5090"/>
    <w:rsid w:val="001A5168"/>
    <w:rsid w:val="001A5535"/>
    <w:rsid w:val="001A56EF"/>
    <w:rsid w:val="001A6C82"/>
    <w:rsid w:val="001B0550"/>
    <w:rsid w:val="001B0AF0"/>
    <w:rsid w:val="001B0CBD"/>
    <w:rsid w:val="001B1E83"/>
    <w:rsid w:val="001B20F0"/>
    <w:rsid w:val="001B290F"/>
    <w:rsid w:val="001B2D4D"/>
    <w:rsid w:val="001B2EEF"/>
    <w:rsid w:val="001B35C9"/>
    <w:rsid w:val="001B4423"/>
    <w:rsid w:val="001B4B4C"/>
    <w:rsid w:val="001B5CBE"/>
    <w:rsid w:val="001B5FBE"/>
    <w:rsid w:val="001B6479"/>
    <w:rsid w:val="001B7546"/>
    <w:rsid w:val="001C018E"/>
    <w:rsid w:val="001C0229"/>
    <w:rsid w:val="001C10C8"/>
    <w:rsid w:val="001C1872"/>
    <w:rsid w:val="001C2568"/>
    <w:rsid w:val="001C30B7"/>
    <w:rsid w:val="001C33A6"/>
    <w:rsid w:val="001C3984"/>
    <w:rsid w:val="001C3EC2"/>
    <w:rsid w:val="001C444F"/>
    <w:rsid w:val="001C56E0"/>
    <w:rsid w:val="001C5778"/>
    <w:rsid w:val="001C68A7"/>
    <w:rsid w:val="001C6E3D"/>
    <w:rsid w:val="001C6E58"/>
    <w:rsid w:val="001C7CC7"/>
    <w:rsid w:val="001D09C3"/>
    <w:rsid w:val="001D09D5"/>
    <w:rsid w:val="001D1D54"/>
    <w:rsid w:val="001D4083"/>
    <w:rsid w:val="001D432E"/>
    <w:rsid w:val="001D4475"/>
    <w:rsid w:val="001D48A1"/>
    <w:rsid w:val="001D4E22"/>
    <w:rsid w:val="001D4F4A"/>
    <w:rsid w:val="001D5034"/>
    <w:rsid w:val="001D5EC1"/>
    <w:rsid w:val="001D665C"/>
    <w:rsid w:val="001D6BDD"/>
    <w:rsid w:val="001D79FB"/>
    <w:rsid w:val="001E0262"/>
    <w:rsid w:val="001E04A9"/>
    <w:rsid w:val="001E0A1A"/>
    <w:rsid w:val="001E0F5E"/>
    <w:rsid w:val="001E194E"/>
    <w:rsid w:val="001E344E"/>
    <w:rsid w:val="001E511A"/>
    <w:rsid w:val="001E5184"/>
    <w:rsid w:val="001E537F"/>
    <w:rsid w:val="001E6B75"/>
    <w:rsid w:val="001E6C4B"/>
    <w:rsid w:val="001F1E20"/>
    <w:rsid w:val="001F1F4B"/>
    <w:rsid w:val="001F3153"/>
    <w:rsid w:val="001F32F4"/>
    <w:rsid w:val="001F372C"/>
    <w:rsid w:val="001F39E2"/>
    <w:rsid w:val="001F501B"/>
    <w:rsid w:val="001F51E0"/>
    <w:rsid w:val="001F5DDD"/>
    <w:rsid w:val="001F654D"/>
    <w:rsid w:val="001F6682"/>
    <w:rsid w:val="001F68C7"/>
    <w:rsid w:val="001F6E6A"/>
    <w:rsid w:val="001F6F6F"/>
    <w:rsid w:val="001F7CCF"/>
    <w:rsid w:val="001F7D0D"/>
    <w:rsid w:val="002004BA"/>
    <w:rsid w:val="00203F69"/>
    <w:rsid w:val="00204429"/>
    <w:rsid w:val="002046B0"/>
    <w:rsid w:val="002049CE"/>
    <w:rsid w:val="002069D5"/>
    <w:rsid w:val="00207A7E"/>
    <w:rsid w:val="002102CA"/>
    <w:rsid w:val="00211BF3"/>
    <w:rsid w:val="00212DDC"/>
    <w:rsid w:val="00213EFC"/>
    <w:rsid w:val="002140A1"/>
    <w:rsid w:val="00214BA6"/>
    <w:rsid w:val="00216C20"/>
    <w:rsid w:val="002175A5"/>
    <w:rsid w:val="0021774D"/>
    <w:rsid w:val="00217F82"/>
    <w:rsid w:val="00222091"/>
    <w:rsid w:val="00222276"/>
    <w:rsid w:val="00222514"/>
    <w:rsid w:val="00222664"/>
    <w:rsid w:val="00223196"/>
    <w:rsid w:val="00223977"/>
    <w:rsid w:val="00223E7B"/>
    <w:rsid w:val="002249FE"/>
    <w:rsid w:val="00225954"/>
    <w:rsid w:val="002259AE"/>
    <w:rsid w:val="00225CC4"/>
    <w:rsid w:val="0022657F"/>
    <w:rsid w:val="00227FA8"/>
    <w:rsid w:val="0023089A"/>
    <w:rsid w:val="00230A96"/>
    <w:rsid w:val="0023119F"/>
    <w:rsid w:val="0023197D"/>
    <w:rsid w:val="00231DDE"/>
    <w:rsid w:val="002339CC"/>
    <w:rsid w:val="00234434"/>
    <w:rsid w:val="00234C36"/>
    <w:rsid w:val="00235B28"/>
    <w:rsid w:val="00235CCC"/>
    <w:rsid w:val="002363E1"/>
    <w:rsid w:val="00236871"/>
    <w:rsid w:val="00236B2A"/>
    <w:rsid w:val="00236BA7"/>
    <w:rsid w:val="00236D2D"/>
    <w:rsid w:val="0023750B"/>
    <w:rsid w:val="002410C7"/>
    <w:rsid w:val="00241F8C"/>
    <w:rsid w:val="002423D2"/>
    <w:rsid w:val="00242B23"/>
    <w:rsid w:val="00243C1F"/>
    <w:rsid w:val="002468C0"/>
    <w:rsid w:val="002475C9"/>
    <w:rsid w:val="00247949"/>
    <w:rsid w:val="002518FA"/>
    <w:rsid w:val="00251B80"/>
    <w:rsid w:val="002521C5"/>
    <w:rsid w:val="002527EB"/>
    <w:rsid w:val="00252CCC"/>
    <w:rsid w:val="002534DF"/>
    <w:rsid w:val="00253545"/>
    <w:rsid w:val="00254060"/>
    <w:rsid w:val="00254470"/>
    <w:rsid w:val="0025458A"/>
    <w:rsid w:val="0025475F"/>
    <w:rsid w:val="00255094"/>
    <w:rsid w:val="00255999"/>
    <w:rsid w:val="00260E09"/>
    <w:rsid w:val="00261949"/>
    <w:rsid w:val="00261B16"/>
    <w:rsid w:val="00261E88"/>
    <w:rsid w:val="002620FB"/>
    <w:rsid w:val="002623D5"/>
    <w:rsid w:val="0026260A"/>
    <w:rsid w:val="002629CC"/>
    <w:rsid w:val="0026372F"/>
    <w:rsid w:val="00263CE2"/>
    <w:rsid w:val="00263CF0"/>
    <w:rsid w:val="002642A6"/>
    <w:rsid w:val="002646D7"/>
    <w:rsid w:val="00264871"/>
    <w:rsid w:val="002650E8"/>
    <w:rsid w:val="0026548E"/>
    <w:rsid w:val="002654D9"/>
    <w:rsid w:val="00265CBA"/>
    <w:rsid w:val="00266882"/>
    <w:rsid w:val="00266A7D"/>
    <w:rsid w:val="00267600"/>
    <w:rsid w:val="00270316"/>
    <w:rsid w:val="00270924"/>
    <w:rsid w:val="002710D3"/>
    <w:rsid w:val="00271E0D"/>
    <w:rsid w:val="00271E8F"/>
    <w:rsid w:val="00272DFD"/>
    <w:rsid w:val="0027311E"/>
    <w:rsid w:val="00273532"/>
    <w:rsid w:val="002737BC"/>
    <w:rsid w:val="00274022"/>
    <w:rsid w:val="002741CD"/>
    <w:rsid w:val="0027420B"/>
    <w:rsid w:val="002745AC"/>
    <w:rsid w:val="00274BF8"/>
    <w:rsid w:val="00274F8D"/>
    <w:rsid w:val="002752F1"/>
    <w:rsid w:val="002754C4"/>
    <w:rsid w:val="00275D92"/>
    <w:rsid w:val="00276AD0"/>
    <w:rsid w:val="00276CAC"/>
    <w:rsid w:val="00276F96"/>
    <w:rsid w:val="002826AB"/>
    <w:rsid w:val="0028286D"/>
    <w:rsid w:val="00282BF4"/>
    <w:rsid w:val="00284F5C"/>
    <w:rsid w:val="002850B3"/>
    <w:rsid w:val="0028551E"/>
    <w:rsid w:val="002862E5"/>
    <w:rsid w:val="00286423"/>
    <w:rsid w:val="002869D6"/>
    <w:rsid w:val="00286B54"/>
    <w:rsid w:val="00290907"/>
    <w:rsid w:val="0029119A"/>
    <w:rsid w:val="0029135D"/>
    <w:rsid w:val="00291B1F"/>
    <w:rsid w:val="0029305A"/>
    <w:rsid w:val="00294266"/>
    <w:rsid w:val="00294CE2"/>
    <w:rsid w:val="002952D7"/>
    <w:rsid w:val="00295946"/>
    <w:rsid w:val="00295DA4"/>
    <w:rsid w:val="00296A35"/>
    <w:rsid w:val="002974A5"/>
    <w:rsid w:val="002A1F81"/>
    <w:rsid w:val="002A20F9"/>
    <w:rsid w:val="002A2345"/>
    <w:rsid w:val="002A343E"/>
    <w:rsid w:val="002A36A8"/>
    <w:rsid w:val="002A4B8B"/>
    <w:rsid w:val="002A5755"/>
    <w:rsid w:val="002A58DC"/>
    <w:rsid w:val="002A789B"/>
    <w:rsid w:val="002A7A6E"/>
    <w:rsid w:val="002A7B62"/>
    <w:rsid w:val="002A7F11"/>
    <w:rsid w:val="002B0ACF"/>
    <w:rsid w:val="002B17D4"/>
    <w:rsid w:val="002B2000"/>
    <w:rsid w:val="002B2BF7"/>
    <w:rsid w:val="002B40AB"/>
    <w:rsid w:val="002B43DB"/>
    <w:rsid w:val="002B480F"/>
    <w:rsid w:val="002B4D54"/>
    <w:rsid w:val="002B655E"/>
    <w:rsid w:val="002B69F4"/>
    <w:rsid w:val="002B7756"/>
    <w:rsid w:val="002C09F2"/>
    <w:rsid w:val="002C0C0E"/>
    <w:rsid w:val="002C0D98"/>
    <w:rsid w:val="002C2836"/>
    <w:rsid w:val="002C306A"/>
    <w:rsid w:val="002C3439"/>
    <w:rsid w:val="002C39E1"/>
    <w:rsid w:val="002C44FA"/>
    <w:rsid w:val="002C4B23"/>
    <w:rsid w:val="002D06CC"/>
    <w:rsid w:val="002D14F7"/>
    <w:rsid w:val="002D2317"/>
    <w:rsid w:val="002D30D7"/>
    <w:rsid w:val="002D361E"/>
    <w:rsid w:val="002D3731"/>
    <w:rsid w:val="002D42C3"/>
    <w:rsid w:val="002D6075"/>
    <w:rsid w:val="002D6654"/>
    <w:rsid w:val="002D6D6D"/>
    <w:rsid w:val="002D74F5"/>
    <w:rsid w:val="002E0524"/>
    <w:rsid w:val="002E0C5D"/>
    <w:rsid w:val="002E0D1C"/>
    <w:rsid w:val="002E14EC"/>
    <w:rsid w:val="002E2594"/>
    <w:rsid w:val="002E2AE3"/>
    <w:rsid w:val="002E2DE5"/>
    <w:rsid w:val="002E314E"/>
    <w:rsid w:val="002E4403"/>
    <w:rsid w:val="002E4530"/>
    <w:rsid w:val="002E66E9"/>
    <w:rsid w:val="002E691B"/>
    <w:rsid w:val="002E6948"/>
    <w:rsid w:val="002E720A"/>
    <w:rsid w:val="002E722F"/>
    <w:rsid w:val="002E7ACE"/>
    <w:rsid w:val="002F0C94"/>
    <w:rsid w:val="002F0DFC"/>
    <w:rsid w:val="002F1556"/>
    <w:rsid w:val="002F25E8"/>
    <w:rsid w:val="002F274C"/>
    <w:rsid w:val="002F2A3C"/>
    <w:rsid w:val="002F3709"/>
    <w:rsid w:val="002F3A2E"/>
    <w:rsid w:val="002F3A6A"/>
    <w:rsid w:val="002F5EF8"/>
    <w:rsid w:val="002F6F1F"/>
    <w:rsid w:val="002F7246"/>
    <w:rsid w:val="002F7F3A"/>
    <w:rsid w:val="0030009C"/>
    <w:rsid w:val="003010A3"/>
    <w:rsid w:val="0030197E"/>
    <w:rsid w:val="00301A52"/>
    <w:rsid w:val="00301CCC"/>
    <w:rsid w:val="00303A19"/>
    <w:rsid w:val="00303B48"/>
    <w:rsid w:val="003048FE"/>
    <w:rsid w:val="00304B7C"/>
    <w:rsid w:val="003057CF"/>
    <w:rsid w:val="00305AA0"/>
    <w:rsid w:val="00305C3D"/>
    <w:rsid w:val="003062E0"/>
    <w:rsid w:val="00306916"/>
    <w:rsid w:val="003070D4"/>
    <w:rsid w:val="00307161"/>
    <w:rsid w:val="003075F9"/>
    <w:rsid w:val="00307AF4"/>
    <w:rsid w:val="00310493"/>
    <w:rsid w:val="00311E5E"/>
    <w:rsid w:val="003136E8"/>
    <w:rsid w:val="003139D1"/>
    <w:rsid w:val="00315123"/>
    <w:rsid w:val="003151A4"/>
    <w:rsid w:val="0031559B"/>
    <w:rsid w:val="00315911"/>
    <w:rsid w:val="00315FCF"/>
    <w:rsid w:val="00316C9C"/>
    <w:rsid w:val="00316D63"/>
    <w:rsid w:val="00316F71"/>
    <w:rsid w:val="003171D2"/>
    <w:rsid w:val="00317402"/>
    <w:rsid w:val="00320636"/>
    <w:rsid w:val="00321F39"/>
    <w:rsid w:val="00322169"/>
    <w:rsid w:val="00322BA4"/>
    <w:rsid w:val="00322DDD"/>
    <w:rsid w:val="00323AD4"/>
    <w:rsid w:val="00323C8E"/>
    <w:rsid w:val="00323D5E"/>
    <w:rsid w:val="00323F1E"/>
    <w:rsid w:val="003263AA"/>
    <w:rsid w:val="003269A4"/>
    <w:rsid w:val="00326FF2"/>
    <w:rsid w:val="00327828"/>
    <w:rsid w:val="00330607"/>
    <w:rsid w:val="0033086B"/>
    <w:rsid w:val="0033108A"/>
    <w:rsid w:val="00332852"/>
    <w:rsid w:val="00333BE2"/>
    <w:rsid w:val="0033414D"/>
    <w:rsid w:val="003347A9"/>
    <w:rsid w:val="00334D5E"/>
    <w:rsid w:val="0033527D"/>
    <w:rsid w:val="00336EBB"/>
    <w:rsid w:val="00337033"/>
    <w:rsid w:val="00337B2F"/>
    <w:rsid w:val="00340333"/>
    <w:rsid w:val="00341BE9"/>
    <w:rsid w:val="003423A0"/>
    <w:rsid w:val="00342BC0"/>
    <w:rsid w:val="003431CE"/>
    <w:rsid w:val="0034403C"/>
    <w:rsid w:val="00344522"/>
    <w:rsid w:val="00345087"/>
    <w:rsid w:val="00345BAD"/>
    <w:rsid w:val="003466CA"/>
    <w:rsid w:val="00346BAA"/>
    <w:rsid w:val="0034701A"/>
    <w:rsid w:val="0034790B"/>
    <w:rsid w:val="0035085A"/>
    <w:rsid w:val="00351518"/>
    <w:rsid w:val="00353880"/>
    <w:rsid w:val="0035433B"/>
    <w:rsid w:val="00354D43"/>
    <w:rsid w:val="00354F59"/>
    <w:rsid w:val="00355614"/>
    <w:rsid w:val="003559BE"/>
    <w:rsid w:val="003601A6"/>
    <w:rsid w:val="00360423"/>
    <w:rsid w:val="00360545"/>
    <w:rsid w:val="00361383"/>
    <w:rsid w:val="00361BB8"/>
    <w:rsid w:val="00361E6D"/>
    <w:rsid w:val="00362196"/>
    <w:rsid w:val="003626D2"/>
    <w:rsid w:val="00362D41"/>
    <w:rsid w:val="003649D0"/>
    <w:rsid w:val="00364B51"/>
    <w:rsid w:val="00364D55"/>
    <w:rsid w:val="00364F33"/>
    <w:rsid w:val="00365E13"/>
    <w:rsid w:val="00365F9F"/>
    <w:rsid w:val="003703C0"/>
    <w:rsid w:val="00370627"/>
    <w:rsid w:val="00370A80"/>
    <w:rsid w:val="00370E43"/>
    <w:rsid w:val="00371B63"/>
    <w:rsid w:val="0037219C"/>
    <w:rsid w:val="003726D4"/>
    <w:rsid w:val="003734A4"/>
    <w:rsid w:val="003737FC"/>
    <w:rsid w:val="00374020"/>
    <w:rsid w:val="003745E4"/>
    <w:rsid w:val="00375851"/>
    <w:rsid w:val="00375C45"/>
    <w:rsid w:val="00376042"/>
    <w:rsid w:val="00376440"/>
    <w:rsid w:val="00376930"/>
    <w:rsid w:val="00376A2C"/>
    <w:rsid w:val="003772DD"/>
    <w:rsid w:val="00377A44"/>
    <w:rsid w:val="003802B5"/>
    <w:rsid w:val="003813F7"/>
    <w:rsid w:val="00381F2D"/>
    <w:rsid w:val="003836CA"/>
    <w:rsid w:val="003857D2"/>
    <w:rsid w:val="003858AA"/>
    <w:rsid w:val="00385F93"/>
    <w:rsid w:val="003865EE"/>
    <w:rsid w:val="003869FB"/>
    <w:rsid w:val="003875FA"/>
    <w:rsid w:val="00387942"/>
    <w:rsid w:val="00387BC7"/>
    <w:rsid w:val="00390587"/>
    <w:rsid w:val="0039064F"/>
    <w:rsid w:val="00391869"/>
    <w:rsid w:val="003926A2"/>
    <w:rsid w:val="003936DD"/>
    <w:rsid w:val="00394536"/>
    <w:rsid w:val="00394CBA"/>
    <w:rsid w:val="00396601"/>
    <w:rsid w:val="00396829"/>
    <w:rsid w:val="003A020C"/>
    <w:rsid w:val="003A1AAA"/>
    <w:rsid w:val="003A23DF"/>
    <w:rsid w:val="003A273E"/>
    <w:rsid w:val="003A27D5"/>
    <w:rsid w:val="003A412E"/>
    <w:rsid w:val="003A43FB"/>
    <w:rsid w:val="003A52F8"/>
    <w:rsid w:val="003A658D"/>
    <w:rsid w:val="003A763A"/>
    <w:rsid w:val="003A7BD4"/>
    <w:rsid w:val="003B02A9"/>
    <w:rsid w:val="003B3540"/>
    <w:rsid w:val="003B4A95"/>
    <w:rsid w:val="003B64EA"/>
    <w:rsid w:val="003B6DAF"/>
    <w:rsid w:val="003B7489"/>
    <w:rsid w:val="003B7ECA"/>
    <w:rsid w:val="003C01B6"/>
    <w:rsid w:val="003C0B73"/>
    <w:rsid w:val="003C0E06"/>
    <w:rsid w:val="003C15B2"/>
    <w:rsid w:val="003C15DC"/>
    <w:rsid w:val="003C2273"/>
    <w:rsid w:val="003C2BB4"/>
    <w:rsid w:val="003C2BF8"/>
    <w:rsid w:val="003C42BE"/>
    <w:rsid w:val="003C484A"/>
    <w:rsid w:val="003C4B3D"/>
    <w:rsid w:val="003C59EA"/>
    <w:rsid w:val="003C600B"/>
    <w:rsid w:val="003C65DC"/>
    <w:rsid w:val="003D0538"/>
    <w:rsid w:val="003D0D9F"/>
    <w:rsid w:val="003D1620"/>
    <w:rsid w:val="003D263D"/>
    <w:rsid w:val="003D2B8F"/>
    <w:rsid w:val="003D2E8E"/>
    <w:rsid w:val="003D358B"/>
    <w:rsid w:val="003D3C7A"/>
    <w:rsid w:val="003D4843"/>
    <w:rsid w:val="003D5633"/>
    <w:rsid w:val="003D5BC2"/>
    <w:rsid w:val="003D5BF6"/>
    <w:rsid w:val="003D5E20"/>
    <w:rsid w:val="003D71C5"/>
    <w:rsid w:val="003D7612"/>
    <w:rsid w:val="003E032E"/>
    <w:rsid w:val="003E084A"/>
    <w:rsid w:val="003E0CBF"/>
    <w:rsid w:val="003E2AF7"/>
    <w:rsid w:val="003E3A8D"/>
    <w:rsid w:val="003E3D5B"/>
    <w:rsid w:val="003E412C"/>
    <w:rsid w:val="003E48ED"/>
    <w:rsid w:val="003E5E93"/>
    <w:rsid w:val="003E61F5"/>
    <w:rsid w:val="003E7509"/>
    <w:rsid w:val="003F034A"/>
    <w:rsid w:val="003F0ACA"/>
    <w:rsid w:val="003F0EA3"/>
    <w:rsid w:val="003F1C70"/>
    <w:rsid w:val="003F1CE8"/>
    <w:rsid w:val="003F1CEC"/>
    <w:rsid w:val="003F21A0"/>
    <w:rsid w:val="003F233D"/>
    <w:rsid w:val="003F234D"/>
    <w:rsid w:val="003F59E5"/>
    <w:rsid w:val="003F6371"/>
    <w:rsid w:val="003F7BF8"/>
    <w:rsid w:val="004000F2"/>
    <w:rsid w:val="00401199"/>
    <w:rsid w:val="00401207"/>
    <w:rsid w:val="00401277"/>
    <w:rsid w:val="00401621"/>
    <w:rsid w:val="00402267"/>
    <w:rsid w:val="0040377D"/>
    <w:rsid w:val="004039E9"/>
    <w:rsid w:val="004043ED"/>
    <w:rsid w:val="0040455C"/>
    <w:rsid w:val="00405D44"/>
    <w:rsid w:val="004061A8"/>
    <w:rsid w:val="004062CA"/>
    <w:rsid w:val="00407A7E"/>
    <w:rsid w:val="0041081D"/>
    <w:rsid w:val="004111B0"/>
    <w:rsid w:val="004121A5"/>
    <w:rsid w:val="00413012"/>
    <w:rsid w:val="0041360E"/>
    <w:rsid w:val="0041374A"/>
    <w:rsid w:val="00413BBC"/>
    <w:rsid w:val="0041579B"/>
    <w:rsid w:val="00415E73"/>
    <w:rsid w:val="004163CF"/>
    <w:rsid w:val="00416804"/>
    <w:rsid w:val="004168A9"/>
    <w:rsid w:val="00416BC2"/>
    <w:rsid w:val="00417022"/>
    <w:rsid w:val="004172BF"/>
    <w:rsid w:val="00417B16"/>
    <w:rsid w:val="00417BE5"/>
    <w:rsid w:val="00417F0C"/>
    <w:rsid w:val="004227D5"/>
    <w:rsid w:val="00422D30"/>
    <w:rsid w:val="0042387D"/>
    <w:rsid w:val="00424F3C"/>
    <w:rsid w:val="004268FB"/>
    <w:rsid w:val="0043018E"/>
    <w:rsid w:val="0043049D"/>
    <w:rsid w:val="00430E5D"/>
    <w:rsid w:val="00431398"/>
    <w:rsid w:val="00431409"/>
    <w:rsid w:val="0043144E"/>
    <w:rsid w:val="00433413"/>
    <w:rsid w:val="004334A5"/>
    <w:rsid w:val="004337D1"/>
    <w:rsid w:val="00434C64"/>
    <w:rsid w:val="0043551F"/>
    <w:rsid w:val="00435F95"/>
    <w:rsid w:val="00437052"/>
    <w:rsid w:val="00437852"/>
    <w:rsid w:val="004404D8"/>
    <w:rsid w:val="00440CC9"/>
    <w:rsid w:val="00440E88"/>
    <w:rsid w:val="0044164B"/>
    <w:rsid w:val="00442875"/>
    <w:rsid w:val="00442D0B"/>
    <w:rsid w:val="00443B6E"/>
    <w:rsid w:val="004442B8"/>
    <w:rsid w:val="0044450B"/>
    <w:rsid w:val="004448E6"/>
    <w:rsid w:val="00444D26"/>
    <w:rsid w:val="00444EF7"/>
    <w:rsid w:val="0044527C"/>
    <w:rsid w:val="00445D07"/>
    <w:rsid w:val="004469A1"/>
    <w:rsid w:val="004469D6"/>
    <w:rsid w:val="004469F7"/>
    <w:rsid w:val="00446EF9"/>
    <w:rsid w:val="0044796E"/>
    <w:rsid w:val="00447F18"/>
    <w:rsid w:val="00450968"/>
    <w:rsid w:val="00450E01"/>
    <w:rsid w:val="00451ADE"/>
    <w:rsid w:val="00451B07"/>
    <w:rsid w:val="00451B92"/>
    <w:rsid w:val="00451D0D"/>
    <w:rsid w:val="00451E8D"/>
    <w:rsid w:val="0045221F"/>
    <w:rsid w:val="0045248A"/>
    <w:rsid w:val="004524EA"/>
    <w:rsid w:val="00453963"/>
    <w:rsid w:val="00453D39"/>
    <w:rsid w:val="00456387"/>
    <w:rsid w:val="00456FDA"/>
    <w:rsid w:val="00457E2A"/>
    <w:rsid w:val="0046073F"/>
    <w:rsid w:val="00460A6A"/>
    <w:rsid w:val="00460DFD"/>
    <w:rsid w:val="004611F0"/>
    <w:rsid w:val="00462506"/>
    <w:rsid w:val="00463741"/>
    <w:rsid w:val="00464354"/>
    <w:rsid w:val="004645A9"/>
    <w:rsid w:val="004653D2"/>
    <w:rsid w:val="0046552A"/>
    <w:rsid w:val="00466483"/>
    <w:rsid w:val="0046687D"/>
    <w:rsid w:val="00466BA8"/>
    <w:rsid w:val="00466E70"/>
    <w:rsid w:val="00467E25"/>
    <w:rsid w:val="004701F3"/>
    <w:rsid w:val="0047062A"/>
    <w:rsid w:val="00470CFD"/>
    <w:rsid w:val="00472A28"/>
    <w:rsid w:val="00473FB3"/>
    <w:rsid w:val="00477B00"/>
    <w:rsid w:val="004806B5"/>
    <w:rsid w:val="00481586"/>
    <w:rsid w:val="00481AB1"/>
    <w:rsid w:val="00482BD5"/>
    <w:rsid w:val="004834F6"/>
    <w:rsid w:val="0048503B"/>
    <w:rsid w:val="00485598"/>
    <w:rsid w:val="00486689"/>
    <w:rsid w:val="004866BE"/>
    <w:rsid w:val="004868B4"/>
    <w:rsid w:val="00486ECD"/>
    <w:rsid w:val="00487010"/>
    <w:rsid w:val="00487F91"/>
    <w:rsid w:val="004910B4"/>
    <w:rsid w:val="004912F5"/>
    <w:rsid w:val="0049264E"/>
    <w:rsid w:val="00493BA7"/>
    <w:rsid w:val="00493CC8"/>
    <w:rsid w:val="00493DE4"/>
    <w:rsid w:val="00494DA6"/>
    <w:rsid w:val="004953B3"/>
    <w:rsid w:val="00495786"/>
    <w:rsid w:val="004957B8"/>
    <w:rsid w:val="00495A07"/>
    <w:rsid w:val="004962D4"/>
    <w:rsid w:val="004967DF"/>
    <w:rsid w:val="0049687D"/>
    <w:rsid w:val="00496C1F"/>
    <w:rsid w:val="00496F6B"/>
    <w:rsid w:val="00497C8A"/>
    <w:rsid w:val="00497E1D"/>
    <w:rsid w:val="004A0728"/>
    <w:rsid w:val="004A1362"/>
    <w:rsid w:val="004A2402"/>
    <w:rsid w:val="004A3898"/>
    <w:rsid w:val="004A40C7"/>
    <w:rsid w:val="004A447E"/>
    <w:rsid w:val="004A4D00"/>
    <w:rsid w:val="004A58F1"/>
    <w:rsid w:val="004A61B3"/>
    <w:rsid w:val="004A6865"/>
    <w:rsid w:val="004A76FD"/>
    <w:rsid w:val="004B03B9"/>
    <w:rsid w:val="004B06B3"/>
    <w:rsid w:val="004B0924"/>
    <w:rsid w:val="004B22A9"/>
    <w:rsid w:val="004B394B"/>
    <w:rsid w:val="004B4D27"/>
    <w:rsid w:val="004B4D83"/>
    <w:rsid w:val="004B4E71"/>
    <w:rsid w:val="004B67DF"/>
    <w:rsid w:val="004B69B4"/>
    <w:rsid w:val="004B7B0E"/>
    <w:rsid w:val="004C0CCD"/>
    <w:rsid w:val="004C17FB"/>
    <w:rsid w:val="004C3B9A"/>
    <w:rsid w:val="004C3D2C"/>
    <w:rsid w:val="004C4D34"/>
    <w:rsid w:val="004C5340"/>
    <w:rsid w:val="004C7B58"/>
    <w:rsid w:val="004C7FA7"/>
    <w:rsid w:val="004D0360"/>
    <w:rsid w:val="004D1001"/>
    <w:rsid w:val="004D106F"/>
    <w:rsid w:val="004D1696"/>
    <w:rsid w:val="004D28D5"/>
    <w:rsid w:val="004D3287"/>
    <w:rsid w:val="004D45BC"/>
    <w:rsid w:val="004D4A66"/>
    <w:rsid w:val="004D560C"/>
    <w:rsid w:val="004D58EC"/>
    <w:rsid w:val="004D5A96"/>
    <w:rsid w:val="004D6206"/>
    <w:rsid w:val="004D733A"/>
    <w:rsid w:val="004E0494"/>
    <w:rsid w:val="004E17CF"/>
    <w:rsid w:val="004E1D1B"/>
    <w:rsid w:val="004E2AAF"/>
    <w:rsid w:val="004E48EC"/>
    <w:rsid w:val="004E48F6"/>
    <w:rsid w:val="004E4BD9"/>
    <w:rsid w:val="004E5311"/>
    <w:rsid w:val="004E561A"/>
    <w:rsid w:val="004E5CE8"/>
    <w:rsid w:val="004E669F"/>
    <w:rsid w:val="004E7518"/>
    <w:rsid w:val="004F0EFC"/>
    <w:rsid w:val="004F112D"/>
    <w:rsid w:val="004F1720"/>
    <w:rsid w:val="004F19A1"/>
    <w:rsid w:val="004F1E4D"/>
    <w:rsid w:val="004F4229"/>
    <w:rsid w:val="004F492D"/>
    <w:rsid w:val="004F5D17"/>
    <w:rsid w:val="004F633F"/>
    <w:rsid w:val="004F6F46"/>
    <w:rsid w:val="004F7826"/>
    <w:rsid w:val="0050063F"/>
    <w:rsid w:val="0050142B"/>
    <w:rsid w:val="0050167C"/>
    <w:rsid w:val="00501BBE"/>
    <w:rsid w:val="00501CF6"/>
    <w:rsid w:val="00502DE4"/>
    <w:rsid w:val="005033BA"/>
    <w:rsid w:val="00504255"/>
    <w:rsid w:val="00504D47"/>
    <w:rsid w:val="005064D7"/>
    <w:rsid w:val="005066E0"/>
    <w:rsid w:val="00506BB5"/>
    <w:rsid w:val="00507B28"/>
    <w:rsid w:val="005102FA"/>
    <w:rsid w:val="00513F7B"/>
    <w:rsid w:val="00514110"/>
    <w:rsid w:val="00514347"/>
    <w:rsid w:val="005169CB"/>
    <w:rsid w:val="00516DD1"/>
    <w:rsid w:val="00516F44"/>
    <w:rsid w:val="00517220"/>
    <w:rsid w:val="005177FC"/>
    <w:rsid w:val="005203A3"/>
    <w:rsid w:val="005212EF"/>
    <w:rsid w:val="00522452"/>
    <w:rsid w:val="00523109"/>
    <w:rsid w:val="0052354B"/>
    <w:rsid w:val="00523E57"/>
    <w:rsid w:val="00523F34"/>
    <w:rsid w:val="00525156"/>
    <w:rsid w:val="00525419"/>
    <w:rsid w:val="005255A5"/>
    <w:rsid w:val="00525A52"/>
    <w:rsid w:val="00526884"/>
    <w:rsid w:val="0052748B"/>
    <w:rsid w:val="0053178D"/>
    <w:rsid w:val="00532715"/>
    <w:rsid w:val="00532F9E"/>
    <w:rsid w:val="00533F5E"/>
    <w:rsid w:val="00534928"/>
    <w:rsid w:val="005366DC"/>
    <w:rsid w:val="00536A9D"/>
    <w:rsid w:val="00536E44"/>
    <w:rsid w:val="00537474"/>
    <w:rsid w:val="0054011D"/>
    <w:rsid w:val="00540EAF"/>
    <w:rsid w:val="00541984"/>
    <w:rsid w:val="00541E8C"/>
    <w:rsid w:val="00542014"/>
    <w:rsid w:val="00542127"/>
    <w:rsid w:val="00542642"/>
    <w:rsid w:val="00542A4F"/>
    <w:rsid w:val="00542DF3"/>
    <w:rsid w:val="005430C5"/>
    <w:rsid w:val="00543477"/>
    <w:rsid w:val="00544216"/>
    <w:rsid w:val="005447F7"/>
    <w:rsid w:val="00546D9F"/>
    <w:rsid w:val="0054724A"/>
    <w:rsid w:val="00547539"/>
    <w:rsid w:val="005479C3"/>
    <w:rsid w:val="00547A2C"/>
    <w:rsid w:val="00550444"/>
    <w:rsid w:val="005507EC"/>
    <w:rsid w:val="00551360"/>
    <w:rsid w:val="00551620"/>
    <w:rsid w:val="00551949"/>
    <w:rsid w:val="00551AA1"/>
    <w:rsid w:val="00552117"/>
    <w:rsid w:val="00554501"/>
    <w:rsid w:val="00554D1D"/>
    <w:rsid w:val="0055508B"/>
    <w:rsid w:val="00555952"/>
    <w:rsid w:val="005573FE"/>
    <w:rsid w:val="00561EA5"/>
    <w:rsid w:val="0056238C"/>
    <w:rsid w:val="005624AF"/>
    <w:rsid w:val="005627DD"/>
    <w:rsid w:val="00562C24"/>
    <w:rsid w:val="005633D1"/>
    <w:rsid w:val="0056378B"/>
    <w:rsid w:val="00563B72"/>
    <w:rsid w:val="005647A2"/>
    <w:rsid w:val="0056541E"/>
    <w:rsid w:val="00565946"/>
    <w:rsid w:val="00565B00"/>
    <w:rsid w:val="00566A94"/>
    <w:rsid w:val="00566C83"/>
    <w:rsid w:val="00570BD8"/>
    <w:rsid w:val="005725A6"/>
    <w:rsid w:val="00573193"/>
    <w:rsid w:val="00573BE5"/>
    <w:rsid w:val="00573D3D"/>
    <w:rsid w:val="00573EB8"/>
    <w:rsid w:val="0057547A"/>
    <w:rsid w:val="0057613D"/>
    <w:rsid w:val="00576A89"/>
    <w:rsid w:val="005772B1"/>
    <w:rsid w:val="005775C3"/>
    <w:rsid w:val="00580521"/>
    <w:rsid w:val="005828CD"/>
    <w:rsid w:val="005836D5"/>
    <w:rsid w:val="005849E6"/>
    <w:rsid w:val="00585B70"/>
    <w:rsid w:val="0058698B"/>
    <w:rsid w:val="00586E38"/>
    <w:rsid w:val="00586F1E"/>
    <w:rsid w:val="00587348"/>
    <w:rsid w:val="005907EF"/>
    <w:rsid w:val="005908DE"/>
    <w:rsid w:val="005909A7"/>
    <w:rsid w:val="0059282E"/>
    <w:rsid w:val="00592E3F"/>
    <w:rsid w:val="00593446"/>
    <w:rsid w:val="0059385D"/>
    <w:rsid w:val="005941B6"/>
    <w:rsid w:val="00594FD0"/>
    <w:rsid w:val="00596C36"/>
    <w:rsid w:val="0059753A"/>
    <w:rsid w:val="005A18D0"/>
    <w:rsid w:val="005A1CDE"/>
    <w:rsid w:val="005A22C8"/>
    <w:rsid w:val="005A2B8C"/>
    <w:rsid w:val="005A3A20"/>
    <w:rsid w:val="005A3FF7"/>
    <w:rsid w:val="005A473A"/>
    <w:rsid w:val="005A4FCD"/>
    <w:rsid w:val="005A504F"/>
    <w:rsid w:val="005A7239"/>
    <w:rsid w:val="005A7C07"/>
    <w:rsid w:val="005A7D94"/>
    <w:rsid w:val="005B11F0"/>
    <w:rsid w:val="005B137B"/>
    <w:rsid w:val="005B1AD6"/>
    <w:rsid w:val="005B2674"/>
    <w:rsid w:val="005B29F4"/>
    <w:rsid w:val="005B2B44"/>
    <w:rsid w:val="005B3FD8"/>
    <w:rsid w:val="005B59B8"/>
    <w:rsid w:val="005B5DDB"/>
    <w:rsid w:val="005B5F01"/>
    <w:rsid w:val="005B604C"/>
    <w:rsid w:val="005B636C"/>
    <w:rsid w:val="005B659C"/>
    <w:rsid w:val="005C1692"/>
    <w:rsid w:val="005C2263"/>
    <w:rsid w:val="005C3A19"/>
    <w:rsid w:val="005C45D0"/>
    <w:rsid w:val="005C45FD"/>
    <w:rsid w:val="005C5B71"/>
    <w:rsid w:val="005C6A7C"/>
    <w:rsid w:val="005C719B"/>
    <w:rsid w:val="005C7B77"/>
    <w:rsid w:val="005C7BAD"/>
    <w:rsid w:val="005D091A"/>
    <w:rsid w:val="005D0DF2"/>
    <w:rsid w:val="005D1342"/>
    <w:rsid w:val="005D16E4"/>
    <w:rsid w:val="005D176F"/>
    <w:rsid w:val="005D1FB5"/>
    <w:rsid w:val="005D259E"/>
    <w:rsid w:val="005D2E2C"/>
    <w:rsid w:val="005D30D3"/>
    <w:rsid w:val="005D4645"/>
    <w:rsid w:val="005D49BE"/>
    <w:rsid w:val="005D4B33"/>
    <w:rsid w:val="005D5338"/>
    <w:rsid w:val="005D5769"/>
    <w:rsid w:val="005D5A2C"/>
    <w:rsid w:val="005D5BDB"/>
    <w:rsid w:val="005D5D19"/>
    <w:rsid w:val="005D7840"/>
    <w:rsid w:val="005D791B"/>
    <w:rsid w:val="005D7B0B"/>
    <w:rsid w:val="005E07DE"/>
    <w:rsid w:val="005E088F"/>
    <w:rsid w:val="005E0E4F"/>
    <w:rsid w:val="005E1201"/>
    <w:rsid w:val="005E26BD"/>
    <w:rsid w:val="005E36E5"/>
    <w:rsid w:val="005E47FE"/>
    <w:rsid w:val="005E5299"/>
    <w:rsid w:val="005E598E"/>
    <w:rsid w:val="005E6141"/>
    <w:rsid w:val="005E6FAD"/>
    <w:rsid w:val="005E7BCC"/>
    <w:rsid w:val="005F0965"/>
    <w:rsid w:val="005F2F73"/>
    <w:rsid w:val="005F3F17"/>
    <w:rsid w:val="005F3F41"/>
    <w:rsid w:val="005F405D"/>
    <w:rsid w:val="005F477A"/>
    <w:rsid w:val="005F4784"/>
    <w:rsid w:val="005F67FB"/>
    <w:rsid w:val="005F769A"/>
    <w:rsid w:val="00600034"/>
    <w:rsid w:val="00600183"/>
    <w:rsid w:val="006008A2"/>
    <w:rsid w:val="00600995"/>
    <w:rsid w:val="00600C3F"/>
    <w:rsid w:val="006014AA"/>
    <w:rsid w:val="006017D5"/>
    <w:rsid w:val="00601DD4"/>
    <w:rsid w:val="00602369"/>
    <w:rsid w:val="00602470"/>
    <w:rsid w:val="00602EF9"/>
    <w:rsid w:val="00602F54"/>
    <w:rsid w:val="00603417"/>
    <w:rsid w:val="006037F1"/>
    <w:rsid w:val="00604916"/>
    <w:rsid w:val="00604F44"/>
    <w:rsid w:val="00605069"/>
    <w:rsid w:val="00605B5E"/>
    <w:rsid w:val="006064D8"/>
    <w:rsid w:val="0060675E"/>
    <w:rsid w:val="006067AC"/>
    <w:rsid w:val="00606BA1"/>
    <w:rsid w:val="006072AE"/>
    <w:rsid w:val="00607BB8"/>
    <w:rsid w:val="006101F0"/>
    <w:rsid w:val="00610C6E"/>
    <w:rsid w:val="0061113E"/>
    <w:rsid w:val="0061134D"/>
    <w:rsid w:val="006130A2"/>
    <w:rsid w:val="00613185"/>
    <w:rsid w:val="00613518"/>
    <w:rsid w:val="0061376C"/>
    <w:rsid w:val="00614B88"/>
    <w:rsid w:val="00615D15"/>
    <w:rsid w:val="00615FCB"/>
    <w:rsid w:val="006174FD"/>
    <w:rsid w:val="006179D0"/>
    <w:rsid w:val="00617C08"/>
    <w:rsid w:val="00620158"/>
    <w:rsid w:val="00620502"/>
    <w:rsid w:val="00620559"/>
    <w:rsid w:val="00620BD3"/>
    <w:rsid w:val="00621390"/>
    <w:rsid w:val="006216CD"/>
    <w:rsid w:val="0062271B"/>
    <w:rsid w:val="00622833"/>
    <w:rsid w:val="00623DB6"/>
    <w:rsid w:val="00624054"/>
    <w:rsid w:val="006244E0"/>
    <w:rsid w:val="00624A75"/>
    <w:rsid w:val="006254B4"/>
    <w:rsid w:val="0062565B"/>
    <w:rsid w:val="00625991"/>
    <w:rsid w:val="0062606D"/>
    <w:rsid w:val="0062626B"/>
    <w:rsid w:val="00626459"/>
    <w:rsid w:val="00627250"/>
    <w:rsid w:val="00630B45"/>
    <w:rsid w:val="006310E5"/>
    <w:rsid w:val="00631750"/>
    <w:rsid w:val="00631A91"/>
    <w:rsid w:val="00632DDB"/>
    <w:rsid w:val="0063383E"/>
    <w:rsid w:val="006346EB"/>
    <w:rsid w:val="00634735"/>
    <w:rsid w:val="00634B46"/>
    <w:rsid w:val="00635F89"/>
    <w:rsid w:val="0063611E"/>
    <w:rsid w:val="00636B9A"/>
    <w:rsid w:val="00636D8E"/>
    <w:rsid w:val="00636F03"/>
    <w:rsid w:val="00637880"/>
    <w:rsid w:val="006401DD"/>
    <w:rsid w:val="006404C9"/>
    <w:rsid w:val="006405DC"/>
    <w:rsid w:val="00640DF6"/>
    <w:rsid w:val="006421B5"/>
    <w:rsid w:val="00642716"/>
    <w:rsid w:val="006427E4"/>
    <w:rsid w:val="006446F6"/>
    <w:rsid w:val="00644849"/>
    <w:rsid w:val="006459CA"/>
    <w:rsid w:val="00645E4B"/>
    <w:rsid w:val="00646906"/>
    <w:rsid w:val="00647088"/>
    <w:rsid w:val="0064721B"/>
    <w:rsid w:val="00650052"/>
    <w:rsid w:val="006502B9"/>
    <w:rsid w:val="006515DD"/>
    <w:rsid w:val="00651875"/>
    <w:rsid w:val="00652EA7"/>
    <w:rsid w:val="00654508"/>
    <w:rsid w:val="00654534"/>
    <w:rsid w:val="006547FB"/>
    <w:rsid w:val="00654A41"/>
    <w:rsid w:val="0065514F"/>
    <w:rsid w:val="006558E3"/>
    <w:rsid w:val="0065610B"/>
    <w:rsid w:val="006564E8"/>
    <w:rsid w:val="00656AB2"/>
    <w:rsid w:val="006572DE"/>
    <w:rsid w:val="00657B0F"/>
    <w:rsid w:val="00660D0A"/>
    <w:rsid w:val="00660DA4"/>
    <w:rsid w:val="00661CB9"/>
    <w:rsid w:val="00661EAE"/>
    <w:rsid w:val="006630E9"/>
    <w:rsid w:val="0066681D"/>
    <w:rsid w:val="006673F3"/>
    <w:rsid w:val="00667D50"/>
    <w:rsid w:val="0067062E"/>
    <w:rsid w:val="00670755"/>
    <w:rsid w:val="00670AEA"/>
    <w:rsid w:val="00670ED5"/>
    <w:rsid w:val="00671C4E"/>
    <w:rsid w:val="00672669"/>
    <w:rsid w:val="00673D97"/>
    <w:rsid w:val="00673FAB"/>
    <w:rsid w:val="00674372"/>
    <w:rsid w:val="006745D8"/>
    <w:rsid w:val="00674860"/>
    <w:rsid w:val="00674A79"/>
    <w:rsid w:val="00674B57"/>
    <w:rsid w:val="00676487"/>
    <w:rsid w:val="006768BD"/>
    <w:rsid w:val="00677B30"/>
    <w:rsid w:val="0068073E"/>
    <w:rsid w:val="006822BA"/>
    <w:rsid w:val="006825B5"/>
    <w:rsid w:val="00682C55"/>
    <w:rsid w:val="00683F04"/>
    <w:rsid w:val="0068402C"/>
    <w:rsid w:val="00684D40"/>
    <w:rsid w:val="006850E7"/>
    <w:rsid w:val="006850ED"/>
    <w:rsid w:val="0068585F"/>
    <w:rsid w:val="00687084"/>
    <w:rsid w:val="0068741E"/>
    <w:rsid w:val="0068754D"/>
    <w:rsid w:val="00687609"/>
    <w:rsid w:val="0068775D"/>
    <w:rsid w:val="0068782B"/>
    <w:rsid w:val="0068794F"/>
    <w:rsid w:val="00690155"/>
    <w:rsid w:val="00692336"/>
    <w:rsid w:val="006956FE"/>
    <w:rsid w:val="006957F1"/>
    <w:rsid w:val="0069628A"/>
    <w:rsid w:val="006967C1"/>
    <w:rsid w:val="00696E25"/>
    <w:rsid w:val="00697E9D"/>
    <w:rsid w:val="006A0EE3"/>
    <w:rsid w:val="006A223D"/>
    <w:rsid w:val="006A2EC0"/>
    <w:rsid w:val="006A35D6"/>
    <w:rsid w:val="006A3C38"/>
    <w:rsid w:val="006A4074"/>
    <w:rsid w:val="006A512B"/>
    <w:rsid w:val="006A6053"/>
    <w:rsid w:val="006A6AA3"/>
    <w:rsid w:val="006A7646"/>
    <w:rsid w:val="006A792F"/>
    <w:rsid w:val="006A7C6E"/>
    <w:rsid w:val="006B0F5B"/>
    <w:rsid w:val="006B0FEB"/>
    <w:rsid w:val="006B1461"/>
    <w:rsid w:val="006B1A8D"/>
    <w:rsid w:val="006B1C31"/>
    <w:rsid w:val="006B1C5B"/>
    <w:rsid w:val="006B2994"/>
    <w:rsid w:val="006B2B35"/>
    <w:rsid w:val="006B2D52"/>
    <w:rsid w:val="006B30CB"/>
    <w:rsid w:val="006B3CD1"/>
    <w:rsid w:val="006B4644"/>
    <w:rsid w:val="006B48C2"/>
    <w:rsid w:val="006B7C63"/>
    <w:rsid w:val="006C29C1"/>
    <w:rsid w:val="006C3F7F"/>
    <w:rsid w:val="006C420F"/>
    <w:rsid w:val="006C4623"/>
    <w:rsid w:val="006C491A"/>
    <w:rsid w:val="006C6BE9"/>
    <w:rsid w:val="006C75AD"/>
    <w:rsid w:val="006D0091"/>
    <w:rsid w:val="006D03A0"/>
    <w:rsid w:val="006D225B"/>
    <w:rsid w:val="006D296F"/>
    <w:rsid w:val="006D29FD"/>
    <w:rsid w:val="006D36D1"/>
    <w:rsid w:val="006D45BD"/>
    <w:rsid w:val="006D4CE6"/>
    <w:rsid w:val="006D546B"/>
    <w:rsid w:val="006D549F"/>
    <w:rsid w:val="006D5641"/>
    <w:rsid w:val="006D6A10"/>
    <w:rsid w:val="006D6EDD"/>
    <w:rsid w:val="006D6FD3"/>
    <w:rsid w:val="006D7549"/>
    <w:rsid w:val="006E1CA1"/>
    <w:rsid w:val="006E3260"/>
    <w:rsid w:val="006E3733"/>
    <w:rsid w:val="006E3BC8"/>
    <w:rsid w:val="006E3E5E"/>
    <w:rsid w:val="006E4C68"/>
    <w:rsid w:val="006E5AED"/>
    <w:rsid w:val="006E5D90"/>
    <w:rsid w:val="006E764B"/>
    <w:rsid w:val="006E7805"/>
    <w:rsid w:val="006E7C19"/>
    <w:rsid w:val="006F0387"/>
    <w:rsid w:val="006F0483"/>
    <w:rsid w:val="006F0669"/>
    <w:rsid w:val="006F076D"/>
    <w:rsid w:val="006F090A"/>
    <w:rsid w:val="006F0EB0"/>
    <w:rsid w:val="006F2031"/>
    <w:rsid w:val="006F39B2"/>
    <w:rsid w:val="006F3F07"/>
    <w:rsid w:val="006F3F40"/>
    <w:rsid w:val="006F408C"/>
    <w:rsid w:val="006F4774"/>
    <w:rsid w:val="006F4998"/>
    <w:rsid w:val="006F4E41"/>
    <w:rsid w:val="006F5D88"/>
    <w:rsid w:val="006F657A"/>
    <w:rsid w:val="006F663B"/>
    <w:rsid w:val="006F675F"/>
    <w:rsid w:val="006F6E89"/>
    <w:rsid w:val="006F75EE"/>
    <w:rsid w:val="006F7C5C"/>
    <w:rsid w:val="006F7D4F"/>
    <w:rsid w:val="00700274"/>
    <w:rsid w:val="00700DC5"/>
    <w:rsid w:val="007010C0"/>
    <w:rsid w:val="0070128C"/>
    <w:rsid w:val="00702092"/>
    <w:rsid w:val="0070222C"/>
    <w:rsid w:val="00702BB6"/>
    <w:rsid w:val="00703E58"/>
    <w:rsid w:val="00704A2F"/>
    <w:rsid w:val="00704C02"/>
    <w:rsid w:val="00704E6F"/>
    <w:rsid w:val="007069E7"/>
    <w:rsid w:val="00707672"/>
    <w:rsid w:val="007077DC"/>
    <w:rsid w:val="00710778"/>
    <w:rsid w:val="00712034"/>
    <w:rsid w:val="00714675"/>
    <w:rsid w:val="00714958"/>
    <w:rsid w:val="0071502F"/>
    <w:rsid w:val="0071659E"/>
    <w:rsid w:val="007170B5"/>
    <w:rsid w:val="00717B03"/>
    <w:rsid w:val="0072051E"/>
    <w:rsid w:val="00721C3E"/>
    <w:rsid w:val="00722438"/>
    <w:rsid w:val="007246B7"/>
    <w:rsid w:val="00725377"/>
    <w:rsid w:val="007259B8"/>
    <w:rsid w:val="00725E8C"/>
    <w:rsid w:val="0072600A"/>
    <w:rsid w:val="0072665F"/>
    <w:rsid w:val="00730D40"/>
    <w:rsid w:val="007324EC"/>
    <w:rsid w:val="00733245"/>
    <w:rsid w:val="0073365F"/>
    <w:rsid w:val="00733BFC"/>
    <w:rsid w:val="00733E27"/>
    <w:rsid w:val="007345C5"/>
    <w:rsid w:val="00736696"/>
    <w:rsid w:val="00736BCE"/>
    <w:rsid w:val="00740088"/>
    <w:rsid w:val="00740CD4"/>
    <w:rsid w:val="00741768"/>
    <w:rsid w:val="00741FCF"/>
    <w:rsid w:val="007424B1"/>
    <w:rsid w:val="00742827"/>
    <w:rsid w:val="00742D05"/>
    <w:rsid w:val="00742EA4"/>
    <w:rsid w:val="00742FC2"/>
    <w:rsid w:val="0074427B"/>
    <w:rsid w:val="0074469E"/>
    <w:rsid w:val="00744C1E"/>
    <w:rsid w:val="007463D0"/>
    <w:rsid w:val="00750974"/>
    <w:rsid w:val="00750BB3"/>
    <w:rsid w:val="00752BB2"/>
    <w:rsid w:val="00752C54"/>
    <w:rsid w:val="00753B6D"/>
    <w:rsid w:val="007541EA"/>
    <w:rsid w:val="00756475"/>
    <w:rsid w:val="007604C2"/>
    <w:rsid w:val="00761D95"/>
    <w:rsid w:val="00762CB2"/>
    <w:rsid w:val="007635B3"/>
    <w:rsid w:val="007639ED"/>
    <w:rsid w:val="00766AEC"/>
    <w:rsid w:val="00767360"/>
    <w:rsid w:val="00767498"/>
    <w:rsid w:val="0076763B"/>
    <w:rsid w:val="00767C7B"/>
    <w:rsid w:val="00770229"/>
    <w:rsid w:val="00770424"/>
    <w:rsid w:val="00770580"/>
    <w:rsid w:val="00770C13"/>
    <w:rsid w:val="00770F3B"/>
    <w:rsid w:val="00772254"/>
    <w:rsid w:val="007728E6"/>
    <w:rsid w:val="00773483"/>
    <w:rsid w:val="007738A0"/>
    <w:rsid w:val="0077399A"/>
    <w:rsid w:val="00774031"/>
    <w:rsid w:val="00774DF5"/>
    <w:rsid w:val="00775062"/>
    <w:rsid w:val="007752B1"/>
    <w:rsid w:val="007760ED"/>
    <w:rsid w:val="00776169"/>
    <w:rsid w:val="0077636A"/>
    <w:rsid w:val="007763EB"/>
    <w:rsid w:val="00780248"/>
    <w:rsid w:val="007803FA"/>
    <w:rsid w:val="007805C9"/>
    <w:rsid w:val="007808DA"/>
    <w:rsid w:val="00782024"/>
    <w:rsid w:val="0078244C"/>
    <w:rsid w:val="007829A8"/>
    <w:rsid w:val="007830A5"/>
    <w:rsid w:val="00783903"/>
    <w:rsid w:val="00783A1D"/>
    <w:rsid w:val="00785B2C"/>
    <w:rsid w:val="007860A2"/>
    <w:rsid w:val="0078762A"/>
    <w:rsid w:val="00790E9E"/>
    <w:rsid w:val="00791022"/>
    <w:rsid w:val="007926DA"/>
    <w:rsid w:val="00792C75"/>
    <w:rsid w:val="00793419"/>
    <w:rsid w:val="00795227"/>
    <w:rsid w:val="007953BE"/>
    <w:rsid w:val="007958DD"/>
    <w:rsid w:val="00795F15"/>
    <w:rsid w:val="00796B04"/>
    <w:rsid w:val="00797678"/>
    <w:rsid w:val="007A0666"/>
    <w:rsid w:val="007A0988"/>
    <w:rsid w:val="007A1CEF"/>
    <w:rsid w:val="007A28AE"/>
    <w:rsid w:val="007A2ACA"/>
    <w:rsid w:val="007A4081"/>
    <w:rsid w:val="007A5142"/>
    <w:rsid w:val="007A7367"/>
    <w:rsid w:val="007B03E6"/>
    <w:rsid w:val="007B05DB"/>
    <w:rsid w:val="007B1613"/>
    <w:rsid w:val="007B2124"/>
    <w:rsid w:val="007B2BB1"/>
    <w:rsid w:val="007B3D7D"/>
    <w:rsid w:val="007B412A"/>
    <w:rsid w:val="007B472C"/>
    <w:rsid w:val="007B5637"/>
    <w:rsid w:val="007B5FFB"/>
    <w:rsid w:val="007B7512"/>
    <w:rsid w:val="007C15B8"/>
    <w:rsid w:val="007C1DC4"/>
    <w:rsid w:val="007C252D"/>
    <w:rsid w:val="007C27DC"/>
    <w:rsid w:val="007C2E51"/>
    <w:rsid w:val="007C3347"/>
    <w:rsid w:val="007C3A25"/>
    <w:rsid w:val="007C3E43"/>
    <w:rsid w:val="007C480D"/>
    <w:rsid w:val="007C50F9"/>
    <w:rsid w:val="007C523A"/>
    <w:rsid w:val="007C5C66"/>
    <w:rsid w:val="007C5DF2"/>
    <w:rsid w:val="007C6371"/>
    <w:rsid w:val="007C77CE"/>
    <w:rsid w:val="007D0413"/>
    <w:rsid w:val="007D07A4"/>
    <w:rsid w:val="007D07E7"/>
    <w:rsid w:val="007D0F40"/>
    <w:rsid w:val="007D142B"/>
    <w:rsid w:val="007D2578"/>
    <w:rsid w:val="007D284F"/>
    <w:rsid w:val="007D2E02"/>
    <w:rsid w:val="007D3B64"/>
    <w:rsid w:val="007D59DC"/>
    <w:rsid w:val="007D692B"/>
    <w:rsid w:val="007D7B1A"/>
    <w:rsid w:val="007E0379"/>
    <w:rsid w:val="007E0953"/>
    <w:rsid w:val="007E0957"/>
    <w:rsid w:val="007E09E4"/>
    <w:rsid w:val="007E0CD6"/>
    <w:rsid w:val="007E14BE"/>
    <w:rsid w:val="007E19EC"/>
    <w:rsid w:val="007E1DDE"/>
    <w:rsid w:val="007E1E63"/>
    <w:rsid w:val="007E202A"/>
    <w:rsid w:val="007E4EE3"/>
    <w:rsid w:val="007E6272"/>
    <w:rsid w:val="007E6842"/>
    <w:rsid w:val="007E6D58"/>
    <w:rsid w:val="007E6ECE"/>
    <w:rsid w:val="007F0789"/>
    <w:rsid w:val="007F1A57"/>
    <w:rsid w:val="007F21AE"/>
    <w:rsid w:val="007F2797"/>
    <w:rsid w:val="007F2BD7"/>
    <w:rsid w:val="007F32B6"/>
    <w:rsid w:val="007F3A2F"/>
    <w:rsid w:val="007F406F"/>
    <w:rsid w:val="007F45B6"/>
    <w:rsid w:val="007F5CE9"/>
    <w:rsid w:val="007F5E76"/>
    <w:rsid w:val="007F64A8"/>
    <w:rsid w:val="007F6D79"/>
    <w:rsid w:val="007F74AD"/>
    <w:rsid w:val="007F7CCC"/>
    <w:rsid w:val="008010E1"/>
    <w:rsid w:val="00802F91"/>
    <w:rsid w:val="008058B1"/>
    <w:rsid w:val="00805A5E"/>
    <w:rsid w:val="00805B73"/>
    <w:rsid w:val="00806612"/>
    <w:rsid w:val="0080672A"/>
    <w:rsid w:val="00806F87"/>
    <w:rsid w:val="008079A7"/>
    <w:rsid w:val="00811502"/>
    <w:rsid w:val="00812A6F"/>
    <w:rsid w:val="0081315E"/>
    <w:rsid w:val="008136CA"/>
    <w:rsid w:val="00813CF9"/>
    <w:rsid w:val="0081494A"/>
    <w:rsid w:val="00814F70"/>
    <w:rsid w:val="00815527"/>
    <w:rsid w:val="008162EE"/>
    <w:rsid w:val="008165DB"/>
    <w:rsid w:val="00816699"/>
    <w:rsid w:val="0081704E"/>
    <w:rsid w:val="008178EB"/>
    <w:rsid w:val="00817B41"/>
    <w:rsid w:val="00817E1D"/>
    <w:rsid w:val="00821FC4"/>
    <w:rsid w:val="0082245E"/>
    <w:rsid w:val="00822981"/>
    <w:rsid w:val="008230BD"/>
    <w:rsid w:val="00823F46"/>
    <w:rsid w:val="00824761"/>
    <w:rsid w:val="00824926"/>
    <w:rsid w:val="00825651"/>
    <w:rsid w:val="008258F6"/>
    <w:rsid w:val="00825FD4"/>
    <w:rsid w:val="0082605B"/>
    <w:rsid w:val="00826F53"/>
    <w:rsid w:val="008273EE"/>
    <w:rsid w:val="00827F68"/>
    <w:rsid w:val="00830027"/>
    <w:rsid w:val="0083030C"/>
    <w:rsid w:val="00830431"/>
    <w:rsid w:val="00830900"/>
    <w:rsid w:val="008319E2"/>
    <w:rsid w:val="00831D52"/>
    <w:rsid w:val="00831DEA"/>
    <w:rsid w:val="00833973"/>
    <w:rsid w:val="00833CE4"/>
    <w:rsid w:val="00833E7D"/>
    <w:rsid w:val="0083504E"/>
    <w:rsid w:val="00835DA1"/>
    <w:rsid w:val="00836C92"/>
    <w:rsid w:val="008400DE"/>
    <w:rsid w:val="00840154"/>
    <w:rsid w:val="00840A70"/>
    <w:rsid w:val="00840AF8"/>
    <w:rsid w:val="008427DE"/>
    <w:rsid w:val="008453AF"/>
    <w:rsid w:val="00845422"/>
    <w:rsid w:val="00845AAE"/>
    <w:rsid w:val="008466C7"/>
    <w:rsid w:val="008469D3"/>
    <w:rsid w:val="008474B9"/>
    <w:rsid w:val="008475FA"/>
    <w:rsid w:val="008479F2"/>
    <w:rsid w:val="00852C16"/>
    <w:rsid w:val="00856AB1"/>
    <w:rsid w:val="008573DA"/>
    <w:rsid w:val="00857F5E"/>
    <w:rsid w:val="008605F2"/>
    <w:rsid w:val="00861A78"/>
    <w:rsid w:val="00862970"/>
    <w:rsid w:val="00862AA3"/>
    <w:rsid w:val="00863099"/>
    <w:rsid w:val="008634CF"/>
    <w:rsid w:val="00864818"/>
    <w:rsid w:val="008650EE"/>
    <w:rsid w:val="008655B7"/>
    <w:rsid w:val="00865689"/>
    <w:rsid w:val="008669D1"/>
    <w:rsid w:val="00867096"/>
    <w:rsid w:val="00872662"/>
    <w:rsid w:val="00872B09"/>
    <w:rsid w:val="00873353"/>
    <w:rsid w:val="00873816"/>
    <w:rsid w:val="00874B33"/>
    <w:rsid w:val="00874F37"/>
    <w:rsid w:val="00874F59"/>
    <w:rsid w:val="008751A2"/>
    <w:rsid w:val="0087574A"/>
    <w:rsid w:val="00875E43"/>
    <w:rsid w:val="00876058"/>
    <w:rsid w:val="00876704"/>
    <w:rsid w:val="00882C13"/>
    <w:rsid w:val="0088344E"/>
    <w:rsid w:val="00884121"/>
    <w:rsid w:val="008856DE"/>
    <w:rsid w:val="008865E1"/>
    <w:rsid w:val="00886E19"/>
    <w:rsid w:val="00891B98"/>
    <w:rsid w:val="008933B4"/>
    <w:rsid w:val="00895E13"/>
    <w:rsid w:val="00895E5A"/>
    <w:rsid w:val="00897EDC"/>
    <w:rsid w:val="00897F3E"/>
    <w:rsid w:val="008A0ABD"/>
    <w:rsid w:val="008A22B5"/>
    <w:rsid w:val="008A277D"/>
    <w:rsid w:val="008A2E7D"/>
    <w:rsid w:val="008A38C8"/>
    <w:rsid w:val="008A437F"/>
    <w:rsid w:val="008A5C4F"/>
    <w:rsid w:val="008A712E"/>
    <w:rsid w:val="008A77A6"/>
    <w:rsid w:val="008A7D4B"/>
    <w:rsid w:val="008B08F7"/>
    <w:rsid w:val="008B1244"/>
    <w:rsid w:val="008B14EA"/>
    <w:rsid w:val="008B15E5"/>
    <w:rsid w:val="008B164E"/>
    <w:rsid w:val="008B1735"/>
    <w:rsid w:val="008B1899"/>
    <w:rsid w:val="008B1AE0"/>
    <w:rsid w:val="008B1D85"/>
    <w:rsid w:val="008B2509"/>
    <w:rsid w:val="008B25F7"/>
    <w:rsid w:val="008B294D"/>
    <w:rsid w:val="008B3129"/>
    <w:rsid w:val="008B3846"/>
    <w:rsid w:val="008B4AFD"/>
    <w:rsid w:val="008B505C"/>
    <w:rsid w:val="008B5162"/>
    <w:rsid w:val="008B5C1B"/>
    <w:rsid w:val="008B6068"/>
    <w:rsid w:val="008B65C8"/>
    <w:rsid w:val="008C12F3"/>
    <w:rsid w:val="008C13BB"/>
    <w:rsid w:val="008C404C"/>
    <w:rsid w:val="008C4BF7"/>
    <w:rsid w:val="008C4DC6"/>
    <w:rsid w:val="008C4DD2"/>
    <w:rsid w:val="008C5179"/>
    <w:rsid w:val="008C709F"/>
    <w:rsid w:val="008C7160"/>
    <w:rsid w:val="008C75F3"/>
    <w:rsid w:val="008C7B0E"/>
    <w:rsid w:val="008D1AAF"/>
    <w:rsid w:val="008D2052"/>
    <w:rsid w:val="008D2325"/>
    <w:rsid w:val="008D2924"/>
    <w:rsid w:val="008D2F13"/>
    <w:rsid w:val="008D3F46"/>
    <w:rsid w:val="008D4854"/>
    <w:rsid w:val="008D5431"/>
    <w:rsid w:val="008D6063"/>
    <w:rsid w:val="008D697A"/>
    <w:rsid w:val="008D78A2"/>
    <w:rsid w:val="008E1078"/>
    <w:rsid w:val="008E17D9"/>
    <w:rsid w:val="008E1D23"/>
    <w:rsid w:val="008E2091"/>
    <w:rsid w:val="008E2591"/>
    <w:rsid w:val="008E2F43"/>
    <w:rsid w:val="008E4077"/>
    <w:rsid w:val="008E4B26"/>
    <w:rsid w:val="008E573D"/>
    <w:rsid w:val="008E614E"/>
    <w:rsid w:val="008E6F7C"/>
    <w:rsid w:val="008E7214"/>
    <w:rsid w:val="008E73AB"/>
    <w:rsid w:val="008E787C"/>
    <w:rsid w:val="008F0FCB"/>
    <w:rsid w:val="008F148A"/>
    <w:rsid w:val="008F1634"/>
    <w:rsid w:val="008F4BAA"/>
    <w:rsid w:val="008F4F51"/>
    <w:rsid w:val="008F53EA"/>
    <w:rsid w:val="008F56A4"/>
    <w:rsid w:val="008F5B3A"/>
    <w:rsid w:val="008F7039"/>
    <w:rsid w:val="008F7419"/>
    <w:rsid w:val="008F7A2F"/>
    <w:rsid w:val="008F7D29"/>
    <w:rsid w:val="0090018D"/>
    <w:rsid w:val="00901558"/>
    <w:rsid w:val="009040C7"/>
    <w:rsid w:val="009042A3"/>
    <w:rsid w:val="0090464B"/>
    <w:rsid w:val="009047EE"/>
    <w:rsid w:val="0090517B"/>
    <w:rsid w:val="0090528E"/>
    <w:rsid w:val="00906013"/>
    <w:rsid w:val="00906561"/>
    <w:rsid w:val="00906763"/>
    <w:rsid w:val="00907196"/>
    <w:rsid w:val="00907734"/>
    <w:rsid w:val="009100A6"/>
    <w:rsid w:val="009102BB"/>
    <w:rsid w:val="009113CC"/>
    <w:rsid w:val="00912555"/>
    <w:rsid w:val="00912A0F"/>
    <w:rsid w:val="00912F32"/>
    <w:rsid w:val="009131D6"/>
    <w:rsid w:val="00913CA5"/>
    <w:rsid w:val="00914142"/>
    <w:rsid w:val="0091420E"/>
    <w:rsid w:val="00914E92"/>
    <w:rsid w:val="009157E6"/>
    <w:rsid w:val="00915C90"/>
    <w:rsid w:val="00916F20"/>
    <w:rsid w:val="00921039"/>
    <w:rsid w:val="009210A5"/>
    <w:rsid w:val="00921579"/>
    <w:rsid w:val="00922686"/>
    <w:rsid w:val="00923B20"/>
    <w:rsid w:val="00923D33"/>
    <w:rsid w:val="0092703E"/>
    <w:rsid w:val="0092722A"/>
    <w:rsid w:val="009272CE"/>
    <w:rsid w:val="009279A2"/>
    <w:rsid w:val="00927A44"/>
    <w:rsid w:val="00927F2F"/>
    <w:rsid w:val="00930773"/>
    <w:rsid w:val="00930DB8"/>
    <w:rsid w:val="009312C4"/>
    <w:rsid w:val="00931AFB"/>
    <w:rsid w:val="0093356A"/>
    <w:rsid w:val="00933DF2"/>
    <w:rsid w:val="00935182"/>
    <w:rsid w:val="009356E7"/>
    <w:rsid w:val="009357B0"/>
    <w:rsid w:val="009368F1"/>
    <w:rsid w:val="00937237"/>
    <w:rsid w:val="00937CBB"/>
    <w:rsid w:val="0094009F"/>
    <w:rsid w:val="009415EB"/>
    <w:rsid w:val="00941D45"/>
    <w:rsid w:val="00943718"/>
    <w:rsid w:val="00944825"/>
    <w:rsid w:val="009449E1"/>
    <w:rsid w:val="00944C36"/>
    <w:rsid w:val="00945211"/>
    <w:rsid w:val="00945A6A"/>
    <w:rsid w:val="0095053A"/>
    <w:rsid w:val="00951528"/>
    <w:rsid w:val="00951590"/>
    <w:rsid w:val="00951722"/>
    <w:rsid w:val="009517D9"/>
    <w:rsid w:val="00951AB6"/>
    <w:rsid w:val="00953009"/>
    <w:rsid w:val="0095323E"/>
    <w:rsid w:val="0095358C"/>
    <w:rsid w:val="009536F9"/>
    <w:rsid w:val="00953C6F"/>
    <w:rsid w:val="00953CA5"/>
    <w:rsid w:val="0095404C"/>
    <w:rsid w:val="00954A43"/>
    <w:rsid w:val="009550AB"/>
    <w:rsid w:val="009551C1"/>
    <w:rsid w:val="00955880"/>
    <w:rsid w:val="009559DA"/>
    <w:rsid w:val="00955D54"/>
    <w:rsid w:val="00955E53"/>
    <w:rsid w:val="009563F2"/>
    <w:rsid w:val="0095643A"/>
    <w:rsid w:val="009575A7"/>
    <w:rsid w:val="00957638"/>
    <w:rsid w:val="00957945"/>
    <w:rsid w:val="00957AF4"/>
    <w:rsid w:val="00957DD7"/>
    <w:rsid w:val="009607A6"/>
    <w:rsid w:val="0096118F"/>
    <w:rsid w:val="00961DA6"/>
    <w:rsid w:val="00962489"/>
    <w:rsid w:val="00962651"/>
    <w:rsid w:val="00962F2B"/>
    <w:rsid w:val="0096332C"/>
    <w:rsid w:val="00963CBB"/>
    <w:rsid w:val="00963F3C"/>
    <w:rsid w:val="00964637"/>
    <w:rsid w:val="00964642"/>
    <w:rsid w:val="00965364"/>
    <w:rsid w:val="009655C9"/>
    <w:rsid w:val="0096667B"/>
    <w:rsid w:val="00966B16"/>
    <w:rsid w:val="00966CF9"/>
    <w:rsid w:val="009672F6"/>
    <w:rsid w:val="009673AA"/>
    <w:rsid w:val="009673CB"/>
    <w:rsid w:val="00967A31"/>
    <w:rsid w:val="0097109F"/>
    <w:rsid w:val="00971521"/>
    <w:rsid w:val="00971843"/>
    <w:rsid w:val="00971CD8"/>
    <w:rsid w:val="00973627"/>
    <w:rsid w:val="00973743"/>
    <w:rsid w:val="00973CBD"/>
    <w:rsid w:val="00973EC1"/>
    <w:rsid w:val="00975051"/>
    <w:rsid w:val="009752A5"/>
    <w:rsid w:val="00975D74"/>
    <w:rsid w:val="009803D7"/>
    <w:rsid w:val="0098100E"/>
    <w:rsid w:val="0098138F"/>
    <w:rsid w:val="00981BE3"/>
    <w:rsid w:val="009822DE"/>
    <w:rsid w:val="0098255A"/>
    <w:rsid w:val="00983AA9"/>
    <w:rsid w:val="00983EBF"/>
    <w:rsid w:val="0098506A"/>
    <w:rsid w:val="0098628D"/>
    <w:rsid w:val="00986630"/>
    <w:rsid w:val="00986B4C"/>
    <w:rsid w:val="00986C7A"/>
    <w:rsid w:val="00986FFC"/>
    <w:rsid w:val="00990619"/>
    <w:rsid w:val="00992072"/>
    <w:rsid w:val="00992136"/>
    <w:rsid w:val="00992EDB"/>
    <w:rsid w:val="00992EED"/>
    <w:rsid w:val="00993B66"/>
    <w:rsid w:val="00993E3E"/>
    <w:rsid w:val="0099409B"/>
    <w:rsid w:val="009951B2"/>
    <w:rsid w:val="00996963"/>
    <w:rsid w:val="009A03F7"/>
    <w:rsid w:val="009A066F"/>
    <w:rsid w:val="009A0CB4"/>
    <w:rsid w:val="009A20B6"/>
    <w:rsid w:val="009A309A"/>
    <w:rsid w:val="009A30A0"/>
    <w:rsid w:val="009A341D"/>
    <w:rsid w:val="009A3D2C"/>
    <w:rsid w:val="009A49E1"/>
    <w:rsid w:val="009A4D83"/>
    <w:rsid w:val="009A4E95"/>
    <w:rsid w:val="009A5B4B"/>
    <w:rsid w:val="009A5DBD"/>
    <w:rsid w:val="009A5F50"/>
    <w:rsid w:val="009A5F74"/>
    <w:rsid w:val="009A62F4"/>
    <w:rsid w:val="009A665D"/>
    <w:rsid w:val="009A6E79"/>
    <w:rsid w:val="009A7188"/>
    <w:rsid w:val="009B04FE"/>
    <w:rsid w:val="009B0914"/>
    <w:rsid w:val="009B1324"/>
    <w:rsid w:val="009B17A2"/>
    <w:rsid w:val="009B1C36"/>
    <w:rsid w:val="009B2491"/>
    <w:rsid w:val="009B29D8"/>
    <w:rsid w:val="009B2B1D"/>
    <w:rsid w:val="009B2C12"/>
    <w:rsid w:val="009B2C65"/>
    <w:rsid w:val="009B3413"/>
    <w:rsid w:val="009B3C1F"/>
    <w:rsid w:val="009B3CF3"/>
    <w:rsid w:val="009B42F7"/>
    <w:rsid w:val="009B5936"/>
    <w:rsid w:val="009B5ABB"/>
    <w:rsid w:val="009B6E82"/>
    <w:rsid w:val="009B7435"/>
    <w:rsid w:val="009B7AD9"/>
    <w:rsid w:val="009C03F3"/>
    <w:rsid w:val="009C3DA7"/>
    <w:rsid w:val="009C3F34"/>
    <w:rsid w:val="009C44EF"/>
    <w:rsid w:val="009C4638"/>
    <w:rsid w:val="009C4BF4"/>
    <w:rsid w:val="009C4E9E"/>
    <w:rsid w:val="009C5018"/>
    <w:rsid w:val="009C5038"/>
    <w:rsid w:val="009C54CB"/>
    <w:rsid w:val="009C54D6"/>
    <w:rsid w:val="009C5991"/>
    <w:rsid w:val="009C5CCC"/>
    <w:rsid w:val="009C769A"/>
    <w:rsid w:val="009D0651"/>
    <w:rsid w:val="009D0866"/>
    <w:rsid w:val="009D42D4"/>
    <w:rsid w:val="009D4758"/>
    <w:rsid w:val="009D4A73"/>
    <w:rsid w:val="009D4D52"/>
    <w:rsid w:val="009D5C99"/>
    <w:rsid w:val="009D6A49"/>
    <w:rsid w:val="009D72AB"/>
    <w:rsid w:val="009D7384"/>
    <w:rsid w:val="009E06FB"/>
    <w:rsid w:val="009E0D04"/>
    <w:rsid w:val="009E1516"/>
    <w:rsid w:val="009E1BE1"/>
    <w:rsid w:val="009E1DF8"/>
    <w:rsid w:val="009E2622"/>
    <w:rsid w:val="009E37DF"/>
    <w:rsid w:val="009E38E6"/>
    <w:rsid w:val="009E39AF"/>
    <w:rsid w:val="009E3B38"/>
    <w:rsid w:val="009E4585"/>
    <w:rsid w:val="009E527E"/>
    <w:rsid w:val="009E6D1A"/>
    <w:rsid w:val="009E7150"/>
    <w:rsid w:val="009E7CF2"/>
    <w:rsid w:val="009F014C"/>
    <w:rsid w:val="009F0223"/>
    <w:rsid w:val="009F0673"/>
    <w:rsid w:val="009F0775"/>
    <w:rsid w:val="009F19E9"/>
    <w:rsid w:val="009F36C9"/>
    <w:rsid w:val="009F3707"/>
    <w:rsid w:val="009F4597"/>
    <w:rsid w:val="009F4C28"/>
    <w:rsid w:val="009F5128"/>
    <w:rsid w:val="009F6884"/>
    <w:rsid w:val="00A004A4"/>
    <w:rsid w:val="00A005A0"/>
    <w:rsid w:val="00A016E6"/>
    <w:rsid w:val="00A027B4"/>
    <w:rsid w:val="00A02EC4"/>
    <w:rsid w:val="00A034A0"/>
    <w:rsid w:val="00A0379A"/>
    <w:rsid w:val="00A04042"/>
    <w:rsid w:val="00A043E1"/>
    <w:rsid w:val="00A043ED"/>
    <w:rsid w:val="00A04D20"/>
    <w:rsid w:val="00A04D22"/>
    <w:rsid w:val="00A04F97"/>
    <w:rsid w:val="00A051D3"/>
    <w:rsid w:val="00A05972"/>
    <w:rsid w:val="00A06160"/>
    <w:rsid w:val="00A06347"/>
    <w:rsid w:val="00A07024"/>
    <w:rsid w:val="00A0707C"/>
    <w:rsid w:val="00A0782F"/>
    <w:rsid w:val="00A07A64"/>
    <w:rsid w:val="00A07B70"/>
    <w:rsid w:val="00A10D23"/>
    <w:rsid w:val="00A10FC5"/>
    <w:rsid w:val="00A118C0"/>
    <w:rsid w:val="00A1282D"/>
    <w:rsid w:val="00A12C77"/>
    <w:rsid w:val="00A13FC7"/>
    <w:rsid w:val="00A14068"/>
    <w:rsid w:val="00A14195"/>
    <w:rsid w:val="00A14E8D"/>
    <w:rsid w:val="00A14F54"/>
    <w:rsid w:val="00A1526F"/>
    <w:rsid w:val="00A15466"/>
    <w:rsid w:val="00A15A8B"/>
    <w:rsid w:val="00A15CF6"/>
    <w:rsid w:val="00A173BC"/>
    <w:rsid w:val="00A1752B"/>
    <w:rsid w:val="00A177B8"/>
    <w:rsid w:val="00A2151D"/>
    <w:rsid w:val="00A226C6"/>
    <w:rsid w:val="00A227A2"/>
    <w:rsid w:val="00A22C26"/>
    <w:rsid w:val="00A23743"/>
    <w:rsid w:val="00A23BFD"/>
    <w:rsid w:val="00A24B6F"/>
    <w:rsid w:val="00A25653"/>
    <w:rsid w:val="00A257A7"/>
    <w:rsid w:val="00A263FE"/>
    <w:rsid w:val="00A26F52"/>
    <w:rsid w:val="00A26FEA"/>
    <w:rsid w:val="00A300E3"/>
    <w:rsid w:val="00A30BAA"/>
    <w:rsid w:val="00A312E4"/>
    <w:rsid w:val="00A31607"/>
    <w:rsid w:val="00A32984"/>
    <w:rsid w:val="00A32E6F"/>
    <w:rsid w:val="00A3361F"/>
    <w:rsid w:val="00A346E2"/>
    <w:rsid w:val="00A367F6"/>
    <w:rsid w:val="00A37348"/>
    <w:rsid w:val="00A376AA"/>
    <w:rsid w:val="00A37D5C"/>
    <w:rsid w:val="00A40376"/>
    <w:rsid w:val="00A40D08"/>
    <w:rsid w:val="00A41FC2"/>
    <w:rsid w:val="00A427F7"/>
    <w:rsid w:val="00A437C7"/>
    <w:rsid w:val="00A43FFC"/>
    <w:rsid w:val="00A44D75"/>
    <w:rsid w:val="00A44D8E"/>
    <w:rsid w:val="00A44E69"/>
    <w:rsid w:val="00A452B0"/>
    <w:rsid w:val="00A46283"/>
    <w:rsid w:val="00A465F9"/>
    <w:rsid w:val="00A467D8"/>
    <w:rsid w:val="00A46F2C"/>
    <w:rsid w:val="00A47D33"/>
    <w:rsid w:val="00A50E91"/>
    <w:rsid w:val="00A51DDD"/>
    <w:rsid w:val="00A5282B"/>
    <w:rsid w:val="00A53067"/>
    <w:rsid w:val="00A530D0"/>
    <w:rsid w:val="00A53487"/>
    <w:rsid w:val="00A53A12"/>
    <w:rsid w:val="00A5427E"/>
    <w:rsid w:val="00A5453A"/>
    <w:rsid w:val="00A545A1"/>
    <w:rsid w:val="00A54BD5"/>
    <w:rsid w:val="00A5625E"/>
    <w:rsid w:val="00A56D66"/>
    <w:rsid w:val="00A57AB3"/>
    <w:rsid w:val="00A60401"/>
    <w:rsid w:val="00A61215"/>
    <w:rsid w:val="00A63592"/>
    <w:rsid w:val="00A64E8F"/>
    <w:rsid w:val="00A650E8"/>
    <w:rsid w:val="00A65951"/>
    <w:rsid w:val="00A65B76"/>
    <w:rsid w:val="00A66B98"/>
    <w:rsid w:val="00A66F6A"/>
    <w:rsid w:val="00A670BF"/>
    <w:rsid w:val="00A676E5"/>
    <w:rsid w:val="00A6772D"/>
    <w:rsid w:val="00A7137B"/>
    <w:rsid w:val="00A71835"/>
    <w:rsid w:val="00A71B04"/>
    <w:rsid w:val="00A71CDF"/>
    <w:rsid w:val="00A71D82"/>
    <w:rsid w:val="00A71EC6"/>
    <w:rsid w:val="00A7295D"/>
    <w:rsid w:val="00A72A49"/>
    <w:rsid w:val="00A73857"/>
    <w:rsid w:val="00A73E7F"/>
    <w:rsid w:val="00A74E61"/>
    <w:rsid w:val="00A75C19"/>
    <w:rsid w:val="00A75D82"/>
    <w:rsid w:val="00A76548"/>
    <w:rsid w:val="00A76F91"/>
    <w:rsid w:val="00A77A1D"/>
    <w:rsid w:val="00A806C9"/>
    <w:rsid w:val="00A80D2F"/>
    <w:rsid w:val="00A813FC"/>
    <w:rsid w:val="00A81D98"/>
    <w:rsid w:val="00A82E4A"/>
    <w:rsid w:val="00A82F1F"/>
    <w:rsid w:val="00A82F69"/>
    <w:rsid w:val="00A8367A"/>
    <w:rsid w:val="00A83AB6"/>
    <w:rsid w:val="00A84139"/>
    <w:rsid w:val="00A84A4E"/>
    <w:rsid w:val="00A85642"/>
    <w:rsid w:val="00A8593D"/>
    <w:rsid w:val="00A85A8C"/>
    <w:rsid w:val="00A86DFE"/>
    <w:rsid w:val="00A90391"/>
    <w:rsid w:val="00A90BD2"/>
    <w:rsid w:val="00A91425"/>
    <w:rsid w:val="00A91BB2"/>
    <w:rsid w:val="00A929DD"/>
    <w:rsid w:val="00A94BFF"/>
    <w:rsid w:val="00A94CA1"/>
    <w:rsid w:val="00A94E79"/>
    <w:rsid w:val="00A95C06"/>
    <w:rsid w:val="00A9798E"/>
    <w:rsid w:val="00A97CB5"/>
    <w:rsid w:val="00AA0A7B"/>
    <w:rsid w:val="00AA1399"/>
    <w:rsid w:val="00AA1A37"/>
    <w:rsid w:val="00AA1A66"/>
    <w:rsid w:val="00AA2952"/>
    <w:rsid w:val="00AA2FBA"/>
    <w:rsid w:val="00AA495A"/>
    <w:rsid w:val="00AA4D81"/>
    <w:rsid w:val="00AA5964"/>
    <w:rsid w:val="00AA687F"/>
    <w:rsid w:val="00AA7A00"/>
    <w:rsid w:val="00AB1FBF"/>
    <w:rsid w:val="00AB2226"/>
    <w:rsid w:val="00AB2A12"/>
    <w:rsid w:val="00AB2CC7"/>
    <w:rsid w:val="00AB3847"/>
    <w:rsid w:val="00AB44D4"/>
    <w:rsid w:val="00AB46C3"/>
    <w:rsid w:val="00AB578C"/>
    <w:rsid w:val="00AB78D1"/>
    <w:rsid w:val="00AB7920"/>
    <w:rsid w:val="00AC0B9E"/>
    <w:rsid w:val="00AC1141"/>
    <w:rsid w:val="00AC1A97"/>
    <w:rsid w:val="00AC21E2"/>
    <w:rsid w:val="00AC320B"/>
    <w:rsid w:val="00AC34F0"/>
    <w:rsid w:val="00AC3546"/>
    <w:rsid w:val="00AC3B9F"/>
    <w:rsid w:val="00AC4A1B"/>
    <w:rsid w:val="00AC57F5"/>
    <w:rsid w:val="00AC5E65"/>
    <w:rsid w:val="00AC6844"/>
    <w:rsid w:val="00AC7630"/>
    <w:rsid w:val="00AC7BE2"/>
    <w:rsid w:val="00AC7D00"/>
    <w:rsid w:val="00AD055D"/>
    <w:rsid w:val="00AD094F"/>
    <w:rsid w:val="00AD30BE"/>
    <w:rsid w:val="00AD32F4"/>
    <w:rsid w:val="00AD3B21"/>
    <w:rsid w:val="00AD427C"/>
    <w:rsid w:val="00AD46D3"/>
    <w:rsid w:val="00AD565C"/>
    <w:rsid w:val="00AD5ACA"/>
    <w:rsid w:val="00AD6F67"/>
    <w:rsid w:val="00AE0421"/>
    <w:rsid w:val="00AE1A9F"/>
    <w:rsid w:val="00AE1C20"/>
    <w:rsid w:val="00AE1EDF"/>
    <w:rsid w:val="00AE22E2"/>
    <w:rsid w:val="00AE2996"/>
    <w:rsid w:val="00AE3F8E"/>
    <w:rsid w:val="00AE5294"/>
    <w:rsid w:val="00AE539D"/>
    <w:rsid w:val="00AE5BA4"/>
    <w:rsid w:val="00AE5CDB"/>
    <w:rsid w:val="00AE5E8C"/>
    <w:rsid w:val="00AE6B0D"/>
    <w:rsid w:val="00AE78FB"/>
    <w:rsid w:val="00AF0A3A"/>
    <w:rsid w:val="00AF18D5"/>
    <w:rsid w:val="00AF3207"/>
    <w:rsid w:val="00AF3F05"/>
    <w:rsid w:val="00AF4042"/>
    <w:rsid w:val="00AF4649"/>
    <w:rsid w:val="00AF4C08"/>
    <w:rsid w:val="00AF5690"/>
    <w:rsid w:val="00AF6ED3"/>
    <w:rsid w:val="00AF70BB"/>
    <w:rsid w:val="00AF719A"/>
    <w:rsid w:val="00B01967"/>
    <w:rsid w:val="00B0226D"/>
    <w:rsid w:val="00B0434A"/>
    <w:rsid w:val="00B04F88"/>
    <w:rsid w:val="00B0578A"/>
    <w:rsid w:val="00B05AB9"/>
    <w:rsid w:val="00B064A3"/>
    <w:rsid w:val="00B067CF"/>
    <w:rsid w:val="00B06BA6"/>
    <w:rsid w:val="00B07562"/>
    <w:rsid w:val="00B078E0"/>
    <w:rsid w:val="00B100B0"/>
    <w:rsid w:val="00B10534"/>
    <w:rsid w:val="00B105AE"/>
    <w:rsid w:val="00B11E13"/>
    <w:rsid w:val="00B120EA"/>
    <w:rsid w:val="00B1283B"/>
    <w:rsid w:val="00B13675"/>
    <w:rsid w:val="00B145F4"/>
    <w:rsid w:val="00B15DF4"/>
    <w:rsid w:val="00B1695B"/>
    <w:rsid w:val="00B16E61"/>
    <w:rsid w:val="00B171DA"/>
    <w:rsid w:val="00B176DD"/>
    <w:rsid w:val="00B17F83"/>
    <w:rsid w:val="00B17FB9"/>
    <w:rsid w:val="00B204B5"/>
    <w:rsid w:val="00B208ED"/>
    <w:rsid w:val="00B20C04"/>
    <w:rsid w:val="00B21821"/>
    <w:rsid w:val="00B21E85"/>
    <w:rsid w:val="00B226EB"/>
    <w:rsid w:val="00B23434"/>
    <w:rsid w:val="00B26014"/>
    <w:rsid w:val="00B26275"/>
    <w:rsid w:val="00B2653D"/>
    <w:rsid w:val="00B2722A"/>
    <w:rsid w:val="00B27C56"/>
    <w:rsid w:val="00B301D9"/>
    <w:rsid w:val="00B302D6"/>
    <w:rsid w:val="00B30E5C"/>
    <w:rsid w:val="00B31A93"/>
    <w:rsid w:val="00B31C3C"/>
    <w:rsid w:val="00B320AF"/>
    <w:rsid w:val="00B320B5"/>
    <w:rsid w:val="00B32B8B"/>
    <w:rsid w:val="00B32F18"/>
    <w:rsid w:val="00B334E9"/>
    <w:rsid w:val="00B3378C"/>
    <w:rsid w:val="00B337AF"/>
    <w:rsid w:val="00B346F6"/>
    <w:rsid w:val="00B35A7C"/>
    <w:rsid w:val="00B35CFE"/>
    <w:rsid w:val="00B362A2"/>
    <w:rsid w:val="00B368F1"/>
    <w:rsid w:val="00B36C9F"/>
    <w:rsid w:val="00B36ED6"/>
    <w:rsid w:val="00B379AC"/>
    <w:rsid w:val="00B37BB2"/>
    <w:rsid w:val="00B37D42"/>
    <w:rsid w:val="00B40048"/>
    <w:rsid w:val="00B41876"/>
    <w:rsid w:val="00B4192B"/>
    <w:rsid w:val="00B41B91"/>
    <w:rsid w:val="00B42A85"/>
    <w:rsid w:val="00B42C32"/>
    <w:rsid w:val="00B444F9"/>
    <w:rsid w:val="00B450ED"/>
    <w:rsid w:val="00B45774"/>
    <w:rsid w:val="00B46FAB"/>
    <w:rsid w:val="00B47232"/>
    <w:rsid w:val="00B479C1"/>
    <w:rsid w:val="00B52C1B"/>
    <w:rsid w:val="00B53520"/>
    <w:rsid w:val="00B53D8D"/>
    <w:rsid w:val="00B54A66"/>
    <w:rsid w:val="00B54B6D"/>
    <w:rsid w:val="00B554F0"/>
    <w:rsid w:val="00B5561C"/>
    <w:rsid w:val="00B55B1C"/>
    <w:rsid w:val="00B56130"/>
    <w:rsid w:val="00B60410"/>
    <w:rsid w:val="00B617DD"/>
    <w:rsid w:val="00B61B09"/>
    <w:rsid w:val="00B61C2C"/>
    <w:rsid w:val="00B6245E"/>
    <w:rsid w:val="00B62914"/>
    <w:rsid w:val="00B62B14"/>
    <w:rsid w:val="00B631E6"/>
    <w:rsid w:val="00B63561"/>
    <w:rsid w:val="00B64054"/>
    <w:rsid w:val="00B64347"/>
    <w:rsid w:val="00B660DF"/>
    <w:rsid w:val="00B665E2"/>
    <w:rsid w:val="00B66A32"/>
    <w:rsid w:val="00B67681"/>
    <w:rsid w:val="00B720C0"/>
    <w:rsid w:val="00B7234C"/>
    <w:rsid w:val="00B729BB"/>
    <w:rsid w:val="00B72DE9"/>
    <w:rsid w:val="00B72E15"/>
    <w:rsid w:val="00B73B57"/>
    <w:rsid w:val="00B748D6"/>
    <w:rsid w:val="00B74C72"/>
    <w:rsid w:val="00B766CA"/>
    <w:rsid w:val="00B77DB7"/>
    <w:rsid w:val="00B77E10"/>
    <w:rsid w:val="00B824E3"/>
    <w:rsid w:val="00B8269E"/>
    <w:rsid w:val="00B84B6F"/>
    <w:rsid w:val="00B86600"/>
    <w:rsid w:val="00B87C35"/>
    <w:rsid w:val="00B87FA9"/>
    <w:rsid w:val="00B90F24"/>
    <w:rsid w:val="00B91D39"/>
    <w:rsid w:val="00B91E95"/>
    <w:rsid w:val="00B93577"/>
    <w:rsid w:val="00B93882"/>
    <w:rsid w:val="00B939CF"/>
    <w:rsid w:val="00B93A4A"/>
    <w:rsid w:val="00B94B0C"/>
    <w:rsid w:val="00B96296"/>
    <w:rsid w:val="00B966B1"/>
    <w:rsid w:val="00B97772"/>
    <w:rsid w:val="00B97D5F"/>
    <w:rsid w:val="00BA0E46"/>
    <w:rsid w:val="00BA2C78"/>
    <w:rsid w:val="00BA3F0F"/>
    <w:rsid w:val="00BA50B4"/>
    <w:rsid w:val="00BA5292"/>
    <w:rsid w:val="00BA56A0"/>
    <w:rsid w:val="00BA70F8"/>
    <w:rsid w:val="00BB03CE"/>
    <w:rsid w:val="00BB0404"/>
    <w:rsid w:val="00BB043B"/>
    <w:rsid w:val="00BB0568"/>
    <w:rsid w:val="00BB0B43"/>
    <w:rsid w:val="00BB2DA5"/>
    <w:rsid w:val="00BB35DF"/>
    <w:rsid w:val="00BB36E7"/>
    <w:rsid w:val="00BB59F8"/>
    <w:rsid w:val="00BB63EC"/>
    <w:rsid w:val="00BB69DC"/>
    <w:rsid w:val="00BB6FA6"/>
    <w:rsid w:val="00BB7074"/>
    <w:rsid w:val="00BC02DB"/>
    <w:rsid w:val="00BC0C46"/>
    <w:rsid w:val="00BC17E6"/>
    <w:rsid w:val="00BC18B4"/>
    <w:rsid w:val="00BC18BB"/>
    <w:rsid w:val="00BC20EB"/>
    <w:rsid w:val="00BC263C"/>
    <w:rsid w:val="00BC5349"/>
    <w:rsid w:val="00BC751B"/>
    <w:rsid w:val="00BD0442"/>
    <w:rsid w:val="00BD0DCC"/>
    <w:rsid w:val="00BD22F7"/>
    <w:rsid w:val="00BD340D"/>
    <w:rsid w:val="00BD36BD"/>
    <w:rsid w:val="00BD3896"/>
    <w:rsid w:val="00BD38E6"/>
    <w:rsid w:val="00BD48CB"/>
    <w:rsid w:val="00BD48DD"/>
    <w:rsid w:val="00BD4C60"/>
    <w:rsid w:val="00BD55A8"/>
    <w:rsid w:val="00BD5646"/>
    <w:rsid w:val="00BD614F"/>
    <w:rsid w:val="00BD61BF"/>
    <w:rsid w:val="00BD629B"/>
    <w:rsid w:val="00BD6C8D"/>
    <w:rsid w:val="00BE0522"/>
    <w:rsid w:val="00BE0849"/>
    <w:rsid w:val="00BE0EB1"/>
    <w:rsid w:val="00BE1216"/>
    <w:rsid w:val="00BE161D"/>
    <w:rsid w:val="00BE1811"/>
    <w:rsid w:val="00BE279A"/>
    <w:rsid w:val="00BE299D"/>
    <w:rsid w:val="00BE2AD3"/>
    <w:rsid w:val="00BE2C75"/>
    <w:rsid w:val="00BE400A"/>
    <w:rsid w:val="00BE4E56"/>
    <w:rsid w:val="00BE7622"/>
    <w:rsid w:val="00BF0328"/>
    <w:rsid w:val="00BF0BAE"/>
    <w:rsid w:val="00BF15F8"/>
    <w:rsid w:val="00BF221C"/>
    <w:rsid w:val="00BF35B8"/>
    <w:rsid w:val="00BF38F6"/>
    <w:rsid w:val="00BF3EAA"/>
    <w:rsid w:val="00BF57D2"/>
    <w:rsid w:val="00BF5E53"/>
    <w:rsid w:val="00BF6089"/>
    <w:rsid w:val="00BF6D46"/>
    <w:rsid w:val="00BF72DE"/>
    <w:rsid w:val="00BF748A"/>
    <w:rsid w:val="00BF777A"/>
    <w:rsid w:val="00BF7FCF"/>
    <w:rsid w:val="00BF7FE5"/>
    <w:rsid w:val="00C00779"/>
    <w:rsid w:val="00C009F9"/>
    <w:rsid w:val="00C042EF"/>
    <w:rsid w:val="00C04889"/>
    <w:rsid w:val="00C04C66"/>
    <w:rsid w:val="00C063D4"/>
    <w:rsid w:val="00C06FD4"/>
    <w:rsid w:val="00C071B1"/>
    <w:rsid w:val="00C103B2"/>
    <w:rsid w:val="00C1063E"/>
    <w:rsid w:val="00C10CF2"/>
    <w:rsid w:val="00C10EF8"/>
    <w:rsid w:val="00C11087"/>
    <w:rsid w:val="00C11126"/>
    <w:rsid w:val="00C1190C"/>
    <w:rsid w:val="00C13672"/>
    <w:rsid w:val="00C14B9B"/>
    <w:rsid w:val="00C160D4"/>
    <w:rsid w:val="00C16CA0"/>
    <w:rsid w:val="00C16E00"/>
    <w:rsid w:val="00C20662"/>
    <w:rsid w:val="00C209F0"/>
    <w:rsid w:val="00C20AE8"/>
    <w:rsid w:val="00C21002"/>
    <w:rsid w:val="00C21B36"/>
    <w:rsid w:val="00C23EF5"/>
    <w:rsid w:val="00C240FB"/>
    <w:rsid w:val="00C24BE5"/>
    <w:rsid w:val="00C25703"/>
    <w:rsid w:val="00C2599C"/>
    <w:rsid w:val="00C25D7C"/>
    <w:rsid w:val="00C264A7"/>
    <w:rsid w:val="00C30473"/>
    <w:rsid w:val="00C305D4"/>
    <w:rsid w:val="00C307CA"/>
    <w:rsid w:val="00C30846"/>
    <w:rsid w:val="00C30936"/>
    <w:rsid w:val="00C30A5D"/>
    <w:rsid w:val="00C30F8C"/>
    <w:rsid w:val="00C31572"/>
    <w:rsid w:val="00C31AD0"/>
    <w:rsid w:val="00C31FBD"/>
    <w:rsid w:val="00C32D48"/>
    <w:rsid w:val="00C33637"/>
    <w:rsid w:val="00C34983"/>
    <w:rsid w:val="00C35C4F"/>
    <w:rsid w:val="00C366F1"/>
    <w:rsid w:val="00C4019B"/>
    <w:rsid w:val="00C40E81"/>
    <w:rsid w:val="00C41773"/>
    <w:rsid w:val="00C41E8B"/>
    <w:rsid w:val="00C42523"/>
    <w:rsid w:val="00C42B84"/>
    <w:rsid w:val="00C43A7B"/>
    <w:rsid w:val="00C46852"/>
    <w:rsid w:val="00C47627"/>
    <w:rsid w:val="00C506FC"/>
    <w:rsid w:val="00C50B60"/>
    <w:rsid w:val="00C51C7A"/>
    <w:rsid w:val="00C51ED5"/>
    <w:rsid w:val="00C51F42"/>
    <w:rsid w:val="00C5225A"/>
    <w:rsid w:val="00C52409"/>
    <w:rsid w:val="00C533FA"/>
    <w:rsid w:val="00C53AE7"/>
    <w:rsid w:val="00C53C19"/>
    <w:rsid w:val="00C54501"/>
    <w:rsid w:val="00C554B4"/>
    <w:rsid w:val="00C555B1"/>
    <w:rsid w:val="00C56026"/>
    <w:rsid w:val="00C56683"/>
    <w:rsid w:val="00C56CDB"/>
    <w:rsid w:val="00C57CFB"/>
    <w:rsid w:val="00C57D58"/>
    <w:rsid w:val="00C60906"/>
    <w:rsid w:val="00C60926"/>
    <w:rsid w:val="00C61779"/>
    <w:rsid w:val="00C6207D"/>
    <w:rsid w:val="00C636BE"/>
    <w:rsid w:val="00C64D81"/>
    <w:rsid w:val="00C64EC7"/>
    <w:rsid w:val="00C658FE"/>
    <w:rsid w:val="00C65C52"/>
    <w:rsid w:val="00C67E3F"/>
    <w:rsid w:val="00C703D3"/>
    <w:rsid w:val="00C70DD6"/>
    <w:rsid w:val="00C716B7"/>
    <w:rsid w:val="00C719C3"/>
    <w:rsid w:val="00C71FB7"/>
    <w:rsid w:val="00C71FDA"/>
    <w:rsid w:val="00C72100"/>
    <w:rsid w:val="00C72737"/>
    <w:rsid w:val="00C73798"/>
    <w:rsid w:val="00C7384D"/>
    <w:rsid w:val="00C73AA9"/>
    <w:rsid w:val="00C73D26"/>
    <w:rsid w:val="00C74214"/>
    <w:rsid w:val="00C74481"/>
    <w:rsid w:val="00C7495A"/>
    <w:rsid w:val="00C74CCE"/>
    <w:rsid w:val="00C758E5"/>
    <w:rsid w:val="00C75CB9"/>
    <w:rsid w:val="00C767A6"/>
    <w:rsid w:val="00C77379"/>
    <w:rsid w:val="00C77FF7"/>
    <w:rsid w:val="00C80798"/>
    <w:rsid w:val="00C80CEF"/>
    <w:rsid w:val="00C811EB"/>
    <w:rsid w:val="00C81A66"/>
    <w:rsid w:val="00C836E2"/>
    <w:rsid w:val="00C841C9"/>
    <w:rsid w:val="00C84A32"/>
    <w:rsid w:val="00C84E2A"/>
    <w:rsid w:val="00C84FAA"/>
    <w:rsid w:val="00C860F0"/>
    <w:rsid w:val="00C86596"/>
    <w:rsid w:val="00C872D0"/>
    <w:rsid w:val="00C8782E"/>
    <w:rsid w:val="00C904EE"/>
    <w:rsid w:val="00C90CC3"/>
    <w:rsid w:val="00C91FD2"/>
    <w:rsid w:val="00C9250A"/>
    <w:rsid w:val="00C93A4A"/>
    <w:rsid w:val="00C94CDE"/>
    <w:rsid w:val="00C962C7"/>
    <w:rsid w:val="00C96800"/>
    <w:rsid w:val="00C97F36"/>
    <w:rsid w:val="00CA1CB6"/>
    <w:rsid w:val="00CA2170"/>
    <w:rsid w:val="00CA291A"/>
    <w:rsid w:val="00CA29B4"/>
    <w:rsid w:val="00CA334F"/>
    <w:rsid w:val="00CA34A3"/>
    <w:rsid w:val="00CA4289"/>
    <w:rsid w:val="00CA55CB"/>
    <w:rsid w:val="00CA6AA3"/>
    <w:rsid w:val="00CA7724"/>
    <w:rsid w:val="00CA7F33"/>
    <w:rsid w:val="00CB27A6"/>
    <w:rsid w:val="00CB2860"/>
    <w:rsid w:val="00CB2992"/>
    <w:rsid w:val="00CB3066"/>
    <w:rsid w:val="00CB42CF"/>
    <w:rsid w:val="00CB4448"/>
    <w:rsid w:val="00CB4E74"/>
    <w:rsid w:val="00CB58A2"/>
    <w:rsid w:val="00CB6143"/>
    <w:rsid w:val="00CB6F3B"/>
    <w:rsid w:val="00CB756E"/>
    <w:rsid w:val="00CB7909"/>
    <w:rsid w:val="00CB79A7"/>
    <w:rsid w:val="00CB7FAB"/>
    <w:rsid w:val="00CC0A47"/>
    <w:rsid w:val="00CC0C17"/>
    <w:rsid w:val="00CC0D10"/>
    <w:rsid w:val="00CC0DE7"/>
    <w:rsid w:val="00CC34D4"/>
    <w:rsid w:val="00CC496A"/>
    <w:rsid w:val="00CC5E98"/>
    <w:rsid w:val="00CC60A2"/>
    <w:rsid w:val="00CC6C6F"/>
    <w:rsid w:val="00CC6E6A"/>
    <w:rsid w:val="00CC753F"/>
    <w:rsid w:val="00CC7A50"/>
    <w:rsid w:val="00CC7AEA"/>
    <w:rsid w:val="00CC7C52"/>
    <w:rsid w:val="00CC7D54"/>
    <w:rsid w:val="00CD0231"/>
    <w:rsid w:val="00CD0753"/>
    <w:rsid w:val="00CD1ECF"/>
    <w:rsid w:val="00CD1ED8"/>
    <w:rsid w:val="00CD298C"/>
    <w:rsid w:val="00CD4159"/>
    <w:rsid w:val="00CD47FC"/>
    <w:rsid w:val="00CD4F9E"/>
    <w:rsid w:val="00CD77C6"/>
    <w:rsid w:val="00CD7C7F"/>
    <w:rsid w:val="00CE1EED"/>
    <w:rsid w:val="00CE2D0B"/>
    <w:rsid w:val="00CE4081"/>
    <w:rsid w:val="00CE48D6"/>
    <w:rsid w:val="00CE5EB1"/>
    <w:rsid w:val="00CE639D"/>
    <w:rsid w:val="00CE668E"/>
    <w:rsid w:val="00CE6729"/>
    <w:rsid w:val="00CE6AAF"/>
    <w:rsid w:val="00CE6C30"/>
    <w:rsid w:val="00CE75B0"/>
    <w:rsid w:val="00CE76D4"/>
    <w:rsid w:val="00CF046C"/>
    <w:rsid w:val="00CF0722"/>
    <w:rsid w:val="00CF107B"/>
    <w:rsid w:val="00CF1852"/>
    <w:rsid w:val="00CF1F8C"/>
    <w:rsid w:val="00CF1FEB"/>
    <w:rsid w:val="00CF258E"/>
    <w:rsid w:val="00CF32E2"/>
    <w:rsid w:val="00CF3941"/>
    <w:rsid w:val="00CF3F16"/>
    <w:rsid w:val="00CF41AF"/>
    <w:rsid w:val="00CF5084"/>
    <w:rsid w:val="00CF680C"/>
    <w:rsid w:val="00CF6ACA"/>
    <w:rsid w:val="00CF77F6"/>
    <w:rsid w:val="00CF7876"/>
    <w:rsid w:val="00D01695"/>
    <w:rsid w:val="00D018AD"/>
    <w:rsid w:val="00D02634"/>
    <w:rsid w:val="00D040B7"/>
    <w:rsid w:val="00D04464"/>
    <w:rsid w:val="00D046FE"/>
    <w:rsid w:val="00D05D53"/>
    <w:rsid w:val="00D06D78"/>
    <w:rsid w:val="00D06E2E"/>
    <w:rsid w:val="00D075D4"/>
    <w:rsid w:val="00D07F2C"/>
    <w:rsid w:val="00D07F99"/>
    <w:rsid w:val="00D11C40"/>
    <w:rsid w:val="00D1208C"/>
    <w:rsid w:val="00D124B0"/>
    <w:rsid w:val="00D13071"/>
    <w:rsid w:val="00D13BA0"/>
    <w:rsid w:val="00D1410D"/>
    <w:rsid w:val="00D154B1"/>
    <w:rsid w:val="00D15CF2"/>
    <w:rsid w:val="00D15FCC"/>
    <w:rsid w:val="00D16028"/>
    <w:rsid w:val="00D161A9"/>
    <w:rsid w:val="00D172CB"/>
    <w:rsid w:val="00D20765"/>
    <w:rsid w:val="00D20ACF"/>
    <w:rsid w:val="00D21629"/>
    <w:rsid w:val="00D221FF"/>
    <w:rsid w:val="00D2345E"/>
    <w:rsid w:val="00D2422D"/>
    <w:rsid w:val="00D25356"/>
    <w:rsid w:val="00D253D6"/>
    <w:rsid w:val="00D26287"/>
    <w:rsid w:val="00D2694E"/>
    <w:rsid w:val="00D270EB"/>
    <w:rsid w:val="00D27CDD"/>
    <w:rsid w:val="00D27FAF"/>
    <w:rsid w:val="00D307DD"/>
    <w:rsid w:val="00D30925"/>
    <w:rsid w:val="00D309C4"/>
    <w:rsid w:val="00D3165F"/>
    <w:rsid w:val="00D32A5F"/>
    <w:rsid w:val="00D32EB2"/>
    <w:rsid w:val="00D33174"/>
    <w:rsid w:val="00D33258"/>
    <w:rsid w:val="00D3418A"/>
    <w:rsid w:val="00D3483E"/>
    <w:rsid w:val="00D34A78"/>
    <w:rsid w:val="00D350B3"/>
    <w:rsid w:val="00D353AF"/>
    <w:rsid w:val="00D3566C"/>
    <w:rsid w:val="00D35F50"/>
    <w:rsid w:val="00D361F6"/>
    <w:rsid w:val="00D36E1B"/>
    <w:rsid w:val="00D4009B"/>
    <w:rsid w:val="00D4032D"/>
    <w:rsid w:val="00D410DB"/>
    <w:rsid w:val="00D42236"/>
    <w:rsid w:val="00D42F6E"/>
    <w:rsid w:val="00D42FA4"/>
    <w:rsid w:val="00D4377F"/>
    <w:rsid w:val="00D441EF"/>
    <w:rsid w:val="00D44319"/>
    <w:rsid w:val="00D44677"/>
    <w:rsid w:val="00D448BA"/>
    <w:rsid w:val="00D464F1"/>
    <w:rsid w:val="00D46BF3"/>
    <w:rsid w:val="00D46C55"/>
    <w:rsid w:val="00D5045D"/>
    <w:rsid w:val="00D506E8"/>
    <w:rsid w:val="00D50F25"/>
    <w:rsid w:val="00D51F09"/>
    <w:rsid w:val="00D53E63"/>
    <w:rsid w:val="00D54857"/>
    <w:rsid w:val="00D557A0"/>
    <w:rsid w:val="00D55ABE"/>
    <w:rsid w:val="00D56CCB"/>
    <w:rsid w:val="00D56D1F"/>
    <w:rsid w:val="00D57424"/>
    <w:rsid w:val="00D61E65"/>
    <w:rsid w:val="00D635B0"/>
    <w:rsid w:val="00D636F3"/>
    <w:rsid w:val="00D65049"/>
    <w:rsid w:val="00D67966"/>
    <w:rsid w:val="00D67E06"/>
    <w:rsid w:val="00D724E4"/>
    <w:rsid w:val="00D72FCF"/>
    <w:rsid w:val="00D732D2"/>
    <w:rsid w:val="00D735C5"/>
    <w:rsid w:val="00D7433A"/>
    <w:rsid w:val="00D74893"/>
    <w:rsid w:val="00D7536D"/>
    <w:rsid w:val="00D756E4"/>
    <w:rsid w:val="00D75970"/>
    <w:rsid w:val="00D769A0"/>
    <w:rsid w:val="00D76A2D"/>
    <w:rsid w:val="00D76A71"/>
    <w:rsid w:val="00D77951"/>
    <w:rsid w:val="00D77EBE"/>
    <w:rsid w:val="00D8079E"/>
    <w:rsid w:val="00D81606"/>
    <w:rsid w:val="00D81845"/>
    <w:rsid w:val="00D82EC0"/>
    <w:rsid w:val="00D83343"/>
    <w:rsid w:val="00D835F6"/>
    <w:rsid w:val="00D83664"/>
    <w:rsid w:val="00D83F90"/>
    <w:rsid w:val="00D8400F"/>
    <w:rsid w:val="00D8491B"/>
    <w:rsid w:val="00D86FF7"/>
    <w:rsid w:val="00D8788C"/>
    <w:rsid w:val="00D90277"/>
    <w:rsid w:val="00D911EE"/>
    <w:rsid w:val="00D925C4"/>
    <w:rsid w:val="00D93474"/>
    <w:rsid w:val="00D93A7C"/>
    <w:rsid w:val="00D94A8D"/>
    <w:rsid w:val="00D95151"/>
    <w:rsid w:val="00D9570B"/>
    <w:rsid w:val="00D96413"/>
    <w:rsid w:val="00D96858"/>
    <w:rsid w:val="00D96A6A"/>
    <w:rsid w:val="00D97977"/>
    <w:rsid w:val="00DA0714"/>
    <w:rsid w:val="00DA0FA0"/>
    <w:rsid w:val="00DA18E7"/>
    <w:rsid w:val="00DA2677"/>
    <w:rsid w:val="00DA2A99"/>
    <w:rsid w:val="00DA2FB7"/>
    <w:rsid w:val="00DA3F1F"/>
    <w:rsid w:val="00DA4164"/>
    <w:rsid w:val="00DA4E39"/>
    <w:rsid w:val="00DA567E"/>
    <w:rsid w:val="00DA59FB"/>
    <w:rsid w:val="00DA633F"/>
    <w:rsid w:val="00DA759A"/>
    <w:rsid w:val="00DA7FD9"/>
    <w:rsid w:val="00DB12B7"/>
    <w:rsid w:val="00DB1427"/>
    <w:rsid w:val="00DB2502"/>
    <w:rsid w:val="00DB298C"/>
    <w:rsid w:val="00DB3788"/>
    <w:rsid w:val="00DB46A0"/>
    <w:rsid w:val="00DB57BD"/>
    <w:rsid w:val="00DB6FA8"/>
    <w:rsid w:val="00DC0AC0"/>
    <w:rsid w:val="00DC19CB"/>
    <w:rsid w:val="00DC1A4A"/>
    <w:rsid w:val="00DC2428"/>
    <w:rsid w:val="00DC2F6D"/>
    <w:rsid w:val="00DC311F"/>
    <w:rsid w:val="00DC371B"/>
    <w:rsid w:val="00DC3A1F"/>
    <w:rsid w:val="00DC4579"/>
    <w:rsid w:val="00DC5D92"/>
    <w:rsid w:val="00DC5DA2"/>
    <w:rsid w:val="00DC6558"/>
    <w:rsid w:val="00DC7311"/>
    <w:rsid w:val="00DC7840"/>
    <w:rsid w:val="00DD00FD"/>
    <w:rsid w:val="00DD0A69"/>
    <w:rsid w:val="00DD0FE3"/>
    <w:rsid w:val="00DD1316"/>
    <w:rsid w:val="00DD4398"/>
    <w:rsid w:val="00DD43D9"/>
    <w:rsid w:val="00DD44B5"/>
    <w:rsid w:val="00DD4E4F"/>
    <w:rsid w:val="00DD6073"/>
    <w:rsid w:val="00DD60DB"/>
    <w:rsid w:val="00DD623C"/>
    <w:rsid w:val="00DD67A7"/>
    <w:rsid w:val="00DD6E3C"/>
    <w:rsid w:val="00DD75B2"/>
    <w:rsid w:val="00DD77F3"/>
    <w:rsid w:val="00DE02D5"/>
    <w:rsid w:val="00DE031B"/>
    <w:rsid w:val="00DE1041"/>
    <w:rsid w:val="00DE18D7"/>
    <w:rsid w:val="00DE2F7A"/>
    <w:rsid w:val="00DE328A"/>
    <w:rsid w:val="00DE34C7"/>
    <w:rsid w:val="00DE4830"/>
    <w:rsid w:val="00DE58BF"/>
    <w:rsid w:val="00DE5CE9"/>
    <w:rsid w:val="00DE6036"/>
    <w:rsid w:val="00DE6A1E"/>
    <w:rsid w:val="00DE6CF7"/>
    <w:rsid w:val="00DE73D2"/>
    <w:rsid w:val="00DF007F"/>
    <w:rsid w:val="00DF03D2"/>
    <w:rsid w:val="00DF03F0"/>
    <w:rsid w:val="00DF0648"/>
    <w:rsid w:val="00DF0BAD"/>
    <w:rsid w:val="00DF18E1"/>
    <w:rsid w:val="00DF2513"/>
    <w:rsid w:val="00DF2B2A"/>
    <w:rsid w:val="00DF3BD8"/>
    <w:rsid w:val="00DF3F6E"/>
    <w:rsid w:val="00DF4595"/>
    <w:rsid w:val="00DF4ED0"/>
    <w:rsid w:val="00DF52D4"/>
    <w:rsid w:val="00DF54B3"/>
    <w:rsid w:val="00DF67B1"/>
    <w:rsid w:val="00DF72CD"/>
    <w:rsid w:val="00E0049D"/>
    <w:rsid w:val="00E00708"/>
    <w:rsid w:val="00E01C88"/>
    <w:rsid w:val="00E01CA4"/>
    <w:rsid w:val="00E01F54"/>
    <w:rsid w:val="00E02151"/>
    <w:rsid w:val="00E02A9F"/>
    <w:rsid w:val="00E0365E"/>
    <w:rsid w:val="00E0399F"/>
    <w:rsid w:val="00E03A46"/>
    <w:rsid w:val="00E03C04"/>
    <w:rsid w:val="00E03E55"/>
    <w:rsid w:val="00E03F7D"/>
    <w:rsid w:val="00E0411D"/>
    <w:rsid w:val="00E042BD"/>
    <w:rsid w:val="00E055DE"/>
    <w:rsid w:val="00E05D21"/>
    <w:rsid w:val="00E05F80"/>
    <w:rsid w:val="00E068EF"/>
    <w:rsid w:val="00E10CAA"/>
    <w:rsid w:val="00E11A84"/>
    <w:rsid w:val="00E12D7B"/>
    <w:rsid w:val="00E13271"/>
    <w:rsid w:val="00E1472A"/>
    <w:rsid w:val="00E14748"/>
    <w:rsid w:val="00E14821"/>
    <w:rsid w:val="00E14AA3"/>
    <w:rsid w:val="00E15D25"/>
    <w:rsid w:val="00E1605E"/>
    <w:rsid w:val="00E1754C"/>
    <w:rsid w:val="00E17BC7"/>
    <w:rsid w:val="00E2103C"/>
    <w:rsid w:val="00E22CDF"/>
    <w:rsid w:val="00E23291"/>
    <w:rsid w:val="00E238AA"/>
    <w:rsid w:val="00E23FB5"/>
    <w:rsid w:val="00E26C1A"/>
    <w:rsid w:val="00E2722D"/>
    <w:rsid w:val="00E30902"/>
    <w:rsid w:val="00E317B0"/>
    <w:rsid w:val="00E32226"/>
    <w:rsid w:val="00E32659"/>
    <w:rsid w:val="00E32FDA"/>
    <w:rsid w:val="00E33A66"/>
    <w:rsid w:val="00E33D4C"/>
    <w:rsid w:val="00E33F9C"/>
    <w:rsid w:val="00E34440"/>
    <w:rsid w:val="00E35FCA"/>
    <w:rsid w:val="00E361AC"/>
    <w:rsid w:val="00E3792B"/>
    <w:rsid w:val="00E4001E"/>
    <w:rsid w:val="00E40B68"/>
    <w:rsid w:val="00E41748"/>
    <w:rsid w:val="00E4245A"/>
    <w:rsid w:val="00E42A16"/>
    <w:rsid w:val="00E42B80"/>
    <w:rsid w:val="00E4300B"/>
    <w:rsid w:val="00E4377D"/>
    <w:rsid w:val="00E4426D"/>
    <w:rsid w:val="00E442F6"/>
    <w:rsid w:val="00E451C0"/>
    <w:rsid w:val="00E4659A"/>
    <w:rsid w:val="00E46C47"/>
    <w:rsid w:val="00E47799"/>
    <w:rsid w:val="00E47924"/>
    <w:rsid w:val="00E503F8"/>
    <w:rsid w:val="00E51116"/>
    <w:rsid w:val="00E51503"/>
    <w:rsid w:val="00E51800"/>
    <w:rsid w:val="00E51AD1"/>
    <w:rsid w:val="00E51E7A"/>
    <w:rsid w:val="00E52AB3"/>
    <w:rsid w:val="00E52F20"/>
    <w:rsid w:val="00E5638A"/>
    <w:rsid w:val="00E56F4B"/>
    <w:rsid w:val="00E571E6"/>
    <w:rsid w:val="00E57A92"/>
    <w:rsid w:val="00E57E5D"/>
    <w:rsid w:val="00E60DDF"/>
    <w:rsid w:val="00E619E8"/>
    <w:rsid w:val="00E62402"/>
    <w:rsid w:val="00E6255D"/>
    <w:rsid w:val="00E62D4A"/>
    <w:rsid w:val="00E62E99"/>
    <w:rsid w:val="00E62ED9"/>
    <w:rsid w:val="00E63BD4"/>
    <w:rsid w:val="00E63ED9"/>
    <w:rsid w:val="00E64D38"/>
    <w:rsid w:val="00E65B0B"/>
    <w:rsid w:val="00E668CE"/>
    <w:rsid w:val="00E66C9F"/>
    <w:rsid w:val="00E67915"/>
    <w:rsid w:val="00E67EB3"/>
    <w:rsid w:val="00E72102"/>
    <w:rsid w:val="00E72A3B"/>
    <w:rsid w:val="00E73641"/>
    <w:rsid w:val="00E73CD1"/>
    <w:rsid w:val="00E7540B"/>
    <w:rsid w:val="00E76145"/>
    <w:rsid w:val="00E775A4"/>
    <w:rsid w:val="00E77A49"/>
    <w:rsid w:val="00E801BE"/>
    <w:rsid w:val="00E806AB"/>
    <w:rsid w:val="00E81212"/>
    <w:rsid w:val="00E8141F"/>
    <w:rsid w:val="00E81532"/>
    <w:rsid w:val="00E82135"/>
    <w:rsid w:val="00E82249"/>
    <w:rsid w:val="00E82970"/>
    <w:rsid w:val="00E83161"/>
    <w:rsid w:val="00E83843"/>
    <w:rsid w:val="00E8405F"/>
    <w:rsid w:val="00E8436C"/>
    <w:rsid w:val="00E84C5A"/>
    <w:rsid w:val="00E85260"/>
    <w:rsid w:val="00E8556F"/>
    <w:rsid w:val="00E861A4"/>
    <w:rsid w:val="00E86F4B"/>
    <w:rsid w:val="00E8743B"/>
    <w:rsid w:val="00E908B1"/>
    <w:rsid w:val="00E91306"/>
    <w:rsid w:val="00E91334"/>
    <w:rsid w:val="00E93445"/>
    <w:rsid w:val="00E9454B"/>
    <w:rsid w:val="00E95ADC"/>
    <w:rsid w:val="00E961FD"/>
    <w:rsid w:val="00E96564"/>
    <w:rsid w:val="00E96D44"/>
    <w:rsid w:val="00EA08CB"/>
    <w:rsid w:val="00EA0EB4"/>
    <w:rsid w:val="00EA1AE6"/>
    <w:rsid w:val="00EA2EC5"/>
    <w:rsid w:val="00EA3CC7"/>
    <w:rsid w:val="00EA4CE1"/>
    <w:rsid w:val="00EA648C"/>
    <w:rsid w:val="00EA6542"/>
    <w:rsid w:val="00EA731A"/>
    <w:rsid w:val="00EA7505"/>
    <w:rsid w:val="00EA76E0"/>
    <w:rsid w:val="00EA774B"/>
    <w:rsid w:val="00EB099E"/>
    <w:rsid w:val="00EB2C63"/>
    <w:rsid w:val="00EB3521"/>
    <w:rsid w:val="00EB35BB"/>
    <w:rsid w:val="00EB35D1"/>
    <w:rsid w:val="00EB4061"/>
    <w:rsid w:val="00EB5040"/>
    <w:rsid w:val="00EB5AC4"/>
    <w:rsid w:val="00EB5E08"/>
    <w:rsid w:val="00EB6CC5"/>
    <w:rsid w:val="00EB7ACB"/>
    <w:rsid w:val="00EC022C"/>
    <w:rsid w:val="00EC1AE8"/>
    <w:rsid w:val="00EC478A"/>
    <w:rsid w:val="00EC4BCE"/>
    <w:rsid w:val="00EC4D92"/>
    <w:rsid w:val="00EC4E03"/>
    <w:rsid w:val="00EC5F27"/>
    <w:rsid w:val="00EC6FBD"/>
    <w:rsid w:val="00EC7578"/>
    <w:rsid w:val="00ED13F2"/>
    <w:rsid w:val="00ED15D9"/>
    <w:rsid w:val="00ED1678"/>
    <w:rsid w:val="00ED1B9D"/>
    <w:rsid w:val="00ED373F"/>
    <w:rsid w:val="00ED40E0"/>
    <w:rsid w:val="00ED41C6"/>
    <w:rsid w:val="00ED4EDB"/>
    <w:rsid w:val="00ED6989"/>
    <w:rsid w:val="00ED6C7C"/>
    <w:rsid w:val="00EE16F6"/>
    <w:rsid w:val="00EE1B87"/>
    <w:rsid w:val="00EE1B91"/>
    <w:rsid w:val="00EE1D28"/>
    <w:rsid w:val="00EE344F"/>
    <w:rsid w:val="00EE365E"/>
    <w:rsid w:val="00EE397E"/>
    <w:rsid w:val="00EE3C2F"/>
    <w:rsid w:val="00EE3EA3"/>
    <w:rsid w:val="00EE46F3"/>
    <w:rsid w:val="00EE5400"/>
    <w:rsid w:val="00EE5621"/>
    <w:rsid w:val="00EE5B90"/>
    <w:rsid w:val="00EE68BA"/>
    <w:rsid w:val="00EE6C29"/>
    <w:rsid w:val="00EE6E34"/>
    <w:rsid w:val="00EF04B1"/>
    <w:rsid w:val="00EF04B8"/>
    <w:rsid w:val="00EF08D6"/>
    <w:rsid w:val="00EF0943"/>
    <w:rsid w:val="00EF21BD"/>
    <w:rsid w:val="00EF2B23"/>
    <w:rsid w:val="00EF2B3C"/>
    <w:rsid w:val="00EF411A"/>
    <w:rsid w:val="00EF4C46"/>
    <w:rsid w:val="00EF4D15"/>
    <w:rsid w:val="00EF5768"/>
    <w:rsid w:val="00EF5A84"/>
    <w:rsid w:val="00EF630C"/>
    <w:rsid w:val="00EF652A"/>
    <w:rsid w:val="00EF666A"/>
    <w:rsid w:val="00EF6D48"/>
    <w:rsid w:val="00EF6E5E"/>
    <w:rsid w:val="00EF6F07"/>
    <w:rsid w:val="00F007BE"/>
    <w:rsid w:val="00F00B9D"/>
    <w:rsid w:val="00F02224"/>
    <w:rsid w:val="00F02B19"/>
    <w:rsid w:val="00F049AF"/>
    <w:rsid w:val="00F04A74"/>
    <w:rsid w:val="00F04CCA"/>
    <w:rsid w:val="00F05A76"/>
    <w:rsid w:val="00F06432"/>
    <w:rsid w:val="00F06BA8"/>
    <w:rsid w:val="00F1053C"/>
    <w:rsid w:val="00F1073C"/>
    <w:rsid w:val="00F11E6A"/>
    <w:rsid w:val="00F12EEE"/>
    <w:rsid w:val="00F14268"/>
    <w:rsid w:val="00F142F8"/>
    <w:rsid w:val="00F147ED"/>
    <w:rsid w:val="00F14D08"/>
    <w:rsid w:val="00F15093"/>
    <w:rsid w:val="00F15178"/>
    <w:rsid w:val="00F16977"/>
    <w:rsid w:val="00F17225"/>
    <w:rsid w:val="00F1766B"/>
    <w:rsid w:val="00F17C6F"/>
    <w:rsid w:val="00F20529"/>
    <w:rsid w:val="00F20C8D"/>
    <w:rsid w:val="00F2223E"/>
    <w:rsid w:val="00F22352"/>
    <w:rsid w:val="00F22406"/>
    <w:rsid w:val="00F22B59"/>
    <w:rsid w:val="00F2312F"/>
    <w:rsid w:val="00F23BB0"/>
    <w:rsid w:val="00F2437A"/>
    <w:rsid w:val="00F246FB"/>
    <w:rsid w:val="00F24A9E"/>
    <w:rsid w:val="00F268E8"/>
    <w:rsid w:val="00F26BDE"/>
    <w:rsid w:val="00F27DBB"/>
    <w:rsid w:val="00F30668"/>
    <w:rsid w:val="00F309A5"/>
    <w:rsid w:val="00F312D1"/>
    <w:rsid w:val="00F31682"/>
    <w:rsid w:val="00F32672"/>
    <w:rsid w:val="00F3279D"/>
    <w:rsid w:val="00F33697"/>
    <w:rsid w:val="00F3409F"/>
    <w:rsid w:val="00F340FF"/>
    <w:rsid w:val="00F349F6"/>
    <w:rsid w:val="00F350C0"/>
    <w:rsid w:val="00F36FE5"/>
    <w:rsid w:val="00F3764B"/>
    <w:rsid w:val="00F376C3"/>
    <w:rsid w:val="00F37702"/>
    <w:rsid w:val="00F37F36"/>
    <w:rsid w:val="00F40546"/>
    <w:rsid w:val="00F40A65"/>
    <w:rsid w:val="00F41CF3"/>
    <w:rsid w:val="00F41FB8"/>
    <w:rsid w:val="00F4229D"/>
    <w:rsid w:val="00F4277B"/>
    <w:rsid w:val="00F43AD2"/>
    <w:rsid w:val="00F44F3C"/>
    <w:rsid w:val="00F451A4"/>
    <w:rsid w:val="00F459C4"/>
    <w:rsid w:val="00F464AE"/>
    <w:rsid w:val="00F46C63"/>
    <w:rsid w:val="00F47185"/>
    <w:rsid w:val="00F47227"/>
    <w:rsid w:val="00F515B9"/>
    <w:rsid w:val="00F51FF8"/>
    <w:rsid w:val="00F52574"/>
    <w:rsid w:val="00F5356B"/>
    <w:rsid w:val="00F54145"/>
    <w:rsid w:val="00F54262"/>
    <w:rsid w:val="00F543A4"/>
    <w:rsid w:val="00F5616E"/>
    <w:rsid w:val="00F56A5B"/>
    <w:rsid w:val="00F56A5D"/>
    <w:rsid w:val="00F571DC"/>
    <w:rsid w:val="00F60E5C"/>
    <w:rsid w:val="00F62502"/>
    <w:rsid w:val="00F6303E"/>
    <w:rsid w:val="00F633EF"/>
    <w:rsid w:val="00F638B9"/>
    <w:rsid w:val="00F63D52"/>
    <w:rsid w:val="00F64040"/>
    <w:rsid w:val="00F64366"/>
    <w:rsid w:val="00F64738"/>
    <w:rsid w:val="00F65933"/>
    <w:rsid w:val="00F67565"/>
    <w:rsid w:val="00F678E3"/>
    <w:rsid w:val="00F704CC"/>
    <w:rsid w:val="00F70FD7"/>
    <w:rsid w:val="00F72896"/>
    <w:rsid w:val="00F738CA"/>
    <w:rsid w:val="00F73EF1"/>
    <w:rsid w:val="00F74157"/>
    <w:rsid w:val="00F75580"/>
    <w:rsid w:val="00F75BA0"/>
    <w:rsid w:val="00F76F07"/>
    <w:rsid w:val="00F77420"/>
    <w:rsid w:val="00F777F5"/>
    <w:rsid w:val="00F778F7"/>
    <w:rsid w:val="00F80434"/>
    <w:rsid w:val="00F81571"/>
    <w:rsid w:val="00F83719"/>
    <w:rsid w:val="00F8442F"/>
    <w:rsid w:val="00F84699"/>
    <w:rsid w:val="00F84C0E"/>
    <w:rsid w:val="00F85C1F"/>
    <w:rsid w:val="00F86A83"/>
    <w:rsid w:val="00F900E7"/>
    <w:rsid w:val="00F90511"/>
    <w:rsid w:val="00F91833"/>
    <w:rsid w:val="00F91E75"/>
    <w:rsid w:val="00F92210"/>
    <w:rsid w:val="00F925FB"/>
    <w:rsid w:val="00F92632"/>
    <w:rsid w:val="00F927D7"/>
    <w:rsid w:val="00F9301A"/>
    <w:rsid w:val="00F93F71"/>
    <w:rsid w:val="00F94655"/>
    <w:rsid w:val="00F94E86"/>
    <w:rsid w:val="00F9528F"/>
    <w:rsid w:val="00F95646"/>
    <w:rsid w:val="00F967D3"/>
    <w:rsid w:val="00F96ADE"/>
    <w:rsid w:val="00F96B69"/>
    <w:rsid w:val="00F97A8A"/>
    <w:rsid w:val="00FA19F0"/>
    <w:rsid w:val="00FA1C33"/>
    <w:rsid w:val="00FA2916"/>
    <w:rsid w:val="00FA2BF9"/>
    <w:rsid w:val="00FA2BFD"/>
    <w:rsid w:val="00FA2CCE"/>
    <w:rsid w:val="00FA3A23"/>
    <w:rsid w:val="00FA3D73"/>
    <w:rsid w:val="00FA49A3"/>
    <w:rsid w:val="00FA4C40"/>
    <w:rsid w:val="00FA6983"/>
    <w:rsid w:val="00FA73A6"/>
    <w:rsid w:val="00FA7C33"/>
    <w:rsid w:val="00FB0453"/>
    <w:rsid w:val="00FB0A89"/>
    <w:rsid w:val="00FB0CB5"/>
    <w:rsid w:val="00FB0F54"/>
    <w:rsid w:val="00FB17EB"/>
    <w:rsid w:val="00FB1A78"/>
    <w:rsid w:val="00FB1ABD"/>
    <w:rsid w:val="00FB1C01"/>
    <w:rsid w:val="00FB207D"/>
    <w:rsid w:val="00FB2371"/>
    <w:rsid w:val="00FB28D3"/>
    <w:rsid w:val="00FB3279"/>
    <w:rsid w:val="00FB368B"/>
    <w:rsid w:val="00FB3A5A"/>
    <w:rsid w:val="00FB63D3"/>
    <w:rsid w:val="00FC0077"/>
    <w:rsid w:val="00FC029C"/>
    <w:rsid w:val="00FC068C"/>
    <w:rsid w:val="00FC10DE"/>
    <w:rsid w:val="00FC1BEA"/>
    <w:rsid w:val="00FC20D2"/>
    <w:rsid w:val="00FC36C1"/>
    <w:rsid w:val="00FC3A12"/>
    <w:rsid w:val="00FC3F01"/>
    <w:rsid w:val="00FC5805"/>
    <w:rsid w:val="00FC5F45"/>
    <w:rsid w:val="00FC5F67"/>
    <w:rsid w:val="00FC5F69"/>
    <w:rsid w:val="00FC70F2"/>
    <w:rsid w:val="00FC7DB4"/>
    <w:rsid w:val="00FD1D1F"/>
    <w:rsid w:val="00FD1EF5"/>
    <w:rsid w:val="00FD39AC"/>
    <w:rsid w:val="00FD3FE7"/>
    <w:rsid w:val="00FD401D"/>
    <w:rsid w:val="00FD425F"/>
    <w:rsid w:val="00FD4CE5"/>
    <w:rsid w:val="00FD56BB"/>
    <w:rsid w:val="00FD5BF3"/>
    <w:rsid w:val="00FD6455"/>
    <w:rsid w:val="00FD6D45"/>
    <w:rsid w:val="00FD790E"/>
    <w:rsid w:val="00FE0491"/>
    <w:rsid w:val="00FE0950"/>
    <w:rsid w:val="00FE0E06"/>
    <w:rsid w:val="00FE22BD"/>
    <w:rsid w:val="00FE262C"/>
    <w:rsid w:val="00FE2B81"/>
    <w:rsid w:val="00FE368D"/>
    <w:rsid w:val="00FE486B"/>
    <w:rsid w:val="00FE4C6F"/>
    <w:rsid w:val="00FE4F51"/>
    <w:rsid w:val="00FE63AE"/>
    <w:rsid w:val="00FE70BB"/>
    <w:rsid w:val="00FF0426"/>
    <w:rsid w:val="00FF0504"/>
    <w:rsid w:val="00FF13C2"/>
    <w:rsid w:val="00FF1981"/>
    <w:rsid w:val="00FF1ADD"/>
    <w:rsid w:val="00FF5D86"/>
    <w:rsid w:val="00FF6B1C"/>
    <w:rsid w:val="00FF6ED2"/>
    <w:rsid w:val="00FF7674"/>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D2C2D"/>
  <w15:docId w15:val="{47FC2C00-E27E-4DD9-9386-51E5DAC2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049"/>
  </w:style>
  <w:style w:type="paragraph" w:styleId="Heading1">
    <w:name w:val="heading 1"/>
    <w:basedOn w:val="Normal"/>
    <w:next w:val="Normal"/>
    <w:qFormat/>
    <w:pPr>
      <w:keepNext/>
      <w:widowControl w:val="0"/>
      <w:tabs>
        <w:tab w:val="left" w:pos="260"/>
        <w:tab w:val="left" w:pos="520"/>
        <w:tab w:val="left" w:pos="813"/>
      </w:tabs>
      <w:spacing w:line="210" w:lineRule="auto"/>
      <w:outlineLvl w:val="0"/>
    </w:pPr>
    <w:rPr>
      <w:rFonts w:ascii="Arial" w:hAnsi="Arial"/>
      <w:b/>
      <w:sz w:val="28"/>
      <w:lang w:val="en-GB"/>
    </w:rPr>
  </w:style>
  <w:style w:type="paragraph" w:styleId="Heading2">
    <w:name w:val="heading 2"/>
    <w:basedOn w:val="Normal"/>
    <w:next w:val="Normal"/>
    <w:qFormat/>
    <w:pPr>
      <w:keepNext/>
      <w:widowControl w:val="0"/>
      <w:tabs>
        <w:tab w:val="left" w:pos="360"/>
        <w:tab w:val="left" w:pos="630"/>
        <w:tab w:val="left" w:pos="900"/>
        <w:tab w:val="left" w:pos="7459"/>
        <w:tab w:val="decimal" w:pos="8467"/>
        <w:tab w:val="left" w:pos="8726"/>
        <w:tab w:val="decimal" w:pos="9720"/>
      </w:tabs>
      <w:jc w:val="both"/>
      <w:outlineLvl w:val="1"/>
    </w:pPr>
    <w:rPr>
      <w:b/>
      <w:lang w:val="en-GB"/>
    </w:rPr>
  </w:style>
  <w:style w:type="paragraph" w:styleId="Heading3">
    <w:name w:val="heading 3"/>
    <w:basedOn w:val="Normal"/>
    <w:next w:val="Normal"/>
    <w:qFormat/>
    <w:pPr>
      <w:keepNext/>
      <w:tabs>
        <w:tab w:val="left" w:pos="360"/>
        <w:tab w:val="right" w:pos="5400"/>
        <w:tab w:val="left" w:pos="6300"/>
        <w:tab w:val="right" w:pos="7380"/>
        <w:tab w:val="left" w:pos="8307"/>
        <w:tab w:val="decimal" w:pos="9342"/>
      </w:tabs>
      <w:jc w:val="center"/>
      <w:outlineLvl w:val="2"/>
    </w:pPr>
    <w:rPr>
      <w:sz w:val="22"/>
      <w:u w:val="single"/>
    </w:rPr>
  </w:style>
  <w:style w:type="paragraph" w:styleId="Heading4">
    <w:name w:val="heading 4"/>
    <w:basedOn w:val="Normal"/>
    <w:next w:val="Normal"/>
    <w:qFormat/>
    <w:pPr>
      <w:keepNext/>
      <w:tabs>
        <w:tab w:val="left" w:pos="360"/>
        <w:tab w:val="left" w:pos="4680"/>
        <w:tab w:val="decimal" w:pos="5760"/>
        <w:tab w:val="left" w:pos="6120"/>
        <w:tab w:val="decimal" w:pos="7200"/>
        <w:tab w:val="left" w:pos="7740"/>
        <w:tab w:val="decimal" w:pos="8820"/>
        <w:tab w:val="left" w:pos="9180"/>
        <w:tab w:val="decimal" w:pos="10260"/>
      </w:tabs>
      <w:ind w:right="-270"/>
      <w:outlineLvl w:val="3"/>
    </w:pPr>
    <w:rPr>
      <w:sz w:val="22"/>
    </w:rPr>
  </w:style>
  <w:style w:type="paragraph" w:styleId="Heading5">
    <w:name w:val="heading 5"/>
    <w:basedOn w:val="Normal"/>
    <w:next w:val="Normal"/>
    <w:qFormat/>
    <w:pPr>
      <w:keepNext/>
      <w:tabs>
        <w:tab w:val="left" w:pos="-720"/>
        <w:tab w:val="left" w:pos="3600"/>
      </w:tabs>
      <w:suppressAutoHyphens/>
      <w:ind w:right="634"/>
      <w:jc w:val="both"/>
      <w:outlineLvl w:val="4"/>
    </w:pPr>
    <w:rPr>
      <w:spacing w:val="-3"/>
      <w:sz w:val="22"/>
      <w:u w:val="single"/>
      <w:lang w:val="en-GB"/>
    </w:rPr>
  </w:style>
  <w:style w:type="paragraph" w:styleId="Heading9">
    <w:name w:val="heading 9"/>
    <w:basedOn w:val="Normal"/>
    <w:next w:val="Normal"/>
    <w:qFormat/>
    <w:rsid w:val="00752BB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20"/>
        <w:tab w:val="left" w:pos="1440"/>
        <w:tab w:val="left" w:pos="5400"/>
        <w:tab w:val="left" w:pos="7200"/>
      </w:tabs>
      <w:ind w:left="720"/>
      <w:jc w:val="both"/>
    </w:pPr>
    <w:rPr>
      <w:sz w:val="22"/>
      <w:lang w:val="x-none" w:eastAsia="x-none"/>
    </w:rPr>
  </w:style>
  <w:style w:type="paragraph" w:styleId="BodyTextIndent2">
    <w:name w:val="Body Text Indent 2"/>
    <w:basedOn w:val="Normal"/>
    <w:pPr>
      <w:tabs>
        <w:tab w:val="left" w:pos="720"/>
        <w:tab w:val="left" w:pos="5400"/>
        <w:tab w:val="left" w:pos="7200"/>
      </w:tabs>
      <w:ind w:left="720" w:hanging="720"/>
      <w:jc w:val="both"/>
    </w:pPr>
    <w:rPr>
      <w:sz w:val="22"/>
    </w:rPr>
  </w:style>
  <w:style w:type="paragraph" w:styleId="BodyText">
    <w:name w:val="Body Text"/>
    <w:basedOn w:val="Normal"/>
    <w:link w:val="BodyTextChar"/>
    <w:pPr>
      <w:tabs>
        <w:tab w:val="left" w:pos="360"/>
        <w:tab w:val="left" w:pos="5400"/>
        <w:tab w:val="left" w:pos="6300"/>
      </w:tabs>
    </w:pPr>
    <w:rPr>
      <w:sz w:val="22"/>
      <w:lang w:val="x-none" w:eastAsia="x-none"/>
    </w:rPr>
  </w:style>
  <w:style w:type="paragraph" w:styleId="BodyText2">
    <w:name w:val="Body Text 2"/>
    <w:basedOn w:val="Normal"/>
    <w:pPr>
      <w:tabs>
        <w:tab w:val="left" w:pos="6660"/>
        <w:tab w:val="left" w:pos="8190"/>
      </w:tabs>
      <w:ind w:right="-810"/>
    </w:pPr>
    <w:rPr>
      <w:sz w:val="22"/>
    </w:rPr>
  </w:style>
  <w:style w:type="paragraph" w:styleId="BlockText">
    <w:name w:val="Block Text"/>
    <w:basedOn w:val="Normal"/>
    <w:pPr>
      <w:tabs>
        <w:tab w:val="left" w:pos="720"/>
        <w:tab w:val="left" w:pos="1440"/>
        <w:tab w:val="left" w:pos="3240"/>
        <w:tab w:val="left" w:pos="5400"/>
        <w:tab w:val="left" w:pos="7200"/>
      </w:tabs>
      <w:ind w:left="1440" w:right="1354"/>
      <w:jc w:val="both"/>
    </w:pPr>
    <w:rPr>
      <w:sz w:val="22"/>
    </w:rPr>
  </w:style>
  <w:style w:type="paragraph" w:styleId="BodyText3">
    <w:name w:val="Body Text 3"/>
    <w:basedOn w:val="Normal"/>
    <w:pPr>
      <w:tabs>
        <w:tab w:val="left" w:pos="-720"/>
        <w:tab w:val="right" w:pos="9360"/>
      </w:tabs>
      <w:suppressAutoHyphens/>
      <w:ind w:right="634"/>
      <w:jc w:val="both"/>
    </w:pPr>
    <w:rPr>
      <w:spacing w:val="-3"/>
      <w:sz w:val="22"/>
      <w:lang w:val="en-GB"/>
    </w:rPr>
  </w:style>
  <w:style w:type="paragraph" w:styleId="BalloonText">
    <w:name w:val="Balloon Text"/>
    <w:basedOn w:val="Normal"/>
    <w:semiHidden/>
    <w:rsid w:val="00651875"/>
    <w:rPr>
      <w:rFonts w:ascii="Tahoma" w:hAnsi="Tahoma" w:cs="Tahoma"/>
      <w:sz w:val="16"/>
      <w:szCs w:val="16"/>
    </w:rPr>
  </w:style>
  <w:style w:type="paragraph" w:styleId="BodyTextIndent3">
    <w:name w:val="Body Text Indent 3"/>
    <w:basedOn w:val="Normal"/>
    <w:rsid w:val="0097109F"/>
    <w:pPr>
      <w:spacing w:after="120"/>
      <w:ind w:left="360"/>
    </w:pPr>
    <w:rPr>
      <w:sz w:val="16"/>
      <w:szCs w:val="16"/>
    </w:rPr>
  </w:style>
  <w:style w:type="paragraph" w:styleId="Header">
    <w:name w:val="header"/>
    <w:basedOn w:val="Normal"/>
    <w:link w:val="HeaderChar"/>
    <w:rsid w:val="0097109F"/>
    <w:pPr>
      <w:tabs>
        <w:tab w:val="center" w:pos="4320"/>
        <w:tab w:val="right" w:pos="8640"/>
      </w:tabs>
      <w:jc w:val="both"/>
    </w:pPr>
    <w:rPr>
      <w:sz w:val="22"/>
    </w:rPr>
  </w:style>
  <w:style w:type="paragraph" w:customStyle="1" w:styleId="copy">
    <w:name w:val="copy"/>
    <w:rsid w:val="00752BB2"/>
    <w:rPr>
      <w:sz w:val="22"/>
      <w:lang w:val="en-GB"/>
    </w:rPr>
  </w:style>
  <w:style w:type="paragraph" w:styleId="Title">
    <w:name w:val="Title"/>
    <w:basedOn w:val="Normal"/>
    <w:qFormat/>
    <w:rsid w:val="00752BB2"/>
    <w:pPr>
      <w:tabs>
        <w:tab w:val="left" w:pos="810"/>
        <w:tab w:val="left" w:pos="1080"/>
      </w:tabs>
      <w:jc w:val="center"/>
    </w:pPr>
    <w:rPr>
      <w:b/>
      <w:sz w:val="24"/>
    </w:rPr>
  </w:style>
  <w:style w:type="paragraph" w:styleId="EnvelopeAddress">
    <w:name w:val="envelope address"/>
    <w:basedOn w:val="Normal"/>
    <w:rsid w:val="0074427B"/>
    <w:pPr>
      <w:framePr w:w="7920" w:h="1980" w:hRule="exact" w:hSpace="180" w:wrap="auto" w:hAnchor="page" w:xAlign="center" w:yAlign="bottom"/>
      <w:ind w:left="2880"/>
      <w:jc w:val="both"/>
    </w:pPr>
    <w:rPr>
      <w:rFonts w:ascii="Bookman Old Style" w:hAnsi="Bookman Old Style"/>
      <w:sz w:val="22"/>
    </w:rPr>
  </w:style>
  <w:style w:type="paragraph" w:styleId="FootnoteText">
    <w:name w:val="footnote text"/>
    <w:basedOn w:val="Normal"/>
    <w:semiHidden/>
    <w:rsid w:val="009042A3"/>
  </w:style>
  <w:style w:type="character" w:styleId="FootnoteReference">
    <w:name w:val="footnote reference"/>
    <w:semiHidden/>
    <w:rsid w:val="009042A3"/>
    <w:rPr>
      <w:vertAlign w:val="superscript"/>
    </w:rPr>
  </w:style>
  <w:style w:type="character" w:customStyle="1" w:styleId="HeadNoteTitle">
    <w:name w:val="Head Note Title"/>
    <w:rsid w:val="00EA774B"/>
    <w:rPr>
      <w:rFonts w:ascii="Arial" w:hAnsi="Arial" w:cs="Arial"/>
      <w:b/>
      <w:bCs/>
      <w:sz w:val="22"/>
      <w:szCs w:val="22"/>
    </w:rPr>
  </w:style>
  <w:style w:type="character" w:customStyle="1" w:styleId="BodyTextIndentChar">
    <w:name w:val="Body Text Indent Char"/>
    <w:link w:val="BodyTextIndent"/>
    <w:rsid w:val="003A52F8"/>
    <w:rPr>
      <w:sz w:val="22"/>
    </w:rPr>
  </w:style>
  <w:style w:type="paragraph" w:customStyle="1" w:styleId="Noteandheader">
    <w:name w:val="Note # and header"/>
    <w:rsid w:val="003A52F8"/>
    <w:pPr>
      <w:widowControl w:val="0"/>
      <w:tabs>
        <w:tab w:val="left" w:pos="432"/>
      </w:tabs>
    </w:pPr>
    <w:rPr>
      <w:rFonts w:ascii="Arial" w:hAnsi="Arial"/>
      <w:b/>
      <w:snapToGrid w:val="0"/>
    </w:rPr>
  </w:style>
  <w:style w:type="paragraph" w:styleId="NoSpacing">
    <w:name w:val="No Spacing"/>
    <w:uiPriority w:val="1"/>
    <w:qFormat/>
    <w:rsid w:val="005907EF"/>
    <w:rPr>
      <w:rFonts w:ascii="Calibri" w:eastAsia="Calibri" w:hAnsi="Calibri"/>
      <w:sz w:val="22"/>
      <w:szCs w:val="22"/>
      <w:lang w:val="en-CA"/>
    </w:rPr>
  </w:style>
  <w:style w:type="character" w:customStyle="1" w:styleId="BodyTextChar">
    <w:name w:val="Body Text Char"/>
    <w:link w:val="BodyText"/>
    <w:rsid w:val="005907EF"/>
    <w:rPr>
      <w:sz w:val="22"/>
    </w:rPr>
  </w:style>
  <w:style w:type="paragraph" w:styleId="DocumentMap">
    <w:name w:val="Document Map"/>
    <w:basedOn w:val="Normal"/>
    <w:semiHidden/>
    <w:rsid w:val="00623DB6"/>
    <w:pPr>
      <w:shd w:val="clear" w:color="auto" w:fill="000080"/>
    </w:pPr>
    <w:rPr>
      <w:rFonts w:ascii="Tahoma" w:hAnsi="Tahoma" w:cs="Tahoma"/>
    </w:rPr>
  </w:style>
  <w:style w:type="paragraph" w:styleId="Footer">
    <w:name w:val="footer"/>
    <w:basedOn w:val="Normal"/>
    <w:link w:val="FooterChar"/>
    <w:rsid w:val="00FD6455"/>
    <w:pPr>
      <w:tabs>
        <w:tab w:val="center" w:pos="4320"/>
        <w:tab w:val="right" w:pos="8640"/>
      </w:tabs>
    </w:pPr>
  </w:style>
  <w:style w:type="character" w:customStyle="1" w:styleId="FooterChar">
    <w:name w:val="Footer Char"/>
    <w:basedOn w:val="DefaultParagraphFont"/>
    <w:link w:val="Footer"/>
    <w:rsid w:val="00FD6455"/>
  </w:style>
  <w:style w:type="paragraph" w:customStyle="1" w:styleId="3Col1">
    <w:name w:val="3Col1"/>
    <w:rsid w:val="0056378B"/>
    <w:pPr>
      <w:widowControl w:val="0"/>
      <w:tabs>
        <w:tab w:val="center" w:pos="5184"/>
        <w:tab w:val="center" w:pos="6912"/>
        <w:tab w:val="center" w:pos="8640"/>
      </w:tabs>
      <w:suppressAutoHyphens/>
      <w:autoSpaceDE w:val="0"/>
      <w:ind w:left="288" w:right="5184" w:hanging="288"/>
    </w:pPr>
    <w:rPr>
      <w:color w:val="000000"/>
      <w:sz w:val="22"/>
      <w:szCs w:val="22"/>
      <w:lang w:eastAsia="ar-SA"/>
    </w:rPr>
  </w:style>
  <w:style w:type="paragraph" w:customStyle="1" w:styleId="4Col1">
    <w:name w:val="4Col1"/>
    <w:rsid w:val="0056378B"/>
    <w:pPr>
      <w:widowControl w:val="0"/>
      <w:tabs>
        <w:tab w:val="center" w:pos="4320"/>
        <w:tab w:val="center" w:pos="5760"/>
        <w:tab w:val="center" w:pos="7200"/>
        <w:tab w:val="center" w:pos="8640"/>
      </w:tabs>
      <w:suppressAutoHyphens/>
      <w:autoSpaceDE w:val="0"/>
      <w:ind w:left="288" w:right="6048" w:hanging="288"/>
    </w:pPr>
    <w:rPr>
      <w:color w:val="000000"/>
      <w:sz w:val="22"/>
      <w:szCs w:val="22"/>
      <w:lang w:eastAsia="ar-SA"/>
    </w:rPr>
  </w:style>
  <w:style w:type="character" w:styleId="CommentReference">
    <w:name w:val="annotation reference"/>
    <w:uiPriority w:val="99"/>
    <w:semiHidden/>
    <w:unhideWhenUsed/>
    <w:rsid w:val="0094009F"/>
    <w:rPr>
      <w:sz w:val="16"/>
      <w:szCs w:val="16"/>
    </w:rPr>
  </w:style>
  <w:style w:type="paragraph" w:styleId="CommentText">
    <w:name w:val="annotation text"/>
    <w:basedOn w:val="Normal"/>
    <w:link w:val="CommentTextChar"/>
    <w:uiPriority w:val="99"/>
    <w:semiHidden/>
    <w:unhideWhenUsed/>
    <w:rsid w:val="0094009F"/>
  </w:style>
  <w:style w:type="character" w:customStyle="1" w:styleId="CommentTextChar">
    <w:name w:val="Comment Text Char"/>
    <w:basedOn w:val="DefaultParagraphFont"/>
    <w:link w:val="CommentText"/>
    <w:uiPriority w:val="99"/>
    <w:semiHidden/>
    <w:rsid w:val="0094009F"/>
  </w:style>
  <w:style w:type="paragraph" w:styleId="CommentSubject">
    <w:name w:val="annotation subject"/>
    <w:basedOn w:val="CommentText"/>
    <w:next w:val="CommentText"/>
    <w:link w:val="CommentSubjectChar"/>
    <w:uiPriority w:val="99"/>
    <w:semiHidden/>
    <w:unhideWhenUsed/>
    <w:rsid w:val="0094009F"/>
    <w:rPr>
      <w:b/>
      <w:bCs/>
    </w:rPr>
  </w:style>
  <w:style w:type="character" w:customStyle="1" w:styleId="CommentSubjectChar">
    <w:name w:val="Comment Subject Char"/>
    <w:link w:val="CommentSubject"/>
    <w:uiPriority w:val="99"/>
    <w:semiHidden/>
    <w:rsid w:val="0094009F"/>
    <w:rPr>
      <w:b/>
      <w:bCs/>
    </w:rPr>
  </w:style>
  <w:style w:type="paragraph" w:styleId="NormalWeb">
    <w:name w:val="Normal (Web)"/>
    <w:basedOn w:val="Normal"/>
    <w:uiPriority w:val="99"/>
    <w:rsid w:val="00064D2A"/>
    <w:pPr>
      <w:spacing w:before="100" w:beforeAutospacing="1" w:after="100" w:afterAutospacing="1"/>
    </w:pPr>
    <w:rPr>
      <w:rFonts w:eastAsia="SimSun"/>
      <w:sz w:val="24"/>
      <w:szCs w:val="24"/>
    </w:rPr>
  </w:style>
  <w:style w:type="paragraph" w:customStyle="1" w:styleId="Default">
    <w:name w:val="Default"/>
    <w:rsid w:val="003737FC"/>
    <w:pPr>
      <w:autoSpaceDE w:val="0"/>
      <w:autoSpaceDN w:val="0"/>
      <w:adjustRightInd w:val="0"/>
    </w:pPr>
    <w:rPr>
      <w:rFonts w:ascii="Arial" w:hAnsi="Arial" w:cs="Arial"/>
      <w:color w:val="000000"/>
      <w:sz w:val="24"/>
      <w:szCs w:val="24"/>
      <w:lang w:val="en-CA" w:eastAsia="en-CA"/>
    </w:rPr>
  </w:style>
  <w:style w:type="table" w:styleId="TableGrid">
    <w:name w:val="Table Grid"/>
    <w:basedOn w:val="TableNormal"/>
    <w:rsid w:val="000A1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24054"/>
    <w:pPr>
      <w:ind w:left="720"/>
      <w:contextualSpacing/>
    </w:pPr>
  </w:style>
  <w:style w:type="character" w:styleId="Strong">
    <w:name w:val="Strong"/>
    <w:basedOn w:val="DefaultParagraphFont"/>
    <w:uiPriority w:val="22"/>
    <w:qFormat/>
    <w:rsid w:val="00F85C1F"/>
    <w:rPr>
      <w:b/>
      <w:bCs/>
    </w:rPr>
  </w:style>
  <w:style w:type="table" w:customStyle="1" w:styleId="TableGrid2">
    <w:name w:val="Table Grid2"/>
    <w:basedOn w:val="TableNormal"/>
    <w:next w:val="TableGrid"/>
    <w:uiPriority w:val="59"/>
    <w:rsid w:val="00A94E7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C753F"/>
    <w:rPr>
      <w:sz w:val="22"/>
    </w:rPr>
  </w:style>
  <w:style w:type="paragraph" w:customStyle="1" w:styleId="Paragraph1">
    <w:name w:val="*Paragraph1"/>
    <w:basedOn w:val="Normal"/>
    <w:qFormat/>
    <w:rsid w:val="00774031"/>
    <w:pPr>
      <w:spacing w:before="120" w:after="120" w:line="280" w:lineRule="atLeast"/>
      <w:ind w:left="504"/>
    </w:pPr>
    <w:rPr>
      <w:rFonts w:ascii="Calibri" w:eastAsia="MS Mincho" w:hAnsi="Calibri" w:cs="Arial"/>
      <w:szCs w:val="18"/>
      <w:lang w:val="en-GB"/>
    </w:rPr>
  </w:style>
  <w:style w:type="paragraph" w:styleId="Revision">
    <w:name w:val="Revision"/>
    <w:hidden/>
    <w:uiPriority w:val="99"/>
    <w:semiHidden/>
    <w:rsid w:val="00700274"/>
  </w:style>
  <w:style w:type="paragraph" w:customStyle="1" w:styleId="Ne2">
    <w:name w:val="Ne2"/>
    <w:basedOn w:val="Normal"/>
    <w:link w:val="Ne2Char1"/>
    <w:rsid w:val="00EA3CC7"/>
    <w:pPr>
      <w:spacing w:before="120" w:line="280" w:lineRule="atLeast"/>
      <w:ind w:left="360"/>
      <w:jc w:val="both"/>
    </w:pPr>
    <w:rPr>
      <w:rFonts w:ascii="Arial" w:hAnsi="Arial"/>
      <w:b/>
      <w:lang w:val="en-CA"/>
    </w:rPr>
  </w:style>
  <w:style w:type="character" w:customStyle="1" w:styleId="Ne2Char1">
    <w:name w:val="Ne2 Char1"/>
    <w:link w:val="Ne2"/>
    <w:locked/>
    <w:rsid w:val="00EA3CC7"/>
    <w:rPr>
      <w:rFonts w:ascii="Arial" w:hAnsi="Arial"/>
      <w:b/>
      <w:lang w:val="en-CA"/>
    </w:rPr>
  </w:style>
  <w:style w:type="character" w:customStyle="1" w:styleId="ListParagraphChar">
    <w:name w:val="List Paragraph Char"/>
    <w:link w:val="ListParagraph"/>
    <w:uiPriority w:val="1"/>
    <w:locked/>
    <w:rsid w:val="00F340FF"/>
  </w:style>
  <w:style w:type="character" w:styleId="Hyperlink">
    <w:name w:val="Hyperlink"/>
    <w:basedOn w:val="DefaultParagraphFont"/>
    <w:uiPriority w:val="99"/>
    <w:unhideWhenUsed/>
    <w:rsid w:val="0023750B"/>
    <w:rPr>
      <w:color w:val="0563C1" w:themeColor="hyperlink"/>
      <w:u w:val="single"/>
    </w:rPr>
  </w:style>
  <w:style w:type="character" w:customStyle="1" w:styleId="UnresolvedMention1">
    <w:name w:val="Unresolved Mention1"/>
    <w:basedOn w:val="DefaultParagraphFont"/>
    <w:uiPriority w:val="99"/>
    <w:semiHidden/>
    <w:unhideWhenUsed/>
    <w:rsid w:val="0023750B"/>
    <w:rPr>
      <w:color w:val="605E5C"/>
      <w:shd w:val="clear" w:color="auto" w:fill="E1DFDD"/>
    </w:rPr>
  </w:style>
  <w:style w:type="character" w:styleId="FollowedHyperlink">
    <w:name w:val="FollowedHyperlink"/>
    <w:basedOn w:val="DefaultParagraphFont"/>
    <w:uiPriority w:val="99"/>
    <w:semiHidden/>
    <w:unhideWhenUsed/>
    <w:rsid w:val="00B208ED"/>
    <w:rPr>
      <w:color w:val="954F72" w:themeColor="followedHyperlink"/>
      <w:u w:val="single"/>
    </w:rPr>
  </w:style>
  <w:style w:type="character" w:customStyle="1" w:styleId="UnresolvedMention">
    <w:name w:val="Unresolved Mention"/>
    <w:basedOn w:val="DefaultParagraphFont"/>
    <w:uiPriority w:val="99"/>
    <w:semiHidden/>
    <w:unhideWhenUsed/>
    <w:rsid w:val="00323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0167">
      <w:bodyDiv w:val="1"/>
      <w:marLeft w:val="0"/>
      <w:marRight w:val="0"/>
      <w:marTop w:val="0"/>
      <w:marBottom w:val="0"/>
      <w:divBdr>
        <w:top w:val="none" w:sz="0" w:space="0" w:color="auto"/>
        <w:left w:val="none" w:sz="0" w:space="0" w:color="auto"/>
        <w:bottom w:val="none" w:sz="0" w:space="0" w:color="auto"/>
        <w:right w:val="none" w:sz="0" w:space="0" w:color="auto"/>
      </w:divBdr>
    </w:div>
    <w:div w:id="183981540">
      <w:bodyDiv w:val="1"/>
      <w:marLeft w:val="0"/>
      <w:marRight w:val="0"/>
      <w:marTop w:val="0"/>
      <w:marBottom w:val="0"/>
      <w:divBdr>
        <w:top w:val="none" w:sz="0" w:space="0" w:color="auto"/>
        <w:left w:val="none" w:sz="0" w:space="0" w:color="auto"/>
        <w:bottom w:val="none" w:sz="0" w:space="0" w:color="auto"/>
        <w:right w:val="none" w:sz="0" w:space="0" w:color="auto"/>
      </w:divBdr>
    </w:div>
    <w:div w:id="352387425">
      <w:bodyDiv w:val="1"/>
      <w:marLeft w:val="0"/>
      <w:marRight w:val="0"/>
      <w:marTop w:val="0"/>
      <w:marBottom w:val="0"/>
      <w:divBdr>
        <w:top w:val="none" w:sz="0" w:space="0" w:color="auto"/>
        <w:left w:val="none" w:sz="0" w:space="0" w:color="auto"/>
        <w:bottom w:val="none" w:sz="0" w:space="0" w:color="auto"/>
        <w:right w:val="none" w:sz="0" w:space="0" w:color="auto"/>
      </w:divBdr>
    </w:div>
    <w:div w:id="591160925">
      <w:bodyDiv w:val="1"/>
      <w:marLeft w:val="0"/>
      <w:marRight w:val="0"/>
      <w:marTop w:val="0"/>
      <w:marBottom w:val="0"/>
      <w:divBdr>
        <w:top w:val="none" w:sz="0" w:space="0" w:color="auto"/>
        <w:left w:val="none" w:sz="0" w:space="0" w:color="auto"/>
        <w:bottom w:val="none" w:sz="0" w:space="0" w:color="auto"/>
        <w:right w:val="none" w:sz="0" w:space="0" w:color="auto"/>
      </w:divBdr>
    </w:div>
    <w:div w:id="649599711">
      <w:bodyDiv w:val="1"/>
      <w:marLeft w:val="0"/>
      <w:marRight w:val="0"/>
      <w:marTop w:val="0"/>
      <w:marBottom w:val="0"/>
      <w:divBdr>
        <w:top w:val="none" w:sz="0" w:space="0" w:color="auto"/>
        <w:left w:val="none" w:sz="0" w:space="0" w:color="auto"/>
        <w:bottom w:val="none" w:sz="0" w:space="0" w:color="auto"/>
        <w:right w:val="none" w:sz="0" w:space="0" w:color="auto"/>
      </w:divBdr>
    </w:div>
    <w:div w:id="693186887">
      <w:bodyDiv w:val="1"/>
      <w:marLeft w:val="0"/>
      <w:marRight w:val="0"/>
      <w:marTop w:val="0"/>
      <w:marBottom w:val="0"/>
      <w:divBdr>
        <w:top w:val="none" w:sz="0" w:space="0" w:color="auto"/>
        <w:left w:val="none" w:sz="0" w:space="0" w:color="auto"/>
        <w:bottom w:val="none" w:sz="0" w:space="0" w:color="auto"/>
        <w:right w:val="none" w:sz="0" w:space="0" w:color="auto"/>
      </w:divBdr>
    </w:div>
    <w:div w:id="1291010965">
      <w:bodyDiv w:val="1"/>
      <w:marLeft w:val="0"/>
      <w:marRight w:val="0"/>
      <w:marTop w:val="0"/>
      <w:marBottom w:val="0"/>
      <w:divBdr>
        <w:top w:val="none" w:sz="0" w:space="0" w:color="auto"/>
        <w:left w:val="none" w:sz="0" w:space="0" w:color="auto"/>
        <w:bottom w:val="none" w:sz="0" w:space="0" w:color="auto"/>
        <w:right w:val="none" w:sz="0" w:space="0" w:color="auto"/>
      </w:divBdr>
    </w:div>
    <w:div w:id="1406297136">
      <w:bodyDiv w:val="1"/>
      <w:marLeft w:val="0"/>
      <w:marRight w:val="0"/>
      <w:marTop w:val="0"/>
      <w:marBottom w:val="0"/>
      <w:divBdr>
        <w:top w:val="none" w:sz="0" w:space="0" w:color="auto"/>
        <w:left w:val="none" w:sz="0" w:space="0" w:color="auto"/>
        <w:bottom w:val="none" w:sz="0" w:space="0" w:color="auto"/>
        <w:right w:val="none" w:sz="0" w:space="0" w:color="auto"/>
      </w:divBdr>
    </w:div>
    <w:div w:id="1487748384">
      <w:bodyDiv w:val="1"/>
      <w:marLeft w:val="0"/>
      <w:marRight w:val="0"/>
      <w:marTop w:val="0"/>
      <w:marBottom w:val="0"/>
      <w:divBdr>
        <w:top w:val="none" w:sz="0" w:space="0" w:color="auto"/>
        <w:left w:val="none" w:sz="0" w:space="0" w:color="auto"/>
        <w:bottom w:val="none" w:sz="0" w:space="0" w:color="auto"/>
        <w:right w:val="none" w:sz="0" w:space="0" w:color="auto"/>
      </w:divBdr>
    </w:div>
    <w:div w:id="1707942686">
      <w:bodyDiv w:val="1"/>
      <w:marLeft w:val="0"/>
      <w:marRight w:val="0"/>
      <w:marTop w:val="0"/>
      <w:marBottom w:val="0"/>
      <w:divBdr>
        <w:top w:val="none" w:sz="0" w:space="0" w:color="auto"/>
        <w:left w:val="none" w:sz="0" w:space="0" w:color="auto"/>
        <w:bottom w:val="none" w:sz="0" w:space="0" w:color="auto"/>
        <w:right w:val="none" w:sz="0" w:space="0" w:color="auto"/>
      </w:divBdr>
    </w:div>
    <w:div w:id="1908491759">
      <w:bodyDiv w:val="1"/>
      <w:marLeft w:val="0"/>
      <w:marRight w:val="0"/>
      <w:marTop w:val="0"/>
      <w:marBottom w:val="0"/>
      <w:divBdr>
        <w:top w:val="none" w:sz="0" w:space="0" w:color="auto"/>
        <w:left w:val="none" w:sz="0" w:space="0" w:color="auto"/>
        <w:bottom w:val="none" w:sz="0" w:space="0" w:color="auto"/>
        <w:right w:val="none" w:sz="0" w:space="0" w:color="auto"/>
      </w:divBdr>
    </w:div>
    <w:div w:id="19762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een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fte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tedcbd.com/" TargetMode="External"/><Relationship Id="rId5" Type="http://schemas.openxmlformats.org/officeDocument/2006/relationships/webSettings" Target="webSettings.xml"/><Relationship Id="rId15" Type="http://schemas.openxmlformats.org/officeDocument/2006/relationships/hyperlink" Target="https://c212.net/c/link/?t=0&amp;l=en&amp;o=3243206-1&amp;h=2385474983&amp;u=https%3A%2F%2Fhotboxherb.com%2F&amp;a=www.hotboxherb.com" TargetMode="External"/><Relationship Id="rId10" Type="http://schemas.openxmlformats.org/officeDocument/2006/relationships/hyperlink" Target="https://www.everyonedoesit.com/" TargetMode="External"/><Relationship Id="rId4" Type="http://schemas.openxmlformats.org/officeDocument/2006/relationships/settings" Target="settings.xml"/><Relationship Id="rId9" Type="http://schemas.openxmlformats.org/officeDocument/2006/relationships/hyperlink" Target="https://www.namastevaporizers.com/" TargetMode="External"/><Relationship Id="rId14" Type="http://schemas.openxmlformats.org/officeDocument/2006/relationships/hyperlink" Target="https://shroomm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FBF0-3338-413B-BD8F-75F1E18A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50</Pages>
  <Words>31031</Words>
  <Characters>176878</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SAN TELMO RESOURCES LTD.</vt:lpstr>
    </vt:vector>
  </TitlesOfParts>
  <Company>Minni, Bella &amp; Co.</Company>
  <LinksUpToDate>false</LinksUpToDate>
  <CharactersWithSpaces>207495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TELMO RESOURCES LTD.</dc:title>
  <dc:subject/>
  <dc:creator>ROB</dc:creator>
  <cp:keywords/>
  <cp:lastModifiedBy>Jennifer Tudtud</cp:lastModifiedBy>
  <cp:revision>208</cp:revision>
  <cp:lastPrinted>2021-04-01T20:06:00Z</cp:lastPrinted>
  <dcterms:created xsi:type="dcterms:W3CDTF">2021-03-30T05:18:00Z</dcterms:created>
  <dcterms:modified xsi:type="dcterms:W3CDTF">2021-09-23T14:35:00Z</dcterms:modified>
</cp:coreProperties>
</file>