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1DC7" w:rsidRDefault="0090379C">
      <w:pPr>
        <w:jc w:val="center"/>
        <w:rPr>
          <w:b/>
        </w:rPr>
      </w:pPr>
      <w:r>
        <w:rPr>
          <w:b/>
        </w:rPr>
        <w:t>RIV CAPITAL SETS DATE FOR THIRD QUARTER FISCAL YEAR 2022 FINANCIAL RESULTS</w:t>
      </w:r>
    </w:p>
    <w:p w14:paraId="00000002" w14:textId="77777777" w:rsidR="00841DC7" w:rsidRDefault="00841DC7">
      <w:pPr>
        <w:jc w:val="center"/>
        <w:rPr>
          <w:b/>
        </w:rPr>
      </w:pPr>
    </w:p>
    <w:p w14:paraId="00000003" w14:textId="77777777" w:rsidR="00841DC7" w:rsidRDefault="0090379C">
      <w:pPr>
        <w:jc w:val="both"/>
      </w:pPr>
      <w:r>
        <w:rPr>
          <w:b/>
        </w:rPr>
        <w:t xml:space="preserve">TORONTO </w:t>
      </w:r>
      <w:r>
        <w:t>- February 24, 2022 - RIV Capital Inc. (the “</w:t>
      </w:r>
      <w:r>
        <w:rPr>
          <w:b/>
        </w:rPr>
        <w:t>Company</w:t>
      </w:r>
      <w:r>
        <w:t>” or “</w:t>
      </w:r>
      <w:r>
        <w:rPr>
          <w:b/>
        </w:rPr>
        <w:t>RIV Capital</w:t>
      </w:r>
      <w:r>
        <w:t>”) (CSE: RIV) (OTC: CNPOF) will report its financial results for the quarter ended December 31, 2021 (“</w:t>
      </w:r>
      <w:r>
        <w:rPr>
          <w:b/>
        </w:rPr>
        <w:t>Q3 2022</w:t>
      </w:r>
      <w:r>
        <w:t>”) before markets open on Tuesday, March 1, 2022. The Company’s unaudited condensed interim consolidated financial statements and management’s dis</w:t>
      </w:r>
      <w:r>
        <w:t xml:space="preserve">cussion and analysis for the three and nine months ended December 31, 2021 will be available on the Company’s profile on SEDAR at www.sedar.com and on the Company’s website at </w:t>
      </w:r>
      <w:hyperlink r:id="rId4">
        <w:r>
          <w:rPr>
            <w:color w:val="1155CC"/>
            <w:u w:val="single"/>
          </w:rPr>
          <w:t>www.rivcapital.com/invest</w:t>
        </w:r>
        <w:r>
          <w:rPr>
            <w:color w:val="1155CC"/>
            <w:u w:val="single"/>
          </w:rPr>
          <w:t>ors</w:t>
        </w:r>
      </w:hyperlink>
      <w:r>
        <w:t xml:space="preserve">. </w:t>
      </w:r>
    </w:p>
    <w:p w14:paraId="00000004" w14:textId="77777777" w:rsidR="00841DC7" w:rsidRDefault="00841DC7"/>
    <w:p w14:paraId="00000005" w14:textId="77777777" w:rsidR="00841DC7" w:rsidRDefault="0090379C">
      <w:pPr>
        <w:rPr>
          <w:b/>
        </w:rPr>
      </w:pPr>
      <w:r>
        <w:rPr>
          <w:b/>
        </w:rPr>
        <w:t>About RIV Capital</w:t>
      </w:r>
    </w:p>
    <w:p w14:paraId="00000006" w14:textId="77777777" w:rsidR="00841DC7" w:rsidRDefault="0090379C">
      <w:pPr>
        <w:jc w:val="both"/>
      </w:pPr>
      <w:r>
        <w:t>RIV Capital is an operating and brand platform that aims to acquire, invest in, and develop U.S. cannabis companies to build the cannabis industry of tomorrow, today. By bringing together people, capital, and ideas, we aim to provi</w:t>
      </w:r>
      <w:r>
        <w:t>de shareholders with exposure to exceptional cannabis companies in strategically attractive states poised for significant growth. Backed by our in-house expertise and cannabis domain knowledge, we aim to develop operators and brands who can build market sh</w:t>
      </w:r>
      <w:r>
        <w:t>are while we expand the geographic and strategic scope of our multistate platform. RIV Capital also has a strategic relationship with The Hawthorne Collective, a subsidiary of The Scotts Miracle-Gro Company, pursuant to which RIV Capital is the Hawthorne C</w:t>
      </w:r>
      <w:r>
        <w:t xml:space="preserve">ollective’s preferred vehicle for cannabis-related investments not under the purview of other ScottsMiracle-Go subsidiaries. </w:t>
      </w:r>
    </w:p>
    <w:p w14:paraId="00000007" w14:textId="77777777" w:rsidR="00841DC7" w:rsidRDefault="00841DC7"/>
    <w:p w14:paraId="00000008" w14:textId="77777777" w:rsidR="00841DC7" w:rsidRDefault="0090379C">
      <w:pPr>
        <w:rPr>
          <w:b/>
        </w:rPr>
      </w:pPr>
      <w:r>
        <w:rPr>
          <w:b/>
        </w:rPr>
        <w:t>Forward-Looking Statements</w:t>
      </w:r>
    </w:p>
    <w:p w14:paraId="00000009" w14:textId="77777777" w:rsidR="00841DC7" w:rsidRDefault="0090379C">
      <w:pPr>
        <w:jc w:val="both"/>
        <w:rPr>
          <w:i/>
        </w:rPr>
      </w:pPr>
      <w:r>
        <w:rPr>
          <w:i/>
        </w:rPr>
        <w:t>This news release contains statements which constitute “forward-looking information” within the meanin</w:t>
      </w:r>
      <w:r>
        <w:rPr>
          <w:i/>
        </w:rPr>
        <w:t>g of applicable securities laws, including statements regarding the plans, intentions, beliefs and current expectations of RIV Capital and its portfolio companies with respect to future business activities and operating performance. Forward-looking informa</w:t>
      </w:r>
      <w:r>
        <w:rPr>
          <w:i/>
        </w:rPr>
        <w:t xml:space="preserve">tion is often identified by the words “may”, “would”, “could”, “should”, “will”, “intend”, “plan”, “anticipate”, “believe”, “estimate”, “expect” or similar expressions and includes information regarding the timing and availability of the financial results </w:t>
      </w:r>
      <w:r>
        <w:rPr>
          <w:i/>
        </w:rPr>
        <w:t>of the Company and the Company’s earnings call.</w:t>
      </w:r>
    </w:p>
    <w:p w14:paraId="0000000A" w14:textId="77777777" w:rsidR="00841DC7" w:rsidRDefault="00841DC7">
      <w:pPr>
        <w:rPr>
          <w:i/>
        </w:rPr>
      </w:pPr>
    </w:p>
    <w:p w14:paraId="0000000B" w14:textId="77777777" w:rsidR="00841DC7" w:rsidRDefault="0090379C">
      <w:pPr>
        <w:jc w:val="both"/>
        <w:rPr>
          <w:i/>
        </w:rPr>
      </w:pPr>
      <w:r>
        <w:rPr>
          <w:i/>
        </w:rPr>
        <w:t xml:space="preserve">Investors are cautioned that forward-looking information is not based on historical fact but instead reflects management’s expectations, estimates or projections concerning future results or events based on </w:t>
      </w:r>
      <w:r>
        <w:rPr>
          <w:i/>
        </w:rPr>
        <w:t>the opinions, assumptions and estimates of management considered reasonable at the date the statements are made. Although RIV Capital believes that the expectations reflected in such forward-looking information are reasonable, such information involves ris</w:t>
      </w:r>
      <w:r>
        <w:rPr>
          <w:i/>
        </w:rPr>
        <w:t xml:space="preserve">ks and uncertainties, and undue reliance should not be placed on such information, as unknown or unpredictable factors could have material adverse effects on future results, performance or achievements of RIV Capital or its portfolio companies. </w:t>
      </w:r>
    </w:p>
    <w:p w14:paraId="0000000C" w14:textId="77777777" w:rsidR="00841DC7" w:rsidRDefault="00841DC7">
      <w:pPr>
        <w:jc w:val="both"/>
        <w:rPr>
          <w:i/>
        </w:rPr>
      </w:pPr>
    </w:p>
    <w:p w14:paraId="0000000D" w14:textId="77777777" w:rsidR="00841DC7" w:rsidRDefault="0090379C">
      <w:pPr>
        <w:jc w:val="both"/>
        <w:rPr>
          <w:i/>
        </w:rPr>
      </w:pPr>
      <w:r>
        <w:rPr>
          <w:i/>
        </w:rPr>
        <w:t>Among the</w:t>
      </w:r>
      <w:r>
        <w:rPr>
          <w:i/>
        </w:rPr>
        <w:t xml:space="preserve"> key factors that could cause actual results to differ materially from those projected in the forward-looking information are the following: regulatory and licensing risks; changes in cannabis industry growth and trends; changes in general economic, busine</w:t>
      </w:r>
      <w:r>
        <w:rPr>
          <w:i/>
        </w:rPr>
        <w:t>ss and political conditions, including changes in the financial markets; the global regulatory landscape and enforcement related to cannabis, including political risks and risks relating to regulatory change; risks relating to anti-money laundering laws; c</w:t>
      </w:r>
      <w:r>
        <w:rPr>
          <w:i/>
        </w:rPr>
        <w:t xml:space="preserve">ompliance with extensive government </w:t>
      </w:r>
      <w:r>
        <w:rPr>
          <w:i/>
        </w:rPr>
        <w:lastRenderedPageBreak/>
        <w:t xml:space="preserve">regulation, including RIV Capital’s interpretation of such regulation; public opinion and perception of the cannabis industry; divestiture risks; and the risk factors set out in RIV Capital’s annual information form for </w:t>
      </w:r>
      <w:r>
        <w:rPr>
          <w:i/>
        </w:rPr>
        <w:t xml:space="preserve">the year ended March 31, 2021 filed with the Canadian securities regulators and available on RIV Capital’s profile on SEDAR at </w:t>
      </w:r>
      <w:hyperlink r:id="rId5">
        <w:r>
          <w:rPr>
            <w:i/>
            <w:color w:val="1155CC"/>
            <w:u w:val="single"/>
          </w:rPr>
          <w:t>www.sedar.com</w:t>
        </w:r>
      </w:hyperlink>
      <w:r>
        <w:rPr>
          <w:i/>
        </w:rPr>
        <w:t>.</w:t>
      </w:r>
    </w:p>
    <w:p w14:paraId="0000000E" w14:textId="77777777" w:rsidR="00841DC7" w:rsidRDefault="00841DC7">
      <w:pPr>
        <w:rPr>
          <w:i/>
        </w:rPr>
      </w:pPr>
    </w:p>
    <w:p w14:paraId="0000000F" w14:textId="77777777" w:rsidR="00841DC7" w:rsidRDefault="0090379C">
      <w:pPr>
        <w:pBdr>
          <w:top w:val="nil"/>
          <w:left w:val="nil"/>
          <w:bottom w:val="nil"/>
          <w:right w:val="nil"/>
          <w:between w:val="nil"/>
        </w:pBdr>
        <w:jc w:val="both"/>
        <w:rPr>
          <w:i/>
        </w:rPr>
      </w:pPr>
      <w:r>
        <w:rPr>
          <w:i/>
        </w:rPr>
        <w:t>The Company intends to invest in and/or acquire companies that are involv</w:t>
      </w:r>
      <w:r>
        <w:rPr>
          <w:i/>
        </w:rPr>
        <w:t xml:space="preserve">ed in the manufacture, possession, use, sale, and distribution of cannabis in the recreational and medicinal cannabis marketplace in the United States. Local state laws where such operations occur permit such activities however, investors should note that </w:t>
      </w:r>
      <w:r>
        <w:rPr>
          <w:i/>
        </w:rPr>
        <w:t>there are significant legal restrictions and regulations that govern the cannabis industry in the United States. Cannabis remains a Schedule I drug under the U.S. Controlled Substances Act, making it illegal under federal law in the United States to, among</w:t>
      </w:r>
      <w:r>
        <w:rPr>
          <w:i/>
        </w:rPr>
        <w:t xml:space="preserve"> other things, cultivate, distribute or possess cannabis in the United States. Financial transactions involving proceeds generated by, or intended to promote, cannabis-related business activities in the United States may form the basis for prosecution unde</w:t>
      </w:r>
      <w:r>
        <w:rPr>
          <w:i/>
        </w:rPr>
        <w:t xml:space="preserve">r applicable U.S. federal money laundering legislation. </w:t>
      </w:r>
    </w:p>
    <w:p w14:paraId="00000010" w14:textId="77777777" w:rsidR="00841DC7" w:rsidRDefault="00841DC7">
      <w:pPr>
        <w:pBdr>
          <w:top w:val="nil"/>
          <w:left w:val="nil"/>
          <w:bottom w:val="nil"/>
          <w:right w:val="nil"/>
          <w:between w:val="nil"/>
        </w:pBdr>
        <w:jc w:val="both"/>
        <w:rPr>
          <w:i/>
        </w:rPr>
      </w:pPr>
    </w:p>
    <w:p w14:paraId="00000011" w14:textId="77777777" w:rsidR="00841DC7" w:rsidRDefault="0090379C">
      <w:pPr>
        <w:pBdr>
          <w:top w:val="nil"/>
          <w:left w:val="nil"/>
          <w:bottom w:val="nil"/>
          <w:right w:val="nil"/>
          <w:between w:val="nil"/>
        </w:pBdr>
        <w:jc w:val="both"/>
        <w:rPr>
          <w:i/>
        </w:rPr>
      </w:pPr>
      <w:r>
        <w:rPr>
          <w:i/>
        </w:rPr>
        <w:t xml:space="preserve">While the approach to enforcement of such laws by the federal government in the United States has trended toward non-enforcement against individuals and businesses that comply with recreational and </w:t>
      </w:r>
      <w:r>
        <w:rPr>
          <w:i/>
        </w:rPr>
        <w:t>medicinal cannabis programs in states where such programs are legal, strict compliance with state laws with respect to cannabis will neither absolve the Company of liability under U.S. federal law nor will it provide a defense to any federal proceeding whi</w:t>
      </w:r>
      <w:r>
        <w:rPr>
          <w:i/>
        </w:rPr>
        <w:t>ch may be brought against the Company. The enforcement of federal laws in the United States is a significant risk to the business of the Company and any proceedings brought against the Company thereunder may adversely affect the Company's operations and fi</w:t>
      </w:r>
      <w:r>
        <w:rPr>
          <w:i/>
        </w:rPr>
        <w:t>nancial performance.</w:t>
      </w:r>
    </w:p>
    <w:p w14:paraId="00000012" w14:textId="77777777" w:rsidR="00841DC7" w:rsidRDefault="00841DC7">
      <w:pPr>
        <w:jc w:val="both"/>
        <w:rPr>
          <w:i/>
        </w:rPr>
      </w:pPr>
    </w:p>
    <w:p w14:paraId="00000013" w14:textId="77777777" w:rsidR="00841DC7" w:rsidRDefault="0090379C">
      <w:pPr>
        <w:jc w:val="both"/>
        <w:rPr>
          <w:i/>
        </w:rPr>
      </w:pPr>
      <w:r>
        <w:rPr>
          <w:i/>
        </w:rPr>
        <w:t>Should one or more of these risks or uncertainties materialize, or should assumptions underlying the forward-looking information prove incorrect, actual results may vary materially from those described herein as intended, planned, ant</w:t>
      </w:r>
      <w:r>
        <w:rPr>
          <w:i/>
        </w:rPr>
        <w:t>icipated, believed, estimated or expected. Although RIV Capital has attempted to identify important risks, uncertainties and factors that could cause actual results to differ materially, there may be others that cause results not to be as anticipated, esti</w:t>
      </w:r>
      <w:r>
        <w:rPr>
          <w:i/>
        </w:rPr>
        <w:t>mated or intended. RIV Capital does not intend, and does not assume any obligation, to update this forward-looking information except as otherwise required by applicable law.</w:t>
      </w:r>
    </w:p>
    <w:p w14:paraId="00000014" w14:textId="77777777" w:rsidR="00841DC7" w:rsidRDefault="00841DC7"/>
    <w:p w14:paraId="00000015" w14:textId="77777777" w:rsidR="00841DC7" w:rsidRDefault="0090379C">
      <w:r>
        <w:t>SOURCE RIV Capital Inc.</w:t>
      </w:r>
    </w:p>
    <w:p w14:paraId="00000016" w14:textId="77777777" w:rsidR="00841DC7" w:rsidRDefault="00841DC7"/>
    <w:p w14:paraId="00000017" w14:textId="77777777" w:rsidR="00841DC7" w:rsidRDefault="0090379C">
      <w:r>
        <w:t>For further information:</w:t>
      </w:r>
    </w:p>
    <w:p w14:paraId="00000018" w14:textId="77777777" w:rsidR="00841DC7" w:rsidRDefault="00841DC7"/>
    <w:p w14:paraId="00000019" w14:textId="77777777" w:rsidR="00841DC7" w:rsidRDefault="0090379C">
      <w:pPr>
        <w:spacing w:before="240"/>
      </w:pPr>
      <w:r>
        <w:rPr>
          <w:b/>
        </w:rPr>
        <w:t>Media:</w:t>
      </w:r>
      <w:r>
        <w:rPr>
          <w:b/>
        </w:rPr>
        <w:br/>
      </w:r>
      <w:r>
        <w:t>media@rivcapital.com</w:t>
      </w:r>
    </w:p>
    <w:p w14:paraId="0000001A" w14:textId="77777777" w:rsidR="00841DC7" w:rsidRDefault="0090379C">
      <w:pPr>
        <w:spacing w:before="240"/>
        <w:rPr>
          <w:b/>
        </w:rPr>
      </w:pPr>
      <w:r>
        <w:rPr>
          <w:b/>
        </w:rPr>
        <w:t>Investor Relations:</w:t>
      </w:r>
      <w:r>
        <w:rPr>
          <w:b/>
        </w:rPr>
        <w:br/>
      </w:r>
      <w:r>
        <w:t>ir@rivcapital.com</w:t>
      </w:r>
    </w:p>
    <w:sectPr w:rsidR="00841DC7">
      <w:pgSz w:w="11909" w:h="16834"/>
      <w:pgMar w:top="1417"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DC7"/>
    <w:rsid w:val="00841DC7"/>
    <w:rsid w:val="009037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252B0-9AB4-490A-BC26-64663CC1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dar.com" TargetMode="External"/><Relationship Id="rId4" Type="http://schemas.openxmlformats.org/officeDocument/2006/relationships/hyperlink" Target="http://www.rivcapital.com/inves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5389</Characters>
  <Application>Microsoft Office Word</Application>
  <DocSecurity>0</DocSecurity>
  <Lines>44</Lines>
  <Paragraphs>12</Paragraphs>
  <ScaleCrop>false</ScaleCrop>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emilia redel</cp:lastModifiedBy>
  <cp:revision>2</cp:revision>
  <dcterms:created xsi:type="dcterms:W3CDTF">2022-02-24T21:33:00Z</dcterms:created>
  <dcterms:modified xsi:type="dcterms:W3CDTF">2022-02-24T21:33:00Z</dcterms:modified>
</cp:coreProperties>
</file>