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1A" w:rsidRPr="00A674EE" w:rsidRDefault="00314071" w:rsidP="00D53B71">
      <w:pPr>
        <w:jc w:val="center"/>
        <w:rPr>
          <w:rFonts w:ascii="Arial" w:eastAsia="Arial" w:hAnsi="Arial" w:cs="Arial"/>
          <w:b/>
        </w:rPr>
      </w:pPr>
      <w:r w:rsidRPr="00A674EE">
        <w:rPr>
          <w:rFonts w:ascii="Arial" w:hAnsi="Arial" w:cs="Arial"/>
          <w:noProof/>
          <w:lang w:val="en-CA"/>
        </w:rPr>
        <w:drawing>
          <wp:inline distT="0" distB="0" distL="0" distR="0">
            <wp:extent cx="1771407" cy="138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l="23752" t="20793" r="21758" b="19038"/>
                    <a:stretch>
                      <a:fillRect/>
                    </a:stretch>
                  </pic:blipFill>
                  <pic:spPr>
                    <a:xfrm>
                      <a:off x="0" y="0"/>
                      <a:ext cx="1771407" cy="1383000"/>
                    </a:xfrm>
                    <a:prstGeom prst="rect">
                      <a:avLst/>
                    </a:prstGeom>
                    <a:ln/>
                  </pic:spPr>
                </pic:pic>
              </a:graphicData>
            </a:graphic>
          </wp:inline>
        </w:drawing>
      </w:r>
    </w:p>
    <w:p w:rsidR="00BC76DB" w:rsidRPr="00B274F2" w:rsidRDefault="00BC76DB" w:rsidP="00991874">
      <w:pPr>
        <w:spacing w:after="0"/>
        <w:jc w:val="center"/>
        <w:rPr>
          <w:rFonts w:ascii="Arial" w:hAnsi="Arial" w:cs="Arial"/>
          <w:b/>
          <w:bCs/>
          <w:i/>
          <w:iCs/>
          <w:color w:val="000000" w:themeColor="text1"/>
          <w:sz w:val="28"/>
          <w:szCs w:val="28"/>
        </w:rPr>
      </w:pPr>
      <w:r w:rsidRPr="002423AA">
        <w:rPr>
          <w:rFonts w:ascii="Arial" w:hAnsi="Arial" w:cs="Arial"/>
          <w:b/>
          <w:bCs/>
          <w:i/>
          <w:iCs/>
          <w:color w:val="000000" w:themeColor="text1"/>
          <w:sz w:val="28"/>
          <w:szCs w:val="28"/>
        </w:rPr>
        <w:t xml:space="preserve">AYURCANN </w:t>
      </w:r>
      <w:r w:rsidR="00FC561E">
        <w:rPr>
          <w:rFonts w:ascii="Arial" w:hAnsi="Arial" w:cs="Arial"/>
          <w:b/>
          <w:bCs/>
          <w:i/>
          <w:iCs/>
          <w:color w:val="000000" w:themeColor="text1"/>
          <w:sz w:val="28"/>
          <w:szCs w:val="28"/>
        </w:rPr>
        <w:t>ACQUIRES</w:t>
      </w:r>
      <w:r w:rsidR="00D9775E">
        <w:rPr>
          <w:rFonts w:ascii="Arial" w:hAnsi="Arial" w:cs="Arial"/>
          <w:b/>
          <w:bCs/>
          <w:i/>
          <w:iCs/>
          <w:color w:val="000000" w:themeColor="text1"/>
          <w:sz w:val="28"/>
          <w:szCs w:val="28"/>
        </w:rPr>
        <w:t xml:space="preserve"> </w:t>
      </w:r>
      <w:r w:rsidR="00EB44C9">
        <w:rPr>
          <w:rFonts w:ascii="Arial" w:hAnsi="Arial" w:cs="Arial"/>
          <w:b/>
          <w:bCs/>
          <w:i/>
          <w:iCs/>
          <w:color w:val="000000" w:themeColor="text1"/>
          <w:sz w:val="28"/>
          <w:szCs w:val="28"/>
        </w:rPr>
        <w:t>‘</w:t>
      </w:r>
      <w:r w:rsidR="00D9775E">
        <w:rPr>
          <w:rFonts w:ascii="Arial" w:hAnsi="Arial" w:cs="Arial"/>
          <w:b/>
          <w:bCs/>
          <w:i/>
          <w:iCs/>
          <w:color w:val="000000" w:themeColor="text1"/>
          <w:sz w:val="28"/>
          <w:szCs w:val="28"/>
        </w:rPr>
        <w:t>JOINTS</w:t>
      </w:r>
      <w:r w:rsidR="00EB44C9">
        <w:rPr>
          <w:rFonts w:ascii="Arial" w:hAnsi="Arial" w:cs="Arial"/>
          <w:b/>
          <w:bCs/>
          <w:i/>
          <w:iCs/>
          <w:color w:val="000000" w:themeColor="text1"/>
          <w:sz w:val="28"/>
          <w:szCs w:val="28"/>
        </w:rPr>
        <w:t>’</w:t>
      </w:r>
      <w:r w:rsidR="00D9775E">
        <w:rPr>
          <w:rFonts w:ascii="Arial" w:hAnsi="Arial" w:cs="Arial"/>
          <w:b/>
          <w:bCs/>
          <w:i/>
          <w:iCs/>
          <w:color w:val="000000" w:themeColor="text1"/>
          <w:sz w:val="28"/>
          <w:szCs w:val="28"/>
        </w:rPr>
        <w:t xml:space="preserve"> </w:t>
      </w:r>
      <w:r w:rsidR="00FC561E">
        <w:rPr>
          <w:rFonts w:ascii="Arial" w:hAnsi="Arial" w:cs="Arial"/>
          <w:b/>
          <w:bCs/>
          <w:i/>
          <w:iCs/>
          <w:color w:val="000000" w:themeColor="text1"/>
          <w:sz w:val="28"/>
          <w:szCs w:val="28"/>
        </w:rPr>
        <w:t xml:space="preserve">AND </w:t>
      </w:r>
      <w:r w:rsidR="00EB44C9">
        <w:rPr>
          <w:rFonts w:ascii="Arial" w:hAnsi="Arial" w:cs="Arial"/>
          <w:b/>
          <w:bCs/>
          <w:i/>
          <w:iCs/>
          <w:color w:val="000000" w:themeColor="text1"/>
          <w:sz w:val="28"/>
          <w:szCs w:val="28"/>
        </w:rPr>
        <w:t>‘</w:t>
      </w:r>
      <w:r w:rsidR="00D9775E">
        <w:rPr>
          <w:rFonts w:ascii="Arial" w:hAnsi="Arial" w:cs="Arial"/>
          <w:b/>
          <w:bCs/>
          <w:i/>
          <w:iCs/>
          <w:color w:val="000000" w:themeColor="text1"/>
          <w:sz w:val="28"/>
          <w:szCs w:val="28"/>
        </w:rPr>
        <w:t>HUSTLE &amp; SHAKE</w:t>
      </w:r>
      <w:r w:rsidR="00EB44C9">
        <w:rPr>
          <w:rFonts w:ascii="Arial" w:hAnsi="Arial" w:cs="Arial"/>
          <w:b/>
          <w:bCs/>
          <w:i/>
          <w:iCs/>
          <w:color w:val="000000" w:themeColor="text1"/>
          <w:sz w:val="28"/>
          <w:szCs w:val="28"/>
        </w:rPr>
        <w:t>’</w:t>
      </w:r>
      <w:r w:rsidR="00FC561E">
        <w:rPr>
          <w:rFonts w:ascii="Arial" w:hAnsi="Arial" w:cs="Arial"/>
          <w:b/>
          <w:bCs/>
          <w:i/>
          <w:iCs/>
          <w:color w:val="000000" w:themeColor="text1"/>
          <w:sz w:val="28"/>
          <w:szCs w:val="28"/>
        </w:rPr>
        <w:t xml:space="preserve"> BRANDS THROUGH ACQUIS</w:t>
      </w:r>
      <w:r w:rsidR="00D70F9E">
        <w:rPr>
          <w:rFonts w:ascii="Arial" w:hAnsi="Arial" w:cs="Arial"/>
          <w:b/>
          <w:bCs/>
          <w:i/>
          <w:iCs/>
          <w:color w:val="000000" w:themeColor="text1"/>
          <w:sz w:val="28"/>
          <w:szCs w:val="28"/>
        </w:rPr>
        <w:t>I</w:t>
      </w:r>
      <w:r w:rsidR="00FC561E">
        <w:rPr>
          <w:rFonts w:ascii="Arial" w:hAnsi="Arial" w:cs="Arial"/>
          <w:b/>
          <w:bCs/>
          <w:i/>
          <w:iCs/>
          <w:color w:val="000000" w:themeColor="text1"/>
          <w:sz w:val="28"/>
          <w:szCs w:val="28"/>
        </w:rPr>
        <w:t>TION OF JOINTS AND HUSTLE &amp; SHAKE</w:t>
      </w:r>
      <w:r w:rsidR="00D9775E">
        <w:rPr>
          <w:rFonts w:ascii="Arial" w:hAnsi="Arial" w:cs="Arial"/>
          <w:b/>
          <w:bCs/>
          <w:i/>
          <w:iCs/>
          <w:color w:val="000000" w:themeColor="text1"/>
          <w:sz w:val="28"/>
          <w:szCs w:val="28"/>
        </w:rPr>
        <w:t xml:space="preserve"> INC.</w:t>
      </w:r>
    </w:p>
    <w:p w:rsidR="005B071A" w:rsidRPr="00A674EE" w:rsidRDefault="005B071A">
      <w:pPr>
        <w:pBdr>
          <w:top w:val="nil"/>
          <w:left w:val="nil"/>
          <w:bottom w:val="nil"/>
          <w:right w:val="nil"/>
          <w:between w:val="nil"/>
        </w:pBdr>
        <w:spacing w:after="0" w:line="240" w:lineRule="auto"/>
        <w:rPr>
          <w:rFonts w:ascii="Arial" w:eastAsia="Arial" w:hAnsi="Arial" w:cs="Arial"/>
          <w:color w:val="000000"/>
        </w:rPr>
      </w:pPr>
    </w:p>
    <w:p w:rsidR="00DA6CC4" w:rsidRDefault="00C163ED">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r w:rsidRPr="00A674EE">
        <w:rPr>
          <w:rFonts w:ascii="Arial" w:hAnsi="Arial" w:cs="Arial"/>
          <w:b/>
          <w:bCs/>
          <w:color w:val="000000" w:themeColor="text1"/>
          <w:sz w:val="20"/>
          <w:szCs w:val="20"/>
        </w:rPr>
        <w:t xml:space="preserve">Toronto, Ontario, </w:t>
      </w:r>
      <w:r w:rsidR="00991874">
        <w:rPr>
          <w:rFonts w:ascii="Arial" w:hAnsi="Arial" w:cs="Arial"/>
          <w:b/>
          <w:bCs/>
          <w:color w:val="000000" w:themeColor="text1"/>
          <w:sz w:val="20"/>
          <w:szCs w:val="20"/>
        </w:rPr>
        <w:t>June</w:t>
      </w:r>
      <w:r w:rsidR="005663A1">
        <w:rPr>
          <w:rFonts w:ascii="Arial" w:hAnsi="Arial" w:cs="Arial"/>
          <w:b/>
          <w:bCs/>
          <w:color w:val="000000" w:themeColor="text1"/>
          <w:sz w:val="20"/>
          <w:szCs w:val="20"/>
        </w:rPr>
        <w:t xml:space="preserve"> </w:t>
      </w:r>
      <w:r w:rsidR="00BB7B98">
        <w:rPr>
          <w:rFonts w:ascii="Arial" w:hAnsi="Arial" w:cs="Arial"/>
          <w:b/>
          <w:bCs/>
          <w:color w:val="000000" w:themeColor="text1"/>
          <w:sz w:val="20"/>
          <w:szCs w:val="20"/>
        </w:rPr>
        <w:t>2</w:t>
      </w:r>
      <w:r w:rsidR="00255E24">
        <w:rPr>
          <w:rFonts w:ascii="Arial" w:hAnsi="Arial" w:cs="Arial"/>
          <w:b/>
          <w:bCs/>
          <w:color w:val="000000" w:themeColor="text1"/>
          <w:sz w:val="20"/>
          <w:szCs w:val="20"/>
        </w:rPr>
        <w:t>2</w:t>
      </w:r>
      <w:r w:rsidRPr="006A560C">
        <w:rPr>
          <w:rFonts w:ascii="Arial" w:hAnsi="Arial" w:cs="Arial"/>
          <w:b/>
          <w:bCs/>
          <w:color w:val="000000" w:themeColor="text1"/>
          <w:sz w:val="20"/>
          <w:szCs w:val="20"/>
        </w:rPr>
        <w:t>,</w:t>
      </w:r>
      <w:r w:rsidRPr="00A674EE">
        <w:rPr>
          <w:rFonts w:ascii="Arial" w:hAnsi="Arial" w:cs="Arial"/>
          <w:b/>
          <w:bCs/>
          <w:color w:val="000000" w:themeColor="text1"/>
          <w:sz w:val="20"/>
          <w:szCs w:val="20"/>
        </w:rPr>
        <w:t xml:space="preserve"> 2022</w:t>
      </w:r>
      <w:r w:rsidRPr="00A674EE">
        <w:rPr>
          <w:rFonts w:ascii="Arial" w:hAnsi="Arial" w:cs="Arial"/>
          <w:color w:val="000000" w:themeColor="text1"/>
          <w:sz w:val="20"/>
          <w:szCs w:val="20"/>
        </w:rPr>
        <w:t xml:space="preserve"> - </w:t>
      </w:r>
      <w:r w:rsidRPr="00A674EE">
        <w:rPr>
          <w:rFonts w:ascii="Arial" w:hAnsi="Arial" w:cs="Arial"/>
          <w:b/>
          <w:bCs/>
          <w:color w:val="000000" w:themeColor="text1"/>
          <w:sz w:val="20"/>
          <w:szCs w:val="20"/>
          <w:lang w:val="en-CA"/>
        </w:rPr>
        <w:t xml:space="preserve">Ayurcann Holdings Corp. </w:t>
      </w:r>
      <w:r w:rsidRPr="00A674EE">
        <w:rPr>
          <w:rFonts w:ascii="Arial" w:hAnsi="Arial" w:cs="Arial"/>
          <w:color w:val="000000" w:themeColor="text1"/>
          <w:sz w:val="20"/>
          <w:szCs w:val="20"/>
          <w:lang w:val="en-CA"/>
        </w:rPr>
        <w:t>(</w:t>
      </w:r>
      <w:r w:rsidRPr="00A674EE">
        <w:rPr>
          <w:rFonts w:ascii="Arial" w:hAnsi="Arial" w:cs="Arial"/>
          <w:b/>
          <w:bCs/>
          <w:color w:val="000000" w:themeColor="text1"/>
          <w:sz w:val="20"/>
          <w:szCs w:val="20"/>
          <w:lang w:val="en-CA"/>
        </w:rPr>
        <w:t>CSE: AYUR</w:t>
      </w:r>
      <w:r w:rsidRPr="00A674EE">
        <w:rPr>
          <w:rFonts w:ascii="Arial" w:hAnsi="Arial" w:cs="Arial"/>
          <w:color w:val="000000" w:themeColor="text1"/>
          <w:sz w:val="20"/>
          <w:szCs w:val="20"/>
          <w:lang w:val="en-CA"/>
        </w:rPr>
        <w:t xml:space="preserve">, </w:t>
      </w:r>
      <w:r w:rsidRPr="00A674EE">
        <w:rPr>
          <w:rFonts w:ascii="Arial" w:hAnsi="Arial" w:cs="Arial"/>
          <w:b/>
          <w:bCs/>
          <w:color w:val="000000" w:themeColor="text1"/>
          <w:sz w:val="20"/>
          <w:szCs w:val="20"/>
          <w:lang w:val="en-CA"/>
        </w:rPr>
        <w:t xml:space="preserve">OTCQB: </w:t>
      </w:r>
      <w:r w:rsidR="0043304F" w:rsidRPr="00A674EE">
        <w:rPr>
          <w:rFonts w:ascii="Arial" w:hAnsi="Arial" w:cs="Arial"/>
          <w:b/>
          <w:bCs/>
          <w:color w:val="000000" w:themeColor="text1"/>
          <w:sz w:val="20"/>
          <w:szCs w:val="20"/>
          <w:lang w:val="en-CA"/>
        </w:rPr>
        <w:t>AYUR</w:t>
      </w:r>
      <w:r w:rsidRPr="00A674EE">
        <w:rPr>
          <w:rFonts w:ascii="Arial" w:hAnsi="Arial" w:cs="Arial"/>
          <w:b/>
          <w:bCs/>
          <w:color w:val="000000" w:themeColor="text1"/>
          <w:sz w:val="20"/>
          <w:szCs w:val="20"/>
          <w:lang w:val="en-CA"/>
        </w:rPr>
        <w:t>F</w:t>
      </w:r>
      <w:r w:rsidRPr="00A674EE">
        <w:rPr>
          <w:rFonts w:ascii="Arial" w:hAnsi="Arial" w:cs="Arial"/>
          <w:color w:val="000000" w:themeColor="text1"/>
          <w:sz w:val="20"/>
          <w:szCs w:val="20"/>
          <w:lang w:val="en-CA"/>
        </w:rPr>
        <w:t xml:space="preserve">, </w:t>
      </w:r>
      <w:r w:rsidRPr="00A674EE">
        <w:rPr>
          <w:rFonts w:ascii="Arial" w:hAnsi="Arial" w:cs="Arial"/>
          <w:b/>
          <w:bCs/>
          <w:color w:val="000000" w:themeColor="text1"/>
          <w:sz w:val="20"/>
          <w:szCs w:val="20"/>
          <w:lang w:val="en-CA"/>
        </w:rPr>
        <w:t>FSE: 3ZQ0</w:t>
      </w:r>
      <w:r w:rsidRPr="00A674EE">
        <w:rPr>
          <w:rFonts w:ascii="Arial" w:hAnsi="Arial" w:cs="Arial"/>
          <w:color w:val="000000" w:themeColor="text1"/>
          <w:sz w:val="20"/>
          <w:szCs w:val="20"/>
          <w:lang w:val="en-CA"/>
        </w:rPr>
        <w:t>) (</w:t>
      </w:r>
      <w:r w:rsidR="00AF5F34" w:rsidRPr="00A674EE">
        <w:rPr>
          <w:rFonts w:ascii="Arial" w:hAnsi="Arial" w:cs="Arial"/>
          <w:color w:val="000000" w:themeColor="text1"/>
          <w:sz w:val="20"/>
          <w:szCs w:val="20"/>
          <w:lang w:val="en-CA"/>
        </w:rPr>
        <w:t>“</w:t>
      </w:r>
      <w:r w:rsidR="00AF5F34" w:rsidRPr="00A674EE">
        <w:rPr>
          <w:rFonts w:ascii="Arial" w:hAnsi="Arial" w:cs="Arial"/>
          <w:b/>
          <w:bCs/>
          <w:color w:val="000000" w:themeColor="text1"/>
          <w:sz w:val="20"/>
          <w:szCs w:val="20"/>
          <w:lang w:val="en-CA"/>
        </w:rPr>
        <w:t>Ayurcann</w:t>
      </w:r>
      <w:r w:rsidR="00AF5F34" w:rsidRPr="00A674EE">
        <w:rPr>
          <w:rFonts w:ascii="Arial" w:hAnsi="Arial" w:cs="Arial"/>
          <w:color w:val="000000" w:themeColor="text1"/>
          <w:sz w:val="20"/>
          <w:szCs w:val="20"/>
          <w:lang w:val="en-CA"/>
        </w:rPr>
        <w:t>”</w:t>
      </w:r>
      <w:r w:rsidR="00597DD3" w:rsidRPr="00A674EE">
        <w:rPr>
          <w:rFonts w:ascii="Arial" w:hAnsi="Arial" w:cs="Arial"/>
          <w:color w:val="000000" w:themeColor="text1"/>
          <w:sz w:val="20"/>
          <w:szCs w:val="20"/>
          <w:lang w:val="en-CA"/>
        </w:rPr>
        <w:t xml:space="preserve"> or the “</w:t>
      </w:r>
      <w:r w:rsidR="00597DD3" w:rsidRPr="00A674EE">
        <w:rPr>
          <w:rFonts w:ascii="Arial" w:hAnsi="Arial" w:cs="Arial"/>
          <w:b/>
          <w:bCs/>
          <w:color w:val="000000" w:themeColor="text1"/>
          <w:sz w:val="20"/>
          <w:szCs w:val="20"/>
          <w:lang w:val="en-CA"/>
        </w:rPr>
        <w:t>Co</w:t>
      </w:r>
      <w:r w:rsidR="005033DF">
        <w:rPr>
          <w:rFonts w:ascii="Arial" w:hAnsi="Arial" w:cs="Arial"/>
          <w:b/>
          <w:bCs/>
          <w:color w:val="000000" w:themeColor="text1"/>
          <w:sz w:val="20"/>
          <w:szCs w:val="20"/>
          <w:lang w:val="en-CA"/>
        </w:rPr>
        <w:t>mpany</w:t>
      </w:r>
      <w:r w:rsidR="00597DD3" w:rsidRPr="00A674EE">
        <w:rPr>
          <w:rFonts w:ascii="Arial" w:hAnsi="Arial" w:cs="Arial"/>
          <w:color w:val="000000" w:themeColor="text1"/>
          <w:sz w:val="20"/>
          <w:szCs w:val="20"/>
          <w:lang w:val="en-CA"/>
        </w:rPr>
        <w:t>”</w:t>
      </w:r>
      <w:r w:rsidRPr="00A674EE">
        <w:rPr>
          <w:rFonts w:ascii="Arial" w:hAnsi="Arial" w:cs="Arial"/>
          <w:color w:val="000000" w:themeColor="text1"/>
          <w:sz w:val="20"/>
          <w:szCs w:val="20"/>
          <w:lang w:val="en-CA"/>
        </w:rPr>
        <w:t>),</w:t>
      </w:r>
      <w:r w:rsidR="00D9775E">
        <w:rPr>
          <w:rFonts w:ascii="Arial" w:hAnsi="Arial" w:cs="Arial"/>
          <w:color w:val="000000" w:themeColor="text1"/>
          <w:sz w:val="20"/>
          <w:szCs w:val="20"/>
          <w:lang w:val="en-CA"/>
        </w:rPr>
        <w:t xml:space="preserve"> an established cannabis extraction and manufacturing company,</w:t>
      </w:r>
      <w:r w:rsidR="005033DF">
        <w:rPr>
          <w:rFonts w:ascii="Arial" w:hAnsi="Arial" w:cs="Arial"/>
          <w:color w:val="000000" w:themeColor="text1"/>
          <w:sz w:val="20"/>
          <w:szCs w:val="20"/>
          <w:lang w:val="en-CA"/>
        </w:rPr>
        <w:t xml:space="preserve"> </w:t>
      </w:r>
      <w:r w:rsidR="00DB1FA6">
        <w:rPr>
          <w:rFonts w:ascii="Arial" w:hAnsi="Arial" w:cs="Arial"/>
          <w:color w:val="000000" w:themeColor="text1"/>
          <w:sz w:val="20"/>
          <w:szCs w:val="20"/>
          <w:lang w:val="en-CA"/>
        </w:rPr>
        <w:t xml:space="preserve">is pleased to </w:t>
      </w:r>
      <w:r w:rsidR="005033DF">
        <w:rPr>
          <w:rFonts w:ascii="Arial" w:hAnsi="Arial" w:cs="Arial"/>
          <w:color w:val="000000" w:themeColor="text1"/>
          <w:sz w:val="20"/>
          <w:szCs w:val="20"/>
          <w:lang w:val="en-CA"/>
        </w:rPr>
        <w:t>announce</w:t>
      </w:r>
      <w:r w:rsidR="00DA6CC4">
        <w:rPr>
          <w:rFonts w:ascii="Arial" w:hAnsi="Arial" w:cs="Arial"/>
          <w:color w:val="000000" w:themeColor="text1"/>
          <w:sz w:val="20"/>
          <w:szCs w:val="20"/>
          <w:lang w:val="en-CA"/>
        </w:rPr>
        <w:t>,</w:t>
      </w:r>
      <w:r w:rsidR="005033DF">
        <w:rPr>
          <w:rFonts w:ascii="Arial" w:hAnsi="Arial" w:cs="Arial"/>
          <w:color w:val="000000" w:themeColor="text1"/>
          <w:sz w:val="20"/>
          <w:szCs w:val="20"/>
          <w:lang w:val="en-CA"/>
        </w:rPr>
        <w:t xml:space="preserve"> in furtherance </w:t>
      </w:r>
      <w:r w:rsidR="00BB7B98">
        <w:rPr>
          <w:rFonts w:ascii="Arial" w:hAnsi="Arial" w:cs="Arial"/>
          <w:color w:val="000000" w:themeColor="text1"/>
          <w:sz w:val="20"/>
          <w:szCs w:val="20"/>
          <w:lang w:val="en-CA"/>
        </w:rPr>
        <w:t>to</w:t>
      </w:r>
      <w:r w:rsidR="00D9775E">
        <w:rPr>
          <w:rFonts w:ascii="Arial" w:hAnsi="Arial" w:cs="Arial"/>
          <w:color w:val="000000" w:themeColor="text1"/>
          <w:sz w:val="20"/>
          <w:szCs w:val="20"/>
          <w:lang w:val="en-CA"/>
        </w:rPr>
        <w:t xml:space="preserve"> </w:t>
      </w:r>
      <w:r w:rsidR="00FC561E">
        <w:rPr>
          <w:rFonts w:ascii="Arial" w:hAnsi="Arial" w:cs="Arial"/>
          <w:color w:val="000000" w:themeColor="text1"/>
          <w:sz w:val="20"/>
          <w:szCs w:val="20"/>
          <w:lang w:val="en-CA"/>
        </w:rPr>
        <w:t>their</w:t>
      </w:r>
      <w:r w:rsidR="005033DF">
        <w:rPr>
          <w:rFonts w:ascii="Arial" w:hAnsi="Arial" w:cs="Arial"/>
          <w:color w:val="000000" w:themeColor="text1"/>
          <w:sz w:val="20"/>
          <w:szCs w:val="20"/>
          <w:lang w:val="en-CA"/>
        </w:rPr>
        <w:t xml:space="preserve"> press release dated April 6, 2022, </w:t>
      </w:r>
      <w:r w:rsidR="00DA6CC4">
        <w:rPr>
          <w:rFonts w:ascii="Arial" w:hAnsi="Arial" w:cs="Arial"/>
          <w:color w:val="000000" w:themeColor="text1"/>
          <w:sz w:val="20"/>
          <w:szCs w:val="20"/>
          <w:lang w:val="en-CA"/>
        </w:rPr>
        <w:t>that the Company is taking another step towards solidifying itself as a major player in the</w:t>
      </w:r>
      <w:r w:rsidR="00DA6CC4" w:rsidRPr="00DA6CC4">
        <w:t xml:space="preserve"> </w:t>
      </w:r>
      <w:r w:rsidR="00DA6CC4" w:rsidRPr="00DA6CC4">
        <w:rPr>
          <w:rFonts w:ascii="Arial" w:hAnsi="Arial" w:cs="Arial"/>
          <w:color w:val="000000" w:themeColor="text1"/>
          <w:sz w:val="20"/>
          <w:szCs w:val="20"/>
          <w:lang w:val="en-CA"/>
        </w:rPr>
        <w:t xml:space="preserve">post-harvest solution </w:t>
      </w:r>
      <w:r w:rsidR="00DA6CC4">
        <w:rPr>
          <w:rFonts w:ascii="Arial" w:hAnsi="Arial" w:cs="Arial"/>
          <w:color w:val="000000" w:themeColor="text1"/>
          <w:sz w:val="20"/>
          <w:szCs w:val="20"/>
          <w:lang w:val="en-CA"/>
        </w:rPr>
        <w:t>space within the Canadian Cannabis industry, by entering into</w:t>
      </w:r>
      <w:r w:rsidR="00DB1FA6">
        <w:rPr>
          <w:rFonts w:ascii="Arial" w:hAnsi="Arial" w:cs="Arial"/>
          <w:color w:val="000000" w:themeColor="text1"/>
          <w:sz w:val="20"/>
          <w:szCs w:val="20"/>
          <w:lang w:val="en-CA"/>
        </w:rPr>
        <w:t xml:space="preserve"> a share purchase agreement (“</w:t>
      </w:r>
      <w:r w:rsidR="00DB1FA6" w:rsidRPr="0007659B">
        <w:rPr>
          <w:rFonts w:ascii="Arial" w:hAnsi="Arial" w:cs="Arial"/>
          <w:b/>
          <w:bCs/>
          <w:color w:val="000000" w:themeColor="text1"/>
          <w:sz w:val="20"/>
          <w:szCs w:val="20"/>
          <w:lang w:val="en-CA"/>
        </w:rPr>
        <w:t>S</w:t>
      </w:r>
      <w:r w:rsidR="00EA7D7E">
        <w:rPr>
          <w:rFonts w:ascii="Arial" w:hAnsi="Arial" w:cs="Arial"/>
          <w:b/>
          <w:bCs/>
          <w:color w:val="000000" w:themeColor="text1"/>
          <w:sz w:val="20"/>
          <w:szCs w:val="20"/>
          <w:lang w:val="en-CA"/>
        </w:rPr>
        <w:t xml:space="preserve">hare </w:t>
      </w:r>
      <w:r w:rsidR="00DB1FA6" w:rsidRPr="0007659B">
        <w:rPr>
          <w:rFonts w:ascii="Arial" w:hAnsi="Arial" w:cs="Arial"/>
          <w:b/>
          <w:bCs/>
          <w:color w:val="000000" w:themeColor="text1"/>
          <w:sz w:val="20"/>
          <w:szCs w:val="20"/>
          <w:lang w:val="en-CA"/>
        </w:rPr>
        <w:t>P</w:t>
      </w:r>
      <w:r w:rsidR="00EA7D7E">
        <w:rPr>
          <w:rFonts w:ascii="Arial" w:hAnsi="Arial" w:cs="Arial"/>
          <w:b/>
          <w:bCs/>
          <w:color w:val="000000" w:themeColor="text1"/>
          <w:sz w:val="20"/>
          <w:szCs w:val="20"/>
          <w:lang w:val="en-CA"/>
        </w:rPr>
        <w:t xml:space="preserve">urchase </w:t>
      </w:r>
      <w:r w:rsidR="00176814" w:rsidRPr="00176814">
        <w:rPr>
          <w:rFonts w:ascii="Arial" w:hAnsi="Arial" w:cs="Arial"/>
          <w:b/>
          <w:bCs/>
          <w:color w:val="000000" w:themeColor="text1"/>
          <w:sz w:val="20"/>
          <w:szCs w:val="20"/>
          <w:lang w:val="en-CA"/>
        </w:rPr>
        <w:t>A</w:t>
      </w:r>
      <w:r w:rsidR="00176814">
        <w:rPr>
          <w:rFonts w:ascii="Arial" w:hAnsi="Arial" w:cs="Arial"/>
          <w:b/>
          <w:bCs/>
          <w:color w:val="000000" w:themeColor="text1"/>
          <w:sz w:val="20"/>
          <w:szCs w:val="20"/>
          <w:lang w:val="en-CA"/>
        </w:rPr>
        <w:t>greement</w:t>
      </w:r>
      <w:r w:rsidR="00DB1FA6">
        <w:rPr>
          <w:rFonts w:ascii="Arial" w:hAnsi="Arial" w:cs="Arial"/>
          <w:color w:val="000000" w:themeColor="text1"/>
          <w:sz w:val="20"/>
          <w:szCs w:val="20"/>
          <w:lang w:val="en-CA"/>
        </w:rPr>
        <w:t>”)</w:t>
      </w:r>
      <w:r w:rsidR="00BB7B98">
        <w:rPr>
          <w:rFonts w:ascii="Arial" w:hAnsi="Arial" w:cs="Arial"/>
          <w:color w:val="000000" w:themeColor="text1"/>
          <w:sz w:val="20"/>
          <w:szCs w:val="20"/>
          <w:lang w:val="en-CA"/>
        </w:rPr>
        <w:t>,</w:t>
      </w:r>
      <w:r w:rsidR="00DB1FA6">
        <w:rPr>
          <w:rFonts w:ascii="Arial" w:hAnsi="Arial" w:cs="Arial"/>
          <w:color w:val="000000" w:themeColor="text1"/>
          <w:sz w:val="20"/>
          <w:szCs w:val="20"/>
          <w:lang w:val="en-CA"/>
        </w:rPr>
        <w:t xml:space="preserve"> </w:t>
      </w:r>
      <w:r w:rsidR="00DA6CC4">
        <w:rPr>
          <w:rFonts w:ascii="Arial" w:hAnsi="Arial" w:cs="Arial"/>
          <w:color w:val="000000" w:themeColor="text1"/>
          <w:sz w:val="20"/>
          <w:szCs w:val="20"/>
          <w:lang w:val="en-CA"/>
        </w:rPr>
        <w:t>pursuant to which the Company will acquire</w:t>
      </w:r>
      <w:r w:rsidR="00437F04">
        <w:rPr>
          <w:rFonts w:ascii="Arial" w:hAnsi="Arial" w:cs="Arial"/>
          <w:color w:val="000000" w:themeColor="text1"/>
          <w:sz w:val="20"/>
          <w:szCs w:val="20"/>
          <w:lang w:val="en-CA"/>
        </w:rPr>
        <w:t xml:space="preserve"> </w:t>
      </w:r>
      <w:r w:rsidR="00DA6CC4">
        <w:rPr>
          <w:rFonts w:ascii="Arial" w:hAnsi="Arial" w:cs="Arial"/>
          <w:color w:val="000000" w:themeColor="text1"/>
          <w:sz w:val="20"/>
          <w:szCs w:val="20"/>
          <w:lang w:val="en-CA"/>
        </w:rPr>
        <w:t>100% of Joints and Hustle &amp; Shake Inc. (“</w:t>
      </w:r>
      <w:r w:rsidR="00DA6CC4" w:rsidRPr="00DA6CC4">
        <w:rPr>
          <w:rFonts w:ascii="Arial" w:hAnsi="Arial" w:cs="Arial"/>
          <w:b/>
          <w:bCs/>
          <w:color w:val="000000" w:themeColor="text1"/>
          <w:sz w:val="20"/>
          <w:szCs w:val="20"/>
          <w:lang w:val="en-CA"/>
        </w:rPr>
        <w:t>Joints</w:t>
      </w:r>
      <w:r w:rsidR="00DA6CC4">
        <w:rPr>
          <w:rFonts w:ascii="Arial" w:hAnsi="Arial" w:cs="Arial"/>
          <w:b/>
          <w:bCs/>
          <w:color w:val="000000" w:themeColor="text1"/>
          <w:sz w:val="20"/>
          <w:szCs w:val="20"/>
          <w:lang w:val="en-CA"/>
        </w:rPr>
        <w:t xml:space="preserve"> and Hustle</w:t>
      </w:r>
      <w:r w:rsidR="00DA6CC4">
        <w:rPr>
          <w:rFonts w:ascii="Arial" w:hAnsi="Arial" w:cs="Arial"/>
          <w:color w:val="000000" w:themeColor="text1"/>
          <w:sz w:val="20"/>
          <w:szCs w:val="20"/>
          <w:lang w:val="en-CA"/>
        </w:rPr>
        <w:t>”) for $5,500,00</w:t>
      </w:r>
      <w:r w:rsidR="00C96A45">
        <w:rPr>
          <w:rFonts w:ascii="Arial" w:hAnsi="Arial" w:cs="Arial"/>
          <w:color w:val="000000" w:themeColor="text1"/>
          <w:sz w:val="20"/>
          <w:szCs w:val="20"/>
          <w:lang w:val="en-CA"/>
        </w:rPr>
        <w:t>0</w:t>
      </w:r>
      <w:r w:rsidR="00F76AE6">
        <w:rPr>
          <w:rFonts w:ascii="Arial" w:hAnsi="Arial" w:cs="Arial"/>
          <w:color w:val="000000" w:themeColor="text1"/>
          <w:sz w:val="20"/>
          <w:szCs w:val="20"/>
          <w:lang w:val="en-CA"/>
        </w:rPr>
        <w:t xml:space="preserve"> (the “</w:t>
      </w:r>
      <w:r w:rsidR="00F76AE6" w:rsidRPr="00DA6CC4">
        <w:rPr>
          <w:rFonts w:ascii="Arial" w:hAnsi="Arial" w:cs="Arial"/>
          <w:b/>
          <w:bCs/>
          <w:color w:val="000000" w:themeColor="text1"/>
          <w:sz w:val="20"/>
          <w:szCs w:val="20"/>
          <w:lang w:val="en-CA"/>
        </w:rPr>
        <w:t>Acquisition</w:t>
      </w:r>
      <w:r w:rsidR="00F76AE6">
        <w:rPr>
          <w:rFonts w:ascii="Arial" w:hAnsi="Arial" w:cs="Arial"/>
          <w:color w:val="000000" w:themeColor="text1"/>
          <w:sz w:val="20"/>
          <w:szCs w:val="20"/>
          <w:lang w:val="en-CA"/>
        </w:rPr>
        <w:t>”)</w:t>
      </w:r>
      <w:r w:rsidR="00DA6CC4">
        <w:rPr>
          <w:rFonts w:ascii="Arial" w:hAnsi="Arial" w:cs="Arial"/>
          <w:color w:val="000000" w:themeColor="text1"/>
          <w:sz w:val="20"/>
          <w:szCs w:val="20"/>
          <w:lang w:val="en-CA"/>
        </w:rPr>
        <w:t>.</w:t>
      </w:r>
    </w:p>
    <w:p w:rsidR="00DA6CC4" w:rsidRDefault="00DA6CC4">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p>
    <w:p w:rsidR="00B917CB" w:rsidRPr="00B917CB" w:rsidRDefault="00B917CB">
      <w:pPr>
        <w:pBdr>
          <w:top w:val="nil"/>
          <w:left w:val="nil"/>
          <w:bottom w:val="nil"/>
          <w:right w:val="nil"/>
          <w:between w:val="nil"/>
        </w:pBdr>
        <w:shd w:val="clear" w:color="auto" w:fill="FFFFFF"/>
        <w:spacing w:after="0" w:line="240" w:lineRule="auto"/>
        <w:jc w:val="both"/>
        <w:rPr>
          <w:rFonts w:ascii="Arial" w:hAnsi="Arial" w:cs="Arial"/>
          <w:b/>
          <w:bCs/>
          <w:color w:val="000000" w:themeColor="text1"/>
          <w:sz w:val="20"/>
          <w:szCs w:val="20"/>
          <w:lang w:val="en-CA"/>
        </w:rPr>
      </w:pPr>
      <w:r w:rsidRPr="00B917CB">
        <w:rPr>
          <w:rFonts w:ascii="Arial" w:hAnsi="Arial" w:cs="Arial"/>
          <w:b/>
          <w:bCs/>
          <w:color w:val="000000" w:themeColor="text1"/>
          <w:sz w:val="20"/>
          <w:szCs w:val="20"/>
          <w:lang w:val="en-CA"/>
        </w:rPr>
        <w:t>About Joints and Hustle</w:t>
      </w:r>
    </w:p>
    <w:p w:rsidR="00B917CB" w:rsidRDefault="00B917CB">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p>
    <w:p w:rsidR="00DD5F09" w:rsidRDefault="00DD5F09">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r w:rsidRPr="00DD5F09">
        <w:rPr>
          <w:rFonts w:ascii="Arial" w:hAnsi="Arial" w:cs="Arial"/>
          <w:color w:val="000000" w:themeColor="text1"/>
          <w:sz w:val="20"/>
          <w:szCs w:val="20"/>
          <w:lang w:val="en-CA"/>
        </w:rPr>
        <w:t>Joints</w:t>
      </w:r>
      <w:r>
        <w:rPr>
          <w:rFonts w:ascii="Arial" w:hAnsi="Arial" w:cs="Arial"/>
          <w:color w:val="000000" w:themeColor="text1"/>
          <w:sz w:val="20"/>
          <w:szCs w:val="20"/>
          <w:lang w:val="en-CA"/>
        </w:rPr>
        <w:t xml:space="preserve"> and Hustle holds assets comprising the </w:t>
      </w:r>
      <w:r w:rsidR="00DA6CC4" w:rsidRPr="00DA6CC4">
        <w:rPr>
          <w:rFonts w:ascii="Arial" w:hAnsi="Arial" w:cs="Arial"/>
          <w:color w:val="000000" w:themeColor="text1"/>
          <w:sz w:val="20"/>
          <w:szCs w:val="20"/>
          <w:lang w:val="en-CA"/>
        </w:rPr>
        <w:t>‘Joints’ and ‘Hustle and Shake’ brands</w:t>
      </w:r>
      <w:r>
        <w:rPr>
          <w:rFonts w:ascii="Arial" w:hAnsi="Arial" w:cs="Arial"/>
          <w:color w:val="000000" w:themeColor="text1"/>
          <w:sz w:val="20"/>
          <w:szCs w:val="20"/>
          <w:lang w:val="en-CA"/>
        </w:rPr>
        <w:t xml:space="preserve"> (the “</w:t>
      </w:r>
      <w:r w:rsidRPr="00DD5F09">
        <w:rPr>
          <w:rFonts w:ascii="Arial" w:hAnsi="Arial" w:cs="Arial"/>
          <w:b/>
          <w:bCs/>
          <w:color w:val="000000" w:themeColor="text1"/>
          <w:sz w:val="20"/>
          <w:szCs w:val="20"/>
          <w:lang w:val="en-CA"/>
        </w:rPr>
        <w:t>Brands</w:t>
      </w:r>
      <w:r>
        <w:rPr>
          <w:rFonts w:ascii="Arial" w:hAnsi="Arial" w:cs="Arial"/>
          <w:color w:val="000000" w:themeColor="text1"/>
          <w:sz w:val="20"/>
          <w:szCs w:val="20"/>
          <w:lang w:val="en-CA"/>
        </w:rPr>
        <w:t xml:space="preserve">”). Currently, the Brands are being sold </w:t>
      </w:r>
      <w:r w:rsidR="00AE1D00">
        <w:rPr>
          <w:rFonts w:ascii="Arial" w:hAnsi="Arial" w:cs="Arial"/>
          <w:color w:val="000000" w:themeColor="text1"/>
          <w:sz w:val="20"/>
          <w:szCs w:val="20"/>
          <w:lang w:val="en-CA"/>
        </w:rPr>
        <w:t>in various</w:t>
      </w:r>
      <w:r w:rsidR="00255E24">
        <w:rPr>
          <w:rFonts w:ascii="Arial" w:hAnsi="Arial" w:cs="Arial"/>
          <w:color w:val="000000" w:themeColor="text1"/>
          <w:sz w:val="20"/>
          <w:szCs w:val="20"/>
          <w:lang w:val="en-CA"/>
        </w:rPr>
        <w:t xml:space="preserve"> p</w:t>
      </w:r>
      <w:r w:rsidR="00DA6CC4" w:rsidRPr="00DA6CC4">
        <w:rPr>
          <w:rFonts w:ascii="Arial" w:hAnsi="Arial" w:cs="Arial"/>
          <w:color w:val="000000" w:themeColor="text1"/>
          <w:sz w:val="20"/>
          <w:szCs w:val="20"/>
          <w:lang w:val="en-CA"/>
        </w:rPr>
        <w:t xml:space="preserve">rovinces </w:t>
      </w:r>
      <w:r w:rsidR="00255E24">
        <w:rPr>
          <w:rFonts w:ascii="Arial" w:hAnsi="Arial" w:cs="Arial"/>
          <w:color w:val="000000" w:themeColor="text1"/>
          <w:sz w:val="20"/>
          <w:szCs w:val="20"/>
          <w:lang w:val="en-CA"/>
        </w:rPr>
        <w:t>across Canada</w:t>
      </w:r>
      <w:r w:rsidR="00DA6CC4" w:rsidRPr="00DA6CC4">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 xml:space="preserve">Prior to the Acquisition, Ayurcann </w:t>
      </w:r>
      <w:r w:rsidR="00DA3992">
        <w:rPr>
          <w:rFonts w:ascii="Arial" w:hAnsi="Arial" w:cs="Arial"/>
          <w:color w:val="000000" w:themeColor="text1"/>
          <w:sz w:val="20"/>
          <w:szCs w:val="20"/>
          <w:lang w:val="en-CA"/>
        </w:rPr>
        <w:t xml:space="preserve">was the supplier of choice for the input materials required to produce products </w:t>
      </w:r>
      <w:r>
        <w:rPr>
          <w:rFonts w:ascii="Arial" w:hAnsi="Arial" w:cs="Arial"/>
          <w:color w:val="000000" w:themeColor="text1"/>
          <w:sz w:val="20"/>
          <w:szCs w:val="20"/>
          <w:lang w:val="en-CA"/>
        </w:rPr>
        <w:t>sold under the Brands</w:t>
      </w:r>
      <w:r w:rsidR="00DA6CC4" w:rsidRPr="00DA6CC4">
        <w:rPr>
          <w:rFonts w:ascii="Arial" w:hAnsi="Arial" w:cs="Arial"/>
          <w:color w:val="000000" w:themeColor="text1"/>
          <w:sz w:val="20"/>
          <w:szCs w:val="20"/>
          <w:lang w:val="en-CA"/>
        </w:rPr>
        <w:t>.</w:t>
      </w:r>
      <w:r>
        <w:rPr>
          <w:rFonts w:ascii="Arial" w:hAnsi="Arial" w:cs="Arial"/>
          <w:color w:val="000000" w:themeColor="text1"/>
          <w:sz w:val="20"/>
          <w:szCs w:val="20"/>
          <w:lang w:val="en-CA"/>
        </w:rPr>
        <w:t xml:space="preserve"> </w:t>
      </w:r>
      <w:r w:rsidR="00DA3992">
        <w:rPr>
          <w:rFonts w:ascii="Arial" w:hAnsi="Arial" w:cs="Arial"/>
          <w:color w:val="000000" w:themeColor="text1"/>
          <w:sz w:val="20"/>
          <w:szCs w:val="20"/>
          <w:lang w:val="en-CA"/>
        </w:rPr>
        <w:t xml:space="preserve">The </w:t>
      </w:r>
      <w:r w:rsidR="00BB7B98">
        <w:rPr>
          <w:rFonts w:ascii="Arial" w:hAnsi="Arial" w:cs="Arial"/>
          <w:color w:val="000000" w:themeColor="text1"/>
          <w:sz w:val="20"/>
          <w:szCs w:val="20"/>
          <w:lang w:val="en-CA"/>
        </w:rPr>
        <w:t>‘</w:t>
      </w:r>
      <w:r>
        <w:rPr>
          <w:rFonts w:ascii="Arial" w:hAnsi="Arial" w:cs="Arial"/>
          <w:color w:val="000000" w:themeColor="text1"/>
          <w:sz w:val="20"/>
          <w:szCs w:val="20"/>
          <w:lang w:val="en-CA"/>
        </w:rPr>
        <w:t>Joints</w:t>
      </w:r>
      <w:r w:rsidR="00BB7B98">
        <w:rPr>
          <w:rFonts w:ascii="Arial" w:hAnsi="Arial" w:cs="Arial"/>
          <w:color w:val="000000" w:themeColor="text1"/>
          <w:sz w:val="20"/>
          <w:szCs w:val="20"/>
          <w:lang w:val="en-CA"/>
        </w:rPr>
        <w:t>’</w:t>
      </w:r>
      <w:r w:rsidR="00DA3992">
        <w:rPr>
          <w:rFonts w:ascii="Arial" w:hAnsi="Arial" w:cs="Arial"/>
          <w:color w:val="000000" w:themeColor="text1"/>
          <w:sz w:val="20"/>
          <w:szCs w:val="20"/>
          <w:lang w:val="en-CA"/>
        </w:rPr>
        <w:t xml:space="preserve"> brand</w:t>
      </w:r>
      <w:r>
        <w:rPr>
          <w:rFonts w:ascii="Arial" w:hAnsi="Arial" w:cs="Arial"/>
          <w:color w:val="000000" w:themeColor="text1"/>
          <w:sz w:val="20"/>
          <w:szCs w:val="20"/>
          <w:lang w:val="en-CA"/>
        </w:rPr>
        <w:t xml:space="preserve"> offers </w:t>
      </w:r>
      <w:r w:rsidR="00DA6CC4" w:rsidRPr="00DA6CC4">
        <w:rPr>
          <w:rFonts w:ascii="Arial" w:hAnsi="Arial" w:cs="Arial"/>
          <w:color w:val="000000" w:themeColor="text1"/>
          <w:sz w:val="20"/>
          <w:szCs w:val="20"/>
          <w:lang w:val="en-CA"/>
        </w:rPr>
        <w:t xml:space="preserve">market leading </w:t>
      </w:r>
      <w:r w:rsidR="00DA3992" w:rsidRPr="00DA6CC4">
        <w:rPr>
          <w:rFonts w:ascii="Arial" w:hAnsi="Arial" w:cs="Arial"/>
          <w:color w:val="000000" w:themeColor="text1"/>
          <w:sz w:val="20"/>
          <w:szCs w:val="20"/>
          <w:lang w:val="en-CA"/>
        </w:rPr>
        <w:t xml:space="preserve">high potency CBD oils </w:t>
      </w:r>
      <w:r w:rsidR="00DA6CC4" w:rsidRPr="00DA6CC4">
        <w:rPr>
          <w:rFonts w:ascii="Arial" w:hAnsi="Arial" w:cs="Arial"/>
          <w:color w:val="000000" w:themeColor="text1"/>
          <w:sz w:val="20"/>
          <w:szCs w:val="20"/>
          <w:lang w:val="en-CA"/>
        </w:rPr>
        <w:t>products</w:t>
      </w:r>
      <w:r w:rsidR="00DA3992">
        <w:rPr>
          <w:rFonts w:ascii="Arial" w:hAnsi="Arial" w:cs="Arial"/>
          <w:color w:val="000000" w:themeColor="text1"/>
          <w:sz w:val="20"/>
          <w:szCs w:val="20"/>
          <w:lang w:val="en-CA"/>
        </w:rPr>
        <w:t>.</w:t>
      </w:r>
      <w:r w:rsidR="00DA6CC4" w:rsidRPr="00DA6CC4">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T</w:t>
      </w:r>
      <w:r w:rsidR="00DA6CC4" w:rsidRPr="00DA6CC4">
        <w:rPr>
          <w:rFonts w:ascii="Arial" w:hAnsi="Arial" w:cs="Arial"/>
          <w:color w:val="000000" w:themeColor="text1"/>
          <w:sz w:val="20"/>
          <w:szCs w:val="20"/>
          <w:lang w:val="en-CA"/>
        </w:rPr>
        <w:t xml:space="preserve">he ‘Hustle &amp; Shake’ </w:t>
      </w:r>
      <w:r>
        <w:rPr>
          <w:rFonts w:ascii="Arial" w:hAnsi="Arial" w:cs="Arial"/>
          <w:color w:val="000000" w:themeColor="text1"/>
          <w:sz w:val="20"/>
          <w:szCs w:val="20"/>
          <w:lang w:val="en-CA"/>
        </w:rPr>
        <w:t>brand focuses</w:t>
      </w:r>
      <w:r w:rsidR="00DA6CC4" w:rsidRPr="00DA6CC4">
        <w:rPr>
          <w:rFonts w:ascii="Arial" w:hAnsi="Arial" w:cs="Arial"/>
          <w:color w:val="000000" w:themeColor="text1"/>
          <w:sz w:val="20"/>
          <w:szCs w:val="20"/>
          <w:lang w:val="en-CA"/>
        </w:rPr>
        <w:t xml:space="preserve"> on </w:t>
      </w:r>
      <w:r w:rsidR="00FB0E31">
        <w:rPr>
          <w:rFonts w:ascii="Arial" w:hAnsi="Arial" w:cs="Arial"/>
          <w:color w:val="000000" w:themeColor="text1"/>
          <w:sz w:val="20"/>
          <w:szCs w:val="20"/>
          <w:lang w:val="en-CA"/>
        </w:rPr>
        <w:t>the true to flower cannabis experience with high potency v</w:t>
      </w:r>
      <w:r w:rsidR="00DA6CC4" w:rsidRPr="00DA6CC4">
        <w:rPr>
          <w:rFonts w:ascii="Arial" w:hAnsi="Arial" w:cs="Arial"/>
          <w:color w:val="000000" w:themeColor="text1"/>
          <w:sz w:val="20"/>
          <w:szCs w:val="20"/>
          <w:lang w:val="en-CA"/>
        </w:rPr>
        <w:t>ape</w:t>
      </w:r>
      <w:r w:rsidR="00FB0E31">
        <w:rPr>
          <w:rFonts w:ascii="Arial" w:hAnsi="Arial" w:cs="Arial"/>
          <w:color w:val="000000" w:themeColor="text1"/>
          <w:sz w:val="20"/>
          <w:szCs w:val="20"/>
          <w:lang w:val="en-CA"/>
        </w:rPr>
        <w:t>s.</w:t>
      </w:r>
    </w:p>
    <w:p w:rsidR="00DD5F09" w:rsidRDefault="00DD5F09">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p>
    <w:p w:rsidR="00DD5F09" w:rsidRPr="00FC561E" w:rsidRDefault="00DD5F09" w:rsidP="00DD5F09">
      <w:pPr>
        <w:pBdr>
          <w:top w:val="nil"/>
          <w:left w:val="nil"/>
          <w:bottom w:val="nil"/>
          <w:right w:val="nil"/>
          <w:between w:val="nil"/>
        </w:pBdr>
        <w:shd w:val="clear" w:color="auto" w:fill="FFFFFF"/>
        <w:spacing w:after="0" w:line="240" w:lineRule="auto"/>
        <w:jc w:val="both"/>
        <w:rPr>
          <w:rFonts w:ascii="Arial" w:hAnsi="Arial" w:cs="Arial"/>
          <w:b/>
          <w:bCs/>
          <w:color w:val="000000" w:themeColor="text1"/>
          <w:sz w:val="20"/>
          <w:szCs w:val="20"/>
          <w:lang w:val="en-CA"/>
        </w:rPr>
      </w:pPr>
      <w:r w:rsidRPr="00FC561E">
        <w:rPr>
          <w:rFonts w:ascii="Arial" w:hAnsi="Arial" w:cs="Arial"/>
          <w:b/>
          <w:bCs/>
          <w:color w:val="000000" w:themeColor="text1"/>
          <w:sz w:val="20"/>
          <w:szCs w:val="20"/>
          <w:lang w:val="en-CA"/>
        </w:rPr>
        <w:t>Transaction Details</w:t>
      </w:r>
    </w:p>
    <w:p w:rsidR="00DD5F09" w:rsidRDefault="00DD5F09">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p>
    <w:p w:rsidR="00DD5F09" w:rsidRDefault="00DD5F09">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r>
        <w:rPr>
          <w:rFonts w:ascii="Arial" w:hAnsi="Arial" w:cs="Arial"/>
          <w:color w:val="000000" w:themeColor="text1"/>
          <w:sz w:val="20"/>
          <w:szCs w:val="20"/>
          <w:lang w:val="en-CA"/>
        </w:rPr>
        <w:t>The Acquisition, which is an arm’s length transaction, is subject to</w:t>
      </w:r>
      <w:r w:rsidR="00F11CA4">
        <w:rPr>
          <w:rFonts w:ascii="Arial" w:hAnsi="Arial" w:cs="Arial"/>
          <w:color w:val="000000" w:themeColor="text1"/>
          <w:sz w:val="20"/>
          <w:szCs w:val="20"/>
          <w:lang w:val="en-CA"/>
        </w:rPr>
        <w:t xml:space="preserve"> customary conditions of closing and is expected to close in the coming weeks. The consideration for the Acquisition is comprised of $5,500,000 in common shares of Ayurcann (“</w:t>
      </w:r>
      <w:r w:rsidR="00F11CA4" w:rsidRPr="00F11CA4">
        <w:rPr>
          <w:rFonts w:ascii="Arial" w:hAnsi="Arial" w:cs="Arial"/>
          <w:b/>
          <w:bCs/>
          <w:color w:val="000000" w:themeColor="text1"/>
          <w:sz w:val="20"/>
          <w:szCs w:val="20"/>
          <w:lang w:val="en-CA"/>
        </w:rPr>
        <w:t>Ayurcann Shares</w:t>
      </w:r>
      <w:r w:rsidR="00F11CA4">
        <w:rPr>
          <w:rFonts w:ascii="Arial" w:hAnsi="Arial" w:cs="Arial"/>
          <w:color w:val="000000" w:themeColor="text1"/>
          <w:sz w:val="20"/>
          <w:szCs w:val="20"/>
          <w:lang w:val="en-CA"/>
        </w:rPr>
        <w:t>”) on the basis of a deemed price of $0.17 per Ayurcann Share (the “</w:t>
      </w:r>
      <w:r w:rsidR="00F11CA4" w:rsidRPr="00F11CA4">
        <w:rPr>
          <w:rFonts w:ascii="Arial" w:hAnsi="Arial" w:cs="Arial"/>
          <w:b/>
          <w:bCs/>
          <w:color w:val="000000" w:themeColor="text1"/>
          <w:sz w:val="20"/>
          <w:szCs w:val="20"/>
          <w:lang w:val="en-CA"/>
        </w:rPr>
        <w:t>Consideration Shares</w:t>
      </w:r>
      <w:r w:rsidR="00F11CA4">
        <w:rPr>
          <w:rFonts w:ascii="Arial" w:hAnsi="Arial" w:cs="Arial"/>
          <w:color w:val="000000" w:themeColor="text1"/>
          <w:sz w:val="20"/>
          <w:szCs w:val="20"/>
          <w:lang w:val="en-CA"/>
        </w:rPr>
        <w:t>”). The Consideration Shares are subject to a statutory hold period of four months and one day</w:t>
      </w:r>
      <w:r w:rsidR="00915530">
        <w:rPr>
          <w:rFonts w:ascii="Arial" w:hAnsi="Arial" w:cs="Arial"/>
          <w:color w:val="000000" w:themeColor="text1"/>
          <w:sz w:val="20"/>
          <w:szCs w:val="20"/>
          <w:lang w:val="en-CA"/>
        </w:rPr>
        <w:t xml:space="preserve"> and, p</w:t>
      </w:r>
      <w:r w:rsidR="00F11CA4">
        <w:rPr>
          <w:rFonts w:ascii="Arial" w:hAnsi="Arial" w:cs="Arial"/>
          <w:color w:val="000000" w:themeColor="text1"/>
          <w:sz w:val="20"/>
          <w:szCs w:val="20"/>
          <w:lang w:val="en-CA"/>
        </w:rPr>
        <w:t xml:space="preserve">ursuant to the terms of the Share Purchase Agreement, </w:t>
      </w:r>
      <w:r w:rsidR="00C96A45">
        <w:rPr>
          <w:rFonts w:ascii="Arial" w:hAnsi="Arial" w:cs="Arial"/>
          <w:color w:val="000000" w:themeColor="text1"/>
          <w:sz w:val="20"/>
          <w:szCs w:val="20"/>
          <w:lang w:val="en-CA"/>
        </w:rPr>
        <w:t>(</w:t>
      </w:r>
      <w:proofErr w:type="spellStart"/>
      <w:r w:rsidR="00C96A45">
        <w:rPr>
          <w:rFonts w:ascii="Arial" w:hAnsi="Arial" w:cs="Arial"/>
          <w:color w:val="000000" w:themeColor="text1"/>
          <w:sz w:val="20"/>
          <w:szCs w:val="20"/>
          <w:lang w:val="en-CA"/>
        </w:rPr>
        <w:t>i</w:t>
      </w:r>
      <w:proofErr w:type="spellEnd"/>
      <w:r w:rsidR="00C96A45">
        <w:rPr>
          <w:rFonts w:ascii="Arial" w:hAnsi="Arial" w:cs="Arial"/>
          <w:color w:val="000000" w:themeColor="text1"/>
          <w:sz w:val="20"/>
          <w:szCs w:val="20"/>
          <w:lang w:val="en-CA"/>
        </w:rPr>
        <w:t>) shall</w:t>
      </w:r>
      <w:r w:rsidR="00F11CA4">
        <w:rPr>
          <w:rFonts w:ascii="Arial" w:hAnsi="Arial" w:cs="Arial"/>
          <w:color w:val="000000" w:themeColor="text1"/>
          <w:sz w:val="20"/>
          <w:szCs w:val="20"/>
          <w:lang w:val="en-CA"/>
        </w:rPr>
        <w:t xml:space="preserve"> be deposited into escrow </w:t>
      </w:r>
      <w:r w:rsidR="00437F04">
        <w:rPr>
          <w:rFonts w:ascii="Arial" w:hAnsi="Arial" w:cs="Arial"/>
          <w:color w:val="000000" w:themeColor="text1"/>
          <w:sz w:val="20"/>
          <w:szCs w:val="20"/>
          <w:lang w:val="en-CA"/>
        </w:rPr>
        <w:t>and be released every six months in 25% allotments</w:t>
      </w:r>
      <w:r w:rsidR="00C96A45">
        <w:rPr>
          <w:rFonts w:ascii="Arial" w:hAnsi="Arial" w:cs="Arial"/>
          <w:color w:val="000000" w:themeColor="text1"/>
          <w:sz w:val="20"/>
          <w:szCs w:val="20"/>
          <w:lang w:val="en-CA"/>
        </w:rPr>
        <w:t>;</w:t>
      </w:r>
      <w:r w:rsidR="00437F04">
        <w:rPr>
          <w:rFonts w:ascii="Arial" w:hAnsi="Arial" w:cs="Arial"/>
          <w:color w:val="000000" w:themeColor="text1"/>
          <w:sz w:val="20"/>
          <w:szCs w:val="20"/>
          <w:lang w:val="en-CA"/>
        </w:rPr>
        <w:t xml:space="preserve"> and</w:t>
      </w:r>
      <w:r w:rsidR="00C96A45">
        <w:rPr>
          <w:rFonts w:ascii="Arial" w:hAnsi="Arial" w:cs="Arial"/>
          <w:color w:val="000000" w:themeColor="text1"/>
          <w:sz w:val="20"/>
          <w:szCs w:val="20"/>
          <w:lang w:val="en-CA"/>
        </w:rPr>
        <w:t xml:space="preserve"> (ii) are subject to post-closing </w:t>
      </w:r>
      <w:r w:rsidR="003E1ED5">
        <w:rPr>
          <w:rFonts w:ascii="Arial" w:hAnsi="Arial" w:cs="Arial"/>
          <w:color w:val="000000" w:themeColor="text1"/>
          <w:sz w:val="20"/>
          <w:szCs w:val="20"/>
          <w:lang w:val="en-CA"/>
        </w:rPr>
        <w:t xml:space="preserve">downward </w:t>
      </w:r>
      <w:r w:rsidR="00C96A45">
        <w:rPr>
          <w:rFonts w:ascii="Arial" w:hAnsi="Arial" w:cs="Arial"/>
          <w:color w:val="000000" w:themeColor="text1"/>
          <w:sz w:val="20"/>
          <w:szCs w:val="20"/>
          <w:lang w:val="en-CA"/>
        </w:rPr>
        <w:t xml:space="preserve">adjustments pursuant to the </w:t>
      </w:r>
      <w:r w:rsidR="00437F04">
        <w:rPr>
          <w:rFonts w:ascii="Arial" w:hAnsi="Arial" w:cs="Arial"/>
          <w:color w:val="000000" w:themeColor="text1"/>
          <w:sz w:val="20"/>
          <w:szCs w:val="20"/>
          <w:lang w:val="en-CA"/>
        </w:rPr>
        <w:t>terms and conditions of the escrow agreement</w:t>
      </w:r>
      <w:r w:rsidR="00B917CB">
        <w:rPr>
          <w:rFonts w:ascii="Arial" w:hAnsi="Arial" w:cs="Arial"/>
          <w:color w:val="000000" w:themeColor="text1"/>
          <w:sz w:val="20"/>
          <w:szCs w:val="20"/>
          <w:lang w:val="en-CA"/>
        </w:rPr>
        <w:t>.</w:t>
      </w:r>
    </w:p>
    <w:p w:rsidR="00BB7B98" w:rsidRDefault="00BB7B98">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p>
    <w:p w:rsidR="00BB7B98" w:rsidRDefault="00BB7B98" w:rsidP="00BB7B98">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r w:rsidRPr="003E1ED5">
        <w:rPr>
          <w:rFonts w:ascii="Arial" w:hAnsi="Arial" w:cs="Arial"/>
          <w:color w:val="000000" w:themeColor="text1"/>
          <w:sz w:val="20"/>
          <w:szCs w:val="20"/>
          <w:lang w:val="en-CA"/>
        </w:rPr>
        <w:t xml:space="preserve">As a condition of the </w:t>
      </w:r>
      <w:r>
        <w:rPr>
          <w:rFonts w:ascii="Arial" w:hAnsi="Arial" w:cs="Arial"/>
          <w:color w:val="000000" w:themeColor="text1"/>
          <w:sz w:val="20"/>
          <w:szCs w:val="20"/>
          <w:lang w:val="en-CA"/>
        </w:rPr>
        <w:t>Acquisition</w:t>
      </w:r>
      <w:r w:rsidRPr="003E1ED5">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Tetra Oils Inc</w:t>
      </w:r>
      <w:r w:rsidRPr="00913FCE">
        <w:rPr>
          <w:rFonts w:ascii="Arial" w:hAnsi="Arial" w:cs="Arial"/>
          <w:color w:val="000000" w:themeColor="text1"/>
          <w:sz w:val="20"/>
          <w:szCs w:val="20"/>
          <w:lang w:val="en-CA"/>
        </w:rPr>
        <w:t>.</w:t>
      </w:r>
      <w:r>
        <w:rPr>
          <w:rFonts w:ascii="Arial" w:hAnsi="Arial" w:cs="Arial"/>
          <w:color w:val="000000" w:themeColor="text1"/>
          <w:sz w:val="20"/>
          <w:szCs w:val="20"/>
          <w:lang w:val="en-CA"/>
        </w:rPr>
        <w:t xml:space="preserve"> (“</w:t>
      </w:r>
      <w:r w:rsidRPr="00ED46AA">
        <w:rPr>
          <w:rFonts w:ascii="Arial" w:hAnsi="Arial" w:cs="Arial"/>
          <w:b/>
          <w:bCs/>
          <w:color w:val="000000" w:themeColor="text1"/>
          <w:sz w:val="20"/>
          <w:szCs w:val="20"/>
          <w:lang w:val="en-CA"/>
        </w:rPr>
        <w:t>Tetra</w:t>
      </w:r>
      <w:r>
        <w:rPr>
          <w:rFonts w:ascii="Arial" w:hAnsi="Arial" w:cs="Arial"/>
          <w:color w:val="000000" w:themeColor="text1"/>
          <w:sz w:val="20"/>
          <w:szCs w:val="20"/>
          <w:lang w:val="en-CA"/>
        </w:rPr>
        <w:t xml:space="preserve">”) </w:t>
      </w:r>
      <w:r w:rsidRPr="003E1ED5">
        <w:rPr>
          <w:rFonts w:ascii="Arial" w:hAnsi="Arial" w:cs="Arial"/>
          <w:color w:val="000000" w:themeColor="text1"/>
          <w:sz w:val="20"/>
          <w:szCs w:val="20"/>
          <w:lang w:val="en-CA"/>
        </w:rPr>
        <w:t xml:space="preserve">entered into a </w:t>
      </w:r>
      <w:r>
        <w:rPr>
          <w:rFonts w:ascii="Arial" w:hAnsi="Arial" w:cs="Arial"/>
          <w:color w:val="000000" w:themeColor="text1"/>
          <w:sz w:val="20"/>
          <w:szCs w:val="20"/>
          <w:lang w:val="en-CA"/>
        </w:rPr>
        <w:t xml:space="preserve">support and </w:t>
      </w:r>
      <w:r w:rsidRPr="003E1ED5">
        <w:rPr>
          <w:rFonts w:ascii="Arial" w:hAnsi="Arial" w:cs="Arial"/>
          <w:color w:val="000000" w:themeColor="text1"/>
          <w:sz w:val="20"/>
          <w:szCs w:val="20"/>
          <w:lang w:val="en-CA"/>
        </w:rPr>
        <w:t>voting</w:t>
      </w:r>
      <w:r>
        <w:rPr>
          <w:rFonts w:ascii="Arial" w:hAnsi="Arial" w:cs="Arial"/>
          <w:color w:val="000000" w:themeColor="text1"/>
          <w:sz w:val="20"/>
          <w:szCs w:val="20"/>
          <w:lang w:val="en-CA"/>
        </w:rPr>
        <w:t xml:space="preserve"> </w:t>
      </w:r>
      <w:r w:rsidRPr="003E1ED5">
        <w:rPr>
          <w:rFonts w:ascii="Arial" w:hAnsi="Arial" w:cs="Arial"/>
          <w:color w:val="000000" w:themeColor="text1"/>
          <w:sz w:val="20"/>
          <w:szCs w:val="20"/>
          <w:lang w:val="en-CA"/>
        </w:rPr>
        <w:t>agreement (the “</w:t>
      </w:r>
      <w:r w:rsidRPr="003E1ED5">
        <w:rPr>
          <w:rFonts w:ascii="Arial" w:hAnsi="Arial" w:cs="Arial"/>
          <w:b/>
          <w:bCs/>
          <w:color w:val="000000" w:themeColor="text1"/>
          <w:sz w:val="20"/>
          <w:szCs w:val="20"/>
          <w:lang w:val="en-CA"/>
        </w:rPr>
        <w:t>Voting Agreement</w:t>
      </w:r>
      <w:r w:rsidRPr="003E1ED5">
        <w:rPr>
          <w:rFonts w:ascii="Arial" w:hAnsi="Arial" w:cs="Arial"/>
          <w:color w:val="000000" w:themeColor="text1"/>
          <w:sz w:val="20"/>
          <w:szCs w:val="20"/>
          <w:lang w:val="en-CA"/>
        </w:rPr>
        <w:t>”) with respect to</w:t>
      </w:r>
      <w:r>
        <w:rPr>
          <w:rFonts w:ascii="Arial" w:hAnsi="Arial" w:cs="Arial"/>
          <w:color w:val="000000" w:themeColor="text1"/>
          <w:sz w:val="20"/>
          <w:szCs w:val="20"/>
          <w:lang w:val="en-CA"/>
        </w:rPr>
        <w:t xml:space="preserve"> the Consideration Shares</w:t>
      </w:r>
      <w:r w:rsidRPr="003E1ED5">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 xml:space="preserve">received by Tetra in connection with the Acquisition. </w:t>
      </w:r>
      <w:r w:rsidRPr="003E1ED5">
        <w:rPr>
          <w:rFonts w:ascii="Arial" w:hAnsi="Arial" w:cs="Arial"/>
          <w:color w:val="000000" w:themeColor="text1"/>
          <w:sz w:val="20"/>
          <w:szCs w:val="20"/>
          <w:lang w:val="en-CA"/>
        </w:rPr>
        <w:t xml:space="preserve">Pursuant to the Voting Agreement, </w:t>
      </w:r>
      <w:r>
        <w:rPr>
          <w:rFonts w:ascii="Arial" w:hAnsi="Arial" w:cs="Arial"/>
          <w:color w:val="000000" w:themeColor="text1"/>
          <w:sz w:val="20"/>
          <w:szCs w:val="20"/>
          <w:lang w:val="en-CA"/>
        </w:rPr>
        <w:t>the Company</w:t>
      </w:r>
      <w:r w:rsidRPr="003E1ED5">
        <w:rPr>
          <w:rFonts w:ascii="Arial" w:hAnsi="Arial" w:cs="Arial"/>
          <w:color w:val="000000" w:themeColor="text1"/>
          <w:sz w:val="20"/>
          <w:szCs w:val="20"/>
          <w:lang w:val="en-CA"/>
        </w:rPr>
        <w:t xml:space="preserve"> will</w:t>
      </w:r>
      <w:r w:rsidR="00CD2B2D">
        <w:rPr>
          <w:rFonts w:ascii="Arial" w:hAnsi="Arial" w:cs="Arial"/>
          <w:color w:val="000000" w:themeColor="text1"/>
          <w:sz w:val="20"/>
          <w:szCs w:val="20"/>
          <w:lang w:val="en-CA"/>
        </w:rPr>
        <w:t xml:space="preserve"> provide written notice to Tetra on how </w:t>
      </w:r>
      <w:r w:rsidR="00D90941">
        <w:rPr>
          <w:rFonts w:ascii="Arial" w:hAnsi="Arial" w:cs="Arial"/>
          <w:color w:val="000000" w:themeColor="text1"/>
          <w:sz w:val="20"/>
          <w:szCs w:val="20"/>
          <w:lang w:val="en-CA"/>
        </w:rPr>
        <w:t>the Considerations Shares</w:t>
      </w:r>
      <w:r w:rsidR="00CD2B2D">
        <w:rPr>
          <w:rFonts w:ascii="Arial" w:hAnsi="Arial" w:cs="Arial"/>
          <w:color w:val="000000" w:themeColor="text1"/>
          <w:sz w:val="20"/>
          <w:szCs w:val="20"/>
          <w:lang w:val="en-CA"/>
        </w:rPr>
        <w:t xml:space="preserve"> must be voted</w:t>
      </w:r>
      <w:r w:rsidR="00D90941">
        <w:rPr>
          <w:rFonts w:ascii="Arial" w:hAnsi="Arial" w:cs="Arial"/>
          <w:color w:val="000000" w:themeColor="text1"/>
          <w:sz w:val="20"/>
          <w:szCs w:val="20"/>
          <w:lang w:val="en-CA"/>
        </w:rPr>
        <w:t>.</w:t>
      </w:r>
      <w:r w:rsidRPr="003E1ED5">
        <w:rPr>
          <w:rFonts w:ascii="Arial" w:hAnsi="Arial" w:cs="Arial"/>
          <w:color w:val="000000" w:themeColor="text1"/>
          <w:sz w:val="20"/>
          <w:szCs w:val="20"/>
          <w:lang w:val="en-CA"/>
        </w:rPr>
        <w:t xml:space="preserve"> The Voting Agreement will automatically terminate </w:t>
      </w:r>
      <w:r>
        <w:rPr>
          <w:rFonts w:ascii="Arial" w:hAnsi="Arial" w:cs="Arial"/>
          <w:color w:val="000000" w:themeColor="text1"/>
          <w:sz w:val="20"/>
          <w:szCs w:val="20"/>
          <w:lang w:val="en-CA"/>
        </w:rPr>
        <w:t>two</w:t>
      </w:r>
      <w:r w:rsidRPr="003E1ED5">
        <w:rPr>
          <w:rFonts w:ascii="Arial" w:hAnsi="Arial" w:cs="Arial"/>
          <w:color w:val="000000" w:themeColor="text1"/>
          <w:sz w:val="20"/>
          <w:szCs w:val="20"/>
          <w:lang w:val="en-CA"/>
        </w:rPr>
        <w:t xml:space="preserve"> years after the </w:t>
      </w:r>
      <w:r>
        <w:rPr>
          <w:rFonts w:ascii="Arial" w:hAnsi="Arial" w:cs="Arial"/>
          <w:color w:val="000000" w:themeColor="text1"/>
          <w:sz w:val="20"/>
          <w:szCs w:val="20"/>
          <w:lang w:val="en-CA"/>
        </w:rPr>
        <w:t>date of the closing of the Acquisition.</w:t>
      </w:r>
    </w:p>
    <w:p w:rsidR="007128D4" w:rsidRDefault="007128D4">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p>
    <w:p w:rsidR="007128D4" w:rsidRDefault="00FB0E31">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r>
        <w:rPr>
          <w:rFonts w:ascii="Arial" w:hAnsi="Arial" w:cs="Arial"/>
          <w:color w:val="000000" w:themeColor="text1"/>
          <w:sz w:val="20"/>
          <w:szCs w:val="20"/>
          <w:lang w:val="en-CA"/>
        </w:rPr>
        <w:t xml:space="preserve">Igal </w:t>
      </w:r>
      <w:r w:rsidR="00107C3C">
        <w:rPr>
          <w:rFonts w:ascii="Arial" w:hAnsi="Arial" w:cs="Arial"/>
          <w:color w:val="000000" w:themeColor="text1"/>
          <w:sz w:val="20"/>
          <w:szCs w:val="20"/>
          <w:lang w:val="en-CA"/>
        </w:rPr>
        <w:t>S</w:t>
      </w:r>
      <w:r w:rsidR="002B28DC">
        <w:rPr>
          <w:rFonts w:ascii="Arial" w:hAnsi="Arial" w:cs="Arial"/>
          <w:color w:val="000000" w:themeColor="text1"/>
          <w:sz w:val="20"/>
          <w:szCs w:val="20"/>
          <w:lang w:val="en-CA"/>
        </w:rPr>
        <w:t>udman, C</w:t>
      </w:r>
      <w:r w:rsidR="00107C3C">
        <w:rPr>
          <w:rFonts w:ascii="Arial" w:hAnsi="Arial" w:cs="Arial"/>
          <w:color w:val="000000" w:themeColor="text1"/>
          <w:sz w:val="20"/>
          <w:szCs w:val="20"/>
          <w:lang w:val="en-CA"/>
        </w:rPr>
        <w:t>hief Executive Officer</w:t>
      </w:r>
      <w:r>
        <w:rPr>
          <w:rFonts w:ascii="Arial" w:hAnsi="Arial" w:cs="Arial"/>
          <w:color w:val="000000" w:themeColor="text1"/>
          <w:sz w:val="20"/>
          <w:szCs w:val="20"/>
          <w:lang w:val="en-CA"/>
        </w:rPr>
        <w:t xml:space="preserve"> of Ayurcann commented: </w:t>
      </w:r>
      <w:r w:rsidR="002B28DC">
        <w:rPr>
          <w:rFonts w:ascii="Arial" w:hAnsi="Arial" w:cs="Arial"/>
          <w:color w:val="000000" w:themeColor="text1"/>
          <w:sz w:val="20"/>
          <w:szCs w:val="20"/>
          <w:lang w:val="en-CA"/>
        </w:rPr>
        <w:t>“We</w:t>
      </w:r>
      <w:r>
        <w:rPr>
          <w:rFonts w:ascii="Arial" w:hAnsi="Arial" w:cs="Arial"/>
          <w:color w:val="000000" w:themeColor="text1"/>
          <w:sz w:val="20"/>
          <w:szCs w:val="20"/>
          <w:lang w:val="en-CA"/>
        </w:rPr>
        <w:t xml:space="preserve"> are excited about </w:t>
      </w:r>
      <w:r w:rsidR="002B28DC">
        <w:rPr>
          <w:rFonts w:ascii="Arial" w:hAnsi="Arial" w:cs="Arial"/>
          <w:color w:val="000000" w:themeColor="text1"/>
          <w:sz w:val="20"/>
          <w:szCs w:val="20"/>
          <w:lang w:val="en-CA"/>
        </w:rPr>
        <w:t xml:space="preserve">the ability to participate in new M&amp;A deals and strategically invest in and acquire </w:t>
      </w:r>
      <w:r w:rsidR="00F9200F">
        <w:rPr>
          <w:rFonts w:ascii="Arial" w:hAnsi="Arial" w:cs="Arial"/>
          <w:color w:val="000000" w:themeColor="text1"/>
          <w:sz w:val="20"/>
          <w:szCs w:val="20"/>
          <w:lang w:val="en-CA"/>
        </w:rPr>
        <w:t>opportunities</w:t>
      </w:r>
      <w:r w:rsidR="002B28DC">
        <w:rPr>
          <w:rFonts w:ascii="Arial" w:hAnsi="Arial" w:cs="Arial"/>
          <w:color w:val="000000" w:themeColor="text1"/>
          <w:sz w:val="20"/>
          <w:szCs w:val="20"/>
          <w:lang w:val="en-CA"/>
        </w:rPr>
        <w:t xml:space="preserve"> that enhance our </w:t>
      </w:r>
      <w:r w:rsidR="00915530">
        <w:rPr>
          <w:rFonts w:ascii="Arial" w:hAnsi="Arial" w:cs="Arial"/>
          <w:color w:val="000000" w:themeColor="text1"/>
          <w:sz w:val="20"/>
          <w:szCs w:val="20"/>
          <w:lang w:val="en-CA"/>
        </w:rPr>
        <w:t>C</w:t>
      </w:r>
      <w:r w:rsidR="002B28DC">
        <w:rPr>
          <w:rFonts w:ascii="Arial" w:hAnsi="Arial" w:cs="Arial"/>
          <w:color w:val="000000" w:themeColor="text1"/>
          <w:sz w:val="20"/>
          <w:szCs w:val="20"/>
          <w:lang w:val="en-CA"/>
        </w:rPr>
        <w:t>ompany and our ability to exp</w:t>
      </w:r>
      <w:r w:rsidR="00BB7B98">
        <w:rPr>
          <w:rFonts w:ascii="Arial" w:hAnsi="Arial" w:cs="Arial"/>
          <w:color w:val="000000" w:themeColor="text1"/>
          <w:sz w:val="20"/>
          <w:szCs w:val="20"/>
          <w:lang w:val="en-CA"/>
        </w:rPr>
        <w:t>a</w:t>
      </w:r>
      <w:r w:rsidR="002B28DC">
        <w:rPr>
          <w:rFonts w:ascii="Arial" w:hAnsi="Arial" w:cs="Arial"/>
          <w:color w:val="000000" w:themeColor="text1"/>
          <w:sz w:val="20"/>
          <w:szCs w:val="20"/>
          <w:lang w:val="en-CA"/>
        </w:rPr>
        <w:t>nd and grow our offerings across the country. Growing our business and market share is a top priority.”</w:t>
      </w:r>
    </w:p>
    <w:p w:rsidR="00F9200F" w:rsidRPr="00F9200F" w:rsidRDefault="00F9200F" w:rsidP="00F9200F">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lang w:val="en-CA"/>
        </w:rPr>
      </w:pPr>
    </w:p>
    <w:p w:rsidR="0074081B" w:rsidRPr="00D53B71" w:rsidRDefault="0074081B" w:rsidP="00E12053">
      <w:pPr>
        <w:keepNext/>
        <w:jc w:val="both"/>
        <w:rPr>
          <w:rFonts w:ascii="Arial" w:hAnsi="Arial" w:cs="Arial"/>
          <w:b/>
          <w:sz w:val="20"/>
          <w:szCs w:val="20"/>
        </w:rPr>
      </w:pPr>
      <w:r w:rsidRPr="00D53B71">
        <w:rPr>
          <w:rFonts w:ascii="Arial" w:hAnsi="Arial" w:cs="Arial"/>
          <w:b/>
          <w:sz w:val="20"/>
          <w:szCs w:val="20"/>
        </w:rPr>
        <w:t>About</w:t>
      </w:r>
      <w:r w:rsidRPr="00D53B71">
        <w:rPr>
          <w:rFonts w:ascii="Arial" w:hAnsi="Arial" w:cs="Arial"/>
          <w:b/>
          <w:spacing w:val="-14"/>
          <w:sz w:val="20"/>
          <w:szCs w:val="20"/>
        </w:rPr>
        <w:t xml:space="preserve"> </w:t>
      </w:r>
      <w:r w:rsidRPr="00D53B71">
        <w:rPr>
          <w:rFonts w:ascii="Arial" w:hAnsi="Arial" w:cs="Arial"/>
          <w:b/>
          <w:sz w:val="20"/>
          <w:szCs w:val="20"/>
        </w:rPr>
        <w:t>Ayurcann</w:t>
      </w:r>
    </w:p>
    <w:p w:rsidR="0074081B" w:rsidRPr="00D53B71" w:rsidRDefault="0074081B" w:rsidP="00E12053">
      <w:pPr>
        <w:keepNext/>
        <w:jc w:val="both"/>
        <w:rPr>
          <w:rFonts w:ascii="Arial" w:hAnsi="Arial" w:cs="Arial"/>
          <w:bCs/>
          <w:w w:val="110"/>
          <w:sz w:val="20"/>
          <w:szCs w:val="20"/>
        </w:rPr>
      </w:pPr>
      <w:r w:rsidRPr="00D53B71">
        <w:rPr>
          <w:rFonts w:ascii="Arial" w:hAnsi="Arial" w:cs="Arial"/>
          <w:color w:val="000000" w:themeColor="text1"/>
          <w:sz w:val="20"/>
          <w:szCs w:val="20"/>
        </w:rPr>
        <w:t xml:space="preserve">Ayurcann is a leading post-harvest solution provider with a focus on providing and creating custom processes and pharma grade products for the adult use and medical cannabis industry in Canada. Ayurcann is striving to become a partner of choice for leading Canadian and international cannabis </w:t>
      </w:r>
      <w:r w:rsidRPr="00D53B71">
        <w:rPr>
          <w:rFonts w:ascii="Arial" w:hAnsi="Arial" w:cs="Arial"/>
          <w:color w:val="000000" w:themeColor="text1"/>
          <w:sz w:val="20"/>
          <w:szCs w:val="20"/>
        </w:rPr>
        <w:lastRenderedPageBreak/>
        <w:t>brands by providing best-in-class, proprietary services including extraction, formulation, product development and custom manufacturing.</w:t>
      </w:r>
    </w:p>
    <w:p w:rsidR="0074081B" w:rsidRPr="00D9775E" w:rsidRDefault="0074081B">
      <w:pPr>
        <w:keepNext/>
        <w:jc w:val="both"/>
        <w:rPr>
          <w:rFonts w:ascii="Arial" w:hAnsi="Arial" w:cs="Arial"/>
          <w:b/>
          <w:sz w:val="20"/>
          <w:szCs w:val="20"/>
        </w:rPr>
      </w:pPr>
      <w:r w:rsidRPr="00D9775E">
        <w:rPr>
          <w:rFonts w:ascii="Arial" w:hAnsi="Arial" w:cs="Arial"/>
          <w:b/>
          <w:sz w:val="20"/>
          <w:szCs w:val="20"/>
        </w:rPr>
        <w:t>For additional information, please contact:</w:t>
      </w:r>
    </w:p>
    <w:p w:rsidR="0074081B" w:rsidRPr="00D9775E" w:rsidRDefault="0074081B">
      <w:pPr>
        <w:keepNext/>
        <w:rPr>
          <w:rFonts w:ascii="Arial" w:hAnsi="Arial" w:cs="Arial"/>
          <w:color w:val="0563C1" w:themeColor="hyperlink"/>
          <w:spacing w:val="-1"/>
          <w:w w:val="110"/>
          <w:sz w:val="20"/>
          <w:szCs w:val="20"/>
          <w:u w:val="single"/>
        </w:rPr>
      </w:pPr>
      <w:r w:rsidRPr="00D9775E">
        <w:rPr>
          <w:rFonts w:ascii="Arial" w:hAnsi="Arial" w:cs="Arial"/>
          <w:spacing w:val="-1"/>
          <w:w w:val="110"/>
          <w:sz w:val="20"/>
          <w:szCs w:val="20"/>
        </w:rPr>
        <w:t>Ayurcann</w:t>
      </w:r>
      <w:r w:rsidR="008A03C6" w:rsidRPr="00D9775E">
        <w:rPr>
          <w:rFonts w:ascii="Arial" w:hAnsi="Arial" w:cs="Arial"/>
          <w:spacing w:val="-1"/>
          <w:w w:val="110"/>
          <w:sz w:val="20"/>
          <w:szCs w:val="20"/>
        </w:rPr>
        <w:t xml:space="preserve"> </w:t>
      </w:r>
      <w:r w:rsidRPr="00D9775E">
        <w:rPr>
          <w:rFonts w:ascii="Arial" w:hAnsi="Arial" w:cs="Arial"/>
          <w:spacing w:val="-1"/>
          <w:w w:val="110"/>
          <w:sz w:val="20"/>
          <w:szCs w:val="20"/>
        </w:rPr>
        <w:t>Holdings Corp</w:t>
      </w:r>
      <w:proofErr w:type="gramStart"/>
      <w:r w:rsidRPr="00D9775E">
        <w:rPr>
          <w:rFonts w:ascii="Arial" w:hAnsi="Arial" w:cs="Arial"/>
          <w:spacing w:val="-1"/>
          <w:w w:val="110"/>
          <w:sz w:val="20"/>
          <w:szCs w:val="20"/>
        </w:rPr>
        <w:t>.</w:t>
      </w:r>
      <w:proofErr w:type="gramEnd"/>
      <w:r w:rsidRPr="00D9775E">
        <w:rPr>
          <w:rFonts w:ascii="Arial" w:hAnsi="Arial" w:cs="Arial"/>
          <w:spacing w:val="-1"/>
          <w:w w:val="110"/>
          <w:sz w:val="20"/>
          <w:szCs w:val="20"/>
        </w:rPr>
        <w:br/>
        <w:t>Igal Sudman, Chief Executive Officer</w:t>
      </w:r>
      <w:r w:rsidRPr="00D9775E">
        <w:rPr>
          <w:rFonts w:ascii="Arial" w:hAnsi="Arial" w:cs="Arial"/>
          <w:spacing w:val="-1"/>
          <w:w w:val="110"/>
          <w:sz w:val="20"/>
          <w:szCs w:val="20"/>
        </w:rPr>
        <w:br/>
        <w:t>905-492-3322</w:t>
      </w:r>
      <w:r w:rsidRPr="00D9775E">
        <w:rPr>
          <w:rFonts w:ascii="Arial" w:hAnsi="Arial" w:cs="Arial"/>
          <w:spacing w:val="-1"/>
          <w:w w:val="110"/>
          <w:sz w:val="20"/>
          <w:szCs w:val="20"/>
        </w:rPr>
        <w:br/>
      </w:r>
      <w:hyperlink r:id="rId10" w:history="1">
        <w:r w:rsidR="003E688D" w:rsidRPr="00D9775E">
          <w:rPr>
            <w:rStyle w:val="Hyperlink"/>
            <w:rFonts w:ascii="Arial" w:hAnsi="Arial" w:cs="Arial"/>
            <w:spacing w:val="-1"/>
            <w:w w:val="110"/>
            <w:sz w:val="20"/>
            <w:szCs w:val="20"/>
          </w:rPr>
          <w:t>info@ayurcann.com</w:t>
        </w:r>
      </w:hyperlink>
      <w:r w:rsidRPr="00D9775E">
        <w:rPr>
          <w:rFonts w:ascii="Arial" w:hAnsi="Arial" w:cs="Arial"/>
          <w:spacing w:val="-1"/>
          <w:w w:val="110"/>
          <w:sz w:val="20"/>
          <w:szCs w:val="20"/>
        </w:rPr>
        <w:t xml:space="preserve"> </w:t>
      </w:r>
    </w:p>
    <w:p w:rsidR="0074081B" w:rsidRPr="00D9775E" w:rsidRDefault="0074081B">
      <w:pPr>
        <w:keepNext/>
        <w:rPr>
          <w:rFonts w:ascii="Arial" w:hAnsi="Arial" w:cs="Arial"/>
          <w:spacing w:val="-1"/>
          <w:w w:val="110"/>
          <w:sz w:val="20"/>
          <w:szCs w:val="20"/>
          <w:lang w:val="en-CA"/>
        </w:rPr>
      </w:pPr>
      <w:r w:rsidRPr="00D9775E">
        <w:rPr>
          <w:rFonts w:ascii="Arial" w:hAnsi="Arial" w:cs="Arial"/>
          <w:b/>
          <w:bCs/>
          <w:spacing w:val="-1"/>
          <w:w w:val="110"/>
          <w:sz w:val="20"/>
          <w:szCs w:val="20"/>
          <w:lang w:val="en-CA"/>
        </w:rPr>
        <w:t xml:space="preserve">Investor Relations: </w:t>
      </w:r>
      <w:r w:rsidR="00597DD3" w:rsidRPr="00D9775E">
        <w:rPr>
          <w:rFonts w:ascii="Arial" w:hAnsi="Arial" w:cs="Arial"/>
          <w:spacing w:val="-1"/>
          <w:w w:val="110"/>
          <w:sz w:val="20"/>
          <w:szCs w:val="20"/>
          <w:lang w:val="en-CA"/>
        </w:rPr>
        <w:br/>
      </w:r>
      <w:r w:rsidR="00597DD3" w:rsidRPr="00D9775E">
        <w:rPr>
          <w:rFonts w:ascii="Arial" w:hAnsi="Arial" w:cs="Arial"/>
          <w:spacing w:val="-1"/>
          <w:w w:val="110"/>
          <w:sz w:val="20"/>
          <w:szCs w:val="20"/>
          <w:lang w:val="en-CA"/>
        </w:rPr>
        <w:br/>
      </w:r>
      <w:r w:rsidRPr="00D9775E">
        <w:rPr>
          <w:rFonts w:ascii="Arial" w:hAnsi="Arial" w:cs="Arial"/>
          <w:spacing w:val="-1"/>
          <w:w w:val="110"/>
          <w:sz w:val="20"/>
          <w:szCs w:val="20"/>
          <w:lang w:val="en-CA"/>
        </w:rPr>
        <w:t xml:space="preserve">Email: </w:t>
      </w:r>
      <w:hyperlink r:id="rId11" w:history="1">
        <w:r w:rsidRPr="00D9775E">
          <w:rPr>
            <w:rStyle w:val="Hyperlink"/>
            <w:rFonts w:ascii="Arial" w:hAnsi="Arial" w:cs="Arial"/>
            <w:spacing w:val="-1"/>
            <w:w w:val="110"/>
            <w:sz w:val="20"/>
            <w:szCs w:val="20"/>
            <w:lang w:val="en-CA"/>
          </w:rPr>
          <w:t>ir@ayurcann.com</w:t>
        </w:r>
      </w:hyperlink>
      <w:r w:rsidRPr="00D9775E">
        <w:rPr>
          <w:rFonts w:ascii="Arial" w:hAnsi="Arial" w:cs="Arial"/>
          <w:spacing w:val="-1"/>
          <w:w w:val="110"/>
          <w:sz w:val="20"/>
          <w:szCs w:val="20"/>
          <w:lang w:val="en-CA"/>
        </w:rPr>
        <w:t xml:space="preserve"> </w:t>
      </w:r>
    </w:p>
    <w:p w:rsidR="0074081B" w:rsidRPr="00D9775E" w:rsidRDefault="0074081B">
      <w:pPr>
        <w:jc w:val="both"/>
        <w:rPr>
          <w:rFonts w:ascii="Arial" w:hAnsi="Arial" w:cs="Arial"/>
          <w:sz w:val="20"/>
          <w:szCs w:val="20"/>
        </w:rPr>
      </w:pPr>
      <w:r w:rsidRPr="00D9775E">
        <w:rPr>
          <w:rFonts w:ascii="Arial" w:hAnsi="Arial" w:cs="Arial"/>
          <w:sz w:val="20"/>
          <w:szCs w:val="20"/>
        </w:rPr>
        <w:t xml:space="preserve">Neither the </w:t>
      </w:r>
      <w:r w:rsidR="00B917CB">
        <w:rPr>
          <w:rFonts w:ascii="Arial" w:hAnsi="Arial" w:cs="Arial"/>
          <w:sz w:val="20"/>
          <w:szCs w:val="20"/>
        </w:rPr>
        <w:t>Canadian Securities Exchange</w:t>
      </w:r>
      <w:r w:rsidRPr="00D9775E">
        <w:rPr>
          <w:rFonts w:ascii="Arial" w:hAnsi="Arial" w:cs="Arial"/>
          <w:sz w:val="20"/>
          <w:szCs w:val="20"/>
        </w:rPr>
        <w:t xml:space="preserve"> nor its Regulation Services Provider have reviewed or accept responsibility for the adequacy or accuracy of this release.</w:t>
      </w:r>
    </w:p>
    <w:p w:rsidR="00597DD3" w:rsidRPr="00D53B71" w:rsidRDefault="00597DD3">
      <w:pPr>
        <w:jc w:val="both"/>
        <w:rPr>
          <w:rFonts w:ascii="Arial" w:hAnsi="Arial" w:cs="Arial"/>
          <w:b/>
          <w:bCs/>
          <w:sz w:val="20"/>
          <w:szCs w:val="20"/>
        </w:rPr>
      </w:pPr>
      <w:r w:rsidRPr="00D53B71">
        <w:rPr>
          <w:rFonts w:ascii="Arial" w:hAnsi="Arial" w:cs="Arial"/>
          <w:b/>
          <w:bCs/>
          <w:sz w:val="20"/>
          <w:szCs w:val="20"/>
        </w:rPr>
        <w:t>Forward-Looking Statements</w:t>
      </w:r>
    </w:p>
    <w:p w:rsidR="00597DD3" w:rsidRPr="00D53B71" w:rsidRDefault="00597DD3">
      <w:pPr>
        <w:jc w:val="both"/>
        <w:rPr>
          <w:rFonts w:ascii="Arial" w:hAnsi="Arial" w:cs="Arial"/>
          <w:i/>
          <w:iCs/>
          <w:sz w:val="20"/>
          <w:szCs w:val="20"/>
        </w:rPr>
      </w:pPr>
      <w:r w:rsidRPr="00D53B71">
        <w:rPr>
          <w:rFonts w:ascii="Arial" w:hAnsi="Arial" w:cs="Arial"/>
          <w:i/>
          <w:iCs/>
          <w:sz w:val="20"/>
          <w:szCs w:val="20"/>
        </w:rPr>
        <w:t xml:space="preserve">This news release contains “forward-looking statements” within the meaning of applicable securities laws. All statements contained herein that are not clearly historical in nature may constitute forward-looking statements.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include, but are not limited to, statements regarding: </w:t>
      </w:r>
      <w:r w:rsidR="00C9598E">
        <w:rPr>
          <w:rFonts w:ascii="Arial" w:hAnsi="Arial" w:cs="Arial"/>
          <w:i/>
          <w:iCs/>
          <w:sz w:val="20"/>
          <w:szCs w:val="20"/>
        </w:rPr>
        <w:t xml:space="preserve">the </w:t>
      </w:r>
      <w:r w:rsidR="00BB7B98">
        <w:rPr>
          <w:rFonts w:ascii="Arial" w:hAnsi="Arial" w:cs="Arial"/>
          <w:i/>
          <w:iCs/>
          <w:sz w:val="20"/>
          <w:szCs w:val="20"/>
        </w:rPr>
        <w:t>Company</w:t>
      </w:r>
      <w:r w:rsidR="00C9598E">
        <w:rPr>
          <w:rFonts w:ascii="Arial" w:hAnsi="Arial" w:cs="Arial"/>
          <w:i/>
          <w:iCs/>
          <w:sz w:val="20"/>
          <w:szCs w:val="20"/>
        </w:rPr>
        <w:t xml:space="preserve"> completing the Acquisition</w:t>
      </w:r>
      <w:r w:rsidR="00EA7D7E">
        <w:rPr>
          <w:rFonts w:ascii="Arial" w:hAnsi="Arial" w:cs="Arial"/>
          <w:i/>
          <w:iCs/>
          <w:sz w:val="20"/>
          <w:szCs w:val="20"/>
        </w:rPr>
        <w:t xml:space="preserve"> </w:t>
      </w:r>
      <w:r w:rsidR="00C9598E">
        <w:rPr>
          <w:rFonts w:ascii="Arial" w:hAnsi="Arial" w:cs="Arial"/>
          <w:i/>
          <w:iCs/>
          <w:sz w:val="20"/>
          <w:szCs w:val="20"/>
        </w:rPr>
        <w:t>upon the terms and timelines disclosed herein</w:t>
      </w:r>
      <w:r w:rsidR="0074086E">
        <w:rPr>
          <w:rFonts w:ascii="Arial" w:hAnsi="Arial" w:cs="Arial"/>
          <w:i/>
          <w:iCs/>
          <w:sz w:val="20"/>
          <w:szCs w:val="20"/>
        </w:rPr>
        <w:t>;</w:t>
      </w:r>
      <w:r w:rsidR="00BB7B98">
        <w:rPr>
          <w:rFonts w:ascii="Arial" w:hAnsi="Arial" w:cs="Arial"/>
          <w:i/>
          <w:iCs/>
          <w:sz w:val="20"/>
          <w:szCs w:val="20"/>
        </w:rPr>
        <w:t xml:space="preserve"> the Company’s future business plans and ability to expand</w:t>
      </w:r>
      <w:r w:rsidR="00EE66DD">
        <w:rPr>
          <w:rFonts w:ascii="Arial" w:hAnsi="Arial" w:cs="Arial"/>
          <w:i/>
          <w:iCs/>
          <w:sz w:val="20"/>
          <w:szCs w:val="20"/>
        </w:rPr>
        <w:t xml:space="preserve"> and</w:t>
      </w:r>
      <w:r w:rsidR="00BB7B98">
        <w:rPr>
          <w:rFonts w:ascii="Arial" w:hAnsi="Arial" w:cs="Arial"/>
          <w:i/>
          <w:iCs/>
          <w:sz w:val="20"/>
          <w:szCs w:val="20"/>
        </w:rPr>
        <w:t xml:space="preserve"> grow</w:t>
      </w:r>
      <w:r w:rsidR="00EE66DD">
        <w:rPr>
          <w:rFonts w:ascii="Arial" w:hAnsi="Arial" w:cs="Arial"/>
          <w:i/>
          <w:iCs/>
          <w:sz w:val="20"/>
          <w:szCs w:val="20"/>
        </w:rPr>
        <w:t xml:space="preserve"> its business</w:t>
      </w:r>
      <w:r w:rsidR="00BB7B98">
        <w:rPr>
          <w:rFonts w:ascii="Arial" w:hAnsi="Arial" w:cs="Arial"/>
          <w:i/>
          <w:iCs/>
          <w:sz w:val="20"/>
          <w:szCs w:val="20"/>
        </w:rPr>
        <w:t xml:space="preserve"> and gain market </w:t>
      </w:r>
      <w:r w:rsidR="00EE66DD">
        <w:rPr>
          <w:rFonts w:ascii="Arial" w:hAnsi="Arial" w:cs="Arial"/>
          <w:i/>
          <w:iCs/>
          <w:sz w:val="20"/>
          <w:szCs w:val="20"/>
        </w:rPr>
        <w:t>share;</w:t>
      </w:r>
      <w:r w:rsidRPr="00D53B71">
        <w:rPr>
          <w:rFonts w:ascii="Arial" w:hAnsi="Arial" w:cs="Arial"/>
          <w:i/>
          <w:iCs/>
          <w:sz w:val="20"/>
          <w:szCs w:val="20"/>
        </w:rPr>
        <w:t xml:space="preserve"> and the ability of the </w:t>
      </w:r>
      <w:r w:rsidR="00BB7B98">
        <w:rPr>
          <w:rFonts w:ascii="Arial" w:hAnsi="Arial" w:cs="Arial"/>
          <w:i/>
          <w:iCs/>
          <w:sz w:val="20"/>
          <w:szCs w:val="20"/>
        </w:rPr>
        <w:t>Company</w:t>
      </w:r>
      <w:r w:rsidRPr="00D53B71">
        <w:rPr>
          <w:rFonts w:ascii="Arial" w:hAnsi="Arial" w:cs="Arial"/>
          <w:i/>
          <w:iCs/>
          <w:sz w:val="20"/>
          <w:szCs w:val="20"/>
        </w:rPr>
        <w:t xml:space="preserve"> to become the partner of choice for leading Canadian cannabis brands. </w:t>
      </w:r>
    </w:p>
    <w:p w:rsidR="00421AC4" w:rsidRPr="00D53B71" w:rsidRDefault="00597DD3">
      <w:pPr>
        <w:jc w:val="both"/>
        <w:rPr>
          <w:rFonts w:ascii="Arial" w:hAnsi="Arial" w:cs="Arial"/>
          <w:i/>
          <w:iCs/>
          <w:sz w:val="20"/>
          <w:szCs w:val="20"/>
        </w:rPr>
      </w:pPr>
      <w:r w:rsidRPr="00D53B71">
        <w:rPr>
          <w:rFonts w:ascii="Arial" w:hAnsi="Arial" w:cs="Arial"/>
          <w:i/>
          <w:iCs/>
          <w:sz w:val="20"/>
          <w:szCs w:val="20"/>
        </w:rPr>
        <w:t xml:space="preserve">Forward-looking information in this news release are based on certain assumptions and expected future events, namely: the </w:t>
      </w:r>
      <w:r w:rsidR="00BB7B98">
        <w:rPr>
          <w:rFonts w:ascii="Arial" w:hAnsi="Arial" w:cs="Arial"/>
          <w:i/>
          <w:iCs/>
          <w:sz w:val="20"/>
          <w:szCs w:val="20"/>
        </w:rPr>
        <w:t>Company</w:t>
      </w:r>
      <w:r w:rsidRPr="00D53B71">
        <w:rPr>
          <w:rFonts w:ascii="Arial" w:hAnsi="Arial" w:cs="Arial"/>
          <w:i/>
          <w:iCs/>
          <w:sz w:val="20"/>
          <w:szCs w:val="20"/>
        </w:rPr>
        <w:t xml:space="preserve"> will expand and be able to maintain production capacity; the </w:t>
      </w:r>
      <w:r w:rsidR="00BB7B98">
        <w:rPr>
          <w:rFonts w:ascii="Arial" w:hAnsi="Arial" w:cs="Arial"/>
          <w:i/>
          <w:iCs/>
          <w:sz w:val="20"/>
          <w:szCs w:val="20"/>
        </w:rPr>
        <w:t>Company</w:t>
      </w:r>
      <w:r w:rsidRPr="00D53B71">
        <w:rPr>
          <w:rFonts w:ascii="Arial" w:hAnsi="Arial" w:cs="Arial"/>
          <w:i/>
          <w:iCs/>
          <w:sz w:val="20"/>
          <w:szCs w:val="20"/>
        </w:rPr>
        <w:t xml:space="preserve">’s ability to continue as a going concern; continued approval of the </w:t>
      </w:r>
      <w:r w:rsidR="00BB7B98">
        <w:rPr>
          <w:rFonts w:ascii="Arial" w:hAnsi="Arial" w:cs="Arial"/>
          <w:i/>
          <w:iCs/>
          <w:sz w:val="20"/>
          <w:szCs w:val="20"/>
        </w:rPr>
        <w:t>Company</w:t>
      </w:r>
      <w:r w:rsidRPr="00D53B71">
        <w:rPr>
          <w:rFonts w:ascii="Arial" w:hAnsi="Arial" w:cs="Arial"/>
          <w:i/>
          <w:iCs/>
          <w:sz w:val="20"/>
          <w:szCs w:val="20"/>
        </w:rPr>
        <w:t xml:space="preserve">’s activities by the relevant governmental and/or regulatory authorities; the continued growth of the </w:t>
      </w:r>
      <w:r w:rsidR="00BB7B98">
        <w:rPr>
          <w:rFonts w:ascii="Arial" w:hAnsi="Arial" w:cs="Arial"/>
          <w:i/>
          <w:iCs/>
          <w:sz w:val="20"/>
          <w:szCs w:val="20"/>
        </w:rPr>
        <w:t>Company</w:t>
      </w:r>
      <w:r w:rsidRPr="00D53B71">
        <w:rPr>
          <w:rFonts w:ascii="Arial" w:hAnsi="Arial" w:cs="Arial"/>
          <w:i/>
          <w:iCs/>
          <w:sz w:val="20"/>
          <w:szCs w:val="20"/>
        </w:rPr>
        <w:t xml:space="preserve">; </w:t>
      </w:r>
      <w:r w:rsidR="00924D40" w:rsidRPr="00D53B71">
        <w:rPr>
          <w:rFonts w:ascii="Arial" w:eastAsia="Arial" w:hAnsi="Arial" w:cs="Arial"/>
          <w:i/>
          <w:iCs/>
          <w:color w:val="222222"/>
          <w:sz w:val="20"/>
          <w:szCs w:val="20"/>
        </w:rPr>
        <w:t xml:space="preserve">the </w:t>
      </w:r>
      <w:r w:rsidR="00BB7B98">
        <w:rPr>
          <w:rFonts w:ascii="Arial" w:eastAsia="Arial" w:hAnsi="Arial" w:cs="Arial"/>
          <w:i/>
          <w:iCs/>
          <w:color w:val="222222"/>
          <w:sz w:val="20"/>
          <w:szCs w:val="20"/>
        </w:rPr>
        <w:t>Company</w:t>
      </w:r>
      <w:r w:rsidR="00924D40" w:rsidRPr="00D53B71">
        <w:rPr>
          <w:rFonts w:ascii="Arial" w:eastAsia="Arial" w:hAnsi="Arial" w:cs="Arial"/>
          <w:i/>
          <w:iCs/>
          <w:color w:val="222222"/>
          <w:sz w:val="20"/>
          <w:szCs w:val="20"/>
        </w:rPr>
        <w:t>’s</w:t>
      </w:r>
      <w:r w:rsidR="009D6EEF" w:rsidRPr="00D53B71">
        <w:rPr>
          <w:rFonts w:ascii="Arial" w:eastAsia="Arial" w:hAnsi="Arial" w:cs="Arial"/>
          <w:i/>
          <w:iCs/>
          <w:color w:val="222222"/>
          <w:sz w:val="20"/>
          <w:szCs w:val="20"/>
        </w:rPr>
        <w:t xml:space="preserve"> successful implementation of its</w:t>
      </w:r>
      <w:r w:rsidR="00924D40" w:rsidRPr="00D53B71">
        <w:rPr>
          <w:rFonts w:ascii="Arial" w:eastAsia="Arial" w:hAnsi="Arial" w:cs="Arial"/>
          <w:i/>
          <w:iCs/>
          <w:color w:val="222222"/>
          <w:sz w:val="20"/>
          <w:szCs w:val="20"/>
        </w:rPr>
        <w:t xml:space="preserve"> strategy to expand market share; </w:t>
      </w:r>
      <w:r w:rsidR="00924D40" w:rsidRPr="00D53B71">
        <w:rPr>
          <w:rFonts w:ascii="Arial" w:hAnsi="Arial" w:cs="Arial"/>
          <w:i/>
          <w:iCs/>
          <w:sz w:val="20"/>
          <w:szCs w:val="20"/>
        </w:rPr>
        <w:t xml:space="preserve">the </w:t>
      </w:r>
      <w:r w:rsidR="00BB7B98">
        <w:rPr>
          <w:rFonts w:ascii="Arial" w:hAnsi="Arial" w:cs="Arial"/>
          <w:i/>
          <w:iCs/>
          <w:sz w:val="20"/>
          <w:szCs w:val="20"/>
        </w:rPr>
        <w:t>Company</w:t>
      </w:r>
      <w:r w:rsidR="00924D40" w:rsidRPr="00D53B71">
        <w:rPr>
          <w:rFonts w:ascii="Arial" w:hAnsi="Arial" w:cs="Arial"/>
          <w:i/>
          <w:iCs/>
          <w:sz w:val="20"/>
          <w:szCs w:val="20"/>
        </w:rPr>
        <w:t xml:space="preserve">’s continuing ability to meet the requirements necessary to remain listed </w:t>
      </w:r>
      <w:r w:rsidR="00316C38" w:rsidRPr="00D53B71">
        <w:rPr>
          <w:rFonts w:ascii="Arial" w:hAnsi="Arial" w:cs="Arial"/>
          <w:i/>
          <w:iCs/>
          <w:sz w:val="20"/>
          <w:szCs w:val="20"/>
        </w:rPr>
        <w:t xml:space="preserve">on the </w:t>
      </w:r>
      <w:r w:rsidR="0074086E">
        <w:rPr>
          <w:rFonts w:ascii="Arial" w:hAnsi="Arial" w:cs="Arial"/>
          <w:i/>
          <w:iCs/>
          <w:sz w:val="20"/>
          <w:szCs w:val="20"/>
        </w:rPr>
        <w:t>Canadian Securities Exchange</w:t>
      </w:r>
      <w:r w:rsidR="00316C38" w:rsidRPr="00D53B71">
        <w:rPr>
          <w:rFonts w:ascii="Arial" w:hAnsi="Arial" w:cs="Arial"/>
          <w:i/>
          <w:iCs/>
          <w:sz w:val="20"/>
          <w:szCs w:val="20"/>
        </w:rPr>
        <w:t xml:space="preserve"> and alternative exchanges</w:t>
      </w:r>
      <w:r w:rsidR="00421AC4">
        <w:rPr>
          <w:rFonts w:ascii="Arial" w:hAnsi="Arial" w:cs="Arial"/>
          <w:i/>
          <w:iCs/>
          <w:sz w:val="20"/>
          <w:szCs w:val="20"/>
        </w:rPr>
        <w:t xml:space="preserve">; the </w:t>
      </w:r>
      <w:r w:rsidR="00BB7B98">
        <w:rPr>
          <w:rFonts w:ascii="Arial" w:hAnsi="Arial" w:cs="Arial"/>
          <w:i/>
          <w:iCs/>
          <w:sz w:val="20"/>
          <w:szCs w:val="20"/>
        </w:rPr>
        <w:t>Company</w:t>
      </w:r>
      <w:r w:rsidR="00421AC4">
        <w:rPr>
          <w:rFonts w:ascii="Arial" w:hAnsi="Arial" w:cs="Arial"/>
          <w:i/>
          <w:iCs/>
          <w:sz w:val="20"/>
          <w:szCs w:val="20"/>
        </w:rPr>
        <w:t xml:space="preserve"> completing the Acquisition upon the terms and timelines disclosed herein;</w:t>
      </w:r>
      <w:r w:rsidR="00421AC4" w:rsidRPr="00D53B71">
        <w:rPr>
          <w:rFonts w:ascii="Arial" w:hAnsi="Arial" w:cs="Arial"/>
          <w:i/>
          <w:iCs/>
          <w:sz w:val="20"/>
          <w:szCs w:val="20"/>
        </w:rPr>
        <w:t xml:space="preserve"> </w:t>
      </w:r>
      <w:r w:rsidR="00EE66DD">
        <w:rPr>
          <w:rFonts w:ascii="Arial" w:hAnsi="Arial" w:cs="Arial"/>
          <w:i/>
          <w:iCs/>
          <w:sz w:val="20"/>
          <w:szCs w:val="20"/>
        </w:rPr>
        <w:t xml:space="preserve">the Company meeting its future business plan targets; the Company expanding and growing its business and gaining market share; </w:t>
      </w:r>
      <w:r w:rsidR="00421AC4" w:rsidRPr="00D53B71">
        <w:rPr>
          <w:rFonts w:ascii="Arial" w:hAnsi="Arial" w:cs="Arial"/>
          <w:i/>
          <w:iCs/>
          <w:sz w:val="20"/>
          <w:szCs w:val="20"/>
        </w:rPr>
        <w:t xml:space="preserve">and the </w:t>
      </w:r>
      <w:r w:rsidR="00BB7B98">
        <w:rPr>
          <w:rFonts w:ascii="Arial" w:hAnsi="Arial" w:cs="Arial"/>
          <w:i/>
          <w:iCs/>
          <w:sz w:val="20"/>
          <w:szCs w:val="20"/>
        </w:rPr>
        <w:t>Company</w:t>
      </w:r>
      <w:r w:rsidR="00421AC4" w:rsidRPr="00D53B71">
        <w:rPr>
          <w:rFonts w:ascii="Arial" w:hAnsi="Arial" w:cs="Arial"/>
          <w:i/>
          <w:iCs/>
          <w:sz w:val="20"/>
          <w:szCs w:val="20"/>
        </w:rPr>
        <w:t xml:space="preserve"> </w:t>
      </w:r>
      <w:r w:rsidR="00421AC4">
        <w:rPr>
          <w:rFonts w:ascii="Arial" w:hAnsi="Arial" w:cs="Arial"/>
          <w:i/>
          <w:iCs/>
          <w:sz w:val="20"/>
          <w:szCs w:val="20"/>
        </w:rPr>
        <w:t>becoming</w:t>
      </w:r>
      <w:r w:rsidR="00421AC4" w:rsidRPr="00D53B71">
        <w:rPr>
          <w:rFonts w:ascii="Arial" w:hAnsi="Arial" w:cs="Arial"/>
          <w:i/>
          <w:iCs/>
          <w:sz w:val="20"/>
          <w:szCs w:val="20"/>
        </w:rPr>
        <w:t xml:space="preserve"> the partner of choice for leading Canadian cannabis brands.</w:t>
      </w:r>
    </w:p>
    <w:p w:rsidR="00421AC4" w:rsidRDefault="00597DD3">
      <w:pPr>
        <w:jc w:val="both"/>
        <w:rPr>
          <w:rFonts w:ascii="Arial" w:hAnsi="Arial" w:cs="Arial"/>
          <w:i/>
          <w:iCs/>
          <w:sz w:val="20"/>
          <w:szCs w:val="20"/>
        </w:rPr>
      </w:pPr>
      <w:r w:rsidRPr="00D53B71">
        <w:rPr>
          <w:rFonts w:ascii="Arial" w:hAnsi="Arial" w:cs="Arial"/>
          <w:i/>
          <w:iCs/>
          <w:sz w:val="20"/>
          <w:szCs w:val="20"/>
        </w:rPr>
        <w:t xml:space="preserve">These statements involve known and unknown risks, uncertainties and other factors, which may cause actual results, performance or achievements to differ materially from those expressed or implied by such statements, including but not limited to: the </w:t>
      </w:r>
      <w:r w:rsidR="00BB7B98">
        <w:rPr>
          <w:rFonts w:ascii="Arial" w:hAnsi="Arial" w:cs="Arial"/>
          <w:i/>
          <w:iCs/>
          <w:sz w:val="20"/>
          <w:szCs w:val="20"/>
        </w:rPr>
        <w:t>Company</w:t>
      </w:r>
      <w:r w:rsidRPr="00D53B71">
        <w:rPr>
          <w:rFonts w:ascii="Arial" w:hAnsi="Arial" w:cs="Arial"/>
          <w:i/>
          <w:iCs/>
          <w:sz w:val="20"/>
          <w:szCs w:val="20"/>
        </w:rPr>
        <w:t xml:space="preserve">’s inability to expand and/or maintain production capacity; the potential inability of the </w:t>
      </w:r>
      <w:r w:rsidR="00BB7B98">
        <w:rPr>
          <w:rFonts w:ascii="Arial" w:hAnsi="Arial" w:cs="Arial"/>
          <w:i/>
          <w:iCs/>
          <w:sz w:val="20"/>
          <w:szCs w:val="20"/>
        </w:rPr>
        <w:t>Company</w:t>
      </w:r>
      <w:r w:rsidRPr="00D53B71">
        <w:rPr>
          <w:rFonts w:ascii="Arial" w:hAnsi="Arial" w:cs="Arial"/>
          <w:i/>
          <w:iCs/>
          <w:sz w:val="20"/>
          <w:szCs w:val="20"/>
        </w:rPr>
        <w:t xml:space="preserve"> to continue as a going concern; the risks associated with the cannabis industry in general; increased competition in the cannabis extraction market; the potential future unviability of the cannabis market; risks associated with potential governmental and/or regulatory action with respect to the cannabis industry</w:t>
      </w:r>
      <w:r w:rsidR="009D6EEF" w:rsidRPr="00D53B71">
        <w:rPr>
          <w:rFonts w:ascii="Arial" w:hAnsi="Arial" w:cs="Arial"/>
          <w:i/>
          <w:iCs/>
          <w:sz w:val="20"/>
          <w:szCs w:val="20"/>
        </w:rPr>
        <w:t xml:space="preserve">; the </w:t>
      </w:r>
      <w:r w:rsidR="00BB7B98">
        <w:rPr>
          <w:rFonts w:ascii="Arial" w:hAnsi="Arial" w:cs="Arial"/>
          <w:i/>
          <w:iCs/>
          <w:sz w:val="20"/>
          <w:szCs w:val="20"/>
        </w:rPr>
        <w:t>Company</w:t>
      </w:r>
      <w:r w:rsidR="009D6EEF" w:rsidRPr="00D53B71">
        <w:rPr>
          <w:rFonts w:ascii="Arial" w:hAnsi="Arial" w:cs="Arial"/>
          <w:i/>
          <w:iCs/>
          <w:sz w:val="20"/>
          <w:szCs w:val="20"/>
        </w:rPr>
        <w:t xml:space="preserve">’s inability to obtain continued </w:t>
      </w:r>
      <w:r w:rsidR="00677595" w:rsidRPr="00D53B71">
        <w:rPr>
          <w:rFonts w:ascii="Arial" w:hAnsi="Arial" w:cs="Arial"/>
          <w:i/>
          <w:iCs/>
          <w:sz w:val="20"/>
          <w:szCs w:val="20"/>
        </w:rPr>
        <w:t xml:space="preserve">regulatory </w:t>
      </w:r>
      <w:r w:rsidR="009D6EEF" w:rsidRPr="00D53B71">
        <w:rPr>
          <w:rFonts w:ascii="Arial" w:hAnsi="Arial" w:cs="Arial"/>
          <w:i/>
          <w:iCs/>
          <w:sz w:val="20"/>
          <w:szCs w:val="20"/>
        </w:rPr>
        <w:t>approval</w:t>
      </w:r>
      <w:r w:rsidR="00677595" w:rsidRPr="00D53B71">
        <w:rPr>
          <w:rFonts w:ascii="Arial" w:hAnsi="Arial" w:cs="Arial"/>
          <w:i/>
          <w:iCs/>
          <w:sz w:val="20"/>
          <w:szCs w:val="20"/>
        </w:rPr>
        <w:t>s</w:t>
      </w:r>
      <w:r w:rsidR="00E61C85" w:rsidRPr="00D53B71">
        <w:rPr>
          <w:rFonts w:ascii="Arial" w:eastAsia="Arial" w:hAnsi="Arial" w:cs="Arial"/>
          <w:i/>
          <w:iCs/>
          <w:color w:val="222222"/>
          <w:sz w:val="20"/>
          <w:szCs w:val="20"/>
        </w:rPr>
        <w:t>;</w:t>
      </w:r>
      <w:r w:rsidR="009D6EEF" w:rsidRPr="00D53B71">
        <w:rPr>
          <w:rFonts w:ascii="Arial" w:eastAsia="Arial" w:hAnsi="Arial" w:cs="Arial"/>
          <w:i/>
          <w:iCs/>
          <w:color w:val="222222"/>
          <w:sz w:val="20"/>
          <w:szCs w:val="20"/>
        </w:rPr>
        <w:t xml:space="preserve"> the </w:t>
      </w:r>
      <w:r w:rsidR="00BB7B98">
        <w:rPr>
          <w:rFonts w:ascii="Arial" w:eastAsia="Arial" w:hAnsi="Arial" w:cs="Arial"/>
          <w:i/>
          <w:iCs/>
          <w:color w:val="222222"/>
          <w:sz w:val="20"/>
          <w:szCs w:val="20"/>
        </w:rPr>
        <w:t>Company</w:t>
      </w:r>
      <w:r w:rsidR="009D6EEF" w:rsidRPr="00D53B71">
        <w:rPr>
          <w:rFonts w:ascii="Arial" w:eastAsia="Arial" w:hAnsi="Arial" w:cs="Arial"/>
          <w:i/>
          <w:iCs/>
          <w:color w:val="222222"/>
          <w:sz w:val="20"/>
          <w:szCs w:val="20"/>
        </w:rPr>
        <w:t xml:space="preserve">’s inability to successfully implement its strategy to expand market share </w:t>
      </w:r>
      <w:r w:rsidR="00EE66DD">
        <w:rPr>
          <w:rFonts w:ascii="Arial" w:eastAsia="Arial" w:hAnsi="Arial" w:cs="Arial"/>
          <w:i/>
          <w:iCs/>
          <w:color w:val="222222"/>
          <w:sz w:val="20"/>
          <w:szCs w:val="20"/>
        </w:rPr>
        <w:t>and/or meet future business plan targets</w:t>
      </w:r>
      <w:r w:rsidR="009D6EEF" w:rsidRPr="00D53B71">
        <w:rPr>
          <w:rFonts w:ascii="Arial" w:eastAsia="Arial" w:hAnsi="Arial" w:cs="Arial"/>
          <w:i/>
          <w:iCs/>
          <w:color w:val="222222"/>
          <w:sz w:val="20"/>
          <w:szCs w:val="20"/>
        </w:rPr>
        <w:t xml:space="preserve">; </w:t>
      </w:r>
      <w:r w:rsidR="009D6EEF" w:rsidRPr="00D53B71">
        <w:rPr>
          <w:rFonts w:ascii="Arial" w:hAnsi="Arial" w:cs="Arial"/>
          <w:i/>
          <w:iCs/>
          <w:sz w:val="20"/>
          <w:szCs w:val="20"/>
        </w:rPr>
        <w:t xml:space="preserve">the </w:t>
      </w:r>
      <w:r w:rsidR="00BB7B98">
        <w:rPr>
          <w:rFonts w:ascii="Arial" w:hAnsi="Arial" w:cs="Arial"/>
          <w:i/>
          <w:iCs/>
          <w:sz w:val="20"/>
          <w:szCs w:val="20"/>
        </w:rPr>
        <w:t>Company</w:t>
      </w:r>
      <w:r w:rsidR="009D6EEF" w:rsidRPr="00D53B71">
        <w:rPr>
          <w:rFonts w:ascii="Arial" w:hAnsi="Arial" w:cs="Arial"/>
          <w:i/>
          <w:iCs/>
          <w:sz w:val="20"/>
          <w:szCs w:val="20"/>
        </w:rPr>
        <w:t xml:space="preserve">’s inability to meet the requirements necessary to remain listed on the </w:t>
      </w:r>
      <w:r w:rsidR="0074086E">
        <w:rPr>
          <w:rFonts w:ascii="Arial" w:hAnsi="Arial" w:cs="Arial"/>
          <w:i/>
          <w:iCs/>
          <w:sz w:val="20"/>
          <w:szCs w:val="20"/>
        </w:rPr>
        <w:t>Canadian Securities Exchange</w:t>
      </w:r>
      <w:r w:rsidR="00677595" w:rsidRPr="00D53B71">
        <w:rPr>
          <w:rFonts w:ascii="Arial" w:hAnsi="Arial" w:cs="Arial"/>
          <w:i/>
          <w:iCs/>
          <w:sz w:val="20"/>
          <w:szCs w:val="20"/>
        </w:rPr>
        <w:t xml:space="preserve"> and alternative exchange</w:t>
      </w:r>
      <w:r w:rsidR="00421AC4">
        <w:rPr>
          <w:rFonts w:ascii="Arial" w:hAnsi="Arial" w:cs="Arial"/>
          <w:i/>
          <w:iCs/>
          <w:sz w:val="20"/>
          <w:szCs w:val="20"/>
        </w:rPr>
        <w:t xml:space="preserve">; the </w:t>
      </w:r>
      <w:r w:rsidR="00BB7B98">
        <w:rPr>
          <w:rFonts w:ascii="Arial" w:hAnsi="Arial" w:cs="Arial"/>
          <w:i/>
          <w:iCs/>
          <w:sz w:val="20"/>
          <w:szCs w:val="20"/>
        </w:rPr>
        <w:t>Company</w:t>
      </w:r>
      <w:r w:rsidR="00421AC4">
        <w:rPr>
          <w:rFonts w:ascii="Arial" w:hAnsi="Arial" w:cs="Arial"/>
          <w:i/>
          <w:iCs/>
          <w:sz w:val="20"/>
          <w:szCs w:val="20"/>
        </w:rPr>
        <w:t xml:space="preserve"> will not complete the Acquisition upon the terms and timelines disclosed herein or at all</w:t>
      </w:r>
      <w:r w:rsidR="00421AC4" w:rsidRPr="00D53B71">
        <w:rPr>
          <w:rFonts w:ascii="Arial" w:hAnsi="Arial" w:cs="Arial"/>
          <w:i/>
          <w:iCs/>
          <w:sz w:val="20"/>
          <w:szCs w:val="20"/>
        </w:rPr>
        <w:t>;</w:t>
      </w:r>
      <w:r w:rsidR="00EE66DD">
        <w:rPr>
          <w:rFonts w:ascii="Arial" w:hAnsi="Arial" w:cs="Arial"/>
          <w:i/>
          <w:iCs/>
          <w:sz w:val="20"/>
          <w:szCs w:val="20"/>
        </w:rPr>
        <w:t xml:space="preserve"> the inability of the company to expand </w:t>
      </w:r>
      <w:r w:rsidR="00EE66DD">
        <w:rPr>
          <w:rFonts w:ascii="Arial" w:hAnsi="Arial" w:cs="Arial"/>
          <w:i/>
          <w:iCs/>
          <w:sz w:val="20"/>
          <w:szCs w:val="20"/>
        </w:rPr>
        <w:lastRenderedPageBreak/>
        <w:t>and/or grow its business and/or gain market share;</w:t>
      </w:r>
      <w:r w:rsidR="00421AC4" w:rsidRPr="00D53B71">
        <w:rPr>
          <w:rFonts w:ascii="Arial" w:hAnsi="Arial" w:cs="Arial"/>
          <w:i/>
          <w:iCs/>
          <w:sz w:val="20"/>
          <w:szCs w:val="20"/>
        </w:rPr>
        <w:t xml:space="preserve"> and the </w:t>
      </w:r>
      <w:r w:rsidR="002438A6">
        <w:rPr>
          <w:rFonts w:ascii="Arial" w:hAnsi="Arial" w:cs="Arial"/>
          <w:i/>
          <w:iCs/>
          <w:sz w:val="20"/>
          <w:szCs w:val="20"/>
        </w:rPr>
        <w:t>in</w:t>
      </w:r>
      <w:r w:rsidR="00421AC4" w:rsidRPr="00D53B71">
        <w:rPr>
          <w:rFonts w:ascii="Arial" w:hAnsi="Arial" w:cs="Arial"/>
          <w:i/>
          <w:iCs/>
          <w:sz w:val="20"/>
          <w:szCs w:val="20"/>
        </w:rPr>
        <w:t xml:space="preserve">ability of the </w:t>
      </w:r>
      <w:r w:rsidR="00BB7B98">
        <w:rPr>
          <w:rFonts w:ascii="Arial" w:hAnsi="Arial" w:cs="Arial"/>
          <w:i/>
          <w:iCs/>
          <w:sz w:val="20"/>
          <w:szCs w:val="20"/>
        </w:rPr>
        <w:t>Company</w:t>
      </w:r>
      <w:r w:rsidR="00421AC4" w:rsidRPr="00D53B71">
        <w:rPr>
          <w:rFonts w:ascii="Arial" w:hAnsi="Arial" w:cs="Arial"/>
          <w:i/>
          <w:iCs/>
          <w:sz w:val="20"/>
          <w:szCs w:val="20"/>
        </w:rPr>
        <w:t xml:space="preserve"> to become the partner of choice for leading Canadian cannabis brands.</w:t>
      </w:r>
    </w:p>
    <w:p w:rsidR="00597DD3" w:rsidRPr="00D53B71" w:rsidRDefault="00597DD3">
      <w:pPr>
        <w:jc w:val="both"/>
        <w:rPr>
          <w:rFonts w:ascii="Arial" w:hAnsi="Arial" w:cs="Arial"/>
          <w:i/>
          <w:iCs/>
          <w:sz w:val="20"/>
          <w:szCs w:val="20"/>
        </w:rPr>
      </w:pPr>
      <w:r w:rsidRPr="00D53B71">
        <w:rPr>
          <w:rFonts w:ascii="Arial" w:hAnsi="Arial" w:cs="Arial"/>
          <w:i/>
          <w:iCs/>
          <w:sz w:val="20"/>
          <w:szCs w:val="20"/>
        </w:rPr>
        <w:t xml:space="preserve">Readers are cautioned that the foregoing list is not exhaustive. Readers are further cautioned not to place undue reliance on forward-looking statements, as there can be no assurance that the plans, </w:t>
      </w:r>
      <w:r w:rsidR="002E0521" w:rsidRPr="00D53B71">
        <w:rPr>
          <w:rFonts w:ascii="Arial" w:hAnsi="Arial" w:cs="Arial"/>
          <w:i/>
          <w:iCs/>
          <w:sz w:val="20"/>
          <w:szCs w:val="20"/>
        </w:rPr>
        <w:t>intentions,</w:t>
      </w:r>
      <w:r w:rsidRPr="00D53B71">
        <w:rPr>
          <w:rFonts w:ascii="Arial" w:hAnsi="Arial" w:cs="Arial"/>
          <w:i/>
          <w:iCs/>
          <w:sz w:val="20"/>
          <w:szCs w:val="20"/>
        </w:rPr>
        <w:t xml:space="preserve"> or expectations upon which they are placed will occur. Such information, although considered reasonable by management at the time of preparation, may prove to be incorrect and actual results may differ materially from those anticipated.</w:t>
      </w:r>
    </w:p>
    <w:p w:rsidR="00597DD3" w:rsidRPr="00D53B71" w:rsidRDefault="00597DD3">
      <w:pPr>
        <w:jc w:val="both"/>
        <w:rPr>
          <w:rFonts w:ascii="Arial" w:hAnsi="Arial" w:cs="Arial"/>
          <w:i/>
          <w:iCs/>
          <w:sz w:val="20"/>
          <w:szCs w:val="20"/>
        </w:rPr>
      </w:pPr>
      <w:r w:rsidRPr="00D53B71">
        <w:rPr>
          <w:rFonts w:ascii="Arial" w:hAnsi="Arial" w:cs="Arial"/>
          <w:i/>
          <w:iCs/>
          <w:sz w:val="20"/>
          <w:szCs w:val="20"/>
        </w:rPr>
        <w:t xml:space="preserve">Forward-looking statements contained in this news release are expressly qualified by this cautionary statement and reflect the </w:t>
      </w:r>
      <w:r w:rsidR="00BB7B98">
        <w:rPr>
          <w:rFonts w:ascii="Arial" w:hAnsi="Arial" w:cs="Arial"/>
          <w:i/>
          <w:iCs/>
          <w:sz w:val="20"/>
          <w:szCs w:val="20"/>
        </w:rPr>
        <w:t>Company</w:t>
      </w:r>
      <w:r w:rsidRPr="00D53B71">
        <w:rPr>
          <w:rFonts w:ascii="Arial" w:hAnsi="Arial" w:cs="Arial"/>
          <w:i/>
          <w:iCs/>
          <w:sz w:val="20"/>
          <w:szCs w:val="20"/>
        </w:rPr>
        <w:t xml:space="preserve">’s expectations as of the date hereof and are subject to change thereafter. The </w:t>
      </w:r>
      <w:r w:rsidR="00BB7B98">
        <w:rPr>
          <w:rFonts w:ascii="Arial" w:hAnsi="Arial" w:cs="Arial"/>
          <w:i/>
          <w:iCs/>
          <w:sz w:val="20"/>
          <w:szCs w:val="20"/>
        </w:rPr>
        <w:t>Company</w:t>
      </w:r>
      <w:r w:rsidRPr="00D53B71">
        <w:rPr>
          <w:rFonts w:ascii="Arial" w:hAnsi="Arial" w:cs="Arial"/>
          <w:i/>
          <w:iCs/>
          <w:sz w:val="20"/>
          <w:szCs w:val="20"/>
        </w:rPr>
        <w:t xml:space="preserve"> undertakes no obligation to update or revise any forward-looking statements, whether as a result of new information, estimates or opinions, future </w:t>
      </w:r>
      <w:r w:rsidR="002E0521" w:rsidRPr="00D53B71">
        <w:rPr>
          <w:rFonts w:ascii="Arial" w:hAnsi="Arial" w:cs="Arial"/>
          <w:i/>
          <w:iCs/>
          <w:sz w:val="20"/>
          <w:szCs w:val="20"/>
        </w:rPr>
        <w:t>events,</w:t>
      </w:r>
      <w:r w:rsidRPr="00D53B71">
        <w:rPr>
          <w:rFonts w:ascii="Arial" w:hAnsi="Arial" w:cs="Arial"/>
          <w:i/>
          <w:iCs/>
          <w:sz w:val="20"/>
          <w:szCs w:val="20"/>
        </w:rPr>
        <w:t xml:space="preserve"> or results or otherwise or to explain any material difference between subsequent actual events and such forward-looking information, except as required by applicable law.</w:t>
      </w:r>
    </w:p>
    <w:p w:rsidR="005B071A" w:rsidRDefault="00597DD3">
      <w:pPr>
        <w:jc w:val="both"/>
        <w:rPr>
          <w:rFonts w:ascii="Arial" w:hAnsi="Arial" w:cs="Arial"/>
          <w:i/>
          <w:iCs/>
          <w:sz w:val="20"/>
          <w:szCs w:val="20"/>
        </w:rPr>
      </w:pPr>
      <w:r w:rsidRPr="00D53B71">
        <w:rPr>
          <w:rFonts w:ascii="Arial" w:hAnsi="Arial" w:cs="Arial"/>
          <w:i/>
          <w:iCs/>
          <w:sz w:val="20"/>
          <w:szCs w:val="20"/>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 of the United States Securities Act of 1933, as amended, and applicable state securities laws.</w:t>
      </w:r>
    </w:p>
    <w:sectPr w:rsidR="005B071A" w:rsidSect="00FC56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111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62" w:rsidRDefault="00B50862" w:rsidP="00D53B71">
      <w:pPr>
        <w:spacing w:after="0" w:line="240" w:lineRule="auto"/>
      </w:pPr>
      <w:r>
        <w:separator/>
      </w:r>
    </w:p>
  </w:endnote>
  <w:endnote w:type="continuationSeparator" w:id="0">
    <w:p w:rsidR="00B50862" w:rsidRDefault="00B50862" w:rsidP="00D53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22" w:rsidRPr="00D90941" w:rsidRDefault="003B5F15" w:rsidP="00D90941">
    <w:pPr>
      <w:pStyle w:val="Footer"/>
    </w:pPr>
    <w:fldSimple w:instr="DOCPROPERTY DOCXDOCID DMS=FileSystem Format=&lt;&lt;NAME&gt;&gt; DATE \* MERGEFORMAT ">
      <w:r w:rsidR="00D702A1">
        <w:t>PR Ayurcann - Announces Joints SPA - June 2022 [AFv5] - 2022-06-20 6:38:35 PM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B0" w:rsidRPr="006825D1" w:rsidRDefault="001B11B0" w:rsidP="006825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B0" w:rsidRPr="00D90941" w:rsidRDefault="001B11B0" w:rsidP="00D90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62" w:rsidRDefault="00B50862" w:rsidP="00D53B71">
      <w:pPr>
        <w:spacing w:after="0" w:line="240" w:lineRule="auto"/>
      </w:pPr>
      <w:r>
        <w:separator/>
      </w:r>
    </w:p>
  </w:footnote>
  <w:footnote w:type="continuationSeparator" w:id="0">
    <w:p w:rsidR="00B50862" w:rsidRDefault="00B50862" w:rsidP="00D53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B0" w:rsidRDefault="001B1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B0" w:rsidRDefault="001B1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B0" w:rsidRDefault="001B1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E6B"/>
    <w:multiLevelType w:val="hybridMultilevel"/>
    <w:tmpl w:val="3CFC157A"/>
    <w:lvl w:ilvl="0" w:tplc="D0CEFB16">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887BB4"/>
    <w:multiLevelType w:val="hybridMultilevel"/>
    <w:tmpl w:val="0AB63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5B071A"/>
    <w:rsid w:val="000610DE"/>
    <w:rsid w:val="000624AD"/>
    <w:rsid w:val="00065689"/>
    <w:rsid w:val="000668EF"/>
    <w:rsid w:val="0007659B"/>
    <w:rsid w:val="00077357"/>
    <w:rsid w:val="000905BF"/>
    <w:rsid w:val="00091B4F"/>
    <w:rsid w:val="00092575"/>
    <w:rsid w:val="00097E41"/>
    <w:rsid w:val="000A3C34"/>
    <w:rsid w:val="000A3D71"/>
    <w:rsid w:val="000B08B0"/>
    <w:rsid w:val="000B378D"/>
    <w:rsid w:val="000B4B7E"/>
    <w:rsid w:val="000C2EE7"/>
    <w:rsid w:val="000C3E16"/>
    <w:rsid w:val="000E4FFF"/>
    <w:rsid w:val="00107C3C"/>
    <w:rsid w:val="00124B86"/>
    <w:rsid w:val="00134F07"/>
    <w:rsid w:val="001358DE"/>
    <w:rsid w:val="00165CFC"/>
    <w:rsid w:val="00176814"/>
    <w:rsid w:val="001B11B0"/>
    <w:rsid w:val="001B49C6"/>
    <w:rsid w:val="001D1322"/>
    <w:rsid w:val="002016D1"/>
    <w:rsid w:val="00210B06"/>
    <w:rsid w:val="002438A6"/>
    <w:rsid w:val="002464EC"/>
    <w:rsid w:val="00255E24"/>
    <w:rsid w:val="002618E2"/>
    <w:rsid w:val="00272076"/>
    <w:rsid w:val="00291532"/>
    <w:rsid w:val="002A75D2"/>
    <w:rsid w:val="002B28DC"/>
    <w:rsid w:val="002B3D8D"/>
    <w:rsid w:val="002E0521"/>
    <w:rsid w:val="002E31CF"/>
    <w:rsid w:val="002F147E"/>
    <w:rsid w:val="0030668F"/>
    <w:rsid w:val="00314071"/>
    <w:rsid w:val="00316C38"/>
    <w:rsid w:val="00326136"/>
    <w:rsid w:val="00335ED9"/>
    <w:rsid w:val="00336FAC"/>
    <w:rsid w:val="003521C3"/>
    <w:rsid w:val="00356EB7"/>
    <w:rsid w:val="00370714"/>
    <w:rsid w:val="00383B37"/>
    <w:rsid w:val="003871B3"/>
    <w:rsid w:val="003A4DAA"/>
    <w:rsid w:val="003B3A09"/>
    <w:rsid w:val="003B3F6D"/>
    <w:rsid w:val="003B5F15"/>
    <w:rsid w:val="003D09D0"/>
    <w:rsid w:val="003D31E8"/>
    <w:rsid w:val="003E1ED5"/>
    <w:rsid w:val="003E688D"/>
    <w:rsid w:val="003F7F00"/>
    <w:rsid w:val="00415C1E"/>
    <w:rsid w:val="00421AC4"/>
    <w:rsid w:val="0043304F"/>
    <w:rsid w:val="0043676E"/>
    <w:rsid w:val="00437F04"/>
    <w:rsid w:val="004403CD"/>
    <w:rsid w:val="004766A0"/>
    <w:rsid w:val="00490B50"/>
    <w:rsid w:val="004A2467"/>
    <w:rsid w:val="004C65A0"/>
    <w:rsid w:val="005033DF"/>
    <w:rsid w:val="00514CC0"/>
    <w:rsid w:val="00517C21"/>
    <w:rsid w:val="00521A0E"/>
    <w:rsid w:val="00530D0D"/>
    <w:rsid w:val="005445CF"/>
    <w:rsid w:val="005663A1"/>
    <w:rsid w:val="00597DD3"/>
    <w:rsid w:val="005A008D"/>
    <w:rsid w:val="005A0DD0"/>
    <w:rsid w:val="005B071A"/>
    <w:rsid w:val="005B5075"/>
    <w:rsid w:val="005B6F3F"/>
    <w:rsid w:val="005D0B4F"/>
    <w:rsid w:val="005E2F13"/>
    <w:rsid w:val="0063531D"/>
    <w:rsid w:val="00636088"/>
    <w:rsid w:val="00677595"/>
    <w:rsid w:val="006825D1"/>
    <w:rsid w:val="006A366A"/>
    <w:rsid w:val="006A54E6"/>
    <w:rsid w:val="006A560C"/>
    <w:rsid w:val="006A582F"/>
    <w:rsid w:val="006D7240"/>
    <w:rsid w:val="006F78F5"/>
    <w:rsid w:val="007128D4"/>
    <w:rsid w:val="00727145"/>
    <w:rsid w:val="0074081B"/>
    <w:rsid w:val="0074086E"/>
    <w:rsid w:val="00747226"/>
    <w:rsid w:val="007641E2"/>
    <w:rsid w:val="00797FF5"/>
    <w:rsid w:val="007C3F3A"/>
    <w:rsid w:val="007F4941"/>
    <w:rsid w:val="00802E6E"/>
    <w:rsid w:val="00806E94"/>
    <w:rsid w:val="008329D6"/>
    <w:rsid w:val="00835781"/>
    <w:rsid w:val="00853987"/>
    <w:rsid w:val="00853EE4"/>
    <w:rsid w:val="008640D3"/>
    <w:rsid w:val="008A03C6"/>
    <w:rsid w:val="008B7D6E"/>
    <w:rsid w:val="008C2E54"/>
    <w:rsid w:val="008C4347"/>
    <w:rsid w:val="008E59A9"/>
    <w:rsid w:val="00913FCE"/>
    <w:rsid w:val="00915530"/>
    <w:rsid w:val="009240B1"/>
    <w:rsid w:val="009247F0"/>
    <w:rsid w:val="00924D40"/>
    <w:rsid w:val="00940949"/>
    <w:rsid w:val="00964926"/>
    <w:rsid w:val="0096600E"/>
    <w:rsid w:val="009670E6"/>
    <w:rsid w:val="00972002"/>
    <w:rsid w:val="00987746"/>
    <w:rsid w:val="00991874"/>
    <w:rsid w:val="009C32FF"/>
    <w:rsid w:val="009C7DEE"/>
    <w:rsid w:val="009D6EEF"/>
    <w:rsid w:val="009E61C1"/>
    <w:rsid w:val="009F0624"/>
    <w:rsid w:val="00A06A25"/>
    <w:rsid w:val="00A1721F"/>
    <w:rsid w:val="00A230B6"/>
    <w:rsid w:val="00A60119"/>
    <w:rsid w:val="00A674EE"/>
    <w:rsid w:val="00AA748F"/>
    <w:rsid w:val="00AB2634"/>
    <w:rsid w:val="00AB751C"/>
    <w:rsid w:val="00AC127C"/>
    <w:rsid w:val="00AE1D00"/>
    <w:rsid w:val="00AE7CC0"/>
    <w:rsid w:val="00AF5F34"/>
    <w:rsid w:val="00B50862"/>
    <w:rsid w:val="00B62716"/>
    <w:rsid w:val="00B917CB"/>
    <w:rsid w:val="00BB7B98"/>
    <w:rsid w:val="00BC4728"/>
    <w:rsid w:val="00BC6C6F"/>
    <w:rsid w:val="00BC76DB"/>
    <w:rsid w:val="00BF7195"/>
    <w:rsid w:val="00C00C2F"/>
    <w:rsid w:val="00C0330F"/>
    <w:rsid w:val="00C163ED"/>
    <w:rsid w:val="00C23F74"/>
    <w:rsid w:val="00C500E8"/>
    <w:rsid w:val="00C50AC2"/>
    <w:rsid w:val="00C5475E"/>
    <w:rsid w:val="00C66D54"/>
    <w:rsid w:val="00C72190"/>
    <w:rsid w:val="00C73D46"/>
    <w:rsid w:val="00C937FC"/>
    <w:rsid w:val="00C9598E"/>
    <w:rsid w:val="00C96A45"/>
    <w:rsid w:val="00CA2992"/>
    <w:rsid w:val="00CA58EC"/>
    <w:rsid w:val="00CC4325"/>
    <w:rsid w:val="00CD2B2D"/>
    <w:rsid w:val="00CE7D5D"/>
    <w:rsid w:val="00CF0118"/>
    <w:rsid w:val="00D10D9A"/>
    <w:rsid w:val="00D31DAB"/>
    <w:rsid w:val="00D401B3"/>
    <w:rsid w:val="00D463F4"/>
    <w:rsid w:val="00D53B71"/>
    <w:rsid w:val="00D57FDC"/>
    <w:rsid w:val="00D626B8"/>
    <w:rsid w:val="00D62CAE"/>
    <w:rsid w:val="00D6552C"/>
    <w:rsid w:val="00D656D8"/>
    <w:rsid w:val="00D702A1"/>
    <w:rsid w:val="00D70F9E"/>
    <w:rsid w:val="00D801DD"/>
    <w:rsid w:val="00D90941"/>
    <w:rsid w:val="00D94F98"/>
    <w:rsid w:val="00D9775E"/>
    <w:rsid w:val="00DA3593"/>
    <w:rsid w:val="00DA3992"/>
    <w:rsid w:val="00DA6CC4"/>
    <w:rsid w:val="00DB099C"/>
    <w:rsid w:val="00DB1FA6"/>
    <w:rsid w:val="00DB6922"/>
    <w:rsid w:val="00DC0C45"/>
    <w:rsid w:val="00DD5F09"/>
    <w:rsid w:val="00DE1230"/>
    <w:rsid w:val="00DE17F0"/>
    <w:rsid w:val="00DF0F31"/>
    <w:rsid w:val="00DF38CA"/>
    <w:rsid w:val="00E103B8"/>
    <w:rsid w:val="00E12053"/>
    <w:rsid w:val="00E172C9"/>
    <w:rsid w:val="00E368AD"/>
    <w:rsid w:val="00E42238"/>
    <w:rsid w:val="00E447D2"/>
    <w:rsid w:val="00E51418"/>
    <w:rsid w:val="00E60A3F"/>
    <w:rsid w:val="00E61C85"/>
    <w:rsid w:val="00E757BE"/>
    <w:rsid w:val="00E76D9B"/>
    <w:rsid w:val="00E94071"/>
    <w:rsid w:val="00E960C8"/>
    <w:rsid w:val="00EA0C90"/>
    <w:rsid w:val="00EA39F2"/>
    <w:rsid w:val="00EA7D7E"/>
    <w:rsid w:val="00EB44C9"/>
    <w:rsid w:val="00EC19DD"/>
    <w:rsid w:val="00ED46AA"/>
    <w:rsid w:val="00EE66DD"/>
    <w:rsid w:val="00F052F0"/>
    <w:rsid w:val="00F11CA4"/>
    <w:rsid w:val="00F1747A"/>
    <w:rsid w:val="00F23EB4"/>
    <w:rsid w:val="00F425F0"/>
    <w:rsid w:val="00F5002B"/>
    <w:rsid w:val="00F50B06"/>
    <w:rsid w:val="00F5485A"/>
    <w:rsid w:val="00F6551B"/>
    <w:rsid w:val="00F76AE6"/>
    <w:rsid w:val="00F9200F"/>
    <w:rsid w:val="00F954E9"/>
    <w:rsid w:val="00F963D5"/>
    <w:rsid w:val="00F96F1A"/>
    <w:rsid w:val="00FB0E31"/>
    <w:rsid w:val="00FC1077"/>
    <w:rsid w:val="00FC561E"/>
    <w:rsid w:val="00FD34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13"/>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rsid w:val="003B5F1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B5F1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B5F1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B5F15"/>
    <w:pPr>
      <w:keepNext/>
      <w:keepLines/>
      <w:spacing w:before="220" w:after="40"/>
      <w:outlineLvl w:val="4"/>
    </w:pPr>
    <w:rPr>
      <w:b/>
    </w:rPr>
  </w:style>
  <w:style w:type="paragraph" w:styleId="Heading6">
    <w:name w:val="heading 6"/>
    <w:basedOn w:val="Normal"/>
    <w:next w:val="Normal"/>
    <w:uiPriority w:val="9"/>
    <w:semiHidden/>
    <w:unhideWhenUsed/>
    <w:qFormat/>
    <w:rsid w:val="003B5F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B5F15"/>
    <w:pPr>
      <w:keepNext/>
      <w:keepLines/>
      <w:spacing w:before="480" w:after="120"/>
    </w:pPr>
    <w:rPr>
      <w:b/>
      <w:sz w:val="72"/>
      <w:szCs w:val="72"/>
    </w:rPr>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unhideWhenUsed/>
    <w:rsid w:val="005034D1"/>
    <w:rPr>
      <w:rFonts w:ascii="Times New Roman" w:hAnsi="Times New Roman" w:cs="Times New Roman"/>
      <w:sz w:val="24"/>
      <w:szCs w:val="24"/>
    </w:rPr>
  </w:style>
  <w:style w:type="paragraph" w:styleId="Subtitle">
    <w:name w:val="Subtitle"/>
    <w:basedOn w:val="Normal"/>
    <w:next w:val="Normal"/>
    <w:uiPriority w:val="11"/>
    <w:qFormat/>
    <w:rsid w:val="003B5F15"/>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D10D9A"/>
    <w:pPr>
      <w:widowControl w:val="0"/>
      <w:autoSpaceDE w:val="0"/>
      <w:autoSpaceDN w:val="0"/>
      <w:spacing w:after="0" w:line="240" w:lineRule="auto"/>
    </w:pPr>
    <w:rPr>
      <w:rFonts w:ascii="Arial" w:eastAsia="Arial" w:hAnsi="Arial" w:cs="Arial"/>
      <w:i/>
      <w:iCs/>
      <w:lang w:val="en-CA" w:eastAsia="en-US"/>
    </w:rPr>
  </w:style>
  <w:style w:type="character" w:customStyle="1" w:styleId="BodyTextChar">
    <w:name w:val="Body Text Char"/>
    <w:basedOn w:val="DefaultParagraphFont"/>
    <w:link w:val="BodyText"/>
    <w:uiPriority w:val="1"/>
    <w:semiHidden/>
    <w:rsid w:val="00D10D9A"/>
    <w:rPr>
      <w:rFonts w:ascii="Arial" w:eastAsia="Arial" w:hAnsi="Arial" w:cs="Arial"/>
      <w:i/>
      <w:iCs/>
      <w:lang w:val="en-CA" w:eastAsia="en-US"/>
    </w:rPr>
  </w:style>
  <w:style w:type="character" w:styleId="Strong">
    <w:name w:val="Strong"/>
    <w:basedOn w:val="DefaultParagraphFont"/>
    <w:uiPriority w:val="22"/>
    <w:qFormat/>
    <w:rsid w:val="003B3F6D"/>
    <w:rPr>
      <w:b/>
      <w:bCs/>
    </w:rPr>
  </w:style>
  <w:style w:type="character" w:customStyle="1" w:styleId="apple-converted-space">
    <w:name w:val="apple-converted-space"/>
    <w:basedOn w:val="DefaultParagraphFont"/>
    <w:rsid w:val="003B3F6D"/>
  </w:style>
  <w:style w:type="paragraph" w:styleId="Revision">
    <w:name w:val="Revision"/>
    <w:hidden/>
    <w:uiPriority w:val="99"/>
    <w:semiHidden/>
    <w:rsid w:val="009C7DEE"/>
    <w:pPr>
      <w:spacing w:after="0" w:line="240" w:lineRule="auto"/>
    </w:pPr>
  </w:style>
  <w:style w:type="character" w:customStyle="1" w:styleId="r3ikmc">
    <w:name w:val="r3ikmc"/>
    <w:basedOn w:val="DefaultParagraphFont"/>
    <w:rsid w:val="00E368AD"/>
  </w:style>
  <w:style w:type="character" w:customStyle="1" w:styleId="UnresolvedMention">
    <w:name w:val="Unresolved Mention"/>
    <w:basedOn w:val="DefaultParagraphFont"/>
    <w:uiPriority w:val="99"/>
    <w:semiHidden/>
    <w:unhideWhenUsed/>
    <w:rsid w:val="003E688D"/>
    <w:rPr>
      <w:color w:val="605E5C"/>
      <w:shd w:val="clear" w:color="auto" w:fill="E1DFDD"/>
    </w:rPr>
  </w:style>
  <w:style w:type="paragraph" w:styleId="ListParagraph">
    <w:name w:val="List Paragraph"/>
    <w:basedOn w:val="Normal"/>
    <w:uiPriority w:val="34"/>
    <w:qFormat/>
    <w:rsid w:val="00D463F4"/>
    <w:pPr>
      <w:ind w:left="720"/>
      <w:contextualSpacing/>
    </w:pPr>
  </w:style>
  <w:style w:type="paragraph" w:styleId="BalloonText">
    <w:name w:val="Balloon Text"/>
    <w:basedOn w:val="Normal"/>
    <w:link w:val="BalloonTextChar"/>
    <w:uiPriority w:val="99"/>
    <w:semiHidden/>
    <w:unhideWhenUsed/>
    <w:rsid w:val="00D7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61025">
      <w:bodyDiv w:val="1"/>
      <w:marLeft w:val="0"/>
      <w:marRight w:val="0"/>
      <w:marTop w:val="0"/>
      <w:marBottom w:val="0"/>
      <w:divBdr>
        <w:top w:val="none" w:sz="0" w:space="0" w:color="auto"/>
        <w:left w:val="none" w:sz="0" w:space="0" w:color="auto"/>
        <w:bottom w:val="none" w:sz="0" w:space="0" w:color="auto"/>
        <w:right w:val="none" w:sz="0" w:space="0" w:color="auto"/>
      </w:divBdr>
    </w:div>
    <w:div w:id="223027286">
      <w:bodyDiv w:val="1"/>
      <w:marLeft w:val="0"/>
      <w:marRight w:val="0"/>
      <w:marTop w:val="0"/>
      <w:marBottom w:val="0"/>
      <w:divBdr>
        <w:top w:val="none" w:sz="0" w:space="0" w:color="auto"/>
        <w:left w:val="none" w:sz="0" w:space="0" w:color="auto"/>
        <w:bottom w:val="none" w:sz="0" w:space="0" w:color="auto"/>
        <w:right w:val="none" w:sz="0" w:space="0" w:color="auto"/>
      </w:divBdr>
      <w:divsChild>
        <w:div w:id="530261378">
          <w:marLeft w:val="0"/>
          <w:marRight w:val="0"/>
          <w:marTop w:val="0"/>
          <w:marBottom w:val="0"/>
          <w:divBdr>
            <w:top w:val="none" w:sz="0" w:space="0" w:color="auto"/>
            <w:left w:val="none" w:sz="0" w:space="0" w:color="auto"/>
            <w:bottom w:val="none" w:sz="0" w:space="0" w:color="auto"/>
            <w:right w:val="none" w:sz="0" w:space="0" w:color="auto"/>
          </w:divBdr>
          <w:divsChild>
            <w:div w:id="827867752">
              <w:marLeft w:val="0"/>
              <w:marRight w:val="0"/>
              <w:marTop w:val="0"/>
              <w:marBottom w:val="0"/>
              <w:divBdr>
                <w:top w:val="none" w:sz="0" w:space="0" w:color="auto"/>
                <w:left w:val="none" w:sz="0" w:space="0" w:color="auto"/>
                <w:bottom w:val="none" w:sz="0" w:space="0" w:color="auto"/>
                <w:right w:val="none" w:sz="0" w:space="0" w:color="auto"/>
              </w:divBdr>
              <w:divsChild>
                <w:div w:id="6038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0456">
      <w:bodyDiv w:val="1"/>
      <w:marLeft w:val="0"/>
      <w:marRight w:val="0"/>
      <w:marTop w:val="0"/>
      <w:marBottom w:val="0"/>
      <w:divBdr>
        <w:top w:val="none" w:sz="0" w:space="0" w:color="auto"/>
        <w:left w:val="none" w:sz="0" w:space="0" w:color="auto"/>
        <w:bottom w:val="none" w:sz="0" w:space="0" w:color="auto"/>
        <w:right w:val="none" w:sz="0" w:space="0" w:color="auto"/>
      </w:divBdr>
      <w:divsChild>
        <w:div w:id="485167543">
          <w:marLeft w:val="0"/>
          <w:marRight w:val="0"/>
          <w:marTop w:val="0"/>
          <w:marBottom w:val="0"/>
          <w:divBdr>
            <w:top w:val="none" w:sz="0" w:space="0" w:color="auto"/>
            <w:left w:val="none" w:sz="0" w:space="0" w:color="auto"/>
            <w:bottom w:val="none" w:sz="0" w:space="0" w:color="auto"/>
            <w:right w:val="none" w:sz="0" w:space="0" w:color="auto"/>
          </w:divBdr>
        </w:div>
      </w:divsChild>
    </w:div>
    <w:div w:id="925068488">
      <w:bodyDiv w:val="1"/>
      <w:marLeft w:val="0"/>
      <w:marRight w:val="0"/>
      <w:marTop w:val="0"/>
      <w:marBottom w:val="0"/>
      <w:divBdr>
        <w:top w:val="none" w:sz="0" w:space="0" w:color="auto"/>
        <w:left w:val="none" w:sz="0" w:space="0" w:color="auto"/>
        <w:bottom w:val="none" w:sz="0" w:space="0" w:color="auto"/>
        <w:right w:val="none" w:sz="0" w:space="0" w:color="auto"/>
      </w:divBdr>
    </w:div>
    <w:div w:id="1272282188">
      <w:bodyDiv w:val="1"/>
      <w:marLeft w:val="0"/>
      <w:marRight w:val="0"/>
      <w:marTop w:val="0"/>
      <w:marBottom w:val="0"/>
      <w:divBdr>
        <w:top w:val="none" w:sz="0" w:space="0" w:color="auto"/>
        <w:left w:val="none" w:sz="0" w:space="0" w:color="auto"/>
        <w:bottom w:val="none" w:sz="0" w:space="0" w:color="auto"/>
        <w:right w:val="none" w:sz="0" w:space="0" w:color="auto"/>
      </w:divBdr>
      <w:divsChild>
        <w:div w:id="1993101546">
          <w:marLeft w:val="0"/>
          <w:marRight w:val="0"/>
          <w:marTop w:val="0"/>
          <w:marBottom w:val="0"/>
          <w:divBdr>
            <w:top w:val="none" w:sz="0" w:space="0" w:color="auto"/>
            <w:left w:val="none" w:sz="0" w:space="0" w:color="auto"/>
            <w:bottom w:val="none" w:sz="0" w:space="0" w:color="auto"/>
            <w:right w:val="none" w:sz="0" w:space="0" w:color="auto"/>
          </w:divBdr>
          <w:divsChild>
            <w:div w:id="1858739115">
              <w:marLeft w:val="0"/>
              <w:marRight w:val="0"/>
              <w:marTop w:val="0"/>
              <w:marBottom w:val="0"/>
              <w:divBdr>
                <w:top w:val="none" w:sz="0" w:space="0" w:color="auto"/>
                <w:left w:val="none" w:sz="0" w:space="0" w:color="auto"/>
                <w:bottom w:val="none" w:sz="0" w:space="0" w:color="auto"/>
                <w:right w:val="none" w:sz="0" w:space="0" w:color="auto"/>
              </w:divBdr>
              <w:divsChild>
                <w:div w:id="1955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4032">
      <w:bodyDiv w:val="1"/>
      <w:marLeft w:val="0"/>
      <w:marRight w:val="0"/>
      <w:marTop w:val="0"/>
      <w:marBottom w:val="0"/>
      <w:divBdr>
        <w:top w:val="none" w:sz="0" w:space="0" w:color="auto"/>
        <w:left w:val="none" w:sz="0" w:space="0" w:color="auto"/>
        <w:bottom w:val="none" w:sz="0" w:space="0" w:color="auto"/>
        <w:right w:val="none" w:sz="0" w:space="0" w:color="auto"/>
      </w:divBdr>
      <w:divsChild>
        <w:div w:id="1743408333">
          <w:marLeft w:val="0"/>
          <w:marRight w:val="0"/>
          <w:marTop w:val="0"/>
          <w:marBottom w:val="0"/>
          <w:divBdr>
            <w:top w:val="none" w:sz="0" w:space="0" w:color="auto"/>
            <w:left w:val="none" w:sz="0" w:space="0" w:color="auto"/>
            <w:bottom w:val="none" w:sz="0" w:space="0" w:color="auto"/>
            <w:right w:val="none" w:sz="0" w:space="0" w:color="auto"/>
          </w:divBdr>
          <w:divsChild>
            <w:div w:id="1057703036">
              <w:marLeft w:val="0"/>
              <w:marRight w:val="0"/>
              <w:marTop w:val="0"/>
              <w:marBottom w:val="0"/>
              <w:divBdr>
                <w:top w:val="none" w:sz="0" w:space="0" w:color="auto"/>
                <w:left w:val="none" w:sz="0" w:space="0" w:color="auto"/>
                <w:bottom w:val="none" w:sz="0" w:space="0" w:color="auto"/>
                <w:right w:val="none" w:sz="0" w:space="0" w:color="auto"/>
              </w:divBdr>
              <w:divsChild>
                <w:div w:id="12254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0498">
      <w:bodyDiv w:val="1"/>
      <w:marLeft w:val="0"/>
      <w:marRight w:val="0"/>
      <w:marTop w:val="0"/>
      <w:marBottom w:val="0"/>
      <w:divBdr>
        <w:top w:val="none" w:sz="0" w:space="0" w:color="auto"/>
        <w:left w:val="none" w:sz="0" w:space="0" w:color="auto"/>
        <w:bottom w:val="none" w:sz="0" w:space="0" w:color="auto"/>
        <w:right w:val="none" w:sz="0" w:space="0" w:color="auto"/>
      </w:divBdr>
      <w:divsChild>
        <w:div w:id="1685742338">
          <w:marLeft w:val="0"/>
          <w:marRight w:val="0"/>
          <w:marTop w:val="0"/>
          <w:marBottom w:val="0"/>
          <w:divBdr>
            <w:top w:val="none" w:sz="0" w:space="0" w:color="auto"/>
            <w:left w:val="none" w:sz="0" w:space="0" w:color="auto"/>
            <w:bottom w:val="none" w:sz="0" w:space="0" w:color="auto"/>
            <w:right w:val="none" w:sz="0" w:space="0" w:color="auto"/>
          </w:divBdr>
          <w:divsChild>
            <w:div w:id="1299723484">
              <w:marLeft w:val="0"/>
              <w:marRight w:val="0"/>
              <w:marTop w:val="0"/>
              <w:marBottom w:val="0"/>
              <w:divBdr>
                <w:top w:val="none" w:sz="0" w:space="0" w:color="auto"/>
                <w:left w:val="none" w:sz="0" w:space="0" w:color="auto"/>
                <w:bottom w:val="none" w:sz="0" w:space="0" w:color="auto"/>
                <w:right w:val="none" w:sz="0" w:space="0" w:color="auto"/>
              </w:divBdr>
              <w:divsChild>
                <w:div w:id="912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8441">
      <w:bodyDiv w:val="1"/>
      <w:marLeft w:val="0"/>
      <w:marRight w:val="0"/>
      <w:marTop w:val="0"/>
      <w:marBottom w:val="0"/>
      <w:divBdr>
        <w:top w:val="none" w:sz="0" w:space="0" w:color="auto"/>
        <w:left w:val="none" w:sz="0" w:space="0" w:color="auto"/>
        <w:bottom w:val="none" w:sz="0" w:space="0" w:color="auto"/>
        <w:right w:val="none" w:sz="0" w:space="0" w:color="auto"/>
      </w:divBdr>
      <w:divsChild>
        <w:div w:id="1162282738">
          <w:marLeft w:val="0"/>
          <w:marRight w:val="0"/>
          <w:marTop w:val="0"/>
          <w:marBottom w:val="0"/>
          <w:divBdr>
            <w:top w:val="none" w:sz="0" w:space="0" w:color="auto"/>
            <w:left w:val="none" w:sz="0" w:space="0" w:color="auto"/>
            <w:bottom w:val="none" w:sz="0" w:space="0" w:color="auto"/>
            <w:right w:val="none" w:sz="0" w:space="0" w:color="auto"/>
          </w:divBdr>
          <w:divsChild>
            <w:div w:id="2006782992">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881">
      <w:bodyDiv w:val="1"/>
      <w:marLeft w:val="0"/>
      <w:marRight w:val="0"/>
      <w:marTop w:val="0"/>
      <w:marBottom w:val="0"/>
      <w:divBdr>
        <w:top w:val="none" w:sz="0" w:space="0" w:color="auto"/>
        <w:left w:val="none" w:sz="0" w:space="0" w:color="auto"/>
        <w:bottom w:val="none" w:sz="0" w:space="0" w:color="auto"/>
        <w:right w:val="none" w:sz="0" w:space="0" w:color="auto"/>
      </w:divBdr>
    </w:div>
    <w:div w:id="211852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ayurcan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ayurcann.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DvwwTYncllI5iEjME0fii6RQ==">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480332-85D0-4E79-B2FE-6230F392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bizman70</cp:lastModifiedBy>
  <cp:revision>4</cp:revision>
  <dcterms:created xsi:type="dcterms:W3CDTF">2022-06-21T12:27:00Z</dcterms:created>
  <dcterms:modified xsi:type="dcterms:W3CDTF">2022-06-22T11:50:00Z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PR Ayurcann - Announces Joints SPA - June 2022 [AFv5] - 2022-06-20 6:38:35 PM</vt:lpwstr>
  </property>
  <property fmtid="{D5CDD505-2E9C-101B-9397-08002B2CF9AE}" pid="3" name="DocXFormat">
    <vt:lpwstr>DefaultFormat</vt:lpwstr>
  </property>
  <property fmtid="{D5CDD505-2E9C-101B-9397-08002B2CF9AE}" pid="4" name="DocXLocation">
    <vt:lpwstr>Every Page</vt:lpwstr>
  </property>
</Properties>
</file>