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771A" w14:textId="77777777" w:rsidR="007313FA" w:rsidRDefault="00404FF4">
      <w:pPr>
        <w:pStyle w:val="Title"/>
        <w:spacing w:before="0" w:after="0"/>
        <w:ind w:firstLine="72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1003FC3C" w14:textId="77777777" w:rsidR="007313FA" w:rsidRDefault="00404FF4">
      <w:pPr>
        <w:pBdr>
          <w:top w:val="nil"/>
          <w:left w:val="nil"/>
          <w:bottom w:val="nil"/>
          <w:right w:val="nil"/>
          <w:between w:val="nil"/>
        </w:pBdr>
        <w:tabs>
          <w:tab w:val="left" w:pos="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Name of Listed Issuer: </w:t>
      </w:r>
      <w:proofErr w:type="spellStart"/>
      <w:r>
        <w:rPr>
          <w:rFonts w:ascii="Arial" w:eastAsia="Arial" w:hAnsi="Arial" w:cs="Arial"/>
          <w:color w:val="000000"/>
          <w:sz w:val="24"/>
          <w:szCs w:val="24"/>
        </w:rPr>
        <w:t>Peakbirch</w:t>
      </w:r>
      <w:proofErr w:type="spellEnd"/>
      <w:r>
        <w:rPr>
          <w:rFonts w:ascii="Arial" w:eastAsia="Arial" w:hAnsi="Arial" w:cs="Arial"/>
          <w:color w:val="000000"/>
          <w:sz w:val="24"/>
          <w:szCs w:val="24"/>
        </w:rPr>
        <w:t xml:space="preserve"> Logic Inc. (the “Company” or the “Issuer”).</w:t>
      </w:r>
    </w:p>
    <w:p w14:paraId="63B8D755" w14:textId="291FF094" w:rsidR="0078559F" w:rsidRPr="0078559F"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Trading Symbol: PKB</w:t>
      </w:r>
    </w:p>
    <w:p w14:paraId="3559B659" w14:textId="495D21BA" w:rsidR="007313FA" w:rsidRPr="0078559F" w:rsidRDefault="0078559F" w:rsidP="0078559F">
      <w:pPr>
        <w:rPr>
          <w:sz w:val="24"/>
          <w:szCs w:val="24"/>
          <w:lang w:val="en-CA"/>
        </w:rPr>
      </w:pPr>
      <w:r>
        <w:rPr>
          <w:rFonts w:ascii="Arial" w:eastAsia="Arial" w:hAnsi="Arial" w:cs="Arial"/>
          <w:color w:val="000000"/>
          <w:sz w:val="24"/>
          <w:szCs w:val="24"/>
        </w:rPr>
        <w:br/>
      </w:r>
      <w:r w:rsidR="00404FF4">
        <w:rPr>
          <w:rFonts w:ascii="Arial" w:eastAsia="Arial" w:hAnsi="Arial" w:cs="Arial"/>
          <w:color w:val="000000"/>
          <w:sz w:val="24"/>
          <w:szCs w:val="24"/>
        </w:rPr>
        <w:t xml:space="preserve">Number of Outstanding Listed Securities: </w:t>
      </w:r>
      <w:r w:rsidRPr="00254037">
        <w:rPr>
          <w:rFonts w:ascii="Arial" w:hAnsi="Arial" w:cs="Arial"/>
          <w:color w:val="333333"/>
          <w:sz w:val="24"/>
          <w:szCs w:val="24"/>
          <w:shd w:val="clear" w:color="auto" w:fill="FFFFFF"/>
          <w:lang w:val="en-CA"/>
        </w:rPr>
        <w:t>126,831,524</w:t>
      </w:r>
    </w:p>
    <w:p w14:paraId="4DB54C4C" w14:textId="005C0A48"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 </w:t>
      </w:r>
      <w:r w:rsidR="00BE6C8D">
        <w:rPr>
          <w:rFonts w:ascii="Arial" w:eastAsia="Arial" w:hAnsi="Arial" w:cs="Arial"/>
          <w:sz w:val="24"/>
          <w:szCs w:val="24"/>
        </w:rPr>
        <w:t>October</w:t>
      </w:r>
      <w:r>
        <w:rPr>
          <w:rFonts w:ascii="Arial" w:eastAsia="Arial" w:hAnsi="Arial" w:cs="Arial"/>
          <w:color w:val="000000"/>
          <w:sz w:val="24"/>
          <w:szCs w:val="24"/>
        </w:rPr>
        <w:t xml:space="preserve"> 1st, 2021</w:t>
      </w:r>
    </w:p>
    <w:p w14:paraId="3F3CE2E4" w14:textId="77777777"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1DD91228" w14:textId="77777777"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2B9A4D64" w14:textId="77777777"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b/>
          <w:color w:val="000000"/>
          <w:sz w:val="24"/>
          <w:szCs w:val="24"/>
        </w:rPr>
        <w:t>General Instructions</w:t>
      </w:r>
    </w:p>
    <w:p w14:paraId="5997CC65" w14:textId="77777777" w:rsidR="007313FA" w:rsidRDefault="00404FF4">
      <w:pPr>
        <w:numPr>
          <w:ilvl w:val="0"/>
          <w:numId w:val="2"/>
        </w:numPr>
        <w:pBdr>
          <w:top w:val="nil"/>
          <w:left w:val="nil"/>
          <w:bottom w:val="nil"/>
          <w:right w:val="nil"/>
          <w:between w:val="nil"/>
        </w:pBdr>
        <w:tabs>
          <w:tab w:val="left" w:pos="1440"/>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F891B14" w14:textId="77777777" w:rsidR="007313FA" w:rsidRDefault="00404FF4">
      <w:pPr>
        <w:numPr>
          <w:ilvl w:val="0"/>
          <w:numId w:val="2"/>
        </w:numPr>
        <w:pBdr>
          <w:top w:val="nil"/>
          <w:left w:val="nil"/>
          <w:bottom w:val="nil"/>
          <w:right w:val="nil"/>
          <w:between w:val="nil"/>
        </w:pBdr>
        <w:tabs>
          <w:tab w:val="left" w:pos="1440"/>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9E0A6AF" w14:textId="77777777" w:rsidR="007313FA" w:rsidRDefault="00404FF4">
      <w:pPr>
        <w:numPr>
          <w:ilvl w:val="0"/>
          <w:numId w:val="2"/>
        </w:numPr>
        <w:pBdr>
          <w:top w:val="nil"/>
          <w:left w:val="nil"/>
          <w:bottom w:val="nil"/>
          <w:right w:val="nil"/>
          <w:between w:val="nil"/>
        </w:pBdr>
        <w:tabs>
          <w:tab w:val="left" w:pos="1440"/>
          <w:tab w:val="left" w:pos="7920"/>
          <w:tab w:val="left" w:pos="9180"/>
        </w:tabs>
        <w:spacing w:before="240" w:after="280"/>
        <w:jc w:val="both"/>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7A6747EF" w14:textId="77777777" w:rsidR="007313FA" w:rsidRDefault="00404FF4">
      <w:pPr>
        <w:keepLines/>
        <w:pBdr>
          <w:top w:val="nil"/>
          <w:left w:val="nil"/>
          <w:bottom w:val="nil"/>
          <w:right w:val="nil"/>
          <w:between w:val="nil"/>
        </w:pBdr>
        <w:spacing w:before="120"/>
        <w:jc w:val="both"/>
        <w:rPr>
          <w:rFonts w:ascii="Arial" w:eastAsia="Arial" w:hAnsi="Arial" w:cs="Arial"/>
          <w:b/>
          <w:color w:val="000000"/>
          <w:sz w:val="24"/>
          <w:szCs w:val="24"/>
        </w:rPr>
      </w:pPr>
      <w:r>
        <w:rPr>
          <w:rFonts w:ascii="Arial" w:eastAsia="Arial" w:hAnsi="Arial" w:cs="Arial"/>
          <w:b/>
          <w:color w:val="000000"/>
          <w:sz w:val="24"/>
          <w:szCs w:val="24"/>
        </w:rPr>
        <w:t>Report on Business</w:t>
      </w:r>
    </w:p>
    <w:p w14:paraId="673F9D26" w14:textId="77777777" w:rsidR="007313FA" w:rsidRDefault="007313FA">
      <w:pPr>
        <w:keepLines/>
        <w:pBdr>
          <w:top w:val="nil"/>
          <w:left w:val="nil"/>
          <w:bottom w:val="nil"/>
          <w:right w:val="nil"/>
          <w:between w:val="nil"/>
        </w:pBdr>
        <w:spacing w:before="120"/>
        <w:jc w:val="both"/>
        <w:rPr>
          <w:rFonts w:ascii="Arial" w:eastAsia="Arial" w:hAnsi="Arial" w:cs="Arial"/>
          <w:b/>
          <w:color w:val="000000"/>
          <w:sz w:val="24"/>
          <w:szCs w:val="24"/>
        </w:rPr>
      </w:pPr>
    </w:p>
    <w:p w14:paraId="0E7CA86E" w14:textId="6B23C5A0" w:rsidR="007313FA" w:rsidRPr="001952A0" w:rsidRDefault="00404FF4">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8D625D2" w14:textId="75A5001D" w:rsidR="002772F3" w:rsidRDefault="001952A0" w:rsidP="001952A0">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br/>
        <w:t xml:space="preserve">In the month of August, the issuer was inactive and did not release any announcements. </w:t>
      </w:r>
      <w:r w:rsidR="00404FF4">
        <w:rPr>
          <w:rFonts w:ascii="Arial" w:eastAsia="Arial" w:hAnsi="Arial" w:cs="Arial"/>
          <w:color w:val="000000"/>
          <w:sz w:val="24"/>
          <w:szCs w:val="24"/>
        </w:rPr>
        <w:t xml:space="preserve">Provide a general overview and discussion of the activities of </w:t>
      </w:r>
      <w:r w:rsidR="00404FF4">
        <w:rPr>
          <w:rFonts w:ascii="Arial" w:eastAsia="Arial" w:hAnsi="Arial" w:cs="Arial"/>
          <w:color w:val="000000"/>
          <w:sz w:val="24"/>
          <w:szCs w:val="24"/>
        </w:rPr>
        <w:lastRenderedPageBreak/>
        <w:t>management.</w:t>
      </w:r>
      <w:r w:rsidR="00861260">
        <w:rPr>
          <w:rFonts w:ascii="Arial" w:eastAsia="Arial" w:hAnsi="Arial" w:cs="Arial"/>
          <w:color w:val="000000"/>
          <w:sz w:val="24"/>
          <w:szCs w:val="24"/>
        </w:rPr>
        <w:br/>
      </w:r>
    </w:p>
    <w:p w14:paraId="71E2C522" w14:textId="77777777" w:rsidR="007313FA" w:rsidRDefault="00404FF4">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3B19DA4" w14:textId="77777777" w:rsidR="007313FA" w:rsidRDefault="007313FA">
      <w:pPr>
        <w:pBdr>
          <w:top w:val="nil"/>
          <w:left w:val="nil"/>
          <w:bottom w:val="nil"/>
          <w:right w:val="nil"/>
          <w:between w:val="nil"/>
        </w:pBdr>
        <w:ind w:left="1080" w:hanging="1080"/>
        <w:jc w:val="both"/>
        <w:rPr>
          <w:rFonts w:ascii="Arial" w:eastAsia="Arial" w:hAnsi="Arial" w:cs="Arial"/>
          <w:b/>
          <w:color w:val="000000"/>
          <w:sz w:val="24"/>
          <w:szCs w:val="24"/>
        </w:rPr>
      </w:pPr>
    </w:p>
    <w:p w14:paraId="6FF972D1"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Refer to #1</w:t>
      </w:r>
    </w:p>
    <w:p w14:paraId="4FB6BEC0"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30C0AB49"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77D9B2"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12E77B20"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556B3EF5"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E5B3006"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4E02B0"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5AC9EFBB"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Refer to #1</w:t>
      </w:r>
    </w:p>
    <w:p w14:paraId="0FFEB1F4" w14:textId="77777777" w:rsidR="007313FA" w:rsidRDefault="007313FA">
      <w:pPr>
        <w:pBdr>
          <w:top w:val="nil"/>
          <w:left w:val="nil"/>
          <w:bottom w:val="nil"/>
          <w:right w:val="nil"/>
          <w:between w:val="nil"/>
        </w:pBdr>
        <w:ind w:left="720"/>
        <w:jc w:val="both"/>
        <w:rPr>
          <w:rFonts w:ascii="Arial" w:eastAsia="Arial" w:hAnsi="Arial" w:cs="Arial"/>
          <w:color w:val="000000"/>
          <w:sz w:val="24"/>
          <w:szCs w:val="24"/>
        </w:rPr>
      </w:pPr>
    </w:p>
    <w:p w14:paraId="38FD8906"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717E8B89"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1EBBF73D"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2C08AB5D"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63A2DE35"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eastAsia="Arial" w:hAnsi="Arial" w:cs="Arial"/>
          <w:color w:val="000000"/>
          <w:sz w:val="24"/>
          <w:szCs w:val="24"/>
        </w:rPr>
        <w:t>from</w:t>
      </w:r>
      <w:proofErr w:type="gramEnd"/>
      <w:r>
        <w:rPr>
          <w:rFonts w:ascii="Arial" w:eastAsia="Arial" w:hAnsi="Arial" w:cs="Arial"/>
          <w:color w:val="000000"/>
          <w:sz w:val="24"/>
          <w:szCs w:val="24"/>
        </w:rPr>
        <w:t xml:space="preserve"> or the disposition was to a Related Person of the Issuer and provide details of the relationship.</w:t>
      </w:r>
    </w:p>
    <w:p w14:paraId="7A3385C5"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259FD3B3"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See Above.</w:t>
      </w:r>
    </w:p>
    <w:p w14:paraId="7F893AB0" w14:textId="77777777" w:rsidR="007313FA" w:rsidRDefault="007313FA">
      <w:pPr>
        <w:pBdr>
          <w:top w:val="nil"/>
          <w:left w:val="nil"/>
          <w:bottom w:val="nil"/>
          <w:right w:val="nil"/>
          <w:between w:val="nil"/>
        </w:pBdr>
        <w:jc w:val="both"/>
        <w:rPr>
          <w:rFonts w:ascii="Arial" w:eastAsia="Arial" w:hAnsi="Arial" w:cs="Arial"/>
          <w:b/>
          <w:color w:val="000000"/>
          <w:sz w:val="24"/>
          <w:szCs w:val="24"/>
        </w:rPr>
      </w:pPr>
    </w:p>
    <w:p w14:paraId="4E9D68C6"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07C95112"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5137CA8C"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Not applicable</w:t>
      </w:r>
    </w:p>
    <w:p w14:paraId="646240BD" w14:textId="77777777" w:rsidR="007313FA" w:rsidRDefault="007313FA">
      <w:pPr>
        <w:pBdr>
          <w:top w:val="nil"/>
          <w:left w:val="nil"/>
          <w:bottom w:val="nil"/>
          <w:right w:val="nil"/>
          <w:between w:val="nil"/>
        </w:pBdr>
        <w:ind w:left="720"/>
        <w:jc w:val="both"/>
        <w:rPr>
          <w:rFonts w:ascii="Arial" w:eastAsia="Arial" w:hAnsi="Arial" w:cs="Arial"/>
          <w:color w:val="000000"/>
          <w:sz w:val="24"/>
          <w:szCs w:val="24"/>
        </w:rPr>
      </w:pPr>
    </w:p>
    <w:p w14:paraId="285A715F"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30BC13C4"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3A4F2045" w14:textId="77777777" w:rsidR="007313FA" w:rsidRDefault="002772F3">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 xml:space="preserve">As part of the Company’s </w:t>
      </w:r>
      <w:proofErr w:type="gramStart"/>
      <w:r>
        <w:rPr>
          <w:rFonts w:ascii="Arial" w:eastAsia="Arial" w:hAnsi="Arial" w:cs="Arial"/>
          <w:b/>
          <w:color w:val="000000"/>
          <w:sz w:val="24"/>
          <w:szCs w:val="24"/>
        </w:rPr>
        <w:t>acquisition</w:t>
      </w:r>
      <w:proofErr w:type="gramEnd"/>
      <w:r>
        <w:rPr>
          <w:rFonts w:ascii="Arial" w:eastAsia="Arial" w:hAnsi="Arial" w:cs="Arial"/>
          <w:b/>
          <w:color w:val="000000"/>
          <w:sz w:val="24"/>
          <w:szCs w:val="24"/>
        </w:rPr>
        <w:t xml:space="preserve"> it acquired the following trademarks: New Era, New Era Wellness, Used Filter, and Hot Box. </w:t>
      </w:r>
    </w:p>
    <w:p w14:paraId="0895B749"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72A5122E"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p>
    <w:p w14:paraId="41B7646C"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33946ADC"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There were no employee activities.</w:t>
      </w:r>
    </w:p>
    <w:p w14:paraId="5FD45BC7"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70D1C3AC"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Report on any </w:t>
      </w:r>
      <w:proofErr w:type="spellStart"/>
      <w:r>
        <w:rPr>
          <w:rFonts w:ascii="Arial" w:eastAsia="Arial" w:hAnsi="Arial" w:cs="Arial"/>
          <w:color w:val="000000"/>
          <w:sz w:val="24"/>
          <w:szCs w:val="24"/>
        </w:rPr>
        <w:t>labour</w:t>
      </w:r>
      <w:proofErr w:type="spellEnd"/>
      <w:r>
        <w:rPr>
          <w:rFonts w:ascii="Arial" w:eastAsia="Arial" w:hAnsi="Arial" w:cs="Arial"/>
          <w:color w:val="000000"/>
          <w:sz w:val="24"/>
          <w:szCs w:val="24"/>
        </w:rPr>
        <w:t xml:space="preserve"> disputes and resolutions of those disputes if applicable.</w:t>
      </w:r>
    </w:p>
    <w:p w14:paraId="3A4C8A48"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2561BC1B"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Not applicable.</w:t>
      </w:r>
    </w:p>
    <w:p w14:paraId="317A2A61" w14:textId="77777777" w:rsidR="007313FA" w:rsidRDefault="007313FA">
      <w:pPr>
        <w:pBdr>
          <w:top w:val="nil"/>
          <w:left w:val="nil"/>
          <w:bottom w:val="nil"/>
          <w:right w:val="nil"/>
          <w:between w:val="nil"/>
        </w:pBdr>
        <w:ind w:left="720"/>
        <w:jc w:val="both"/>
        <w:rPr>
          <w:rFonts w:ascii="Arial" w:eastAsia="Arial" w:hAnsi="Arial" w:cs="Arial"/>
          <w:color w:val="000000"/>
          <w:sz w:val="24"/>
          <w:szCs w:val="24"/>
        </w:rPr>
      </w:pPr>
    </w:p>
    <w:p w14:paraId="36B8AB86"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98F6D0"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3841802D"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43DF066E" w14:textId="77777777" w:rsidR="007313FA" w:rsidRDefault="007313FA">
      <w:pPr>
        <w:pBdr>
          <w:top w:val="nil"/>
          <w:left w:val="nil"/>
          <w:bottom w:val="nil"/>
          <w:right w:val="nil"/>
          <w:between w:val="nil"/>
        </w:pBdr>
        <w:ind w:left="720"/>
        <w:jc w:val="both"/>
        <w:rPr>
          <w:rFonts w:ascii="Arial" w:eastAsia="Arial" w:hAnsi="Arial" w:cs="Arial"/>
          <w:color w:val="000000"/>
          <w:sz w:val="24"/>
          <w:szCs w:val="24"/>
        </w:rPr>
      </w:pPr>
    </w:p>
    <w:p w14:paraId="5E0679C2"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979F27A"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1657F47C"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474AFB6F" w14:textId="77777777" w:rsidR="007313FA" w:rsidRDefault="007313FA">
      <w:pPr>
        <w:spacing w:after="160" w:line="259" w:lineRule="auto"/>
        <w:rPr>
          <w:rFonts w:ascii="Arial" w:eastAsia="Arial" w:hAnsi="Arial" w:cs="Arial"/>
          <w:b/>
          <w:sz w:val="24"/>
          <w:szCs w:val="24"/>
        </w:rPr>
      </w:pPr>
    </w:p>
    <w:p w14:paraId="229CA89E"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6EFD8053"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7313FA" w14:paraId="678EAA5F" w14:textId="77777777">
        <w:tc>
          <w:tcPr>
            <w:tcW w:w="2394" w:type="dxa"/>
          </w:tcPr>
          <w:p w14:paraId="0E30E292" w14:textId="77777777" w:rsidR="007313FA" w:rsidRDefault="00404FF4">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Security</w:t>
            </w:r>
          </w:p>
        </w:tc>
        <w:tc>
          <w:tcPr>
            <w:tcW w:w="2394" w:type="dxa"/>
          </w:tcPr>
          <w:p w14:paraId="0470BC9B" w14:textId="77777777" w:rsidR="007313FA" w:rsidRDefault="00404FF4">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Number Issued</w:t>
            </w:r>
          </w:p>
        </w:tc>
        <w:tc>
          <w:tcPr>
            <w:tcW w:w="2394" w:type="dxa"/>
          </w:tcPr>
          <w:p w14:paraId="7400374F" w14:textId="77777777" w:rsidR="007313FA" w:rsidRDefault="00404FF4">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Details of Issuance</w:t>
            </w:r>
          </w:p>
        </w:tc>
        <w:tc>
          <w:tcPr>
            <w:tcW w:w="2394" w:type="dxa"/>
          </w:tcPr>
          <w:p w14:paraId="4756C9F6" w14:textId="77777777" w:rsidR="007313FA" w:rsidRDefault="00404FF4">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Use of </w:t>
            </w:r>
            <w:proofErr w:type="gramStart"/>
            <w:r>
              <w:rPr>
                <w:rFonts w:ascii="Arial" w:eastAsia="Arial" w:hAnsi="Arial" w:cs="Arial"/>
                <w:b/>
                <w:color w:val="000000"/>
                <w:sz w:val="24"/>
                <w:szCs w:val="24"/>
              </w:rPr>
              <w:t>Proceeds</w:t>
            </w:r>
            <w:r>
              <w:rPr>
                <w:rFonts w:ascii="Arial" w:eastAsia="Arial" w:hAnsi="Arial" w:cs="Arial"/>
                <w:b/>
                <w:color w:val="000000"/>
                <w:sz w:val="24"/>
                <w:szCs w:val="24"/>
                <w:vertAlign w:val="superscript"/>
              </w:rPr>
              <w:t>(</w:t>
            </w:r>
            <w:proofErr w:type="gramEnd"/>
            <w:r>
              <w:rPr>
                <w:rFonts w:ascii="Arial" w:eastAsia="Arial" w:hAnsi="Arial" w:cs="Arial"/>
                <w:b/>
                <w:color w:val="000000"/>
                <w:sz w:val="24"/>
                <w:szCs w:val="24"/>
                <w:vertAlign w:val="superscript"/>
              </w:rPr>
              <w:t>1)</w:t>
            </w:r>
          </w:p>
        </w:tc>
      </w:tr>
      <w:tr w:rsidR="007313FA" w14:paraId="20B0AA15" w14:textId="77777777">
        <w:tc>
          <w:tcPr>
            <w:tcW w:w="2394" w:type="dxa"/>
          </w:tcPr>
          <w:p w14:paraId="672AEDB4"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74EE0182"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69BCC060"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92D0F4D"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r>
      <w:tr w:rsidR="007313FA" w14:paraId="79B98C6B" w14:textId="77777777">
        <w:tc>
          <w:tcPr>
            <w:tcW w:w="2394" w:type="dxa"/>
          </w:tcPr>
          <w:p w14:paraId="3479A871"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3A3FD576"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3DECE49D"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440B1F38"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r>
      <w:tr w:rsidR="007313FA" w14:paraId="71D4457B" w14:textId="77777777">
        <w:tc>
          <w:tcPr>
            <w:tcW w:w="2394" w:type="dxa"/>
          </w:tcPr>
          <w:p w14:paraId="5E4CE658"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472DB960"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402D77EF"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2B5EE06B"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r>
    </w:tbl>
    <w:p w14:paraId="777A6D00" w14:textId="77777777" w:rsidR="007313FA" w:rsidRDefault="00404FF4">
      <w:pPr>
        <w:pBdr>
          <w:top w:val="nil"/>
          <w:left w:val="nil"/>
          <w:bottom w:val="nil"/>
          <w:right w:val="nil"/>
          <w:between w:val="nil"/>
        </w:pBdr>
        <w:tabs>
          <w:tab w:val="left" w:pos="360"/>
        </w:tabs>
        <w:spacing w:before="120"/>
        <w:jc w:val="both"/>
        <w:rPr>
          <w:rFonts w:ascii="Arial" w:eastAsia="Arial" w:hAnsi="Arial" w:cs="Arial"/>
          <w:i/>
          <w:color w:val="000000"/>
          <w:sz w:val="24"/>
          <w:szCs w:val="24"/>
        </w:rPr>
      </w:pPr>
      <w:r>
        <w:rPr>
          <w:rFonts w:ascii="Arial" w:eastAsia="Arial" w:hAnsi="Arial" w:cs="Arial"/>
          <w:i/>
          <w:color w:val="000000"/>
          <w:sz w:val="24"/>
          <w:szCs w:val="24"/>
        </w:rPr>
        <w:t>(1)</w:t>
      </w:r>
      <w:r>
        <w:rPr>
          <w:rFonts w:ascii="Arial" w:eastAsia="Arial" w:hAnsi="Arial" w:cs="Arial"/>
          <w:i/>
          <w:color w:val="000000"/>
          <w:sz w:val="24"/>
          <w:szCs w:val="24"/>
        </w:rPr>
        <w:tab/>
        <w:t>State aggregate proceeds and intended allocation of proceeds.</w:t>
      </w:r>
    </w:p>
    <w:p w14:paraId="2EB499CE" w14:textId="77777777" w:rsidR="007313FA" w:rsidRDefault="007313FA">
      <w:pPr>
        <w:pBdr>
          <w:top w:val="nil"/>
          <w:left w:val="nil"/>
          <w:bottom w:val="nil"/>
          <w:right w:val="nil"/>
          <w:between w:val="nil"/>
        </w:pBdr>
        <w:tabs>
          <w:tab w:val="left" w:pos="360"/>
        </w:tabs>
        <w:ind w:left="720"/>
        <w:jc w:val="both"/>
        <w:rPr>
          <w:rFonts w:ascii="Arial" w:eastAsia="Arial" w:hAnsi="Arial" w:cs="Arial"/>
          <w:i/>
          <w:color w:val="000000"/>
          <w:sz w:val="24"/>
          <w:szCs w:val="24"/>
        </w:rPr>
      </w:pPr>
    </w:p>
    <w:p w14:paraId="617D309A" w14:textId="77777777" w:rsidR="007313FA" w:rsidRDefault="00404FF4">
      <w:pPr>
        <w:keepNext/>
        <w:keepLines/>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1ABE69B3" w14:textId="77777777" w:rsidR="007313FA" w:rsidRDefault="007313FA">
      <w:pPr>
        <w:keepNext/>
        <w:keepLines/>
        <w:pBdr>
          <w:top w:val="nil"/>
          <w:left w:val="nil"/>
          <w:bottom w:val="nil"/>
          <w:right w:val="nil"/>
          <w:between w:val="nil"/>
        </w:pBdr>
        <w:ind w:left="720"/>
        <w:jc w:val="both"/>
        <w:rPr>
          <w:rFonts w:ascii="Arial" w:eastAsia="Arial" w:hAnsi="Arial" w:cs="Arial"/>
          <w:b/>
          <w:color w:val="000000"/>
          <w:sz w:val="24"/>
          <w:szCs w:val="24"/>
        </w:rPr>
      </w:pPr>
    </w:p>
    <w:p w14:paraId="15E9C522" w14:textId="77777777" w:rsidR="007313FA" w:rsidRDefault="00404FF4">
      <w:pPr>
        <w:keepNext/>
        <w:keepLines/>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443C594E" w14:textId="77777777" w:rsidR="007313FA" w:rsidRDefault="007313FA">
      <w:pPr>
        <w:keepNext/>
        <w:keepLines/>
        <w:pBdr>
          <w:top w:val="nil"/>
          <w:left w:val="nil"/>
          <w:bottom w:val="nil"/>
          <w:right w:val="nil"/>
          <w:between w:val="nil"/>
        </w:pBdr>
        <w:ind w:left="720"/>
        <w:jc w:val="both"/>
        <w:rPr>
          <w:rFonts w:ascii="Arial" w:eastAsia="Arial" w:hAnsi="Arial" w:cs="Arial"/>
          <w:color w:val="000000"/>
          <w:sz w:val="24"/>
          <w:szCs w:val="24"/>
        </w:rPr>
      </w:pPr>
    </w:p>
    <w:p w14:paraId="5A3AE8C4" w14:textId="77777777" w:rsidR="007313FA" w:rsidRDefault="00404FF4">
      <w:pPr>
        <w:keepNext/>
        <w:keepLines/>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21008278" w14:textId="77777777" w:rsidR="007313FA" w:rsidRDefault="007313FA">
      <w:pPr>
        <w:keepNext/>
        <w:keepLines/>
        <w:pBdr>
          <w:top w:val="nil"/>
          <w:left w:val="nil"/>
          <w:bottom w:val="nil"/>
          <w:right w:val="nil"/>
          <w:between w:val="nil"/>
        </w:pBdr>
        <w:ind w:left="720"/>
        <w:jc w:val="both"/>
        <w:rPr>
          <w:rFonts w:ascii="Arial" w:eastAsia="Arial" w:hAnsi="Arial" w:cs="Arial"/>
          <w:b/>
          <w:color w:val="000000"/>
          <w:sz w:val="24"/>
          <w:szCs w:val="24"/>
        </w:rPr>
      </w:pPr>
    </w:p>
    <w:p w14:paraId="2B99F236" w14:textId="77777777" w:rsidR="007313FA" w:rsidRDefault="00404FF4">
      <w:pPr>
        <w:keepNext/>
        <w:keepLines/>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N/A</w:t>
      </w:r>
    </w:p>
    <w:p w14:paraId="4BEDD96F" w14:textId="77777777" w:rsidR="007313FA" w:rsidRDefault="007313FA">
      <w:pPr>
        <w:keepNext/>
        <w:keepLines/>
        <w:pBdr>
          <w:top w:val="nil"/>
          <w:left w:val="nil"/>
          <w:bottom w:val="nil"/>
          <w:right w:val="nil"/>
          <w:between w:val="nil"/>
        </w:pBdr>
        <w:ind w:left="720"/>
        <w:jc w:val="both"/>
        <w:rPr>
          <w:rFonts w:ascii="Arial" w:eastAsia="Arial" w:hAnsi="Arial" w:cs="Arial"/>
          <w:color w:val="000000"/>
          <w:sz w:val="24"/>
          <w:szCs w:val="24"/>
        </w:rPr>
      </w:pPr>
    </w:p>
    <w:p w14:paraId="7EBB4CAA"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727911B0"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29A87790" w14:textId="77777777" w:rsidR="007313FA" w:rsidRDefault="00404FF4" w:rsidP="00404FF4">
      <w:pPr>
        <w:keepNext/>
        <w:pBdr>
          <w:top w:val="nil"/>
          <w:left w:val="nil"/>
          <w:bottom w:val="nil"/>
          <w:right w:val="nil"/>
          <w:between w:val="nil"/>
        </w:pBdr>
        <w:ind w:firstLine="720"/>
        <w:jc w:val="both"/>
        <w:rPr>
          <w:rFonts w:ascii="Arial" w:eastAsia="Arial" w:hAnsi="Arial" w:cs="Arial"/>
          <w:b/>
          <w:color w:val="000000"/>
          <w:sz w:val="24"/>
          <w:szCs w:val="24"/>
        </w:rPr>
      </w:pPr>
      <w:r>
        <w:rPr>
          <w:rFonts w:ascii="Arial" w:eastAsia="Arial" w:hAnsi="Arial" w:cs="Arial"/>
          <w:b/>
          <w:color w:val="000000"/>
          <w:sz w:val="24"/>
          <w:szCs w:val="24"/>
        </w:rPr>
        <w:t>N/A</w:t>
      </w:r>
    </w:p>
    <w:p w14:paraId="3EFF9512" w14:textId="77777777" w:rsidR="007313FA" w:rsidRDefault="00404FF4">
      <w:pPr>
        <w:keepNext/>
        <w:pBdr>
          <w:top w:val="nil"/>
          <w:left w:val="nil"/>
          <w:bottom w:val="nil"/>
          <w:right w:val="nil"/>
          <w:between w:val="nil"/>
        </w:pBdr>
        <w:jc w:val="both"/>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6E06B17F" w14:textId="77777777" w:rsidR="007313FA" w:rsidRDefault="00404FF4">
      <w:pPr>
        <w:keepNext/>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11D44CCD" w14:textId="77777777" w:rsidR="007313FA" w:rsidRDefault="00404FF4">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18930B19" w14:textId="77777777" w:rsidR="007313FA" w:rsidRDefault="00404FF4">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 no material information concerning the Issuer which has not been publicly disclosed.</w:t>
      </w:r>
    </w:p>
    <w:p w14:paraId="5C1D8184" w14:textId="77777777" w:rsidR="007313FA" w:rsidRDefault="00404FF4">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72FE9112" w14:textId="77777777" w:rsidR="007313FA" w:rsidRDefault="00404FF4">
      <w:pPr>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2B1063DD" w14:textId="256096AB" w:rsidR="007313FA" w:rsidRDefault="00404FF4">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F5569C">
        <w:rPr>
          <w:rFonts w:ascii="Arial" w:eastAsia="Arial" w:hAnsi="Arial" w:cs="Arial"/>
          <w:sz w:val="24"/>
          <w:szCs w:val="24"/>
        </w:rPr>
        <w:t>Oct</w:t>
      </w:r>
      <w:r>
        <w:rPr>
          <w:rFonts w:ascii="Arial" w:eastAsia="Arial" w:hAnsi="Arial" w:cs="Arial"/>
          <w:color w:val="000000"/>
          <w:sz w:val="24"/>
          <w:szCs w:val="24"/>
        </w:rPr>
        <w:t xml:space="preserve"> 1</w:t>
      </w:r>
      <w:r w:rsidR="006E52DA">
        <w:rPr>
          <w:rFonts w:ascii="Arial" w:eastAsia="Arial" w:hAnsi="Arial" w:cs="Arial"/>
          <w:color w:val="000000"/>
          <w:sz w:val="24"/>
          <w:szCs w:val="24"/>
        </w:rPr>
        <w:t>st</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2021</w:t>
      </w:r>
      <w:proofErr w:type="gramEnd"/>
      <w:r>
        <w:rPr>
          <w:rFonts w:ascii="Arial" w:eastAsia="Arial" w:hAnsi="Arial" w:cs="Arial"/>
          <w:color w:val="000000"/>
          <w:sz w:val="24"/>
          <w:szCs w:val="24"/>
        </w:rPr>
        <w:t xml:space="preserve">                                          Name of Director or Senior Officer</w:t>
      </w:r>
    </w:p>
    <w:p w14:paraId="2ED3E6BC" w14:textId="77777777" w:rsidR="007313FA" w:rsidRDefault="007313FA">
      <w:pPr>
        <w:pBdr>
          <w:top w:val="nil"/>
          <w:left w:val="nil"/>
          <w:bottom w:val="nil"/>
          <w:right w:val="nil"/>
          <w:between w:val="nil"/>
        </w:pBdr>
        <w:tabs>
          <w:tab w:val="left" w:pos="9180"/>
        </w:tabs>
        <w:ind w:left="5760"/>
        <w:rPr>
          <w:rFonts w:ascii="Arial" w:eastAsia="Arial" w:hAnsi="Arial" w:cs="Arial"/>
          <w:color w:val="000000"/>
          <w:sz w:val="24"/>
          <w:szCs w:val="24"/>
        </w:rPr>
      </w:pPr>
    </w:p>
    <w:p w14:paraId="12477EC9" w14:textId="77777777" w:rsidR="007313FA" w:rsidRDefault="00404FF4">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rPr>
        <w:t>Marc Mulvaney</w:t>
      </w:r>
    </w:p>
    <w:p w14:paraId="5BD7993E" w14:textId="77777777" w:rsidR="007313FA" w:rsidRDefault="007313FA">
      <w:pPr>
        <w:pBdr>
          <w:top w:val="nil"/>
          <w:left w:val="nil"/>
          <w:bottom w:val="nil"/>
          <w:right w:val="nil"/>
          <w:between w:val="nil"/>
        </w:pBdr>
        <w:tabs>
          <w:tab w:val="left" w:pos="9180"/>
        </w:tabs>
        <w:ind w:left="5760"/>
        <w:rPr>
          <w:rFonts w:ascii="Arial" w:eastAsia="Arial" w:hAnsi="Arial" w:cs="Arial"/>
          <w:color w:val="000000"/>
          <w:sz w:val="24"/>
          <w:szCs w:val="24"/>
        </w:rPr>
      </w:pPr>
    </w:p>
    <w:p w14:paraId="791ED083" w14:textId="77777777" w:rsidR="007313FA" w:rsidRDefault="00404FF4">
      <w:pPr>
        <w:pBdr>
          <w:top w:val="nil"/>
          <w:left w:val="nil"/>
          <w:bottom w:val="nil"/>
          <w:right w:val="nil"/>
          <w:between w:val="nil"/>
        </w:pBdr>
        <w:tabs>
          <w:tab w:val="left" w:pos="9180"/>
          <w:tab w:val="left" w:pos="9360"/>
        </w:tabs>
        <w:ind w:left="576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i/>
          <w:color w:val="000000"/>
          <w:sz w:val="24"/>
          <w:szCs w:val="24"/>
        </w:rPr>
        <w:t>Marc Mulvaney</w:t>
      </w:r>
      <w:r>
        <w:rPr>
          <w:rFonts w:ascii="Arial" w:eastAsia="Arial" w:hAnsi="Arial" w:cs="Arial"/>
          <w:color w:val="000000"/>
          <w:sz w:val="24"/>
          <w:szCs w:val="24"/>
        </w:rPr>
        <w:t>”</w:t>
      </w:r>
    </w:p>
    <w:p w14:paraId="2E322E7F" w14:textId="77777777" w:rsidR="007313FA" w:rsidRDefault="007313FA">
      <w:pPr>
        <w:pBdr>
          <w:top w:val="nil"/>
          <w:left w:val="nil"/>
          <w:bottom w:val="nil"/>
          <w:right w:val="nil"/>
          <w:between w:val="nil"/>
        </w:pBdr>
        <w:tabs>
          <w:tab w:val="left" w:pos="9180"/>
          <w:tab w:val="left" w:pos="9360"/>
        </w:tabs>
        <w:ind w:left="5760"/>
        <w:rPr>
          <w:rFonts w:ascii="Arial" w:eastAsia="Arial" w:hAnsi="Arial" w:cs="Arial"/>
          <w:color w:val="000000"/>
          <w:sz w:val="24"/>
          <w:szCs w:val="24"/>
        </w:rPr>
      </w:pPr>
    </w:p>
    <w:p w14:paraId="562E902F" w14:textId="77777777" w:rsidR="007313FA" w:rsidRDefault="00404FF4">
      <w:pPr>
        <w:pBdr>
          <w:top w:val="nil"/>
          <w:left w:val="nil"/>
          <w:bottom w:val="nil"/>
          <w:right w:val="nil"/>
          <w:between w:val="nil"/>
        </w:pBdr>
        <w:tabs>
          <w:tab w:val="left" w:pos="9180"/>
        </w:tabs>
        <w:ind w:left="5760"/>
        <w:jc w:val="both"/>
        <w:rPr>
          <w:rFonts w:ascii="Arial" w:eastAsia="Arial" w:hAnsi="Arial" w:cs="Arial"/>
          <w:color w:val="000000"/>
          <w:sz w:val="24"/>
          <w:szCs w:val="24"/>
          <w:u w:val="single"/>
        </w:rPr>
      </w:pPr>
      <w:r>
        <w:rPr>
          <w:rFonts w:ascii="Arial" w:eastAsia="Arial" w:hAnsi="Arial" w:cs="Arial"/>
          <w:noProof/>
          <w:color w:val="000000"/>
          <w:sz w:val="24"/>
          <w:szCs w:val="24"/>
          <w:u w:val="single"/>
        </w:rPr>
        <w:drawing>
          <wp:inline distT="0" distB="0" distL="0" distR="0" wp14:anchorId="3E5E9688" wp14:editId="4DC1C229">
            <wp:extent cx="1650612" cy="10230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0612" cy="1023003"/>
                    </a:xfrm>
                    <a:prstGeom prst="rect">
                      <a:avLst/>
                    </a:prstGeom>
                    <a:ln/>
                  </pic:spPr>
                </pic:pic>
              </a:graphicData>
            </a:graphic>
          </wp:inline>
        </w:drawing>
      </w:r>
      <w:r>
        <w:rPr>
          <w:rFonts w:ascii="Arial" w:eastAsia="Arial" w:hAnsi="Arial" w:cs="Arial"/>
          <w:color w:val="000000"/>
          <w:sz w:val="24"/>
          <w:szCs w:val="24"/>
          <w:u w:val="single"/>
        </w:rPr>
        <w:tab/>
      </w:r>
    </w:p>
    <w:p w14:paraId="535E30F1" w14:textId="77777777" w:rsidR="007313FA" w:rsidRDefault="00404FF4">
      <w:pPr>
        <w:pBdr>
          <w:top w:val="nil"/>
          <w:left w:val="nil"/>
          <w:bottom w:val="nil"/>
          <w:right w:val="nil"/>
          <w:between w:val="nil"/>
        </w:pBdr>
        <w:tabs>
          <w:tab w:val="left" w:pos="9180"/>
        </w:tabs>
        <w:ind w:left="5760"/>
        <w:jc w:val="both"/>
        <w:rPr>
          <w:rFonts w:ascii="Arial" w:eastAsia="Arial" w:hAnsi="Arial" w:cs="Arial"/>
          <w:color w:val="000000"/>
          <w:sz w:val="24"/>
          <w:szCs w:val="24"/>
        </w:rPr>
      </w:pPr>
      <w:r>
        <w:rPr>
          <w:rFonts w:ascii="Arial" w:eastAsia="Arial" w:hAnsi="Arial" w:cs="Arial"/>
          <w:color w:val="000000"/>
          <w:sz w:val="24"/>
          <w:szCs w:val="24"/>
        </w:rPr>
        <w:t>CEO, Director</w:t>
      </w:r>
    </w:p>
    <w:p w14:paraId="5F886D88" w14:textId="77777777" w:rsidR="007313FA" w:rsidRDefault="007313FA">
      <w:pPr>
        <w:pBdr>
          <w:top w:val="nil"/>
          <w:left w:val="nil"/>
          <w:bottom w:val="nil"/>
          <w:right w:val="nil"/>
          <w:between w:val="nil"/>
        </w:pBdr>
        <w:tabs>
          <w:tab w:val="left" w:pos="9180"/>
        </w:tabs>
        <w:ind w:left="5760"/>
        <w:jc w:val="both"/>
        <w:rPr>
          <w:rFonts w:ascii="Arial" w:eastAsia="Arial" w:hAnsi="Arial" w:cs="Arial"/>
          <w:color w:val="000000"/>
          <w:sz w:val="24"/>
          <w:szCs w:val="24"/>
        </w:rPr>
      </w:pPr>
    </w:p>
    <w:tbl>
      <w:tblPr>
        <w:tblStyle w:val="a0"/>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644"/>
        <w:gridCol w:w="2034"/>
        <w:gridCol w:w="2898"/>
      </w:tblGrid>
      <w:tr w:rsidR="007313FA" w14:paraId="1E9C354E" w14:textId="77777777">
        <w:tc>
          <w:tcPr>
            <w:tcW w:w="4644" w:type="dxa"/>
            <w:tcBorders>
              <w:top w:val="single" w:sz="18" w:space="0" w:color="000000"/>
              <w:bottom w:val="nil"/>
              <w:right w:val="single" w:sz="18" w:space="0" w:color="000000"/>
            </w:tcBorders>
          </w:tcPr>
          <w:p w14:paraId="0FDEEE66" w14:textId="77777777" w:rsidR="007313FA" w:rsidRDefault="00404FF4">
            <w:pPr>
              <w:pBdr>
                <w:top w:val="nil"/>
                <w:left w:val="nil"/>
                <w:bottom w:val="nil"/>
                <w:right w:val="nil"/>
                <w:between w:val="nil"/>
              </w:pBdr>
              <w:jc w:val="both"/>
              <w:rPr>
                <w:rFonts w:ascii="Arial" w:eastAsia="Arial" w:hAnsi="Arial" w:cs="Arial"/>
                <w:b/>
                <w:i/>
                <w:color w:val="000000"/>
                <w:sz w:val="24"/>
                <w:szCs w:val="24"/>
              </w:rPr>
            </w:pPr>
            <w:r>
              <w:rPr>
                <w:rFonts w:ascii="Arial" w:eastAsia="Arial" w:hAnsi="Arial" w:cs="Arial"/>
                <w:b/>
                <w:i/>
                <w:color w:val="000000"/>
                <w:sz w:val="24"/>
                <w:szCs w:val="24"/>
              </w:rPr>
              <w:t>Issuer Details</w:t>
            </w:r>
          </w:p>
          <w:p w14:paraId="766C796C"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Name of Issuer</w:t>
            </w:r>
          </w:p>
          <w:p w14:paraId="3A7B112E" w14:textId="77777777" w:rsidR="007313FA" w:rsidRDefault="00404FF4">
            <w:pPr>
              <w:pBdr>
                <w:top w:val="nil"/>
                <w:left w:val="nil"/>
                <w:bottom w:val="nil"/>
                <w:right w:val="nil"/>
                <w:between w:val="nil"/>
              </w:pBdr>
              <w:jc w:val="both"/>
              <w:rPr>
                <w:rFonts w:ascii="Arial" w:eastAsia="Arial" w:hAnsi="Arial" w:cs="Arial"/>
                <w:color w:val="000000"/>
                <w:sz w:val="24"/>
                <w:szCs w:val="24"/>
              </w:rPr>
            </w:pPr>
            <w:proofErr w:type="spellStart"/>
            <w:r>
              <w:rPr>
                <w:rFonts w:ascii="Arial" w:eastAsia="Arial" w:hAnsi="Arial" w:cs="Arial"/>
                <w:color w:val="000000"/>
                <w:sz w:val="24"/>
                <w:szCs w:val="24"/>
              </w:rPr>
              <w:t>Peakbirch</w:t>
            </w:r>
            <w:proofErr w:type="spellEnd"/>
            <w:r>
              <w:rPr>
                <w:rFonts w:ascii="Arial" w:eastAsia="Arial" w:hAnsi="Arial" w:cs="Arial"/>
                <w:color w:val="000000"/>
                <w:sz w:val="24"/>
                <w:szCs w:val="24"/>
              </w:rPr>
              <w:t xml:space="preserve"> Logic Inc. </w:t>
            </w:r>
          </w:p>
        </w:tc>
        <w:tc>
          <w:tcPr>
            <w:tcW w:w="2034" w:type="dxa"/>
            <w:tcBorders>
              <w:top w:val="single" w:sz="18" w:space="0" w:color="000000"/>
              <w:left w:val="single" w:sz="18" w:space="0" w:color="000000"/>
              <w:bottom w:val="nil"/>
              <w:right w:val="single" w:sz="18" w:space="0" w:color="000000"/>
            </w:tcBorders>
          </w:tcPr>
          <w:p w14:paraId="1E4EEFC0"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For Month End</w:t>
            </w:r>
          </w:p>
          <w:p w14:paraId="55504AA7" w14:textId="497E9366" w:rsidR="007313FA" w:rsidRDefault="007C60F7">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September</w:t>
            </w:r>
            <w:r w:rsidR="00404FF4">
              <w:rPr>
                <w:rFonts w:ascii="Arial" w:eastAsia="Arial" w:hAnsi="Arial" w:cs="Arial"/>
                <w:color w:val="000000"/>
                <w:sz w:val="24"/>
                <w:szCs w:val="24"/>
              </w:rPr>
              <w:t xml:space="preserve"> 2021</w:t>
            </w:r>
          </w:p>
        </w:tc>
        <w:tc>
          <w:tcPr>
            <w:tcW w:w="2898" w:type="dxa"/>
            <w:tcBorders>
              <w:top w:val="single" w:sz="18" w:space="0" w:color="000000"/>
              <w:left w:val="single" w:sz="18" w:space="0" w:color="000000"/>
              <w:bottom w:val="nil"/>
            </w:tcBorders>
          </w:tcPr>
          <w:p w14:paraId="044CC176"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Date of Report</w:t>
            </w:r>
          </w:p>
          <w:p w14:paraId="0FA688B6"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YY/MM/DD</w:t>
            </w:r>
          </w:p>
          <w:p w14:paraId="02D7747B" w14:textId="7847463C"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0</w:t>
            </w:r>
            <w:r w:rsidR="007C60F7">
              <w:rPr>
                <w:rFonts w:ascii="Arial" w:eastAsia="Arial" w:hAnsi="Arial" w:cs="Arial"/>
                <w:sz w:val="24"/>
                <w:szCs w:val="24"/>
              </w:rPr>
              <w:t>9</w:t>
            </w:r>
            <w:r>
              <w:rPr>
                <w:rFonts w:ascii="Arial" w:eastAsia="Arial" w:hAnsi="Arial" w:cs="Arial"/>
                <w:color w:val="000000"/>
                <w:sz w:val="24"/>
                <w:szCs w:val="24"/>
              </w:rPr>
              <w:t>/</w:t>
            </w:r>
            <w:r>
              <w:rPr>
                <w:rFonts w:ascii="Arial" w:eastAsia="Arial" w:hAnsi="Arial" w:cs="Arial"/>
                <w:sz w:val="24"/>
                <w:szCs w:val="24"/>
              </w:rPr>
              <w:t>3</w:t>
            </w:r>
            <w:r w:rsidR="001952A0">
              <w:rPr>
                <w:rFonts w:ascii="Arial" w:eastAsia="Arial" w:hAnsi="Arial" w:cs="Arial"/>
                <w:sz w:val="24"/>
                <w:szCs w:val="24"/>
              </w:rPr>
              <w:t>1</w:t>
            </w:r>
            <w:r>
              <w:rPr>
                <w:rFonts w:ascii="Arial" w:eastAsia="Arial" w:hAnsi="Arial" w:cs="Arial"/>
                <w:color w:val="000000"/>
                <w:sz w:val="24"/>
                <w:szCs w:val="24"/>
              </w:rPr>
              <w:t>/</w:t>
            </w:r>
            <w:r>
              <w:rPr>
                <w:rFonts w:ascii="Arial" w:eastAsia="Arial" w:hAnsi="Arial" w:cs="Arial"/>
                <w:sz w:val="24"/>
                <w:szCs w:val="24"/>
              </w:rPr>
              <w:t>21</w:t>
            </w:r>
          </w:p>
        </w:tc>
      </w:tr>
      <w:tr w:rsidR="007313FA" w14:paraId="63359D13" w14:textId="77777777">
        <w:trPr>
          <w:trHeight w:val="729"/>
        </w:trPr>
        <w:tc>
          <w:tcPr>
            <w:tcW w:w="9576" w:type="dxa"/>
            <w:gridSpan w:val="3"/>
            <w:tcBorders>
              <w:top w:val="single" w:sz="18" w:space="0" w:color="000000"/>
              <w:bottom w:val="single" w:sz="18" w:space="0" w:color="000000"/>
            </w:tcBorders>
          </w:tcPr>
          <w:p w14:paraId="69B5A1AA"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Issuer Address</w:t>
            </w:r>
          </w:p>
          <w:p w14:paraId="7807EDAA"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#400 – 837 W. Hastings Street</w:t>
            </w:r>
          </w:p>
        </w:tc>
      </w:tr>
      <w:tr w:rsidR="007313FA" w14:paraId="721CD683" w14:textId="77777777">
        <w:tc>
          <w:tcPr>
            <w:tcW w:w="4644" w:type="dxa"/>
            <w:tcBorders>
              <w:top w:val="single" w:sz="18" w:space="0" w:color="000000"/>
              <w:bottom w:val="single" w:sz="18" w:space="0" w:color="000000"/>
              <w:right w:val="single" w:sz="18" w:space="0" w:color="000000"/>
            </w:tcBorders>
          </w:tcPr>
          <w:p w14:paraId="1AD7C7BC"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City/Province/Postal Code</w:t>
            </w:r>
          </w:p>
          <w:p w14:paraId="63162500"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Vancouver, BC V6C 3N6</w:t>
            </w:r>
          </w:p>
        </w:tc>
        <w:tc>
          <w:tcPr>
            <w:tcW w:w="2034" w:type="dxa"/>
            <w:tcBorders>
              <w:top w:val="single" w:sz="18" w:space="0" w:color="000000"/>
              <w:left w:val="single" w:sz="18" w:space="0" w:color="000000"/>
              <w:bottom w:val="single" w:sz="18" w:space="0" w:color="000000"/>
              <w:right w:val="single" w:sz="18" w:space="0" w:color="000000"/>
            </w:tcBorders>
          </w:tcPr>
          <w:p w14:paraId="6396698F"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Issuer Fax No.</w:t>
            </w:r>
          </w:p>
          <w:p w14:paraId="1C5C76C2" w14:textId="77777777" w:rsidR="007313FA" w:rsidRDefault="007313FA">
            <w:pPr>
              <w:pBdr>
                <w:top w:val="nil"/>
                <w:left w:val="nil"/>
                <w:bottom w:val="nil"/>
                <w:right w:val="nil"/>
                <w:between w:val="nil"/>
              </w:pBdr>
              <w:jc w:val="both"/>
              <w:rPr>
                <w:rFonts w:ascii="Arial" w:eastAsia="Arial" w:hAnsi="Arial" w:cs="Arial"/>
                <w:color w:val="000000"/>
                <w:sz w:val="24"/>
                <w:szCs w:val="24"/>
              </w:rPr>
            </w:pPr>
          </w:p>
        </w:tc>
        <w:tc>
          <w:tcPr>
            <w:tcW w:w="2898" w:type="dxa"/>
            <w:tcBorders>
              <w:top w:val="single" w:sz="18" w:space="0" w:color="000000"/>
              <w:left w:val="single" w:sz="18" w:space="0" w:color="000000"/>
              <w:bottom w:val="single" w:sz="18" w:space="0" w:color="000000"/>
            </w:tcBorders>
          </w:tcPr>
          <w:p w14:paraId="2244A1DB"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Issuer Telephone No.</w:t>
            </w:r>
          </w:p>
          <w:p w14:paraId="3E021CEF"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Verdana" w:eastAsia="Verdana" w:hAnsi="Verdana" w:cs="Verdana"/>
                <w:color w:val="000000"/>
              </w:rPr>
              <w:t>702-695-5582 </w:t>
            </w:r>
          </w:p>
        </w:tc>
      </w:tr>
      <w:tr w:rsidR="007313FA" w14:paraId="03B62F45" w14:textId="77777777">
        <w:tc>
          <w:tcPr>
            <w:tcW w:w="4644" w:type="dxa"/>
            <w:tcBorders>
              <w:top w:val="single" w:sz="18" w:space="0" w:color="000000"/>
              <w:bottom w:val="single" w:sz="18" w:space="0" w:color="000000"/>
              <w:right w:val="single" w:sz="18" w:space="0" w:color="000000"/>
            </w:tcBorders>
          </w:tcPr>
          <w:p w14:paraId="575E49B0"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Name</w:t>
            </w:r>
          </w:p>
          <w:p w14:paraId="573DC691"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Marc Mulvaney</w:t>
            </w:r>
          </w:p>
        </w:tc>
        <w:tc>
          <w:tcPr>
            <w:tcW w:w="2034" w:type="dxa"/>
            <w:tcBorders>
              <w:top w:val="single" w:sz="18" w:space="0" w:color="000000"/>
              <w:left w:val="single" w:sz="18" w:space="0" w:color="000000"/>
              <w:bottom w:val="single" w:sz="18" w:space="0" w:color="000000"/>
              <w:right w:val="single" w:sz="18" w:space="0" w:color="000000"/>
            </w:tcBorders>
          </w:tcPr>
          <w:p w14:paraId="77F79C83"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Position</w:t>
            </w:r>
          </w:p>
          <w:p w14:paraId="713C46BF"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CEO, Director</w:t>
            </w:r>
          </w:p>
        </w:tc>
        <w:tc>
          <w:tcPr>
            <w:tcW w:w="2898" w:type="dxa"/>
            <w:tcBorders>
              <w:top w:val="single" w:sz="18" w:space="0" w:color="000000"/>
              <w:left w:val="single" w:sz="18" w:space="0" w:color="000000"/>
              <w:bottom w:val="single" w:sz="18" w:space="0" w:color="000000"/>
            </w:tcBorders>
          </w:tcPr>
          <w:p w14:paraId="307302A7"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Telephone No.</w:t>
            </w:r>
          </w:p>
          <w:p w14:paraId="47397E7C"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Verdana" w:eastAsia="Verdana" w:hAnsi="Verdana" w:cs="Verdana"/>
                <w:color w:val="000000"/>
              </w:rPr>
              <w:t>702-695-5582 </w:t>
            </w:r>
          </w:p>
        </w:tc>
      </w:tr>
      <w:tr w:rsidR="007313FA" w14:paraId="57C2D8F4" w14:textId="77777777">
        <w:tc>
          <w:tcPr>
            <w:tcW w:w="4644" w:type="dxa"/>
            <w:tcBorders>
              <w:top w:val="single" w:sz="18" w:space="0" w:color="000000"/>
              <w:bottom w:val="single" w:sz="18" w:space="0" w:color="000000"/>
              <w:right w:val="single" w:sz="18" w:space="0" w:color="000000"/>
            </w:tcBorders>
          </w:tcPr>
          <w:p w14:paraId="7F4023D5"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Email Address</w:t>
            </w:r>
          </w:p>
          <w:p w14:paraId="5AABA44E"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investors@peakbirch.ca</w:t>
            </w:r>
          </w:p>
        </w:tc>
        <w:tc>
          <w:tcPr>
            <w:tcW w:w="4932" w:type="dxa"/>
            <w:gridSpan w:val="2"/>
            <w:tcBorders>
              <w:top w:val="single" w:sz="18" w:space="0" w:color="000000"/>
              <w:left w:val="single" w:sz="18" w:space="0" w:color="000000"/>
              <w:bottom w:val="single" w:sz="18" w:space="0" w:color="000000"/>
            </w:tcBorders>
          </w:tcPr>
          <w:p w14:paraId="05CB1CFB"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Web Site Address</w:t>
            </w:r>
          </w:p>
          <w:p w14:paraId="5C237816" w14:textId="77777777" w:rsidR="007313FA" w:rsidRDefault="00ED2811">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Peakbirch.com</w:t>
            </w:r>
          </w:p>
        </w:tc>
      </w:tr>
    </w:tbl>
    <w:p w14:paraId="6909F73C" w14:textId="77777777" w:rsidR="007313FA" w:rsidRDefault="007313FA"/>
    <w:sectPr w:rsidR="007313F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526F"/>
    <w:multiLevelType w:val="multilevel"/>
    <w:tmpl w:val="6AF6F45A"/>
    <w:lvl w:ilvl="0">
      <w:start w:val="1"/>
      <w:numFmt w:val="decimal"/>
      <w:lvlText w:val="%1."/>
      <w:lvlJc w:val="left"/>
      <w:pPr>
        <w:ind w:left="720" w:hanging="72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B3D09DB"/>
    <w:multiLevelType w:val="multilevel"/>
    <w:tmpl w:val="7BF6EF3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D117639"/>
    <w:multiLevelType w:val="multilevel"/>
    <w:tmpl w:val="95428720"/>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FA"/>
    <w:rsid w:val="001952A0"/>
    <w:rsid w:val="00254037"/>
    <w:rsid w:val="002772F3"/>
    <w:rsid w:val="0036465B"/>
    <w:rsid w:val="00404FF4"/>
    <w:rsid w:val="00541BC6"/>
    <w:rsid w:val="00606368"/>
    <w:rsid w:val="00651CDF"/>
    <w:rsid w:val="006E52DA"/>
    <w:rsid w:val="0070524E"/>
    <w:rsid w:val="00725D02"/>
    <w:rsid w:val="007313FA"/>
    <w:rsid w:val="0078559F"/>
    <w:rsid w:val="0079497C"/>
    <w:rsid w:val="007C60F7"/>
    <w:rsid w:val="00861260"/>
    <w:rsid w:val="009B4AF8"/>
    <w:rsid w:val="00B401AA"/>
    <w:rsid w:val="00BE6C8D"/>
    <w:rsid w:val="00C01567"/>
    <w:rsid w:val="00CF3329"/>
    <w:rsid w:val="00D43130"/>
    <w:rsid w:val="00D90A83"/>
    <w:rsid w:val="00E350F0"/>
    <w:rsid w:val="00ED2811"/>
    <w:rsid w:val="00F24A4C"/>
    <w:rsid w:val="00F5569C"/>
    <w:rsid w:val="00FB6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6EBB55"/>
  <w15:docId w15:val="{F9C5CF82-567C-CC40-A398-E14F5AEF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link w:val="TitleChar"/>
    <w:uiPriority w:val="10"/>
    <w:qFormat/>
    <w:rsid w:val="00B857A7"/>
    <w:pPr>
      <w:spacing w:after="240"/>
      <w:jc w:val="center"/>
    </w:pPr>
    <w:rPr>
      <w:rFonts w:ascii="Arial" w:hAnsi="Arial"/>
      <w:b/>
      <w:sz w:val="40"/>
    </w:rPr>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5668">
      <w:bodyDiv w:val="1"/>
      <w:marLeft w:val="0"/>
      <w:marRight w:val="0"/>
      <w:marTop w:val="0"/>
      <w:marBottom w:val="0"/>
      <w:divBdr>
        <w:top w:val="none" w:sz="0" w:space="0" w:color="auto"/>
        <w:left w:val="none" w:sz="0" w:space="0" w:color="auto"/>
        <w:bottom w:val="none" w:sz="0" w:space="0" w:color="auto"/>
        <w:right w:val="none" w:sz="0" w:space="0" w:color="auto"/>
      </w:divBdr>
    </w:div>
    <w:div w:id="1843399584">
      <w:bodyDiv w:val="1"/>
      <w:marLeft w:val="0"/>
      <w:marRight w:val="0"/>
      <w:marTop w:val="0"/>
      <w:marBottom w:val="0"/>
      <w:divBdr>
        <w:top w:val="none" w:sz="0" w:space="0" w:color="auto"/>
        <w:left w:val="none" w:sz="0" w:space="0" w:color="auto"/>
        <w:bottom w:val="none" w:sz="0" w:space="0" w:color="auto"/>
        <w:right w:val="none" w:sz="0" w:space="0" w:color="auto"/>
      </w:divBdr>
    </w:div>
    <w:div w:id="207593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kY8x5w9pGEKLrVj4HoKNuZ8Jw==">AMUW2mU+P0KqjW+0tKi6ud/uOL28lXgUjmEF/Q81iaWy/e0LpXoSBZjLAWgnzE+5yNhnU3BE2Sg37iINjluMhcWtmwCmPNC9FZ47pW9ZcCt4GOX40JqppMX5aeJamsmXLWSXYEQQCGZn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 Villanueva</dc:creator>
  <cp:lastModifiedBy>Edward Brawer</cp:lastModifiedBy>
  <cp:revision>6</cp:revision>
  <dcterms:created xsi:type="dcterms:W3CDTF">2021-10-15T21:06:00Z</dcterms:created>
  <dcterms:modified xsi:type="dcterms:W3CDTF">2021-10-15T21:09:00Z</dcterms:modified>
</cp:coreProperties>
</file>