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F8DB" w14:textId="77777777" w:rsidR="00AE2B52" w:rsidRDefault="0099257C">
      <w:pPr>
        <w:pStyle w:val="Title"/>
        <w:spacing w:before="0" w:after="0"/>
        <w:ind w:firstLine="720"/>
        <w:rPr>
          <w:color w:val="000000"/>
          <w:sz w:val="28"/>
          <w:szCs w:val="28"/>
          <w:u w:val="single"/>
        </w:rPr>
      </w:pPr>
      <w:bookmarkStart w:id="0" w:name="_heading=h.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14:paraId="3D0FAB7F" w14:textId="77777777" w:rsidR="00AE2B52" w:rsidRDefault="0099257C">
      <w:pPr>
        <w:pBdr>
          <w:top w:val="nil"/>
          <w:left w:val="nil"/>
          <w:bottom w:val="nil"/>
          <w:right w:val="nil"/>
          <w:between w:val="nil"/>
        </w:pBdr>
        <w:tabs>
          <w:tab w:val="left" w:pos="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Name of Listed Issuer: </w:t>
      </w:r>
      <w:proofErr w:type="spellStart"/>
      <w:r>
        <w:rPr>
          <w:rFonts w:ascii="Arial" w:eastAsia="Arial" w:hAnsi="Arial" w:cs="Arial"/>
          <w:color w:val="000000"/>
          <w:sz w:val="24"/>
          <w:szCs w:val="24"/>
        </w:rPr>
        <w:t>Peakbirch</w:t>
      </w:r>
      <w:proofErr w:type="spellEnd"/>
      <w:r>
        <w:rPr>
          <w:rFonts w:ascii="Arial" w:eastAsia="Arial" w:hAnsi="Arial" w:cs="Arial"/>
          <w:color w:val="000000"/>
          <w:sz w:val="24"/>
          <w:szCs w:val="24"/>
        </w:rPr>
        <w:t xml:space="preserve"> Logic Inc. (the “Company” or the “Issuer”).</w:t>
      </w:r>
    </w:p>
    <w:p w14:paraId="1D32FAFC" w14:textId="77777777" w:rsidR="00AE2B52" w:rsidRDefault="0099257C">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Trading Symbol: PKB</w:t>
      </w:r>
    </w:p>
    <w:p w14:paraId="47D352D7" w14:textId="77777777" w:rsidR="00AE2B52" w:rsidRDefault="0099257C">
      <w:pPr>
        <w:rPr>
          <w:sz w:val="24"/>
          <w:szCs w:val="24"/>
        </w:rPr>
      </w:pPr>
      <w:r>
        <w:rPr>
          <w:rFonts w:ascii="Arial" w:eastAsia="Arial" w:hAnsi="Arial" w:cs="Arial"/>
          <w:color w:val="000000"/>
          <w:sz w:val="24"/>
          <w:szCs w:val="24"/>
        </w:rPr>
        <w:br/>
        <w:t xml:space="preserve">Number of Outstanding Listed Securities: </w:t>
      </w:r>
      <w:r>
        <w:rPr>
          <w:rFonts w:ascii="Arial" w:eastAsia="Arial" w:hAnsi="Arial" w:cs="Arial"/>
          <w:color w:val="333333"/>
          <w:sz w:val="24"/>
          <w:szCs w:val="24"/>
          <w:highlight w:val="white"/>
        </w:rPr>
        <w:t>126,831,524</w:t>
      </w:r>
    </w:p>
    <w:p w14:paraId="111DCBEA" w14:textId="77777777" w:rsidR="00AE2B52" w:rsidRDefault="0099257C">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 </w:t>
      </w:r>
      <w:r>
        <w:rPr>
          <w:rFonts w:ascii="Arial" w:eastAsia="Arial" w:hAnsi="Arial" w:cs="Arial"/>
          <w:sz w:val="24"/>
          <w:szCs w:val="24"/>
        </w:rPr>
        <w:t>Nov</w:t>
      </w:r>
      <w:r>
        <w:rPr>
          <w:rFonts w:ascii="Arial" w:eastAsia="Arial" w:hAnsi="Arial" w:cs="Arial"/>
          <w:color w:val="000000"/>
          <w:sz w:val="24"/>
          <w:szCs w:val="24"/>
        </w:rPr>
        <w:t xml:space="preserve"> 1st, 2021</w:t>
      </w:r>
    </w:p>
    <w:p w14:paraId="3F248043" w14:textId="77777777" w:rsidR="00AE2B52" w:rsidRDefault="0099257C">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This Monthly Progress Report must be posted before the opening of trading on the fifth trading day of each month.  This report is not intended to replace the Issuer’s obligation to separately report material information forthwith upon the information becom</w:t>
      </w:r>
      <w:r>
        <w:rPr>
          <w:rFonts w:ascii="Arial" w:eastAsia="Arial" w:hAnsi="Arial" w:cs="Arial"/>
          <w:color w:val="000000"/>
          <w:sz w:val="24"/>
          <w:szCs w:val="24"/>
        </w:rPr>
        <w:t>ing known to management or to post the forms required by Exchange Policies.  If material information became known and was reported during the preceding month to which this report relates, this report should refer to the material information, the news relea</w:t>
      </w:r>
      <w:r>
        <w:rPr>
          <w:rFonts w:ascii="Arial" w:eastAsia="Arial" w:hAnsi="Arial" w:cs="Arial"/>
          <w:color w:val="000000"/>
          <w:sz w:val="24"/>
          <w:szCs w:val="24"/>
        </w:rPr>
        <w:t xml:space="preserve">se </w:t>
      </w:r>
      <w:proofErr w:type="gramStart"/>
      <w:r>
        <w:rPr>
          <w:rFonts w:ascii="Arial" w:eastAsia="Arial" w:hAnsi="Arial" w:cs="Arial"/>
          <w:color w:val="000000"/>
          <w:sz w:val="24"/>
          <w:szCs w:val="24"/>
        </w:rPr>
        <w:t>date</w:t>
      </w:r>
      <w:proofErr w:type="gramEnd"/>
      <w:r>
        <w:rPr>
          <w:rFonts w:ascii="Arial" w:eastAsia="Arial" w:hAnsi="Arial" w:cs="Arial"/>
          <w:color w:val="000000"/>
          <w:sz w:val="24"/>
          <w:szCs w:val="24"/>
        </w:rPr>
        <w:t xml:space="preserve"> and the posting date on the Exchange website.</w:t>
      </w:r>
    </w:p>
    <w:p w14:paraId="76596347" w14:textId="77777777" w:rsidR="00AE2B52" w:rsidRDefault="0099257C">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This report is intended to keep investors and the market informed of the Issuer’s ongoing business and management activities that occurred during the preceding month.  Do not discuss goals or </w:t>
      </w:r>
      <w:proofErr w:type="gramStart"/>
      <w:r>
        <w:rPr>
          <w:rFonts w:ascii="Arial" w:eastAsia="Arial" w:hAnsi="Arial" w:cs="Arial"/>
          <w:color w:val="000000"/>
          <w:sz w:val="24"/>
          <w:szCs w:val="24"/>
        </w:rPr>
        <w:t>future pla</w:t>
      </w:r>
      <w:r>
        <w:rPr>
          <w:rFonts w:ascii="Arial" w:eastAsia="Arial" w:hAnsi="Arial" w:cs="Arial"/>
          <w:color w:val="000000"/>
          <w:sz w:val="24"/>
          <w:szCs w:val="24"/>
        </w:rPr>
        <w:t>ns</w:t>
      </w:r>
      <w:proofErr w:type="gramEnd"/>
      <w:r>
        <w:rPr>
          <w:rFonts w:ascii="Arial" w:eastAsia="Arial" w:hAnsi="Arial" w:cs="Arial"/>
          <w:color w:val="000000"/>
          <w:sz w:val="24"/>
          <w:szCs w:val="24"/>
        </w:rPr>
        <w:t xml:space="preserve"> unless they have crystallized to the point that they are "material information" as defined in the Policies. The discussion in this report must be factual, </w:t>
      </w:r>
      <w:proofErr w:type="gramStart"/>
      <w:r>
        <w:rPr>
          <w:rFonts w:ascii="Arial" w:eastAsia="Arial" w:hAnsi="Arial" w:cs="Arial"/>
          <w:color w:val="000000"/>
          <w:sz w:val="24"/>
          <w:szCs w:val="24"/>
        </w:rPr>
        <w:t>balanced</w:t>
      </w:r>
      <w:proofErr w:type="gramEnd"/>
      <w:r>
        <w:rPr>
          <w:rFonts w:ascii="Arial" w:eastAsia="Arial" w:hAnsi="Arial" w:cs="Arial"/>
          <w:color w:val="000000"/>
          <w:sz w:val="24"/>
          <w:szCs w:val="24"/>
        </w:rPr>
        <w:t xml:space="preserve"> and non-promotional.</w:t>
      </w:r>
    </w:p>
    <w:p w14:paraId="5E428BEF" w14:textId="77777777" w:rsidR="00AE2B52" w:rsidRDefault="0099257C">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b/>
          <w:color w:val="000000"/>
          <w:sz w:val="24"/>
          <w:szCs w:val="24"/>
        </w:rPr>
        <w:t>General Instructions</w:t>
      </w:r>
    </w:p>
    <w:p w14:paraId="39FF3474" w14:textId="77777777" w:rsidR="00AE2B52" w:rsidRDefault="0099257C">
      <w:pPr>
        <w:numPr>
          <w:ilvl w:val="0"/>
          <w:numId w:val="2"/>
        </w:numPr>
        <w:pBdr>
          <w:top w:val="nil"/>
          <w:left w:val="nil"/>
          <w:bottom w:val="nil"/>
          <w:right w:val="nil"/>
          <w:between w:val="nil"/>
        </w:pBdr>
        <w:tabs>
          <w:tab w:val="left" w:pos="1440"/>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Prepare this Monthly Progress Report using the format set out below.  The sequence of questions must not be </w:t>
      </w:r>
      <w:proofErr w:type="gramStart"/>
      <w:r>
        <w:rPr>
          <w:rFonts w:ascii="Arial" w:eastAsia="Arial" w:hAnsi="Arial" w:cs="Arial"/>
          <w:color w:val="000000"/>
          <w:sz w:val="24"/>
          <w:szCs w:val="24"/>
        </w:rPr>
        <w:t>altered</w:t>
      </w:r>
      <w:proofErr w:type="gramEnd"/>
      <w:r>
        <w:rPr>
          <w:rFonts w:ascii="Arial" w:eastAsia="Arial" w:hAnsi="Arial" w:cs="Arial"/>
          <w:color w:val="000000"/>
          <w:sz w:val="24"/>
          <w:szCs w:val="24"/>
        </w:rPr>
        <w:t xml:space="preserve"> nor should questions be omitted or left unanswered.  The answers to the items must be in narrative form.  State when the answer to any item </w:t>
      </w:r>
      <w:r>
        <w:rPr>
          <w:rFonts w:ascii="Arial" w:eastAsia="Arial" w:hAnsi="Arial" w:cs="Arial"/>
          <w:color w:val="000000"/>
          <w:sz w:val="24"/>
          <w:szCs w:val="24"/>
        </w:rPr>
        <w:t>is negative or not applicable to the Issuer.  The title to each item must precede the answer.</w:t>
      </w:r>
    </w:p>
    <w:p w14:paraId="0E8C1DCF" w14:textId="77777777" w:rsidR="00AE2B52" w:rsidRDefault="0099257C">
      <w:pPr>
        <w:numPr>
          <w:ilvl w:val="0"/>
          <w:numId w:val="2"/>
        </w:numPr>
        <w:pBdr>
          <w:top w:val="nil"/>
          <w:left w:val="nil"/>
          <w:bottom w:val="nil"/>
          <w:right w:val="nil"/>
          <w:between w:val="nil"/>
        </w:pBdr>
        <w:tabs>
          <w:tab w:val="left" w:pos="1440"/>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14:paraId="3060559B" w14:textId="77777777" w:rsidR="00AE2B52" w:rsidRDefault="0099257C">
      <w:pPr>
        <w:numPr>
          <w:ilvl w:val="0"/>
          <w:numId w:val="2"/>
        </w:numPr>
        <w:pBdr>
          <w:top w:val="nil"/>
          <w:left w:val="nil"/>
          <w:bottom w:val="nil"/>
          <w:right w:val="nil"/>
          <w:between w:val="nil"/>
        </w:pBdr>
        <w:tabs>
          <w:tab w:val="left" w:pos="1440"/>
          <w:tab w:val="left" w:pos="7920"/>
          <w:tab w:val="left" w:pos="9180"/>
        </w:tabs>
        <w:spacing w:before="240" w:after="280"/>
        <w:jc w:val="both"/>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w:t>
      </w:r>
      <w:r>
        <w:rPr>
          <w:rFonts w:ascii="Arial" w:eastAsia="Arial" w:hAnsi="Arial" w:cs="Arial"/>
          <w:color w:val="000000"/>
          <w:sz w:val="24"/>
          <w:szCs w:val="24"/>
        </w:rPr>
        <w:t xml:space="preserve"> and General Provisions.</w:t>
      </w:r>
    </w:p>
    <w:p w14:paraId="7AC0F91E" w14:textId="77777777" w:rsidR="00AE2B52" w:rsidRDefault="0099257C">
      <w:pPr>
        <w:keepLines/>
        <w:pBdr>
          <w:top w:val="nil"/>
          <w:left w:val="nil"/>
          <w:bottom w:val="nil"/>
          <w:right w:val="nil"/>
          <w:between w:val="nil"/>
        </w:pBdr>
        <w:spacing w:before="120"/>
        <w:jc w:val="both"/>
        <w:rPr>
          <w:rFonts w:ascii="Arial" w:eastAsia="Arial" w:hAnsi="Arial" w:cs="Arial"/>
          <w:b/>
          <w:color w:val="000000"/>
          <w:sz w:val="24"/>
          <w:szCs w:val="24"/>
        </w:rPr>
      </w:pPr>
      <w:r>
        <w:rPr>
          <w:rFonts w:ascii="Arial" w:eastAsia="Arial" w:hAnsi="Arial" w:cs="Arial"/>
          <w:b/>
          <w:color w:val="000000"/>
          <w:sz w:val="24"/>
          <w:szCs w:val="24"/>
        </w:rPr>
        <w:t>Report on Business</w:t>
      </w:r>
    </w:p>
    <w:p w14:paraId="5821DD9F" w14:textId="77777777" w:rsidR="00AE2B52" w:rsidRDefault="00AE2B52">
      <w:pPr>
        <w:keepLines/>
        <w:pBdr>
          <w:top w:val="nil"/>
          <w:left w:val="nil"/>
          <w:bottom w:val="nil"/>
          <w:right w:val="nil"/>
          <w:between w:val="nil"/>
        </w:pBdr>
        <w:spacing w:before="120"/>
        <w:jc w:val="both"/>
        <w:rPr>
          <w:rFonts w:ascii="Arial" w:eastAsia="Arial" w:hAnsi="Arial" w:cs="Arial"/>
          <w:b/>
          <w:color w:val="000000"/>
          <w:sz w:val="24"/>
          <w:szCs w:val="24"/>
        </w:rPr>
      </w:pPr>
    </w:p>
    <w:p w14:paraId="264001FE" w14:textId="77777777" w:rsidR="00AE2B52" w:rsidRDefault="0099257C">
      <w:pPr>
        <w:numPr>
          <w:ilvl w:val="0"/>
          <w:numId w:val="3"/>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00992FF7" w14:textId="77777777" w:rsidR="00AE2B52" w:rsidRDefault="0099257C">
      <w:pPr>
        <w:pBdr>
          <w:top w:val="nil"/>
          <w:left w:val="nil"/>
          <w:bottom w:val="nil"/>
          <w:right w:val="nil"/>
          <w:between w:val="nil"/>
        </w:pBdr>
        <w:ind w:left="720"/>
        <w:jc w:val="both"/>
        <w:rPr>
          <w:rFonts w:ascii="Arial" w:eastAsia="Arial" w:hAnsi="Arial" w:cs="Arial"/>
          <w:b/>
          <w:sz w:val="24"/>
          <w:szCs w:val="24"/>
        </w:rPr>
      </w:pPr>
      <w:r>
        <w:rPr>
          <w:rFonts w:ascii="Arial" w:eastAsia="Arial" w:hAnsi="Arial" w:cs="Arial"/>
          <w:b/>
          <w:color w:val="000000"/>
          <w:sz w:val="24"/>
          <w:szCs w:val="24"/>
        </w:rPr>
        <w:br/>
      </w:r>
      <w:r>
        <w:rPr>
          <w:rFonts w:ascii="Arial" w:eastAsia="Arial" w:hAnsi="Arial" w:cs="Arial"/>
          <w:b/>
          <w:sz w:val="24"/>
          <w:szCs w:val="24"/>
        </w:rPr>
        <w:t xml:space="preserve">On October 28th, </w:t>
      </w:r>
      <w:proofErr w:type="gramStart"/>
      <w:r>
        <w:rPr>
          <w:rFonts w:ascii="Arial" w:eastAsia="Arial" w:hAnsi="Arial" w:cs="Arial"/>
          <w:b/>
          <w:sz w:val="24"/>
          <w:szCs w:val="24"/>
        </w:rPr>
        <w:t>2021</w:t>
      </w:r>
      <w:proofErr w:type="gramEnd"/>
      <w:r>
        <w:rPr>
          <w:rFonts w:ascii="Arial" w:eastAsia="Arial" w:hAnsi="Arial" w:cs="Arial"/>
          <w:b/>
          <w:sz w:val="24"/>
          <w:szCs w:val="24"/>
        </w:rPr>
        <w:t xml:space="preserve"> </w:t>
      </w:r>
      <w:proofErr w:type="spellStart"/>
      <w:r>
        <w:rPr>
          <w:rFonts w:ascii="Arial" w:eastAsia="Arial" w:hAnsi="Arial" w:cs="Arial"/>
          <w:b/>
          <w:sz w:val="24"/>
          <w:szCs w:val="24"/>
        </w:rPr>
        <w:t>PeakBirch</w:t>
      </w:r>
      <w:proofErr w:type="spellEnd"/>
      <w:r>
        <w:rPr>
          <w:rFonts w:ascii="Arial" w:eastAsia="Arial" w:hAnsi="Arial" w:cs="Arial"/>
          <w:b/>
          <w:sz w:val="24"/>
          <w:szCs w:val="24"/>
        </w:rPr>
        <w:t xml:space="preserve"> announced its intent to acquire </w:t>
      </w:r>
      <w:proofErr w:type="spellStart"/>
      <w:r>
        <w:rPr>
          <w:rFonts w:ascii="Arial" w:eastAsia="Arial" w:hAnsi="Arial" w:cs="Arial"/>
          <w:b/>
          <w:sz w:val="24"/>
          <w:szCs w:val="24"/>
        </w:rPr>
        <w:t>Greenlite</w:t>
      </w:r>
      <w:proofErr w:type="spellEnd"/>
      <w:r>
        <w:rPr>
          <w:rFonts w:ascii="Arial" w:eastAsia="Arial" w:hAnsi="Arial" w:cs="Arial"/>
          <w:b/>
          <w:sz w:val="24"/>
          <w:szCs w:val="24"/>
        </w:rPr>
        <w:t xml:space="preserve"> Crowdfunding Corp and provided a corporate update. </w:t>
      </w:r>
    </w:p>
    <w:p w14:paraId="0FD1BD2C" w14:textId="77777777" w:rsidR="00AE2B52" w:rsidRDefault="00AE2B52">
      <w:pPr>
        <w:pBdr>
          <w:top w:val="nil"/>
          <w:left w:val="nil"/>
          <w:bottom w:val="nil"/>
          <w:right w:val="nil"/>
          <w:between w:val="nil"/>
        </w:pBdr>
        <w:ind w:left="720"/>
        <w:jc w:val="both"/>
        <w:rPr>
          <w:rFonts w:ascii="Arial" w:eastAsia="Arial" w:hAnsi="Arial" w:cs="Arial"/>
          <w:b/>
          <w:sz w:val="24"/>
          <w:szCs w:val="24"/>
        </w:rPr>
      </w:pPr>
    </w:p>
    <w:p w14:paraId="7C52FB6D" w14:textId="77777777" w:rsidR="00AE2B52" w:rsidRDefault="0099257C">
      <w:pPr>
        <w:pBdr>
          <w:top w:val="nil"/>
          <w:left w:val="nil"/>
          <w:bottom w:val="nil"/>
          <w:right w:val="nil"/>
          <w:between w:val="nil"/>
        </w:pBdr>
        <w:ind w:left="720"/>
        <w:jc w:val="both"/>
        <w:rPr>
          <w:rFonts w:ascii="Arial" w:eastAsia="Arial" w:hAnsi="Arial" w:cs="Arial"/>
          <w:b/>
          <w:sz w:val="24"/>
          <w:szCs w:val="24"/>
        </w:rPr>
      </w:pPr>
      <w:proofErr w:type="spellStart"/>
      <w:r>
        <w:rPr>
          <w:rFonts w:ascii="Arial" w:eastAsia="Arial" w:hAnsi="Arial" w:cs="Arial"/>
          <w:b/>
          <w:sz w:val="24"/>
          <w:szCs w:val="24"/>
        </w:rPr>
        <w:t>Peakbirch</w:t>
      </w:r>
      <w:proofErr w:type="spellEnd"/>
      <w:r>
        <w:rPr>
          <w:rFonts w:ascii="Arial" w:eastAsia="Arial" w:hAnsi="Arial" w:cs="Arial"/>
          <w:b/>
          <w:sz w:val="24"/>
          <w:szCs w:val="24"/>
        </w:rPr>
        <w:t xml:space="preserve"> will be holding a special meeting on December 12th, </w:t>
      </w:r>
      <w:proofErr w:type="gramStart"/>
      <w:r>
        <w:rPr>
          <w:rFonts w:ascii="Arial" w:eastAsia="Arial" w:hAnsi="Arial" w:cs="Arial"/>
          <w:b/>
          <w:sz w:val="24"/>
          <w:szCs w:val="24"/>
        </w:rPr>
        <w:t>2021</w:t>
      </w:r>
      <w:proofErr w:type="gramEnd"/>
      <w:r>
        <w:rPr>
          <w:rFonts w:ascii="Arial" w:eastAsia="Arial" w:hAnsi="Arial" w:cs="Arial"/>
          <w:b/>
          <w:sz w:val="24"/>
          <w:szCs w:val="24"/>
        </w:rPr>
        <w:t xml:space="preserve"> in order to vote on consolidation and amendment of articles.  </w:t>
      </w:r>
    </w:p>
    <w:p w14:paraId="16848404" w14:textId="77777777" w:rsidR="00AE2B52" w:rsidRDefault="00AE2B52">
      <w:pPr>
        <w:pBdr>
          <w:top w:val="nil"/>
          <w:left w:val="nil"/>
          <w:bottom w:val="nil"/>
          <w:right w:val="nil"/>
          <w:between w:val="nil"/>
        </w:pBdr>
        <w:ind w:left="720"/>
        <w:jc w:val="both"/>
        <w:rPr>
          <w:rFonts w:ascii="Arial" w:eastAsia="Arial" w:hAnsi="Arial" w:cs="Arial"/>
          <w:sz w:val="24"/>
          <w:szCs w:val="24"/>
        </w:rPr>
      </w:pPr>
    </w:p>
    <w:p w14:paraId="74C94F9D" w14:textId="77777777" w:rsidR="00AE2B52" w:rsidRDefault="0099257C">
      <w:pPr>
        <w:numPr>
          <w:ilvl w:val="0"/>
          <w:numId w:val="3"/>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Pr>
          <w:rFonts w:ascii="Arial" w:eastAsia="Arial" w:hAnsi="Arial" w:cs="Arial"/>
          <w:color w:val="000000"/>
          <w:sz w:val="24"/>
          <w:szCs w:val="24"/>
        </w:rPr>
        <w:t xml:space="preserve"> other reports required under Ontario securities law.</w:t>
      </w:r>
    </w:p>
    <w:p w14:paraId="6A0022C8" w14:textId="77777777" w:rsidR="00AE2B52" w:rsidRDefault="00AE2B52">
      <w:pPr>
        <w:pBdr>
          <w:top w:val="nil"/>
          <w:left w:val="nil"/>
          <w:bottom w:val="nil"/>
          <w:right w:val="nil"/>
          <w:between w:val="nil"/>
        </w:pBdr>
        <w:ind w:left="1080" w:hanging="1080"/>
        <w:jc w:val="both"/>
        <w:rPr>
          <w:rFonts w:ascii="Arial" w:eastAsia="Arial" w:hAnsi="Arial" w:cs="Arial"/>
          <w:b/>
          <w:color w:val="000000"/>
          <w:sz w:val="24"/>
          <w:szCs w:val="24"/>
        </w:rPr>
      </w:pPr>
    </w:p>
    <w:p w14:paraId="22435077" w14:textId="77777777" w:rsidR="00AE2B52" w:rsidRDefault="0099257C">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Refer to #1</w:t>
      </w:r>
    </w:p>
    <w:p w14:paraId="0B7297BC" w14:textId="77777777" w:rsidR="00AE2B52" w:rsidRDefault="00AE2B52">
      <w:pPr>
        <w:pBdr>
          <w:top w:val="nil"/>
          <w:left w:val="nil"/>
          <w:bottom w:val="nil"/>
          <w:right w:val="nil"/>
          <w:between w:val="nil"/>
        </w:pBdr>
        <w:ind w:left="720"/>
        <w:jc w:val="both"/>
        <w:rPr>
          <w:rFonts w:ascii="Arial" w:eastAsia="Arial" w:hAnsi="Arial" w:cs="Arial"/>
          <w:b/>
          <w:color w:val="000000"/>
          <w:sz w:val="24"/>
          <w:szCs w:val="24"/>
        </w:rPr>
      </w:pPr>
    </w:p>
    <w:p w14:paraId="4633CB1B" w14:textId="77777777" w:rsidR="00AE2B52" w:rsidRDefault="0099257C">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Describe and provide details of any products or services that were discontinued. For resource companies, provide details of any drilling, exploration or production programs that have been </w:t>
      </w:r>
      <w:r>
        <w:rPr>
          <w:rFonts w:ascii="Arial" w:eastAsia="Arial" w:hAnsi="Arial" w:cs="Arial"/>
          <w:color w:val="000000"/>
          <w:sz w:val="24"/>
          <w:szCs w:val="24"/>
        </w:rPr>
        <w:t>amended or abandoned.</w:t>
      </w:r>
    </w:p>
    <w:p w14:paraId="4C03B368" w14:textId="77777777" w:rsidR="00AE2B52" w:rsidRDefault="00AE2B52">
      <w:pPr>
        <w:pBdr>
          <w:top w:val="nil"/>
          <w:left w:val="nil"/>
          <w:bottom w:val="nil"/>
          <w:right w:val="nil"/>
          <w:between w:val="nil"/>
        </w:pBdr>
        <w:ind w:left="720"/>
        <w:jc w:val="both"/>
        <w:rPr>
          <w:rFonts w:ascii="Arial" w:eastAsia="Arial" w:hAnsi="Arial" w:cs="Arial"/>
          <w:b/>
          <w:color w:val="000000"/>
          <w:sz w:val="24"/>
          <w:szCs w:val="24"/>
        </w:rPr>
      </w:pPr>
    </w:p>
    <w:p w14:paraId="45068C80" w14:textId="77777777" w:rsidR="00AE2B52" w:rsidRDefault="0099257C">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None.</w:t>
      </w:r>
    </w:p>
    <w:p w14:paraId="2748DDAC" w14:textId="77777777" w:rsidR="00AE2B52" w:rsidRDefault="00AE2B52">
      <w:pPr>
        <w:pBdr>
          <w:top w:val="nil"/>
          <w:left w:val="nil"/>
          <w:bottom w:val="nil"/>
          <w:right w:val="nil"/>
          <w:between w:val="nil"/>
        </w:pBdr>
        <w:ind w:left="720"/>
        <w:jc w:val="both"/>
        <w:rPr>
          <w:rFonts w:ascii="Arial" w:eastAsia="Arial" w:hAnsi="Arial" w:cs="Arial"/>
          <w:b/>
          <w:color w:val="000000"/>
          <w:sz w:val="24"/>
          <w:szCs w:val="24"/>
        </w:rPr>
      </w:pPr>
    </w:p>
    <w:p w14:paraId="316CDACA" w14:textId="77777777" w:rsidR="00AE2B52" w:rsidRDefault="0099257C">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w:t>
      </w:r>
      <w:r>
        <w:rPr>
          <w:rFonts w:ascii="Arial" w:eastAsia="Arial" w:hAnsi="Arial" w:cs="Arial"/>
          <w:color w:val="000000"/>
          <w:sz w:val="24"/>
          <w:szCs w:val="24"/>
        </w:rPr>
        <w:t>ith a Related Person of the Issuer and provide details of the relationship.</w:t>
      </w:r>
    </w:p>
    <w:p w14:paraId="38123FEA" w14:textId="77777777" w:rsidR="00AE2B52" w:rsidRDefault="00AE2B52">
      <w:pPr>
        <w:pBdr>
          <w:top w:val="nil"/>
          <w:left w:val="nil"/>
          <w:bottom w:val="nil"/>
          <w:right w:val="nil"/>
          <w:between w:val="nil"/>
        </w:pBdr>
        <w:ind w:left="720"/>
        <w:jc w:val="both"/>
        <w:rPr>
          <w:rFonts w:ascii="Arial" w:eastAsia="Arial" w:hAnsi="Arial" w:cs="Arial"/>
          <w:b/>
          <w:color w:val="000000"/>
          <w:sz w:val="24"/>
          <w:szCs w:val="24"/>
        </w:rPr>
      </w:pPr>
    </w:p>
    <w:p w14:paraId="2F2AC741" w14:textId="77777777" w:rsidR="00AE2B52" w:rsidRDefault="0099257C">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Refer to #1</w:t>
      </w:r>
    </w:p>
    <w:p w14:paraId="172ADAE3" w14:textId="77777777" w:rsidR="00AE2B52" w:rsidRDefault="00AE2B52">
      <w:pPr>
        <w:pBdr>
          <w:top w:val="nil"/>
          <w:left w:val="nil"/>
          <w:bottom w:val="nil"/>
          <w:right w:val="nil"/>
          <w:between w:val="nil"/>
        </w:pBdr>
        <w:ind w:left="720"/>
        <w:jc w:val="both"/>
        <w:rPr>
          <w:rFonts w:ascii="Arial" w:eastAsia="Arial" w:hAnsi="Arial" w:cs="Arial"/>
          <w:color w:val="000000"/>
          <w:sz w:val="24"/>
          <w:szCs w:val="24"/>
        </w:rPr>
      </w:pPr>
    </w:p>
    <w:p w14:paraId="621BFADF" w14:textId="77777777" w:rsidR="00AE2B52" w:rsidRDefault="0099257C">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w:t>
      </w:r>
      <w:r>
        <w:rPr>
          <w:rFonts w:ascii="Arial" w:eastAsia="Arial" w:hAnsi="Arial" w:cs="Arial"/>
          <w:color w:val="000000"/>
          <w:sz w:val="24"/>
          <w:szCs w:val="24"/>
        </w:rPr>
        <w:t>ements that have been previously announced.</w:t>
      </w:r>
    </w:p>
    <w:p w14:paraId="667436FE" w14:textId="77777777" w:rsidR="00AE2B52" w:rsidRDefault="00AE2B52">
      <w:pPr>
        <w:pBdr>
          <w:top w:val="nil"/>
          <w:left w:val="nil"/>
          <w:bottom w:val="nil"/>
          <w:right w:val="nil"/>
          <w:between w:val="nil"/>
        </w:pBdr>
        <w:ind w:left="720"/>
        <w:jc w:val="both"/>
        <w:rPr>
          <w:rFonts w:ascii="Arial" w:eastAsia="Arial" w:hAnsi="Arial" w:cs="Arial"/>
          <w:b/>
          <w:color w:val="000000"/>
          <w:sz w:val="24"/>
          <w:szCs w:val="24"/>
        </w:rPr>
      </w:pPr>
    </w:p>
    <w:p w14:paraId="136EA364" w14:textId="77777777" w:rsidR="00AE2B52" w:rsidRDefault="0099257C">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None.</w:t>
      </w:r>
    </w:p>
    <w:p w14:paraId="167EE323" w14:textId="77777777" w:rsidR="00AE2B52" w:rsidRDefault="00AE2B52">
      <w:pPr>
        <w:pBdr>
          <w:top w:val="nil"/>
          <w:left w:val="nil"/>
          <w:bottom w:val="nil"/>
          <w:right w:val="nil"/>
          <w:between w:val="nil"/>
        </w:pBdr>
        <w:ind w:left="720"/>
        <w:jc w:val="both"/>
        <w:rPr>
          <w:rFonts w:ascii="Arial" w:eastAsia="Arial" w:hAnsi="Arial" w:cs="Arial"/>
          <w:b/>
          <w:color w:val="000000"/>
          <w:sz w:val="24"/>
          <w:szCs w:val="24"/>
        </w:rPr>
      </w:pPr>
    </w:p>
    <w:p w14:paraId="1CDC64D9" w14:textId="77777777" w:rsidR="00AE2B52" w:rsidRDefault="0099257C">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w:t>
      </w:r>
      <w:r>
        <w:rPr>
          <w:rFonts w:ascii="Arial" w:eastAsia="Arial" w:hAnsi="Arial" w:cs="Arial"/>
          <w:color w:val="000000"/>
          <w:sz w:val="24"/>
          <w:szCs w:val="24"/>
        </w:rPr>
        <w:t xml:space="preserve">tails of the consideration paid or payable together with a schedule of payments if applicable, and of any valuation. State how the consideration was determined and whether the acquisition was </w:t>
      </w:r>
      <w:proofErr w:type="gramStart"/>
      <w:r>
        <w:rPr>
          <w:rFonts w:ascii="Arial" w:eastAsia="Arial" w:hAnsi="Arial" w:cs="Arial"/>
          <w:color w:val="000000"/>
          <w:sz w:val="24"/>
          <w:szCs w:val="24"/>
        </w:rPr>
        <w:t>from</w:t>
      </w:r>
      <w:proofErr w:type="gramEnd"/>
      <w:r>
        <w:rPr>
          <w:rFonts w:ascii="Arial" w:eastAsia="Arial" w:hAnsi="Arial" w:cs="Arial"/>
          <w:color w:val="000000"/>
          <w:sz w:val="24"/>
          <w:szCs w:val="24"/>
        </w:rPr>
        <w:t xml:space="preserve"> or the disposition was to a Related Person of the Issuer an</w:t>
      </w:r>
      <w:r>
        <w:rPr>
          <w:rFonts w:ascii="Arial" w:eastAsia="Arial" w:hAnsi="Arial" w:cs="Arial"/>
          <w:color w:val="000000"/>
          <w:sz w:val="24"/>
          <w:szCs w:val="24"/>
        </w:rPr>
        <w:t>d provide details of the relationship.</w:t>
      </w:r>
    </w:p>
    <w:p w14:paraId="4E1595F9" w14:textId="77777777" w:rsidR="00AE2B52" w:rsidRDefault="00AE2B52">
      <w:pPr>
        <w:pBdr>
          <w:top w:val="nil"/>
          <w:left w:val="nil"/>
          <w:bottom w:val="nil"/>
          <w:right w:val="nil"/>
          <w:between w:val="nil"/>
        </w:pBdr>
        <w:ind w:left="720"/>
        <w:jc w:val="both"/>
        <w:rPr>
          <w:rFonts w:ascii="Arial" w:eastAsia="Arial" w:hAnsi="Arial" w:cs="Arial"/>
          <w:b/>
          <w:color w:val="000000"/>
          <w:sz w:val="24"/>
          <w:szCs w:val="24"/>
        </w:rPr>
      </w:pPr>
    </w:p>
    <w:p w14:paraId="2D2753B1" w14:textId="77777777" w:rsidR="00AE2B52" w:rsidRDefault="0099257C">
      <w:pPr>
        <w:ind w:left="720"/>
        <w:jc w:val="both"/>
        <w:rPr>
          <w:rFonts w:ascii="Arial" w:eastAsia="Arial" w:hAnsi="Arial" w:cs="Arial"/>
          <w:b/>
          <w:sz w:val="24"/>
          <w:szCs w:val="24"/>
        </w:rPr>
      </w:pPr>
      <w:r>
        <w:rPr>
          <w:rFonts w:ascii="Arial" w:eastAsia="Arial" w:hAnsi="Arial" w:cs="Arial"/>
          <w:b/>
          <w:sz w:val="24"/>
          <w:szCs w:val="24"/>
        </w:rPr>
        <w:t xml:space="preserve">On October 28th, </w:t>
      </w:r>
      <w:proofErr w:type="gramStart"/>
      <w:r>
        <w:rPr>
          <w:rFonts w:ascii="Arial" w:eastAsia="Arial" w:hAnsi="Arial" w:cs="Arial"/>
          <w:b/>
          <w:sz w:val="24"/>
          <w:szCs w:val="24"/>
        </w:rPr>
        <w:t>2021</w:t>
      </w:r>
      <w:proofErr w:type="gramEnd"/>
      <w:r>
        <w:rPr>
          <w:rFonts w:ascii="Arial" w:eastAsia="Arial" w:hAnsi="Arial" w:cs="Arial"/>
          <w:b/>
          <w:sz w:val="24"/>
          <w:szCs w:val="24"/>
        </w:rPr>
        <w:t xml:space="preserve"> </w:t>
      </w:r>
      <w:proofErr w:type="spellStart"/>
      <w:r>
        <w:rPr>
          <w:rFonts w:ascii="Arial" w:eastAsia="Arial" w:hAnsi="Arial" w:cs="Arial"/>
          <w:b/>
          <w:sz w:val="24"/>
          <w:szCs w:val="24"/>
        </w:rPr>
        <w:t>PeakBirch</w:t>
      </w:r>
      <w:proofErr w:type="spellEnd"/>
      <w:r>
        <w:rPr>
          <w:rFonts w:ascii="Arial" w:eastAsia="Arial" w:hAnsi="Arial" w:cs="Arial"/>
          <w:b/>
          <w:sz w:val="24"/>
          <w:szCs w:val="24"/>
        </w:rPr>
        <w:t xml:space="preserve"> announced its intent to acquire </w:t>
      </w:r>
      <w:proofErr w:type="spellStart"/>
      <w:r>
        <w:rPr>
          <w:rFonts w:ascii="Arial" w:eastAsia="Arial" w:hAnsi="Arial" w:cs="Arial"/>
          <w:b/>
          <w:sz w:val="24"/>
          <w:szCs w:val="24"/>
        </w:rPr>
        <w:t>Greenlite</w:t>
      </w:r>
      <w:proofErr w:type="spellEnd"/>
      <w:r>
        <w:rPr>
          <w:rFonts w:ascii="Arial" w:eastAsia="Arial" w:hAnsi="Arial" w:cs="Arial"/>
          <w:b/>
          <w:sz w:val="24"/>
          <w:szCs w:val="24"/>
        </w:rPr>
        <w:t xml:space="preserve"> Crowdfunding Corp</w:t>
      </w:r>
      <w:r>
        <w:rPr>
          <w:rFonts w:ascii="Arial" w:eastAsia="Arial" w:hAnsi="Arial" w:cs="Arial"/>
          <w:b/>
          <w:sz w:val="24"/>
          <w:szCs w:val="24"/>
          <w:highlight w:val="white"/>
        </w:rPr>
        <w:t xml:space="preserve"> for an aggregate purchase price of CAD$1,800,000.00 to be paid by the issuance of 36,000,000 common shares of </w:t>
      </w:r>
      <w:proofErr w:type="spellStart"/>
      <w:r>
        <w:rPr>
          <w:rFonts w:ascii="Arial" w:eastAsia="Arial" w:hAnsi="Arial" w:cs="Arial"/>
          <w:b/>
          <w:sz w:val="24"/>
          <w:szCs w:val="24"/>
          <w:highlight w:val="white"/>
        </w:rPr>
        <w:t>PeakBirch</w:t>
      </w:r>
      <w:proofErr w:type="spellEnd"/>
      <w:r>
        <w:rPr>
          <w:rFonts w:ascii="Arial" w:eastAsia="Arial" w:hAnsi="Arial" w:cs="Arial"/>
          <w:b/>
          <w:sz w:val="24"/>
          <w:szCs w:val="24"/>
          <w:highlight w:val="white"/>
        </w:rPr>
        <w:t xml:space="preserve"> at a</w:t>
      </w:r>
      <w:r>
        <w:rPr>
          <w:rFonts w:ascii="Arial" w:eastAsia="Arial" w:hAnsi="Arial" w:cs="Arial"/>
          <w:b/>
          <w:sz w:val="24"/>
          <w:szCs w:val="24"/>
          <w:highlight w:val="white"/>
        </w:rPr>
        <w:t xml:space="preserve"> deemed price of $0.05 per Common Share. </w:t>
      </w:r>
      <w:r>
        <w:rPr>
          <w:rFonts w:ascii="Arial" w:eastAsia="Arial" w:hAnsi="Arial" w:cs="Arial"/>
          <w:b/>
          <w:sz w:val="24"/>
          <w:szCs w:val="24"/>
        </w:rPr>
        <w:t xml:space="preserve">In connection with the Consolidation, </w:t>
      </w:r>
      <w:proofErr w:type="spellStart"/>
      <w:r>
        <w:rPr>
          <w:rFonts w:ascii="Arial" w:eastAsia="Arial" w:hAnsi="Arial" w:cs="Arial"/>
          <w:b/>
          <w:sz w:val="24"/>
          <w:szCs w:val="24"/>
        </w:rPr>
        <w:t>PeakBirch</w:t>
      </w:r>
      <w:proofErr w:type="spellEnd"/>
      <w:r>
        <w:rPr>
          <w:rFonts w:ascii="Arial" w:eastAsia="Arial" w:hAnsi="Arial" w:cs="Arial"/>
          <w:b/>
          <w:sz w:val="24"/>
          <w:szCs w:val="24"/>
        </w:rPr>
        <w:t xml:space="preserve"> will hold a special meeting of its shareholders to approve the Consolidation. It is expected that the Acquisition will close </w:t>
      </w:r>
      <w:r>
        <w:rPr>
          <w:rFonts w:ascii="Arial" w:eastAsia="Arial" w:hAnsi="Arial" w:cs="Arial"/>
          <w:b/>
          <w:sz w:val="24"/>
          <w:szCs w:val="24"/>
        </w:rPr>
        <w:lastRenderedPageBreak/>
        <w:t xml:space="preserve">within five business days of </w:t>
      </w:r>
      <w:proofErr w:type="spellStart"/>
      <w:r>
        <w:rPr>
          <w:rFonts w:ascii="Arial" w:eastAsia="Arial" w:hAnsi="Arial" w:cs="Arial"/>
          <w:b/>
          <w:sz w:val="24"/>
          <w:szCs w:val="24"/>
        </w:rPr>
        <w:t>PeakBirch</w:t>
      </w:r>
      <w:proofErr w:type="spellEnd"/>
      <w:r>
        <w:rPr>
          <w:rFonts w:ascii="Arial" w:eastAsia="Arial" w:hAnsi="Arial" w:cs="Arial"/>
          <w:b/>
          <w:sz w:val="24"/>
          <w:szCs w:val="24"/>
        </w:rPr>
        <w:t xml:space="preserve"> giv</w:t>
      </w:r>
      <w:r>
        <w:rPr>
          <w:rFonts w:ascii="Arial" w:eastAsia="Arial" w:hAnsi="Arial" w:cs="Arial"/>
          <w:b/>
          <w:sz w:val="24"/>
          <w:szCs w:val="24"/>
        </w:rPr>
        <w:t xml:space="preserve">ing effect to the Consolidation, meeting will be held on Dec 8th, 2021. </w:t>
      </w:r>
    </w:p>
    <w:p w14:paraId="58C265CC" w14:textId="77777777" w:rsidR="00AE2B52" w:rsidRDefault="00AE2B52">
      <w:pPr>
        <w:ind w:left="720"/>
        <w:jc w:val="both"/>
        <w:rPr>
          <w:rFonts w:ascii="Arial" w:eastAsia="Arial" w:hAnsi="Arial" w:cs="Arial"/>
          <w:sz w:val="24"/>
          <w:szCs w:val="24"/>
          <w:highlight w:val="white"/>
        </w:rPr>
      </w:pPr>
    </w:p>
    <w:p w14:paraId="34C81B4D" w14:textId="77777777" w:rsidR="00AE2B52" w:rsidRDefault="00AE2B52">
      <w:pPr>
        <w:pBdr>
          <w:top w:val="nil"/>
          <w:left w:val="nil"/>
          <w:bottom w:val="nil"/>
          <w:right w:val="nil"/>
          <w:between w:val="nil"/>
        </w:pBdr>
        <w:jc w:val="both"/>
        <w:rPr>
          <w:rFonts w:ascii="Arial" w:eastAsia="Arial" w:hAnsi="Arial" w:cs="Arial"/>
          <w:b/>
          <w:color w:val="000000"/>
          <w:sz w:val="24"/>
          <w:szCs w:val="24"/>
        </w:rPr>
      </w:pPr>
    </w:p>
    <w:p w14:paraId="7BCC2ACB" w14:textId="77777777" w:rsidR="00AE2B52" w:rsidRDefault="0099257C">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62929512" w14:textId="77777777" w:rsidR="00AE2B52" w:rsidRDefault="00AE2B52">
      <w:pPr>
        <w:pBdr>
          <w:top w:val="nil"/>
          <w:left w:val="nil"/>
          <w:bottom w:val="nil"/>
          <w:right w:val="nil"/>
          <w:between w:val="nil"/>
        </w:pBdr>
        <w:ind w:left="720"/>
        <w:jc w:val="both"/>
        <w:rPr>
          <w:rFonts w:ascii="Arial" w:eastAsia="Arial" w:hAnsi="Arial" w:cs="Arial"/>
          <w:b/>
          <w:color w:val="000000"/>
          <w:sz w:val="24"/>
          <w:szCs w:val="24"/>
        </w:rPr>
      </w:pPr>
    </w:p>
    <w:p w14:paraId="2C6DBFF6" w14:textId="77777777" w:rsidR="00AE2B52" w:rsidRDefault="0099257C">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Not applicable.</w:t>
      </w:r>
    </w:p>
    <w:p w14:paraId="096A13D7" w14:textId="77777777" w:rsidR="00AE2B52" w:rsidRDefault="00AE2B52">
      <w:pPr>
        <w:pBdr>
          <w:top w:val="nil"/>
          <w:left w:val="nil"/>
          <w:bottom w:val="nil"/>
          <w:right w:val="nil"/>
          <w:between w:val="nil"/>
        </w:pBdr>
        <w:ind w:left="720"/>
        <w:jc w:val="both"/>
        <w:rPr>
          <w:rFonts w:ascii="Arial" w:eastAsia="Arial" w:hAnsi="Arial" w:cs="Arial"/>
          <w:color w:val="000000"/>
          <w:sz w:val="24"/>
          <w:szCs w:val="24"/>
        </w:rPr>
      </w:pPr>
    </w:p>
    <w:p w14:paraId="4587DFEB" w14:textId="77777777" w:rsidR="00AE2B52" w:rsidRDefault="0099257C">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08A618C9" w14:textId="77777777" w:rsidR="00AE2B52" w:rsidRDefault="00AE2B52">
      <w:pPr>
        <w:pBdr>
          <w:top w:val="nil"/>
          <w:left w:val="nil"/>
          <w:bottom w:val="nil"/>
          <w:right w:val="nil"/>
          <w:between w:val="nil"/>
        </w:pBdr>
        <w:ind w:left="720"/>
        <w:jc w:val="both"/>
        <w:rPr>
          <w:rFonts w:ascii="Arial" w:eastAsia="Arial" w:hAnsi="Arial" w:cs="Arial"/>
          <w:b/>
          <w:color w:val="000000"/>
          <w:sz w:val="24"/>
          <w:szCs w:val="24"/>
        </w:rPr>
      </w:pPr>
    </w:p>
    <w:p w14:paraId="67118566" w14:textId="77777777" w:rsidR="00AE2B52" w:rsidRDefault="0099257C">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sz w:val="24"/>
          <w:szCs w:val="24"/>
        </w:rPr>
        <w:t>Not applicable.</w:t>
      </w:r>
    </w:p>
    <w:p w14:paraId="2637849B" w14:textId="77777777" w:rsidR="00AE2B52" w:rsidRDefault="00AE2B52">
      <w:pPr>
        <w:pBdr>
          <w:top w:val="nil"/>
          <w:left w:val="nil"/>
          <w:bottom w:val="nil"/>
          <w:right w:val="nil"/>
          <w:between w:val="nil"/>
        </w:pBdr>
        <w:ind w:left="720"/>
        <w:jc w:val="both"/>
        <w:rPr>
          <w:rFonts w:ascii="Arial" w:eastAsia="Arial" w:hAnsi="Arial" w:cs="Arial"/>
          <w:b/>
          <w:color w:val="000000"/>
          <w:sz w:val="24"/>
          <w:szCs w:val="24"/>
        </w:rPr>
      </w:pPr>
    </w:p>
    <w:p w14:paraId="3AE6ED06" w14:textId="77777777" w:rsidR="00AE2B52" w:rsidRDefault="0099257C">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Report on any employee </w:t>
      </w:r>
      <w:proofErr w:type="spellStart"/>
      <w:r>
        <w:rPr>
          <w:rFonts w:ascii="Arial" w:eastAsia="Arial" w:hAnsi="Arial" w:cs="Arial"/>
          <w:color w:val="000000"/>
          <w:sz w:val="24"/>
          <w:szCs w:val="24"/>
        </w:rPr>
        <w:t>hirings</w:t>
      </w:r>
      <w:proofErr w:type="spellEnd"/>
      <w:r>
        <w:rPr>
          <w:rFonts w:ascii="Arial" w:eastAsia="Arial" w:hAnsi="Arial" w:cs="Arial"/>
          <w:color w:val="000000"/>
          <w:sz w:val="24"/>
          <w:szCs w:val="24"/>
        </w:rPr>
        <w:t xml:space="preserve">, terminations </w:t>
      </w:r>
      <w:r>
        <w:rPr>
          <w:rFonts w:ascii="Arial" w:eastAsia="Arial" w:hAnsi="Arial" w:cs="Arial"/>
          <w:color w:val="000000"/>
          <w:sz w:val="24"/>
          <w:szCs w:val="24"/>
        </w:rPr>
        <w:t>or lay-offs with details of anticipated length of lay-offs.</w:t>
      </w:r>
    </w:p>
    <w:p w14:paraId="481FDA4B" w14:textId="77777777" w:rsidR="00AE2B52" w:rsidRDefault="00AE2B52">
      <w:pPr>
        <w:pBdr>
          <w:top w:val="nil"/>
          <w:left w:val="nil"/>
          <w:bottom w:val="nil"/>
          <w:right w:val="nil"/>
          <w:between w:val="nil"/>
        </w:pBdr>
        <w:ind w:left="720"/>
        <w:jc w:val="both"/>
        <w:rPr>
          <w:rFonts w:ascii="Arial" w:eastAsia="Arial" w:hAnsi="Arial" w:cs="Arial"/>
          <w:b/>
          <w:color w:val="000000"/>
          <w:sz w:val="24"/>
          <w:szCs w:val="24"/>
        </w:rPr>
      </w:pPr>
    </w:p>
    <w:p w14:paraId="0906444B" w14:textId="77777777" w:rsidR="00AE2B52" w:rsidRDefault="0099257C">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There were no employee activities.</w:t>
      </w:r>
    </w:p>
    <w:p w14:paraId="5076AAF1" w14:textId="77777777" w:rsidR="00AE2B52" w:rsidRDefault="00AE2B52">
      <w:pPr>
        <w:pBdr>
          <w:top w:val="nil"/>
          <w:left w:val="nil"/>
          <w:bottom w:val="nil"/>
          <w:right w:val="nil"/>
          <w:between w:val="nil"/>
        </w:pBdr>
        <w:ind w:left="720"/>
        <w:jc w:val="both"/>
        <w:rPr>
          <w:rFonts w:ascii="Arial" w:eastAsia="Arial" w:hAnsi="Arial" w:cs="Arial"/>
          <w:b/>
          <w:color w:val="000000"/>
          <w:sz w:val="24"/>
          <w:szCs w:val="24"/>
        </w:rPr>
      </w:pPr>
    </w:p>
    <w:p w14:paraId="7388B424" w14:textId="77777777" w:rsidR="00AE2B52" w:rsidRDefault="0099257C">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Report on any </w:t>
      </w:r>
      <w:proofErr w:type="spellStart"/>
      <w:r>
        <w:rPr>
          <w:rFonts w:ascii="Arial" w:eastAsia="Arial" w:hAnsi="Arial" w:cs="Arial"/>
          <w:color w:val="000000"/>
          <w:sz w:val="24"/>
          <w:szCs w:val="24"/>
        </w:rPr>
        <w:t>labour</w:t>
      </w:r>
      <w:proofErr w:type="spellEnd"/>
      <w:r>
        <w:rPr>
          <w:rFonts w:ascii="Arial" w:eastAsia="Arial" w:hAnsi="Arial" w:cs="Arial"/>
          <w:color w:val="000000"/>
          <w:sz w:val="24"/>
          <w:szCs w:val="24"/>
        </w:rPr>
        <w:t xml:space="preserve"> disputes and resolutions of those disputes if applicable.</w:t>
      </w:r>
    </w:p>
    <w:p w14:paraId="5E73CC0D" w14:textId="77777777" w:rsidR="00AE2B52" w:rsidRDefault="00AE2B52">
      <w:pPr>
        <w:pBdr>
          <w:top w:val="nil"/>
          <w:left w:val="nil"/>
          <w:bottom w:val="nil"/>
          <w:right w:val="nil"/>
          <w:between w:val="nil"/>
        </w:pBdr>
        <w:ind w:left="720"/>
        <w:jc w:val="both"/>
        <w:rPr>
          <w:rFonts w:ascii="Arial" w:eastAsia="Arial" w:hAnsi="Arial" w:cs="Arial"/>
          <w:b/>
          <w:color w:val="000000"/>
          <w:sz w:val="24"/>
          <w:szCs w:val="24"/>
        </w:rPr>
      </w:pPr>
    </w:p>
    <w:p w14:paraId="1B67FC0C" w14:textId="77777777" w:rsidR="00AE2B52" w:rsidRDefault="0099257C">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Not applicable</w:t>
      </w:r>
      <w:r>
        <w:rPr>
          <w:rFonts w:ascii="Arial" w:eastAsia="Arial" w:hAnsi="Arial" w:cs="Arial"/>
          <w:b/>
          <w:sz w:val="24"/>
          <w:szCs w:val="24"/>
        </w:rPr>
        <w:t>.</w:t>
      </w:r>
    </w:p>
    <w:p w14:paraId="7F3D0C5B" w14:textId="77777777" w:rsidR="00AE2B52" w:rsidRDefault="00AE2B52">
      <w:pPr>
        <w:pBdr>
          <w:top w:val="nil"/>
          <w:left w:val="nil"/>
          <w:bottom w:val="nil"/>
          <w:right w:val="nil"/>
          <w:between w:val="nil"/>
        </w:pBdr>
        <w:ind w:left="720"/>
        <w:jc w:val="both"/>
        <w:rPr>
          <w:rFonts w:ascii="Arial" w:eastAsia="Arial" w:hAnsi="Arial" w:cs="Arial"/>
          <w:color w:val="000000"/>
          <w:sz w:val="24"/>
          <w:szCs w:val="24"/>
        </w:rPr>
      </w:pPr>
    </w:p>
    <w:p w14:paraId="64100182" w14:textId="77777777" w:rsidR="00AE2B52" w:rsidRDefault="0099257C">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w:t>
      </w:r>
      <w:r>
        <w:rPr>
          <w:rFonts w:ascii="Arial" w:eastAsia="Arial" w:hAnsi="Arial" w:cs="Arial"/>
          <w:color w:val="000000"/>
          <w:sz w:val="24"/>
          <w:szCs w:val="24"/>
        </w:rPr>
        <w:t>eedings are being contested, and the present status of the proceedings.</w:t>
      </w:r>
    </w:p>
    <w:p w14:paraId="5516BB35" w14:textId="77777777" w:rsidR="00AE2B52" w:rsidRDefault="00AE2B52">
      <w:pPr>
        <w:pBdr>
          <w:top w:val="nil"/>
          <w:left w:val="nil"/>
          <w:bottom w:val="nil"/>
          <w:right w:val="nil"/>
          <w:between w:val="nil"/>
        </w:pBdr>
        <w:ind w:left="720"/>
        <w:jc w:val="both"/>
        <w:rPr>
          <w:rFonts w:ascii="Arial" w:eastAsia="Arial" w:hAnsi="Arial" w:cs="Arial"/>
          <w:b/>
          <w:color w:val="000000"/>
          <w:sz w:val="24"/>
          <w:szCs w:val="24"/>
        </w:rPr>
      </w:pPr>
    </w:p>
    <w:p w14:paraId="6418B811" w14:textId="77777777" w:rsidR="00AE2B52" w:rsidRDefault="0099257C">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None.</w:t>
      </w:r>
    </w:p>
    <w:p w14:paraId="235A5FE2" w14:textId="77777777" w:rsidR="00AE2B52" w:rsidRDefault="00AE2B52">
      <w:pPr>
        <w:pBdr>
          <w:top w:val="nil"/>
          <w:left w:val="nil"/>
          <w:bottom w:val="nil"/>
          <w:right w:val="nil"/>
          <w:between w:val="nil"/>
        </w:pBdr>
        <w:ind w:left="720"/>
        <w:jc w:val="both"/>
        <w:rPr>
          <w:rFonts w:ascii="Arial" w:eastAsia="Arial" w:hAnsi="Arial" w:cs="Arial"/>
          <w:color w:val="000000"/>
          <w:sz w:val="24"/>
          <w:szCs w:val="24"/>
        </w:rPr>
      </w:pPr>
    </w:p>
    <w:p w14:paraId="5D1D36AB" w14:textId="77777777" w:rsidR="00AE2B52" w:rsidRDefault="0099257C">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44C72898" w14:textId="77777777" w:rsidR="00AE2B52" w:rsidRDefault="00AE2B52">
      <w:pPr>
        <w:pBdr>
          <w:top w:val="nil"/>
          <w:left w:val="nil"/>
          <w:bottom w:val="nil"/>
          <w:right w:val="nil"/>
          <w:between w:val="nil"/>
        </w:pBdr>
        <w:ind w:left="720"/>
        <w:jc w:val="both"/>
        <w:rPr>
          <w:rFonts w:ascii="Arial" w:eastAsia="Arial" w:hAnsi="Arial" w:cs="Arial"/>
          <w:b/>
          <w:color w:val="000000"/>
          <w:sz w:val="24"/>
          <w:szCs w:val="24"/>
        </w:rPr>
      </w:pPr>
    </w:p>
    <w:p w14:paraId="276D2D55" w14:textId="77777777" w:rsidR="00AE2B52" w:rsidRDefault="0099257C">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None.</w:t>
      </w:r>
    </w:p>
    <w:p w14:paraId="2270CEC0" w14:textId="77777777" w:rsidR="00AE2B52" w:rsidRDefault="00AE2B52">
      <w:pPr>
        <w:spacing w:after="160" w:line="259" w:lineRule="auto"/>
        <w:rPr>
          <w:rFonts w:ascii="Arial" w:eastAsia="Arial" w:hAnsi="Arial" w:cs="Arial"/>
          <w:b/>
          <w:sz w:val="24"/>
          <w:szCs w:val="24"/>
        </w:rPr>
      </w:pPr>
    </w:p>
    <w:p w14:paraId="5CB8706B" w14:textId="77777777" w:rsidR="00AE2B52" w:rsidRDefault="0099257C">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Provide details of any securities issued and options </w:t>
      </w:r>
      <w:r>
        <w:rPr>
          <w:rFonts w:ascii="Arial" w:eastAsia="Arial" w:hAnsi="Arial" w:cs="Arial"/>
          <w:color w:val="000000"/>
          <w:sz w:val="24"/>
          <w:szCs w:val="24"/>
        </w:rPr>
        <w:t>or warrants granted.</w:t>
      </w:r>
    </w:p>
    <w:p w14:paraId="2ABD9C74" w14:textId="77777777" w:rsidR="00AE2B52" w:rsidRDefault="00AE2B52">
      <w:pPr>
        <w:pBdr>
          <w:top w:val="nil"/>
          <w:left w:val="nil"/>
          <w:bottom w:val="nil"/>
          <w:right w:val="nil"/>
          <w:between w:val="nil"/>
        </w:pBdr>
        <w:ind w:left="720"/>
        <w:jc w:val="both"/>
        <w:rPr>
          <w:rFonts w:ascii="Arial" w:eastAsia="Arial" w:hAnsi="Arial" w:cs="Arial"/>
          <w:b/>
          <w:color w:val="000000"/>
          <w:sz w:val="24"/>
          <w:szCs w:val="24"/>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AE2B52" w14:paraId="583C6955" w14:textId="77777777">
        <w:tc>
          <w:tcPr>
            <w:tcW w:w="2394" w:type="dxa"/>
          </w:tcPr>
          <w:p w14:paraId="4727D0FA" w14:textId="77777777" w:rsidR="00AE2B52" w:rsidRDefault="0099257C">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Security</w:t>
            </w:r>
          </w:p>
        </w:tc>
        <w:tc>
          <w:tcPr>
            <w:tcW w:w="2394" w:type="dxa"/>
          </w:tcPr>
          <w:p w14:paraId="5D88E18F" w14:textId="77777777" w:rsidR="00AE2B52" w:rsidRDefault="0099257C">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Number Issued</w:t>
            </w:r>
          </w:p>
        </w:tc>
        <w:tc>
          <w:tcPr>
            <w:tcW w:w="2394" w:type="dxa"/>
          </w:tcPr>
          <w:p w14:paraId="67420383" w14:textId="77777777" w:rsidR="00AE2B52" w:rsidRDefault="0099257C">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Details of Issuance</w:t>
            </w:r>
          </w:p>
        </w:tc>
        <w:tc>
          <w:tcPr>
            <w:tcW w:w="2394" w:type="dxa"/>
          </w:tcPr>
          <w:p w14:paraId="6A8DAD40" w14:textId="77777777" w:rsidR="00AE2B52" w:rsidRDefault="0099257C">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Use of </w:t>
            </w:r>
            <w:proofErr w:type="gramStart"/>
            <w:r>
              <w:rPr>
                <w:rFonts w:ascii="Arial" w:eastAsia="Arial" w:hAnsi="Arial" w:cs="Arial"/>
                <w:b/>
                <w:color w:val="000000"/>
                <w:sz w:val="24"/>
                <w:szCs w:val="24"/>
              </w:rPr>
              <w:t>Proceeds</w:t>
            </w:r>
            <w:r>
              <w:rPr>
                <w:rFonts w:ascii="Arial" w:eastAsia="Arial" w:hAnsi="Arial" w:cs="Arial"/>
                <w:b/>
                <w:color w:val="000000"/>
                <w:sz w:val="24"/>
                <w:szCs w:val="24"/>
                <w:vertAlign w:val="superscript"/>
              </w:rPr>
              <w:t>(</w:t>
            </w:r>
            <w:proofErr w:type="gramEnd"/>
            <w:r>
              <w:rPr>
                <w:rFonts w:ascii="Arial" w:eastAsia="Arial" w:hAnsi="Arial" w:cs="Arial"/>
                <w:b/>
                <w:color w:val="000000"/>
                <w:sz w:val="24"/>
                <w:szCs w:val="24"/>
                <w:vertAlign w:val="superscript"/>
              </w:rPr>
              <w:t>1)</w:t>
            </w:r>
          </w:p>
        </w:tc>
      </w:tr>
      <w:tr w:rsidR="00AE2B52" w14:paraId="74CD4C27" w14:textId="77777777">
        <w:tc>
          <w:tcPr>
            <w:tcW w:w="2394" w:type="dxa"/>
          </w:tcPr>
          <w:p w14:paraId="20A1D01A" w14:textId="77777777" w:rsidR="00AE2B52" w:rsidRDefault="00AE2B52">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7AB93056" w14:textId="77777777" w:rsidR="00AE2B52" w:rsidRDefault="00AE2B52">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2D804A9B" w14:textId="77777777" w:rsidR="00AE2B52" w:rsidRDefault="00AE2B52">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2DBADD6C" w14:textId="77777777" w:rsidR="00AE2B52" w:rsidRDefault="00AE2B52">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r>
      <w:tr w:rsidR="00AE2B52" w14:paraId="12D1077D" w14:textId="77777777">
        <w:tc>
          <w:tcPr>
            <w:tcW w:w="2394" w:type="dxa"/>
          </w:tcPr>
          <w:p w14:paraId="02EF5ECC" w14:textId="77777777" w:rsidR="00AE2B52" w:rsidRDefault="00AE2B52">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34145781" w14:textId="77777777" w:rsidR="00AE2B52" w:rsidRDefault="00AE2B52">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0B6DCDD4" w14:textId="77777777" w:rsidR="00AE2B52" w:rsidRDefault="00AE2B52">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0E7DFFF5" w14:textId="77777777" w:rsidR="00AE2B52" w:rsidRDefault="00AE2B52">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r>
      <w:tr w:rsidR="00AE2B52" w14:paraId="01BA2520" w14:textId="77777777">
        <w:tc>
          <w:tcPr>
            <w:tcW w:w="2394" w:type="dxa"/>
          </w:tcPr>
          <w:p w14:paraId="781903B3" w14:textId="77777777" w:rsidR="00AE2B52" w:rsidRDefault="00AE2B52">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72AFDA31" w14:textId="77777777" w:rsidR="00AE2B52" w:rsidRDefault="00AE2B52">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5F5286DB" w14:textId="77777777" w:rsidR="00AE2B52" w:rsidRDefault="00AE2B52">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7C0C5F8A" w14:textId="77777777" w:rsidR="00AE2B52" w:rsidRDefault="00AE2B52">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r>
    </w:tbl>
    <w:p w14:paraId="5D2EF6FE" w14:textId="77777777" w:rsidR="00AE2B52" w:rsidRDefault="0099257C">
      <w:pPr>
        <w:pBdr>
          <w:top w:val="nil"/>
          <w:left w:val="nil"/>
          <w:bottom w:val="nil"/>
          <w:right w:val="nil"/>
          <w:between w:val="nil"/>
        </w:pBdr>
        <w:tabs>
          <w:tab w:val="left" w:pos="360"/>
        </w:tabs>
        <w:spacing w:before="120"/>
        <w:jc w:val="both"/>
        <w:rPr>
          <w:rFonts w:ascii="Arial" w:eastAsia="Arial" w:hAnsi="Arial" w:cs="Arial"/>
          <w:i/>
          <w:color w:val="000000"/>
          <w:sz w:val="24"/>
          <w:szCs w:val="24"/>
        </w:rPr>
      </w:pPr>
      <w:r>
        <w:rPr>
          <w:rFonts w:ascii="Arial" w:eastAsia="Arial" w:hAnsi="Arial" w:cs="Arial"/>
          <w:i/>
          <w:color w:val="000000"/>
          <w:sz w:val="24"/>
          <w:szCs w:val="24"/>
        </w:rPr>
        <w:t>(1)</w:t>
      </w:r>
      <w:r>
        <w:rPr>
          <w:rFonts w:ascii="Arial" w:eastAsia="Arial" w:hAnsi="Arial" w:cs="Arial"/>
          <w:i/>
          <w:color w:val="000000"/>
          <w:sz w:val="24"/>
          <w:szCs w:val="24"/>
        </w:rPr>
        <w:tab/>
        <w:t>State aggregate proceeds and intended allocation of proceeds.</w:t>
      </w:r>
    </w:p>
    <w:p w14:paraId="6DC65B38" w14:textId="77777777" w:rsidR="00AE2B52" w:rsidRDefault="00AE2B52">
      <w:pPr>
        <w:pBdr>
          <w:top w:val="nil"/>
          <w:left w:val="nil"/>
          <w:bottom w:val="nil"/>
          <w:right w:val="nil"/>
          <w:between w:val="nil"/>
        </w:pBdr>
        <w:tabs>
          <w:tab w:val="left" w:pos="360"/>
        </w:tabs>
        <w:ind w:left="720"/>
        <w:jc w:val="both"/>
        <w:rPr>
          <w:rFonts w:ascii="Arial" w:eastAsia="Arial" w:hAnsi="Arial" w:cs="Arial"/>
          <w:i/>
          <w:color w:val="000000"/>
          <w:sz w:val="24"/>
          <w:szCs w:val="24"/>
        </w:rPr>
      </w:pPr>
    </w:p>
    <w:p w14:paraId="6DA6683B" w14:textId="77777777" w:rsidR="00AE2B52" w:rsidRDefault="0099257C">
      <w:pPr>
        <w:keepNext/>
        <w:keepLines/>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Provide details of any loans to or by Related Persons.</w:t>
      </w:r>
    </w:p>
    <w:p w14:paraId="23F98710" w14:textId="77777777" w:rsidR="00AE2B52" w:rsidRDefault="00AE2B52">
      <w:pPr>
        <w:keepNext/>
        <w:keepLines/>
        <w:pBdr>
          <w:top w:val="nil"/>
          <w:left w:val="nil"/>
          <w:bottom w:val="nil"/>
          <w:right w:val="nil"/>
          <w:between w:val="nil"/>
        </w:pBdr>
        <w:ind w:left="720"/>
        <w:jc w:val="both"/>
        <w:rPr>
          <w:rFonts w:ascii="Arial" w:eastAsia="Arial" w:hAnsi="Arial" w:cs="Arial"/>
          <w:b/>
          <w:color w:val="000000"/>
          <w:sz w:val="24"/>
          <w:szCs w:val="24"/>
        </w:rPr>
      </w:pPr>
    </w:p>
    <w:p w14:paraId="36BF2C62" w14:textId="77777777" w:rsidR="00AE2B52" w:rsidRDefault="0099257C">
      <w:pPr>
        <w:keepNext/>
        <w:keepLines/>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None.</w:t>
      </w:r>
    </w:p>
    <w:p w14:paraId="5F166E96" w14:textId="77777777" w:rsidR="00AE2B52" w:rsidRDefault="00AE2B52">
      <w:pPr>
        <w:keepNext/>
        <w:keepLines/>
        <w:pBdr>
          <w:top w:val="nil"/>
          <w:left w:val="nil"/>
          <w:bottom w:val="nil"/>
          <w:right w:val="nil"/>
          <w:between w:val="nil"/>
        </w:pBdr>
        <w:ind w:left="720"/>
        <w:jc w:val="both"/>
        <w:rPr>
          <w:rFonts w:ascii="Arial" w:eastAsia="Arial" w:hAnsi="Arial" w:cs="Arial"/>
          <w:color w:val="000000"/>
          <w:sz w:val="24"/>
          <w:szCs w:val="24"/>
        </w:rPr>
      </w:pPr>
    </w:p>
    <w:p w14:paraId="7A9D592A" w14:textId="77777777" w:rsidR="00AE2B52" w:rsidRDefault="0099257C">
      <w:pPr>
        <w:keepNext/>
        <w:keepLines/>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Provide details of any changes in directors, </w:t>
      </w:r>
      <w:proofErr w:type="gramStart"/>
      <w:r>
        <w:rPr>
          <w:rFonts w:ascii="Arial" w:eastAsia="Arial" w:hAnsi="Arial" w:cs="Arial"/>
          <w:color w:val="000000"/>
          <w:sz w:val="24"/>
          <w:szCs w:val="24"/>
        </w:rPr>
        <w:t>officers</w:t>
      </w:r>
      <w:proofErr w:type="gramEnd"/>
      <w:r>
        <w:rPr>
          <w:rFonts w:ascii="Arial" w:eastAsia="Arial" w:hAnsi="Arial" w:cs="Arial"/>
          <w:color w:val="000000"/>
          <w:sz w:val="24"/>
          <w:szCs w:val="24"/>
        </w:rPr>
        <w:t xml:space="preserve"> or committee members.</w:t>
      </w:r>
    </w:p>
    <w:p w14:paraId="017296F3" w14:textId="77777777" w:rsidR="00AE2B52" w:rsidRDefault="00AE2B52">
      <w:pPr>
        <w:keepNext/>
        <w:keepLines/>
        <w:pBdr>
          <w:top w:val="nil"/>
          <w:left w:val="nil"/>
          <w:bottom w:val="nil"/>
          <w:right w:val="nil"/>
          <w:between w:val="nil"/>
        </w:pBdr>
        <w:ind w:left="720"/>
        <w:jc w:val="both"/>
        <w:rPr>
          <w:rFonts w:ascii="Arial" w:eastAsia="Arial" w:hAnsi="Arial" w:cs="Arial"/>
          <w:b/>
          <w:color w:val="000000"/>
          <w:sz w:val="24"/>
          <w:szCs w:val="24"/>
        </w:rPr>
      </w:pPr>
    </w:p>
    <w:p w14:paraId="241590F7" w14:textId="77777777" w:rsidR="00AE2B52" w:rsidRDefault="0099257C">
      <w:pPr>
        <w:keepNext/>
        <w:keepLines/>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N/A</w:t>
      </w:r>
    </w:p>
    <w:p w14:paraId="6A671F68" w14:textId="77777777" w:rsidR="00AE2B52" w:rsidRDefault="00AE2B52">
      <w:pPr>
        <w:keepNext/>
        <w:keepLines/>
        <w:pBdr>
          <w:top w:val="nil"/>
          <w:left w:val="nil"/>
          <w:bottom w:val="nil"/>
          <w:right w:val="nil"/>
          <w:between w:val="nil"/>
        </w:pBdr>
        <w:ind w:left="720"/>
        <w:jc w:val="both"/>
        <w:rPr>
          <w:rFonts w:ascii="Arial" w:eastAsia="Arial" w:hAnsi="Arial" w:cs="Arial"/>
          <w:color w:val="000000"/>
          <w:sz w:val="24"/>
          <w:szCs w:val="24"/>
        </w:rPr>
      </w:pPr>
    </w:p>
    <w:p w14:paraId="112CCFA8" w14:textId="77777777" w:rsidR="00AE2B52" w:rsidRDefault="0099257C">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7F272D5B" w14:textId="77777777" w:rsidR="00AE2B52" w:rsidRDefault="00AE2B52">
      <w:pPr>
        <w:pBdr>
          <w:top w:val="nil"/>
          <w:left w:val="nil"/>
          <w:bottom w:val="nil"/>
          <w:right w:val="nil"/>
          <w:between w:val="nil"/>
        </w:pBdr>
        <w:ind w:left="720"/>
        <w:jc w:val="both"/>
        <w:rPr>
          <w:rFonts w:ascii="Arial" w:eastAsia="Arial" w:hAnsi="Arial" w:cs="Arial"/>
          <w:b/>
          <w:color w:val="000000"/>
          <w:sz w:val="24"/>
          <w:szCs w:val="24"/>
        </w:rPr>
      </w:pPr>
    </w:p>
    <w:p w14:paraId="1D03E749" w14:textId="77777777" w:rsidR="00AE2B52" w:rsidRDefault="0099257C">
      <w:pPr>
        <w:keepNext/>
        <w:pBdr>
          <w:top w:val="nil"/>
          <w:left w:val="nil"/>
          <w:bottom w:val="nil"/>
          <w:right w:val="nil"/>
          <w:between w:val="nil"/>
        </w:pBdr>
        <w:ind w:firstLine="720"/>
        <w:jc w:val="both"/>
        <w:rPr>
          <w:rFonts w:ascii="Arial" w:eastAsia="Arial" w:hAnsi="Arial" w:cs="Arial"/>
          <w:b/>
          <w:color w:val="000000"/>
          <w:sz w:val="24"/>
          <w:szCs w:val="24"/>
        </w:rPr>
      </w:pPr>
      <w:r>
        <w:rPr>
          <w:rFonts w:ascii="Arial" w:eastAsia="Arial" w:hAnsi="Arial" w:cs="Arial"/>
          <w:b/>
          <w:color w:val="000000"/>
          <w:sz w:val="24"/>
          <w:szCs w:val="24"/>
        </w:rPr>
        <w:t>N/A</w:t>
      </w:r>
    </w:p>
    <w:p w14:paraId="39CC8C4C" w14:textId="77777777" w:rsidR="00AE2B52" w:rsidRDefault="0099257C">
      <w:pPr>
        <w:keepNext/>
        <w:pBdr>
          <w:top w:val="nil"/>
          <w:left w:val="nil"/>
          <w:bottom w:val="nil"/>
          <w:right w:val="nil"/>
          <w:between w:val="nil"/>
        </w:pBdr>
        <w:jc w:val="both"/>
        <w:rPr>
          <w:rFonts w:ascii="Arial" w:eastAsia="Arial" w:hAnsi="Arial" w:cs="Arial"/>
          <w:b/>
          <w:color w:val="000000"/>
          <w:sz w:val="24"/>
          <w:szCs w:val="24"/>
        </w:rPr>
      </w:pPr>
      <w:r>
        <w:br w:type="page"/>
      </w:r>
      <w:r>
        <w:rPr>
          <w:rFonts w:ascii="Arial" w:eastAsia="Arial" w:hAnsi="Arial" w:cs="Arial"/>
          <w:b/>
          <w:color w:val="000000"/>
          <w:sz w:val="24"/>
          <w:szCs w:val="24"/>
        </w:rPr>
        <w:lastRenderedPageBreak/>
        <w:t>Certificate Of Compliance</w:t>
      </w:r>
    </w:p>
    <w:p w14:paraId="772F22F6" w14:textId="77777777" w:rsidR="00AE2B52" w:rsidRDefault="0099257C">
      <w:pPr>
        <w:keepNext/>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665D3206" w14:textId="77777777" w:rsidR="00AE2B52" w:rsidRDefault="0099257C">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2054F75C" w14:textId="77777777" w:rsidR="00AE2B52" w:rsidRDefault="0099257C">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 no material information concerni</w:t>
      </w:r>
      <w:r>
        <w:rPr>
          <w:rFonts w:ascii="Arial" w:eastAsia="Arial" w:hAnsi="Arial" w:cs="Arial"/>
          <w:color w:val="000000"/>
          <w:sz w:val="24"/>
          <w:szCs w:val="24"/>
        </w:rPr>
        <w:t>ng the Issuer which has not been publicly disclosed.</w:t>
      </w:r>
    </w:p>
    <w:p w14:paraId="76A23C77" w14:textId="77777777" w:rsidR="00AE2B52" w:rsidRDefault="0099257C">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w:t>
      </w:r>
      <w:r>
        <w:rPr>
          <w:rFonts w:ascii="Arial" w:eastAsia="Arial" w:hAnsi="Arial" w:cs="Arial"/>
          <w:color w:val="000000"/>
          <w:sz w:val="24"/>
          <w:szCs w:val="24"/>
        </w:rPr>
        <w:t>l Exchange Requirements (as defined in CNSX Policy 1).</w:t>
      </w:r>
    </w:p>
    <w:p w14:paraId="48F69C56" w14:textId="77777777" w:rsidR="00AE2B52" w:rsidRDefault="0099257C">
      <w:pPr>
        <w:numPr>
          <w:ilvl w:val="0"/>
          <w:numId w:val="1"/>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37D879DE" w14:textId="77777777" w:rsidR="00AE2B52" w:rsidRDefault="0099257C">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Pr>
          <w:rFonts w:ascii="Arial" w:eastAsia="Arial" w:hAnsi="Arial" w:cs="Arial"/>
          <w:sz w:val="24"/>
          <w:szCs w:val="24"/>
        </w:rPr>
        <w:t>Oct</w:t>
      </w:r>
      <w:r>
        <w:rPr>
          <w:rFonts w:ascii="Arial" w:eastAsia="Arial" w:hAnsi="Arial" w:cs="Arial"/>
          <w:color w:val="000000"/>
          <w:sz w:val="24"/>
          <w:szCs w:val="24"/>
        </w:rPr>
        <w:t xml:space="preserve"> 1st, </w:t>
      </w:r>
      <w:proofErr w:type="gramStart"/>
      <w:r>
        <w:rPr>
          <w:rFonts w:ascii="Arial" w:eastAsia="Arial" w:hAnsi="Arial" w:cs="Arial"/>
          <w:color w:val="000000"/>
          <w:sz w:val="24"/>
          <w:szCs w:val="24"/>
        </w:rPr>
        <w:t>2021</w:t>
      </w:r>
      <w:proofErr w:type="gramEnd"/>
      <w:r>
        <w:rPr>
          <w:rFonts w:ascii="Arial" w:eastAsia="Arial" w:hAnsi="Arial" w:cs="Arial"/>
          <w:color w:val="000000"/>
          <w:sz w:val="24"/>
          <w:szCs w:val="24"/>
        </w:rPr>
        <w:t xml:space="preserve">                                          Name of Director or Senior Officer</w:t>
      </w:r>
    </w:p>
    <w:p w14:paraId="06C7FF56" w14:textId="77777777" w:rsidR="00AE2B52" w:rsidRDefault="00AE2B52">
      <w:pPr>
        <w:pBdr>
          <w:top w:val="nil"/>
          <w:left w:val="nil"/>
          <w:bottom w:val="nil"/>
          <w:right w:val="nil"/>
          <w:between w:val="nil"/>
        </w:pBdr>
        <w:tabs>
          <w:tab w:val="left" w:pos="9180"/>
        </w:tabs>
        <w:ind w:left="5760"/>
        <w:rPr>
          <w:rFonts w:ascii="Arial" w:eastAsia="Arial" w:hAnsi="Arial" w:cs="Arial"/>
          <w:color w:val="000000"/>
          <w:sz w:val="24"/>
          <w:szCs w:val="24"/>
        </w:rPr>
      </w:pPr>
    </w:p>
    <w:p w14:paraId="419B36DF" w14:textId="77777777" w:rsidR="00AE2B52" w:rsidRDefault="0099257C">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rPr>
        <w:t>Marc Mulvaney</w:t>
      </w:r>
    </w:p>
    <w:p w14:paraId="7A94DE6D" w14:textId="77777777" w:rsidR="00AE2B52" w:rsidRDefault="00AE2B52">
      <w:pPr>
        <w:pBdr>
          <w:top w:val="nil"/>
          <w:left w:val="nil"/>
          <w:bottom w:val="nil"/>
          <w:right w:val="nil"/>
          <w:between w:val="nil"/>
        </w:pBdr>
        <w:tabs>
          <w:tab w:val="left" w:pos="9180"/>
        </w:tabs>
        <w:ind w:left="5760"/>
        <w:rPr>
          <w:rFonts w:ascii="Arial" w:eastAsia="Arial" w:hAnsi="Arial" w:cs="Arial"/>
          <w:color w:val="000000"/>
          <w:sz w:val="24"/>
          <w:szCs w:val="24"/>
        </w:rPr>
      </w:pPr>
    </w:p>
    <w:p w14:paraId="3C25FE7F" w14:textId="77777777" w:rsidR="00AE2B52" w:rsidRDefault="0099257C">
      <w:pPr>
        <w:pBdr>
          <w:top w:val="nil"/>
          <w:left w:val="nil"/>
          <w:bottom w:val="nil"/>
          <w:right w:val="nil"/>
          <w:between w:val="nil"/>
        </w:pBdr>
        <w:tabs>
          <w:tab w:val="left" w:pos="9180"/>
          <w:tab w:val="left" w:pos="9360"/>
        </w:tabs>
        <w:ind w:left="576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i/>
          <w:color w:val="000000"/>
          <w:sz w:val="24"/>
          <w:szCs w:val="24"/>
        </w:rPr>
        <w:t>Marc Mulvaney</w:t>
      </w:r>
      <w:r>
        <w:rPr>
          <w:rFonts w:ascii="Arial" w:eastAsia="Arial" w:hAnsi="Arial" w:cs="Arial"/>
          <w:color w:val="000000"/>
          <w:sz w:val="24"/>
          <w:szCs w:val="24"/>
        </w:rPr>
        <w:t>”</w:t>
      </w:r>
    </w:p>
    <w:p w14:paraId="18A13491" w14:textId="77777777" w:rsidR="00AE2B52" w:rsidRDefault="00AE2B52">
      <w:pPr>
        <w:pBdr>
          <w:top w:val="nil"/>
          <w:left w:val="nil"/>
          <w:bottom w:val="nil"/>
          <w:right w:val="nil"/>
          <w:between w:val="nil"/>
        </w:pBdr>
        <w:tabs>
          <w:tab w:val="left" w:pos="9180"/>
          <w:tab w:val="left" w:pos="9360"/>
        </w:tabs>
        <w:ind w:left="5760"/>
        <w:rPr>
          <w:rFonts w:ascii="Arial" w:eastAsia="Arial" w:hAnsi="Arial" w:cs="Arial"/>
          <w:color w:val="000000"/>
          <w:sz w:val="24"/>
          <w:szCs w:val="24"/>
        </w:rPr>
      </w:pPr>
    </w:p>
    <w:p w14:paraId="7B6A5DC3" w14:textId="77777777" w:rsidR="00AE2B52" w:rsidRDefault="0099257C">
      <w:pPr>
        <w:pBdr>
          <w:top w:val="nil"/>
          <w:left w:val="nil"/>
          <w:bottom w:val="nil"/>
          <w:right w:val="nil"/>
          <w:between w:val="nil"/>
        </w:pBdr>
        <w:tabs>
          <w:tab w:val="left" w:pos="9180"/>
        </w:tabs>
        <w:ind w:left="5760"/>
        <w:jc w:val="both"/>
        <w:rPr>
          <w:rFonts w:ascii="Arial" w:eastAsia="Arial" w:hAnsi="Arial" w:cs="Arial"/>
          <w:color w:val="000000"/>
          <w:sz w:val="24"/>
          <w:szCs w:val="24"/>
          <w:u w:val="single"/>
        </w:rPr>
      </w:pPr>
      <w:r>
        <w:rPr>
          <w:rFonts w:ascii="Arial" w:eastAsia="Arial" w:hAnsi="Arial" w:cs="Arial"/>
          <w:noProof/>
          <w:color w:val="000000"/>
          <w:sz w:val="24"/>
          <w:szCs w:val="24"/>
          <w:u w:val="single"/>
        </w:rPr>
        <w:drawing>
          <wp:inline distT="0" distB="0" distL="0" distR="0" wp14:anchorId="206CBC20" wp14:editId="0679DC6A">
            <wp:extent cx="1650612" cy="102300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50612" cy="1023003"/>
                    </a:xfrm>
                    <a:prstGeom prst="rect">
                      <a:avLst/>
                    </a:prstGeom>
                    <a:ln/>
                  </pic:spPr>
                </pic:pic>
              </a:graphicData>
            </a:graphic>
          </wp:inline>
        </w:drawing>
      </w:r>
    </w:p>
    <w:p w14:paraId="3A9BFFCC" w14:textId="77777777" w:rsidR="00AE2B52" w:rsidRDefault="0099257C">
      <w:pPr>
        <w:pBdr>
          <w:top w:val="nil"/>
          <w:left w:val="nil"/>
          <w:bottom w:val="nil"/>
          <w:right w:val="nil"/>
          <w:between w:val="nil"/>
        </w:pBdr>
        <w:tabs>
          <w:tab w:val="left" w:pos="9180"/>
        </w:tabs>
        <w:ind w:left="5760"/>
        <w:jc w:val="both"/>
        <w:rPr>
          <w:rFonts w:ascii="Arial" w:eastAsia="Arial" w:hAnsi="Arial" w:cs="Arial"/>
          <w:color w:val="000000"/>
          <w:sz w:val="24"/>
          <w:szCs w:val="24"/>
        </w:rPr>
      </w:pPr>
      <w:r>
        <w:rPr>
          <w:rFonts w:ascii="Arial" w:eastAsia="Arial" w:hAnsi="Arial" w:cs="Arial"/>
          <w:color w:val="000000"/>
          <w:sz w:val="24"/>
          <w:szCs w:val="24"/>
        </w:rPr>
        <w:t>CEO, Director</w:t>
      </w:r>
    </w:p>
    <w:p w14:paraId="0DB0F5A0" w14:textId="77777777" w:rsidR="00AE2B52" w:rsidRDefault="00AE2B52">
      <w:pPr>
        <w:pBdr>
          <w:top w:val="nil"/>
          <w:left w:val="nil"/>
          <w:bottom w:val="nil"/>
          <w:right w:val="nil"/>
          <w:between w:val="nil"/>
        </w:pBdr>
        <w:tabs>
          <w:tab w:val="left" w:pos="9180"/>
        </w:tabs>
        <w:ind w:left="5760"/>
        <w:jc w:val="both"/>
        <w:rPr>
          <w:rFonts w:ascii="Arial" w:eastAsia="Arial" w:hAnsi="Arial" w:cs="Arial"/>
          <w:color w:val="000000"/>
          <w:sz w:val="24"/>
          <w:szCs w:val="24"/>
        </w:rPr>
      </w:pPr>
    </w:p>
    <w:tbl>
      <w:tblPr>
        <w:tblStyle w:val="a2"/>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644"/>
        <w:gridCol w:w="2034"/>
        <w:gridCol w:w="2898"/>
      </w:tblGrid>
      <w:tr w:rsidR="00AE2B52" w14:paraId="1BEFF0A4" w14:textId="77777777">
        <w:tc>
          <w:tcPr>
            <w:tcW w:w="4644" w:type="dxa"/>
            <w:tcBorders>
              <w:top w:val="single" w:sz="18" w:space="0" w:color="000000"/>
              <w:bottom w:val="nil"/>
              <w:right w:val="single" w:sz="18" w:space="0" w:color="000000"/>
            </w:tcBorders>
          </w:tcPr>
          <w:p w14:paraId="58CBBDA9" w14:textId="77777777" w:rsidR="00AE2B52" w:rsidRDefault="0099257C">
            <w:pPr>
              <w:pBdr>
                <w:top w:val="nil"/>
                <w:left w:val="nil"/>
                <w:bottom w:val="nil"/>
                <w:right w:val="nil"/>
                <w:between w:val="nil"/>
              </w:pBdr>
              <w:jc w:val="both"/>
              <w:rPr>
                <w:rFonts w:ascii="Arial" w:eastAsia="Arial" w:hAnsi="Arial" w:cs="Arial"/>
                <w:b/>
                <w:i/>
                <w:color w:val="000000"/>
                <w:sz w:val="24"/>
                <w:szCs w:val="24"/>
              </w:rPr>
            </w:pPr>
            <w:r>
              <w:rPr>
                <w:rFonts w:ascii="Arial" w:eastAsia="Arial" w:hAnsi="Arial" w:cs="Arial"/>
                <w:b/>
                <w:i/>
                <w:color w:val="000000"/>
                <w:sz w:val="24"/>
                <w:szCs w:val="24"/>
              </w:rPr>
              <w:t>Issuer Details</w:t>
            </w:r>
          </w:p>
          <w:p w14:paraId="1B37E1A0"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Name of Issuer</w:t>
            </w:r>
          </w:p>
          <w:p w14:paraId="49D779D0" w14:textId="77777777" w:rsidR="00AE2B52" w:rsidRDefault="0099257C">
            <w:pPr>
              <w:pBdr>
                <w:top w:val="nil"/>
                <w:left w:val="nil"/>
                <w:bottom w:val="nil"/>
                <w:right w:val="nil"/>
                <w:between w:val="nil"/>
              </w:pBdr>
              <w:jc w:val="both"/>
              <w:rPr>
                <w:rFonts w:ascii="Arial" w:eastAsia="Arial" w:hAnsi="Arial" w:cs="Arial"/>
                <w:color w:val="000000"/>
                <w:sz w:val="24"/>
                <w:szCs w:val="24"/>
              </w:rPr>
            </w:pPr>
            <w:proofErr w:type="spellStart"/>
            <w:r>
              <w:rPr>
                <w:rFonts w:ascii="Arial" w:eastAsia="Arial" w:hAnsi="Arial" w:cs="Arial"/>
                <w:color w:val="000000"/>
                <w:sz w:val="24"/>
                <w:szCs w:val="24"/>
              </w:rPr>
              <w:t>Peakbirch</w:t>
            </w:r>
            <w:proofErr w:type="spellEnd"/>
            <w:r>
              <w:rPr>
                <w:rFonts w:ascii="Arial" w:eastAsia="Arial" w:hAnsi="Arial" w:cs="Arial"/>
                <w:color w:val="000000"/>
                <w:sz w:val="24"/>
                <w:szCs w:val="24"/>
              </w:rPr>
              <w:t xml:space="preserve"> Logic Inc. </w:t>
            </w:r>
          </w:p>
        </w:tc>
        <w:tc>
          <w:tcPr>
            <w:tcW w:w="2034" w:type="dxa"/>
            <w:tcBorders>
              <w:top w:val="single" w:sz="18" w:space="0" w:color="000000"/>
              <w:left w:val="single" w:sz="18" w:space="0" w:color="000000"/>
              <w:bottom w:val="nil"/>
              <w:right w:val="single" w:sz="18" w:space="0" w:color="000000"/>
            </w:tcBorders>
          </w:tcPr>
          <w:p w14:paraId="6A68ED5D"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For Month End</w:t>
            </w:r>
          </w:p>
          <w:p w14:paraId="5666E997"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October</w:t>
            </w:r>
            <w:r>
              <w:rPr>
                <w:rFonts w:ascii="Arial" w:eastAsia="Arial" w:hAnsi="Arial" w:cs="Arial"/>
                <w:color w:val="000000"/>
                <w:sz w:val="24"/>
                <w:szCs w:val="24"/>
              </w:rPr>
              <w:t xml:space="preserve"> 2021</w:t>
            </w:r>
          </w:p>
        </w:tc>
        <w:tc>
          <w:tcPr>
            <w:tcW w:w="2898" w:type="dxa"/>
            <w:tcBorders>
              <w:top w:val="single" w:sz="18" w:space="0" w:color="000000"/>
              <w:left w:val="single" w:sz="18" w:space="0" w:color="000000"/>
              <w:bottom w:val="nil"/>
            </w:tcBorders>
          </w:tcPr>
          <w:p w14:paraId="451C39C5"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Date of Report</w:t>
            </w:r>
          </w:p>
          <w:p w14:paraId="66E11454"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YY/MM/DD</w:t>
            </w:r>
          </w:p>
          <w:p w14:paraId="63D5CB95"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09</w:t>
            </w:r>
            <w:r>
              <w:rPr>
                <w:rFonts w:ascii="Arial" w:eastAsia="Arial" w:hAnsi="Arial" w:cs="Arial"/>
                <w:color w:val="000000"/>
                <w:sz w:val="24"/>
                <w:szCs w:val="24"/>
              </w:rPr>
              <w:t>/</w:t>
            </w:r>
            <w:r>
              <w:rPr>
                <w:rFonts w:ascii="Arial" w:eastAsia="Arial" w:hAnsi="Arial" w:cs="Arial"/>
                <w:sz w:val="24"/>
                <w:szCs w:val="24"/>
              </w:rPr>
              <w:t>31</w:t>
            </w:r>
            <w:r>
              <w:rPr>
                <w:rFonts w:ascii="Arial" w:eastAsia="Arial" w:hAnsi="Arial" w:cs="Arial"/>
                <w:color w:val="000000"/>
                <w:sz w:val="24"/>
                <w:szCs w:val="24"/>
              </w:rPr>
              <w:t>/</w:t>
            </w:r>
            <w:r>
              <w:rPr>
                <w:rFonts w:ascii="Arial" w:eastAsia="Arial" w:hAnsi="Arial" w:cs="Arial"/>
                <w:sz w:val="24"/>
                <w:szCs w:val="24"/>
              </w:rPr>
              <w:t>21</w:t>
            </w:r>
          </w:p>
        </w:tc>
      </w:tr>
      <w:tr w:rsidR="00AE2B52" w14:paraId="6501F661" w14:textId="77777777">
        <w:trPr>
          <w:trHeight w:val="729"/>
        </w:trPr>
        <w:tc>
          <w:tcPr>
            <w:tcW w:w="9576" w:type="dxa"/>
            <w:gridSpan w:val="3"/>
            <w:tcBorders>
              <w:top w:val="single" w:sz="18" w:space="0" w:color="000000"/>
              <w:bottom w:val="single" w:sz="18" w:space="0" w:color="000000"/>
            </w:tcBorders>
          </w:tcPr>
          <w:p w14:paraId="5EEF916D"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Issuer Address</w:t>
            </w:r>
          </w:p>
          <w:p w14:paraId="27AAF83D"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#400 – 837 W. Hastings Street</w:t>
            </w:r>
          </w:p>
        </w:tc>
      </w:tr>
      <w:tr w:rsidR="00AE2B52" w14:paraId="0C0EEDDC" w14:textId="77777777">
        <w:tc>
          <w:tcPr>
            <w:tcW w:w="4644" w:type="dxa"/>
            <w:tcBorders>
              <w:top w:val="single" w:sz="18" w:space="0" w:color="000000"/>
              <w:bottom w:val="single" w:sz="18" w:space="0" w:color="000000"/>
              <w:right w:val="single" w:sz="18" w:space="0" w:color="000000"/>
            </w:tcBorders>
          </w:tcPr>
          <w:p w14:paraId="1755C640"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City/Province/Postal Code</w:t>
            </w:r>
          </w:p>
          <w:p w14:paraId="50A34503"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Vancouver, BC V6C 3N6</w:t>
            </w:r>
          </w:p>
        </w:tc>
        <w:tc>
          <w:tcPr>
            <w:tcW w:w="2034" w:type="dxa"/>
            <w:tcBorders>
              <w:top w:val="single" w:sz="18" w:space="0" w:color="000000"/>
              <w:left w:val="single" w:sz="18" w:space="0" w:color="000000"/>
              <w:bottom w:val="single" w:sz="18" w:space="0" w:color="000000"/>
              <w:right w:val="single" w:sz="18" w:space="0" w:color="000000"/>
            </w:tcBorders>
          </w:tcPr>
          <w:p w14:paraId="229B7409"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Issuer Fax No.</w:t>
            </w:r>
          </w:p>
          <w:p w14:paraId="40BF3EFB" w14:textId="77777777" w:rsidR="00AE2B52" w:rsidRDefault="00AE2B52">
            <w:pPr>
              <w:pBdr>
                <w:top w:val="nil"/>
                <w:left w:val="nil"/>
                <w:bottom w:val="nil"/>
                <w:right w:val="nil"/>
                <w:between w:val="nil"/>
              </w:pBdr>
              <w:jc w:val="both"/>
              <w:rPr>
                <w:rFonts w:ascii="Arial" w:eastAsia="Arial" w:hAnsi="Arial" w:cs="Arial"/>
                <w:color w:val="000000"/>
                <w:sz w:val="24"/>
                <w:szCs w:val="24"/>
              </w:rPr>
            </w:pPr>
          </w:p>
        </w:tc>
        <w:tc>
          <w:tcPr>
            <w:tcW w:w="2898" w:type="dxa"/>
            <w:tcBorders>
              <w:top w:val="single" w:sz="18" w:space="0" w:color="000000"/>
              <w:left w:val="single" w:sz="18" w:space="0" w:color="000000"/>
              <w:bottom w:val="single" w:sz="18" w:space="0" w:color="000000"/>
            </w:tcBorders>
          </w:tcPr>
          <w:p w14:paraId="03E0087E"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Issuer Telephone No.</w:t>
            </w:r>
          </w:p>
          <w:p w14:paraId="44B26D11"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Verdana" w:eastAsia="Verdana" w:hAnsi="Verdana" w:cs="Verdana"/>
                <w:color w:val="000000"/>
              </w:rPr>
              <w:t>702-695-5582 </w:t>
            </w:r>
          </w:p>
        </w:tc>
      </w:tr>
      <w:tr w:rsidR="00AE2B52" w14:paraId="78D7A557" w14:textId="77777777">
        <w:tc>
          <w:tcPr>
            <w:tcW w:w="4644" w:type="dxa"/>
            <w:tcBorders>
              <w:top w:val="single" w:sz="18" w:space="0" w:color="000000"/>
              <w:bottom w:val="single" w:sz="18" w:space="0" w:color="000000"/>
              <w:right w:val="single" w:sz="18" w:space="0" w:color="000000"/>
            </w:tcBorders>
          </w:tcPr>
          <w:p w14:paraId="33C7CBBE"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Contact Name</w:t>
            </w:r>
          </w:p>
          <w:p w14:paraId="12E0020E"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Marc Mulvaney</w:t>
            </w:r>
          </w:p>
        </w:tc>
        <w:tc>
          <w:tcPr>
            <w:tcW w:w="2034" w:type="dxa"/>
            <w:tcBorders>
              <w:top w:val="single" w:sz="18" w:space="0" w:color="000000"/>
              <w:left w:val="single" w:sz="18" w:space="0" w:color="000000"/>
              <w:bottom w:val="single" w:sz="18" w:space="0" w:color="000000"/>
              <w:right w:val="single" w:sz="18" w:space="0" w:color="000000"/>
            </w:tcBorders>
          </w:tcPr>
          <w:p w14:paraId="36BB983F"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Contact Position</w:t>
            </w:r>
          </w:p>
          <w:p w14:paraId="55CC7576"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CEO, Director</w:t>
            </w:r>
          </w:p>
        </w:tc>
        <w:tc>
          <w:tcPr>
            <w:tcW w:w="2898" w:type="dxa"/>
            <w:tcBorders>
              <w:top w:val="single" w:sz="18" w:space="0" w:color="000000"/>
              <w:left w:val="single" w:sz="18" w:space="0" w:color="000000"/>
              <w:bottom w:val="single" w:sz="18" w:space="0" w:color="000000"/>
            </w:tcBorders>
          </w:tcPr>
          <w:p w14:paraId="1FC32223"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Contact Telephone No.</w:t>
            </w:r>
          </w:p>
          <w:p w14:paraId="1C014C45"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Verdana" w:eastAsia="Verdana" w:hAnsi="Verdana" w:cs="Verdana"/>
                <w:color w:val="000000"/>
              </w:rPr>
              <w:t>702-695-5582 </w:t>
            </w:r>
          </w:p>
        </w:tc>
      </w:tr>
      <w:tr w:rsidR="00AE2B52" w14:paraId="18FDB50F" w14:textId="77777777">
        <w:tc>
          <w:tcPr>
            <w:tcW w:w="4644" w:type="dxa"/>
            <w:tcBorders>
              <w:top w:val="single" w:sz="18" w:space="0" w:color="000000"/>
              <w:bottom w:val="single" w:sz="18" w:space="0" w:color="000000"/>
              <w:right w:val="single" w:sz="18" w:space="0" w:color="000000"/>
            </w:tcBorders>
          </w:tcPr>
          <w:p w14:paraId="03EEF63E"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Contact Email Address</w:t>
            </w:r>
          </w:p>
          <w:p w14:paraId="016950EA" w14:textId="3C78B36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investors@peakbirch.com</w:t>
            </w:r>
          </w:p>
        </w:tc>
        <w:tc>
          <w:tcPr>
            <w:tcW w:w="4932" w:type="dxa"/>
            <w:gridSpan w:val="2"/>
            <w:tcBorders>
              <w:top w:val="single" w:sz="18" w:space="0" w:color="000000"/>
              <w:left w:val="single" w:sz="18" w:space="0" w:color="000000"/>
              <w:bottom w:val="single" w:sz="18" w:space="0" w:color="000000"/>
            </w:tcBorders>
          </w:tcPr>
          <w:p w14:paraId="4051D0D0"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Web Site Address</w:t>
            </w:r>
          </w:p>
          <w:p w14:paraId="1DC4910F" w14:textId="77777777" w:rsidR="00AE2B52" w:rsidRDefault="0099257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Peakbirch.com</w:t>
            </w:r>
          </w:p>
        </w:tc>
      </w:tr>
    </w:tbl>
    <w:p w14:paraId="5817B44C" w14:textId="77777777" w:rsidR="00AE2B52" w:rsidRDefault="00AE2B52"/>
    <w:sectPr w:rsidR="00AE2B52">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E63"/>
    <w:multiLevelType w:val="multilevel"/>
    <w:tmpl w:val="CBB6A562"/>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FC57E9F"/>
    <w:multiLevelType w:val="multilevel"/>
    <w:tmpl w:val="FABEE44A"/>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5F748AA"/>
    <w:multiLevelType w:val="multilevel"/>
    <w:tmpl w:val="E0B29F1E"/>
    <w:lvl w:ilvl="0">
      <w:start w:val="1"/>
      <w:numFmt w:val="decimal"/>
      <w:lvlText w:val="%1."/>
      <w:lvlJc w:val="left"/>
      <w:pPr>
        <w:ind w:left="720" w:hanging="72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B52"/>
    <w:rsid w:val="0099257C"/>
    <w:rsid w:val="00AE2B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56C308"/>
  <w15:docId w15:val="{4B62A2E1-D92C-6B42-8DEA-BF2A8F31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7A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link w:val="TitleChar"/>
    <w:uiPriority w:val="10"/>
    <w:qFormat/>
    <w:rsid w:val="00B857A7"/>
    <w:pPr>
      <w:spacing w:after="240"/>
      <w:jc w:val="center"/>
    </w:pPr>
    <w:rPr>
      <w:rFonts w:ascii="Arial" w:hAnsi="Arial"/>
      <w:b/>
      <w:sz w:val="40"/>
    </w:rPr>
  </w:style>
  <w:style w:type="paragraph" w:styleId="BodyText">
    <w:name w:val="Body Text"/>
    <w:basedOn w:val="Normal"/>
    <w:link w:val="BodyTextChar"/>
    <w:rsid w:val="00B857A7"/>
    <w:pPr>
      <w:spacing w:before="240"/>
    </w:pPr>
    <w:rPr>
      <w:sz w:val="24"/>
      <w:lang w:val="en-GB"/>
    </w:rPr>
  </w:style>
  <w:style w:type="character" w:customStyle="1" w:styleId="BodyTextChar">
    <w:name w:val="Body Text Char"/>
    <w:basedOn w:val="DefaultParagraphFont"/>
    <w:link w:val="BodyText"/>
    <w:rsid w:val="00B857A7"/>
    <w:rPr>
      <w:rFonts w:ascii="Times New Roman" w:eastAsia="Times New Roman" w:hAnsi="Times New Roman" w:cs="Times New Roman"/>
      <w:sz w:val="24"/>
      <w:szCs w:val="20"/>
      <w:lang w:val="en-GB"/>
    </w:rPr>
  </w:style>
  <w:style w:type="paragraph" w:styleId="List">
    <w:name w:val="List"/>
    <w:basedOn w:val="BodyText"/>
    <w:rsid w:val="00B857A7"/>
    <w:pPr>
      <w:ind w:left="1080" w:hanging="1080"/>
    </w:pPr>
  </w:style>
  <w:style w:type="character" w:customStyle="1" w:styleId="TitleChar">
    <w:name w:val="Title Char"/>
    <w:basedOn w:val="DefaultParagraphFont"/>
    <w:link w:val="Title"/>
    <w:rsid w:val="00B857A7"/>
    <w:rPr>
      <w:rFonts w:ascii="Arial" w:eastAsia="Times New Roman" w:hAnsi="Arial" w:cs="Times New Roman"/>
      <w:b/>
      <w:sz w:val="40"/>
      <w:szCs w:val="20"/>
      <w:lang w:val="en-GB"/>
    </w:rPr>
  </w:style>
  <w:style w:type="paragraph" w:styleId="NormalWeb">
    <w:name w:val="Normal (Web)"/>
    <w:basedOn w:val="Normal"/>
    <w:uiPriority w:val="99"/>
    <w:unhideWhenUsed/>
    <w:rsid w:val="00B857A7"/>
    <w:pPr>
      <w:spacing w:before="100" w:beforeAutospacing="1" w:after="100" w:afterAutospacing="1"/>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OcDQaOyGh2wvzl/IdEdjyIFN5g==">AMUW2mUMn64fYa5J7V7iYk7tqMS3WpVAkHAfEnoMAyLks4zQwZTgPV7EL6b4UzSe/TD7ZGAPRFl57Av9P50jd7yaxPb0t71IvtajhgXafqe6jZYcNCSNvP2mMCcyBVuy0n0ymZZIFClf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Danilen Villanueva</dc:creator>
  <cp:lastModifiedBy>Edward Brawer</cp:lastModifiedBy>
  <cp:revision>2</cp:revision>
  <dcterms:created xsi:type="dcterms:W3CDTF">2021-10-15T21:06:00Z</dcterms:created>
  <dcterms:modified xsi:type="dcterms:W3CDTF">2021-12-09T15:51:00Z</dcterms:modified>
</cp:coreProperties>
</file>