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Listed Issuer: Peakbirch Logic Inc. (the “Company” or the “Issuer”).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Trading Symbol: PKB</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Outstanding Listed Securities: </w:t>
      </w:r>
      <w:r w:rsidDel="00000000" w:rsidR="00000000" w:rsidRPr="00000000">
        <w:rPr>
          <w:rFonts w:ascii="Arial" w:cs="Arial" w:eastAsia="Arial" w:hAnsi="Arial"/>
          <w:color w:val="333333"/>
          <w:sz w:val="24"/>
          <w:szCs w:val="24"/>
          <w:highlight w:val="white"/>
          <w:rtl w:val="0"/>
        </w:rPr>
        <w:t xml:space="preserve">108,783,961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1st,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Instructions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“Issuer” includes the Issuer and any of its subsidiaries.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28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Terms used and not defined in this form are defined or interpreted in Policy 1 – Interpretation and General Provisions.</w:t>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 on Business</w:t>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No notable changes in business activities occurred in the month of May 2021.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0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activities of management.</w:t>
      </w:r>
    </w:p>
    <w:p w:rsidR="00000000" w:rsidDel="00000000" w:rsidP="00000000" w:rsidRDefault="00000000" w:rsidRPr="00000000" w14:paraId="00000012">
      <w:pPr>
        <w:spacing w:after="280" w:before="28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Management has been working on expanding its business and has commenced initial work on its B2B platform and has been adding features such as same day delivery and Drop Ship capabilities that are aimed at benefiting brick and mortar stores. Development continued on overall site improvements on its established e-commerce platforms.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 to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 to #1</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See Above.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acquisition of new customers or loss of customers.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applicable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were no new developments.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employee hirings, terminations or lay-offs with details of anticipated length of lay-offs.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were no employee activities.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labour disputes and resolutions of those disputes if applicable.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applicable.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indebtedness incurred or repaid by the Issuer together with the terms of such indebtedness.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3E">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securities issued and options or warrants granted.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Number Issued</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Issuance</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Proceeds</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(1)</w:t>
            </w:r>
            <w:r w:rsidDel="00000000" w:rsidR="00000000" w:rsidRPr="00000000">
              <w:rPr>
                <w:rtl w:val="0"/>
              </w:rPr>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w:t>
        <w:tab/>
        <w:t xml:space="preserve">State aggregate proceeds and intended allocation of proceeds.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loans to or by Related Persons.</w:t>
      </w:r>
    </w:p>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5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changes in directors, officers or committee members.</w:t>
      </w:r>
    </w:p>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trends which are likely to impact the Issuer including trends in the Issuer’s market(s) or political/regulatory trends.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March 31, 2021, Governor Andrew Cuomo signed the Marijuana Legislation and Taxation Act into law. New York is the 15</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state in the nation to legalize cannabis for recreational use. The regulated cannabis market in the nation’s four-most-populous state is expected to be a $4.2 billion industry within five years of taking effect and is expected to create $350 million in annual tax revenue, along with 30,000-60,000 new jobs.</w:t>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Certificate Of Compliance</w:t>
      </w:r>
    </w:p>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that:</w:t>
      </w:r>
    </w:p>
    <w:p w:rsidR="00000000" w:rsidDel="00000000" w:rsidP="00000000" w:rsidRDefault="00000000" w:rsidRPr="00000000" w14:paraId="0000006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the date hereof there were no material information concerning the Issuer which has not been publicly disclosed.</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information in this Form 7 Monthly Progress Report is true.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4680"/>
          <w:tab w:val="left" w:pos="7200"/>
        </w:tabs>
        <w:spacing w:after="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2021                                          Name of Director or Senior Officer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 Mulvaney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Marc Mulvaney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Pr>
        <w:drawing>
          <wp:inline distB="0" distT="0" distL="0" distR="0">
            <wp:extent cx="1650612" cy="102300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0612" cy="1023003"/>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 Director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c>
          <w:tcPr>
            <w:tcBorders>
              <w:top w:color="000000" w:space="0" w:sz="18" w:val="single"/>
              <w:bottom w:color="000000" w:space="0" w:sz="0" w:val="nil"/>
              <w:right w:color="000000" w:space="0" w:sz="18"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Issuer Details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Issuer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Peakbirch Logic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Month End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April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Report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YY/MM/DD</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21</w:t>
            </w:r>
            <w:r w:rsidDel="00000000" w:rsidR="00000000" w:rsidRPr="00000000">
              <w:rPr>
                <w:rtl w:val="0"/>
              </w:rPr>
            </w:r>
          </w:p>
        </w:tc>
      </w:tr>
      <w:tr>
        <w:trPr>
          <w:trHeight w:val="729" w:hRule="atLeast"/>
        </w:trPr>
        <w:tc>
          <w:tcPr>
            <w:gridSpan w:val="3"/>
            <w:tcBorders>
              <w:top w:color="000000" w:space="0" w:sz="18" w:val="single"/>
              <w:bottom w:color="000000" w:space="0" w:sz="18" w:val="single"/>
            </w:tcBorders>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Address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#400 – 837 W. Hastings Street</w:t>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City/Province/Postal Code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Fax No.</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Telephone No.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702-695-5582 </w:t>
            </w:r>
            <w:r w:rsidDel="00000000" w:rsidR="00000000" w:rsidRPr="00000000">
              <w:rPr>
                <w:rtl w:val="0"/>
              </w:rPr>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Name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Position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Telephone No.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702-695-5582 </w:t>
            </w:r>
            <w:r w:rsidDel="00000000" w:rsidR="00000000" w:rsidRPr="00000000">
              <w:rPr>
                <w:rtl w:val="0"/>
              </w:rPr>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Email Address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investors@peakbirch.ca</w:t>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Site Address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8A">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pPr>
      <w:spacing w:after="0" w:line="240" w:lineRule="auto"/>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val="1"/>
    <w:rsid w:val="00B857A7"/>
    <w:pPr>
      <w:spacing w:after="240"/>
      <w:jc w:val="center"/>
    </w:pPr>
    <w:rPr>
      <w:rFonts w:ascii="Arial" w:hAnsi="Arial"/>
      <w:b w:val="1"/>
      <w:sz w:val="40"/>
    </w:r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ghiwmFsb91xzqlsB340cBqQMg==">AMUW2mW/2G+Jl/DFqCIl9d6muUf3em5X4SdYZYQp6Tyz+0Htgf+Bkzj7/pjDd60hyNCx2+UOtHN+yNd13AJRF4MqMonoZe6iAmqClp53eagh3Ree0TMFw7zjXKOp/sx7raK1G8fOWMeX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2021-04-01T18:44:00Z</dcterms:created>
  <dc:creator>Danilen Villanueva</dc:creator>
</cp:coreProperties>
</file>