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ind w:firstLine="720"/>
        <w:rPr>
          <w:color w:val="000000"/>
          <w:sz w:val="28"/>
          <w:szCs w:val="28"/>
          <w:u w:val="single"/>
        </w:rPr>
      </w:pPr>
      <w:bookmarkStart w:colFirst="0" w:colLast="0" w:name="_heading=h.gjdgxs" w:id="0"/>
      <w:bookmarkEnd w:id="0"/>
      <w:r w:rsidDel="00000000" w:rsidR="00000000" w:rsidRPr="00000000">
        <w:rPr>
          <w:color w:val="000000"/>
          <w:sz w:val="28"/>
          <w:szCs w:val="28"/>
          <w:rtl w:val="0"/>
        </w:rPr>
        <w:t xml:space="preserve">FORM 7</w:t>
        <w:br w:type="textWrapping"/>
        <w:br w:type="textWrapping"/>
      </w:r>
      <w:r w:rsidDel="00000000" w:rsidR="00000000" w:rsidRPr="00000000">
        <w:rPr>
          <w:color w:val="000000"/>
          <w:sz w:val="28"/>
          <w:szCs w:val="28"/>
          <w:u w:val="single"/>
          <w:rtl w:val="0"/>
        </w:rPr>
        <w:t xml:space="preserve">MONTHLY PROGRESS REPORT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Listed Issuer: Peakbirch Logic Inc. (the “Company” or the “Issuer”).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Trading Symbol: PKB</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Outstanding Listed Securities: </w:t>
      </w:r>
      <w:r w:rsidDel="00000000" w:rsidR="00000000" w:rsidRPr="00000000">
        <w:rPr>
          <w:rFonts w:ascii="Arial" w:cs="Arial" w:eastAsia="Arial" w:hAnsi="Arial"/>
          <w:color w:val="333333"/>
          <w:sz w:val="24"/>
          <w:szCs w:val="24"/>
          <w:highlight w:val="white"/>
          <w:rtl w:val="0"/>
        </w:rPr>
        <w:t xml:space="preserve">108,783,961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1st, 2021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Instructions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“Issuer” includes the Issuer and any of its subsidiaries.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28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Terms used and not defined in this form are defined or interpreted in Policy 1 – Interpretation and General Provisions.</w:t>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 on Business</w:t>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general overview and discussion of the development of the Issuer’s business and operations over the previous month.  Where the Issuer was inactive disclose this fact.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w:t>
      </w:r>
      <w:r w:rsidDel="00000000" w:rsidR="00000000" w:rsidRPr="00000000">
        <w:rPr>
          <w:rFonts w:ascii="Arial" w:cs="Arial" w:eastAsia="Arial" w:hAnsi="Arial"/>
          <w:b w:val="1"/>
          <w:sz w:val="24"/>
          <w:szCs w:val="24"/>
          <w:rtl w:val="0"/>
        </w:rPr>
        <w:t xml:space="preserve">April 7th,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2021, </w:t>
      </w:r>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 Company </w:t>
      </w:r>
      <w:r w:rsidDel="00000000" w:rsidR="00000000" w:rsidRPr="00000000">
        <w:rPr>
          <w:rFonts w:ascii="Arial" w:cs="Arial" w:eastAsia="Arial" w:hAnsi="Arial"/>
          <w:b w:val="1"/>
          <w:sz w:val="24"/>
          <w:szCs w:val="24"/>
          <w:rtl w:val="0"/>
        </w:rPr>
        <w:t xml:space="preserve">announced that it commenced trading on the OTCQB Venture Market.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 April 19th, 2021, the Company appointed Kiran Sidhu as a new director and adopted an RSU/Option Plan.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On April 23rd, 2021, the Company </w:t>
      </w:r>
      <w:r w:rsidDel="00000000" w:rsidR="00000000" w:rsidRPr="00000000">
        <w:rPr>
          <w:rFonts w:ascii="Arial" w:cs="Arial" w:eastAsia="Arial" w:hAnsi="Arial"/>
          <w:b w:val="1"/>
          <w:sz w:val="24"/>
          <w:szCs w:val="24"/>
          <w:highlight w:val="white"/>
          <w:rtl w:val="0"/>
        </w:rPr>
        <w:t xml:space="preserve">announced</w:t>
      </w:r>
      <w:r w:rsidDel="00000000" w:rsidR="00000000" w:rsidRPr="00000000">
        <w:rPr>
          <w:rFonts w:ascii="Arial" w:cs="Arial" w:eastAsia="Arial" w:hAnsi="Arial"/>
          <w:b w:val="1"/>
          <w:sz w:val="24"/>
          <w:szCs w:val="24"/>
          <w:highlight w:val="white"/>
          <w:rtl w:val="0"/>
        </w:rPr>
        <w:t xml:space="preserve"> equity issuance for proceeds of $1,123,480 and 216% Increase in Year-Over-Year 4/20 Sales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On April 30th, 2021, the Company announced the grant of options and restricted share units.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08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general overview and discussion of the activities of management.</w:t>
      </w:r>
    </w:p>
    <w:p w:rsidR="00000000" w:rsidDel="00000000" w:rsidP="00000000" w:rsidRDefault="00000000" w:rsidRPr="00000000" w14:paraId="00000016">
      <w:pPr>
        <w:spacing w:after="280" w:before="28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Management has been working releasing ShroomMart.com and acquiring additional vendors to populate it’s e-commerce site. Management has been working on optimizing marketing streams for all it’s vaporizer e-commerce websites. </w:t>
      </w:r>
      <w:r w:rsidDel="00000000" w:rsidR="00000000" w:rsidRPr="00000000">
        <w:rPr>
          <w:rFonts w:ascii="Arial" w:cs="Arial" w:eastAsia="Arial" w:hAnsi="Arial"/>
          <w:b w:val="1"/>
          <w:sz w:val="24"/>
          <w:szCs w:val="24"/>
          <w:rtl w:val="0"/>
        </w:rPr>
        <w:t xml:space="preserve">Management continues to evaluate opportunities for new targets for acquisition in various e-commerce niches.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 to #1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any products or services that were discontinued. For resource companies, provide details of any drilling, exploration or production programs that have been amended or abandoned.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 to #1</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expiry or termination of any contracts or agreements between the Issuer, the Issuer’s affiliates or third parties or cancellation of any financing arrangements that have been previously announced.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See Above.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acquisition of new customers or loss of customers.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applicable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new developments or effects on intangible products such as brand names, circulation lists, copyrights, franchises, licenses, patents, software, subscription lists and trade-marks.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were no new developments.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on any employee hirings, terminations or lay-offs with details of anticipated length of lay-offs.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were no employee activities.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on any labour disputes and resolutions of those disputes if applicable.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applicable.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indebtedness incurred or repaid by the Issuer together with the terms of such indebtedness.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42">
      <w:pPr>
        <w:spacing w:after="16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securities issued and options or warrants granted.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Number Issued</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Details of Issuance</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 of Proceeds</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(1)</w:t>
            </w:r>
            <w:r w:rsidDel="00000000" w:rsidR="00000000" w:rsidRPr="00000000">
              <w:rPr>
                <w:rtl w:val="0"/>
              </w:rPr>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w:t>
        <w:tab/>
        <w:t xml:space="preserve">State aggregate proceeds and intended allocation of proceeds.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loans to or by Related Persons.</w:t>
      </w:r>
    </w:p>
    <w:p w:rsidR="00000000" w:rsidDel="00000000" w:rsidP="00000000" w:rsidRDefault="00000000" w:rsidRPr="00000000" w14:paraId="0000005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5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changes in directors, officers or committee members.</w:t>
      </w:r>
    </w:p>
    <w:p w:rsidR="00000000" w:rsidDel="00000000" w:rsidP="00000000" w:rsidRDefault="00000000" w:rsidRPr="00000000" w14:paraId="0000005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w:t>
      </w:r>
    </w:p>
    <w:p w:rsidR="00000000" w:rsidDel="00000000" w:rsidP="00000000" w:rsidRDefault="00000000" w:rsidRPr="00000000" w14:paraId="0000005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any trends which are likely to impact the Issuer including trends in the Issuer’s market(s) or political/regulatory trends.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March 31, 2021, Governor Andrew Cuomo signed the Marijuana Legislation and Taxation Act into law. New York is the 15</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state in the nation to legalize cannabis for recreational use. The regulated cannabis market in the nation’s four-most-populous state is expected to be a $4.2 billion industry within five years of taking effect and is expected to create $350 million in annual tax revenue, along with 30,000-60,000 new jobs.</w:t>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Certificate Of Compliance</w:t>
      </w:r>
    </w:p>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hereby certifies that:</w:t>
      </w:r>
    </w:p>
    <w:p w:rsidR="00000000" w:rsidDel="00000000" w:rsidP="00000000" w:rsidRDefault="00000000" w:rsidRPr="00000000" w14:paraId="000000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is a director and/or senior officer of the Issuer and has been duly authorized by a resolution of the board of directors of the Issuer to sign this Certificate of Compliance.</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the date hereof there were no material information concerning the Issuer which has not been publicly disclosed.</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information in this Form 7 Monthly Progress Report is true.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4680"/>
          <w:tab w:val="left" w:pos="7200"/>
        </w:tabs>
        <w:spacing w:after="0" w:before="4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Dated: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2021                                          Name of Director or Senior Officer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 Mulvaney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180"/>
          <w:tab w:val="left" w:pos="936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Marc Mulvaney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9180"/>
          <w:tab w:val="left" w:pos="936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Pr>
        <w:drawing>
          <wp:inline distB="0" distT="0" distL="0" distR="0">
            <wp:extent cx="1650612" cy="102300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0612" cy="1023003"/>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CEO, Director</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644"/>
        <w:gridCol w:w="2034"/>
        <w:gridCol w:w="2898"/>
        <w:tblGridChange w:id="0">
          <w:tblGrid>
            <w:gridCol w:w="4644"/>
            <w:gridCol w:w="2034"/>
            <w:gridCol w:w="2898"/>
          </w:tblGrid>
        </w:tblGridChange>
      </w:tblGrid>
      <w:tr>
        <w:tc>
          <w:tcPr>
            <w:tcBorders>
              <w:top w:color="000000" w:space="0" w:sz="18" w:val="single"/>
              <w:bottom w:color="000000" w:space="0" w:sz="0" w:val="nil"/>
              <w:right w:color="000000" w:space="0" w:sz="18" w:val="single"/>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Issuer Details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Issuer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Peakbirch Logic Inc. </w:t>
            </w:r>
          </w:p>
        </w:tc>
        <w:tc>
          <w:tcPr>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Month End</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April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tc>
        <w:tc>
          <w:tcPr>
            <w:tcBorders>
              <w:top w:color="000000" w:space="0" w:sz="18" w:val="single"/>
              <w:left w:color="000000" w:space="0" w:sz="18" w:val="single"/>
              <w:bottom w:color="000000" w:space="0" w:sz="0" w:val="nil"/>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Report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YY/MM/DD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04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21</w:t>
            </w:r>
            <w:r w:rsidDel="00000000" w:rsidR="00000000" w:rsidRPr="00000000">
              <w:rPr>
                <w:rtl w:val="0"/>
              </w:rPr>
            </w:r>
          </w:p>
        </w:tc>
      </w:tr>
      <w:tr>
        <w:trPr>
          <w:trHeight w:val="729" w:hRule="atLeast"/>
        </w:trPr>
        <w:tc>
          <w:tcPr>
            <w:gridSpan w:val="3"/>
            <w:tcBorders>
              <w:top w:color="000000" w:space="0" w:sz="18" w:val="single"/>
              <w:bottom w:color="000000" w:space="0" w:sz="18" w:val="single"/>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Address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#400 – 837 W. Hastings Street</w:t>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City/Province/Postal Code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Vancouver, BC V6C 3N6</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Fax No.</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Telephone No.</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702-695-5582 </w:t>
            </w:r>
            <w:r w:rsidDel="00000000" w:rsidR="00000000" w:rsidRPr="00000000">
              <w:rPr>
                <w:rtl w:val="0"/>
              </w:rPr>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Name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 Mulvaney</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Position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CEO, Director</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Telephone No.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702-695-5582 </w:t>
            </w:r>
            <w:r w:rsidDel="00000000" w:rsidR="00000000" w:rsidRPr="00000000">
              <w:rPr>
                <w:rtl w:val="0"/>
              </w:rPr>
            </w:r>
          </w:p>
        </w:tc>
      </w:tr>
      <w:tr>
        <w:tc>
          <w:tcPr>
            <w:tcBorders>
              <w:top w:color="000000" w:space="0" w:sz="18" w:val="single"/>
              <w:bottom w:color="000000" w:space="0" w:sz="18" w:val="single"/>
              <w:right w:color="000000" w:space="0" w:sz="18"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Email Address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investors@peakbirch.ca</w:t>
            </w:r>
          </w:p>
        </w:tc>
        <w:tc>
          <w:tcPr>
            <w:gridSpan w:val="2"/>
            <w:tcBorders>
              <w:top w:color="000000" w:space="0" w:sz="18" w:val="single"/>
              <w:left w:color="000000" w:space="0" w:sz="18" w:val="single"/>
              <w:bottom w:color="000000" w:space="0" w:sz="18"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 Site Address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8E">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qFormat w:val="1"/>
    <w:rsid w:val="00B857A7"/>
    <w:pPr>
      <w:spacing w:after="0" w:line="240" w:lineRule="auto"/>
    </w:pPr>
    <w:rPr>
      <w:rFonts w:ascii="Times New Roman" w:cs="Times New Roman" w:eastAsia="Times New Roman" w:hAnsi="Times New Roman"/>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B857A7"/>
    <w:pPr>
      <w:spacing w:before="240"/>
    </w:pPr>
    <w:rPr>
      <w:sz w:val="24"/>
      <w:lang w:val="en-GB"/>
    </w:rPr>
  </w:style>
  <w:style w:type="character" w:styleId="BodyTextChar" w:customStyle="1">
    <w:name w:val="Body Text Char"/>
    <w:basedOn w:val="DefaultParagraphFont"/>
    <w:link w:val="BodyText"/>
    <w:rsid w:val="00B857A7"/>
    <w:rPr>
      <w:rFonts w:ascii="Times New Roman" w:cs="Times New Roman" w:eastAsia="Times New Roman" w:hAnsi="Times New Roman"/>
      <w:sz w:val="24"/>
      <w:szCs w:val="20"/>
      <w:lang w:val="en-GB"/>
    </w:rPr>
  </w:style>
  <w:style w:type="paragraph" w:styleId="List">
    <w:name w:val="List"/>
    <w:basedOn w:val="BodyText"/>
    <w:rsid w:val="00B857A7"/>
    <w:pPr>
      <w:ind w:left="1080" w:hanging="1080"/>
    </w:pPr>
  </w:style>
  <w:style w:type="paragraph" w:styleId="Title">
    <w:name w:val="Title"/>
    <w:basedOn w:val="BodyText"/>
    <w:link w:val="TitleChar"/>
    <w:qFormat w:val="1"/>
    <w:rsid w:val="00B857A7"/>
    <w:pPr>
      <w:spacing w:after="240"/>
      <w:jc w:val="center"/>
    </w:pPr>
    <w:rPr>
      <w:rFonts w:ascii="Arial" w:hAnsi="Arial"/>
      <w:b w:val="1"/>
      <w:sz w:val="40"/>
    </w:rPr>
  </w:style>
  <w:style w:type="character" w:styleId="TitleChar" w:customStyle="1">
    <w:name w:val="Title Char"/>
    <w:basedOn w:val="DefaultParagraphFont"/>
    <w:link w:val="Title"/>
    <w:rsid w:val="00B857A7"/>
    <w:rPr>
      <w:rFonts w:ascii="Arial" w:cs="Times New Roman" w:eastAsia="Times New Roman" w:hAnsi="Arial"/>
      <w:b w:val="1"/>
      <w:sz w:val="40"/>
      <w:szCs w:val="20"/>
      <w:lang w:val="en-GB"/>
    </w:rPr>
  </w:style>
  <w:style w:type="paragraph" w:styleId="NormalWeb">
    <w:name w:val="Normal (Web)"/>
    <w:basedOn w:val="Normal"/>
    <w:uiPriority w:val="99"/>
    <w:unhideWhenUsed w:val="1"/>
    <w:rsid w:val="00B857A7"/>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kY8x5w9pGEKLrVj4HoKNuZ8Jw==">AMUW2mWqhsRGtzeQOzqrCqQfV9wne+5IMEnEsbvauIWxlVboqeQ+3ubaabhdyaAlryGQEtaXtFwzLxwIxt5FJxayiBObGwL+l+Ke1wkRVTMfUSFXecgtw9LC4yFwTouHPb9B3CBnfqhm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2021-04-01T18:44:00Z</dcterms:created>
  <dc:creator>Danilen Villanueva</dc:creator>
</cp:coreProperties>
</file>