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61C5" w14:textId="77777777" w:rsidR="007B1496" w:rsidRDefault="007B1496">
      <w:pPr>
        <w:pStyle w:val="BodyText"/>
        <w:rPr>
          <w:rFonts w:ascii="Times New Roman"/>
          <w:sz w:val="20"/>
        </w:rPr>
      </w:pPr>
    </w:p>
    <w:p w14:paraId="1BEC61C7" w14:textId="77777777" w:rsidR="007B1496" w:rsidRDefault="00EB4A09">
      <w:pPr>
        <w:pStyle w:val="Title"/>
        <w:spacing w:before="91"/>
        <w:rPr>
          <w:u w:val="none"/>
        </w:rPr>
      </w:pPr>
      <w:r>
        <w:rPr>
          <w:u w:val="none"/>
        </w:rPr>
        <w:t>FORM</w:t>
      </w:r>
      <w:r>
        <w:rPr>
          <w:spacing w:val="1"/>
          <w:u w:val="none"/>
        </w:rPr>
        <w:t xml:space="preserve"> </w:t>
      </w:r>
      <w:r>
        <w:rPr>
          <w:u w:val="none"/>
        </w:rPr>
        <w:t>7</w:t>
      </w:r>
    </w:p>
    <w:p w14:paraId="1BEC61C8" w14:textId="77777777" w:rsidR="007B1496" w:rsidRDefault="007B1496">
      <w:pPr>
        <w:pStyle w:val="BodyText"/>
        <w:spacing w:before="2"/>
        <w:rPr>
          <w:b/>
          <w:sz w:val="28"/>
        </w:rPr>
      </w:pPr>
    </w:p>
    <w:p w14:paraId="1BEC61C9" w14:textId="77777777" w:rsidR="007B1496" w:rsidRDefault="00EB4A09">
      <w:pPr>
        <w:pStyle w:val="Title"/>
        <w:ind w:right="3277"/>
        <w:rPr>
          <w:u w:val="none"/>
        </w:rPr>
      </w:pPr>
      <w:r>
        <w:rPr>
          <w:u w:val="thick"/>
        </w:rPr>
        <w:t>MONTHLY</w:t>
      </w:r>
      <w:r>
        <w:rPr>
          <w:spacing w:val="-3"/>
          <w:u w:val="thick"/>
        </w:rPr>
        <w:t xml:space="preserve"> </w:t>
      </w:r>
      <w:r>
        <w:rPr>
          <w:u w:val="thick"/>
        </w:rPr>
        <w:t>PROGRESS</w:t>
      </w:r>
      <w:r>
        <w:rPr>
          <w:spacing w:val="-5"/>
          <w:u w:val="thick"/>
        </w:rPr>
        <w:t xml:space="preserve"> </w:t>
      </w:r>
      <w:r>
        <w:rPr>
          <w:u w:val="thick"/>
        </w:rPr>
        <w:t>REPORT</w:t>
      </w:r>
    </w:p>
    <w:p w14:paraId="1BEC61CA" w14:textId="77777777" w:rsidR="007B1496" w:rsidRDefault="00EB4A09">
      <w:pPr>
        <w:pStyle w:val="BodyText"/>
        <w:tabs>
          <w:tab w:val="left" w:pos="2920"/>
        </w:tabs>
        <w:spacing w:before="241"/>
        <w:ind w:left="119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Issuer:</w:t>
      </w:r>
      <w:r>
        <w:rPr>
          <w:u w:val="single"/>
        </w:rPr>
        <w:tab/>
        <w:t>Canada</w:t>
      </w:r>
      <w:r>
        <w:rPr>
          <w:spacing w:val="-1"/>
          <w:u w:val="single"/>
        </w:rPr>
        <w:t xml:space="preserve"> </w:t>
      </w:r>
      <w:r>
        <w:rPr>
          <w:u w:val="single"/>
        </w:rPr>
        <w:t>House</w:t>
      </w:r>
      <w:r>
        <w:rPr>
          <w:spacing w:val="-3"/>
          <w:u w:val="single"/>
        </w:rPr>
        <w:t xml:space="preserve"> </w:t>
      </w:r>
      <w:r>
        <w:rPr>
          <w:u w:val="single"/>
        </w:rPr>
        <w:t>Wellness</w:t>
      </w:r>
      <w:r>
        <w:rPr>
          <w:spacing w:val="-1"/>
          <w:u w:val="single"/>
        </w:rPr>
        <w:t xml:space="preserve"> </w:t>
      </w:r>
      <w:r>
        <w:rPr>
          <w:u w:val="single"/>
        </w:rPr>
        <w:t>Group</w:t>
      </w:r>
      <w:r>
        <w:rPr>
          <w:spacing w:val="-2"/>
          <w:u w:val="single"/>
        </w:rPr>
        <w:t xml:space="preserve"> </w:t>
      </w:r>
      <w:r>
        <w:rPr>
          <w:u w:val="single"/>
        </w:rPr>
        <w:t>Inc.</w:t>
      </w:r>
    </w:p>
    <w:p w14:paraId="1BEC61CB" w14:textId="77777777" w:rsidR="007B1496" w:rsidRDefault="007B1496">
      <w:pPr>
        <w:pStyle w:val="BodyText"/>
        <w:spacing w:before="10"/>
        <w:rPr>
          <w:sz w:val="20"/>
        </w:rPr>
      </w:pPr>
    </w:p>
    <w:p w14:paraId="1875F3E2" w14:textId="77777777" w:rsidR="00C508E5" w:rsidRDefault="00EB4A09">
      <w:pPr>
        <w:pStyle w:val="BodyText"/>
        <w:tabs>
          <w:tab w:val="left" w:pos="9214"/>
        </w:tabs>
        <w:spacing w:line="448" w:lineRule="auto"/>
        <w:ind w:left="119" w:right="943"/>
        <w:rPr>
          <w:spacing w:val="-2"/>
        </w:rPr>
      </w:pPr>
      <w:r>
        <w:t>Trading</w:t>
      </w:r>
      <w:r>
        <w:rPr>
          <w:spacing w:val="-8"/>
        </w:rPr>
        <w:t xml:space="preserve"> </w:t>
      </w:r>
      <w:r>
        <w:t>Symbol:</w:t>
      </w:r>
      <w:r>
        <w:rPr>
          <w:spacing w:val="-9"/>
        </w:rPr>
        <w:t xml:space="preserve"> </w:t>
      </w:r>
      <w:r>
        <w:rPr>
          <w:u w:val="single"/>
        </w:rPr>
        <w:t>CHV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 xml:space="preserve">  </w:t>
      </w:r>
    </w:p>
    <w:p w14:paraId="1BEC61CC" w14:textId="5CDAEF56" w:rsidR="007B1496" w:rsidRDefault="00C508E5" w:rsidP="00C508E5">
      <w:pPr>
        <w:pStyle w:val="BodyText"/>
        <w:tabs>
          <w:tab w:val="left" w:pos="9214"/>
        </w:tabs>
        <w:spacing w:line="448" w:lineRule="auto"/>
        <w:ind w:right="943"/>
      </w:pPr>
      <w:r>
        <w:rPr>
          <w:spacing w:val="-2"/>
        </w:rPr>
        <w:t xml:space="preserve">  </w:t>
      </w:r>
      <w:r w:rsidR="00EB4A09">
        <w:rPr>
          <w:spacing w:val="-2"/>
        </w:rPr>
        <w:t>Number</w:t>
      </w:r>
      <w:r w:rsidR="00EB4A09">
        <w:rPr>
          <w:spacing w:val="1"/>
        </w:rPr>
        <w:t xml:space="preserve"> </w:t>
      </w:r>
      <w:r w:rsidR="00EB4A09">
        <w:rPr>
          <w:spacing w:val="-2"/>
        </w:rPr>
        <w:t>of</w:t>
      </w:r>
      <w:r w:rsidR="00EB4A09">
        <w:rPr>
          <w:spacing w:val="-1"/>
        </w:rPr>
        <w:t xml:space="preserve"> </w:t>
      </w:r>
      <w:r w:rsidR="00EB4A09">
        <w:rPr>
          <w:spacing w:val="-2"/>
        </w:rPr>
        <w:t>Outstanding</w:t>
      </w:r>
      <w:r w:rsidR="00EB4A09">
        <w:rPr>
          <w:spacing w:val="1"/>
        </w:rPr>
        <w:t xml:space="preserve"> </w:t>
      </w:r>
      <w:r w:rsidR="00EB4A09">
        <w:rPr>
          <w:spacing w:val="-2"/>
        </w:rPr>
        <w:t>Listed</w:t>
      </w:r>
      <w:r w:rsidR="00EB4A09">
        <w:rPr>
          <w:spacing w:val="1"/>
        </w:rPr>
        <w:t xml:space="preserve"> </w:t>
      </w:r>
      <w:r w:rsidR="00EB4A09">
        <w:rPr>
          <w:spacing w:val="-1"/>
        </w:rPr>
        <w:t>Securities:</w:t>
      </w:r>
      <w:r w:rsidR="00EB4A09">
        <w:rPr>
          <w:spacing w:val="-24"/>
        </w:rPr>
        <w:t xml:space="preserve"> </w:t>
      </w:r>
      <w:r w:rsidR="00EB4A09" w:rsidRPr="00F1141B">
        <w:rPr>
          <w:spacing w:val="-1"/>
          <w:u w:val="single"/>
        </w:rPr>
        <w:t>683,653,630</w:t>
      </w:r>
      <w:r w:rsidR="00EB4A09">
        <w:rPr>
          <w:spacing w:val="-1"/>
          <w:u w:val="single"/>
        </w:rPr>
        <w:tab/>
      </w:r>
    </w:p>
    <w:p w14:paraId="1BEC61CD" w14:textId="405D51DE" w:rsidR="007B1496" w:rsidRDefault="00EB4A09">
      <w:pPr>
        <w:pStyle w:val="BodyText"/>
        <w:spacing w:before="1"/>
        <w:ind w:left="119"/>
      </w:pPr>
      <w:r>
        <w:t xml:space="preserve">Date: </w:t>
      </w:r>
      <w:r w:rsidR="00520FC1">
        <w:rPr>
          <w:u w:val="single"/>
        </w:rPr>
        <w:t>December 7</w:t>
      </w:r>
      <w:r w:rsidR="00D915D2" w:rsidRPr="002C220B">
        <w:rPr>
          <w:u w:val="single"/>
        </w:rPr>
        <w:t>,</w:t>
      </w:r>
      <w:r w:rsidRPr="00062816">
        <w:rPr>
          <w:u w:val="single"/>
        </w:rPr>
        <w:t xml:space="preserve"> </w:t>
      </w:r>
      <w:r>
        <w:rPr>
          <w:u w:val="single"/>
        </w:rPr>
        <w:t>2021</w:t>
      </w:r>
    </w:p>
    <w:p w14:paraId="1BEC61CE" w14:textId="77777777" w:rsidR="007B1496" w:rsidRDefault="00EB4A09">
      <w:pPr>
        <w:pStyle w:val="Heading1"/>
        <w:spacing w:before="120"/>
        <w:ind w:left="119"/>
      </w:pPr>
      <w:r>
        <w:t>Report</w:t>
      </w:r>
      <w:r>
        <w:rPr>
          <w:spacing w:val="-1"/>
        </w:rPr>
        <w:t xml:space="preserve"> </w:t>
      </w:r>
      <w:r>
        <w:t>on Business</w:t>
      </w:r>
    </w:p>
    <w:p w14:paraId="1BEC61CF" w14:textId="0131E69D" w:rsidR="007B1496" w:rsidRDefault="00EB4A09">
      <w:pPr>
        <w:pStyle w:val="ListParagraph"/>
        <w:numPr>
          <w:ilvl w:val="0"/>
          <w:numId w:val="2"/>
        </w:numPr>
        <w:tabs>
          <w:tab w:val="left" w:pos="660"/>
        </w:tabs>
        <w:spacing w:before="120"/>
        <w:ind w:right="686"/>
        <w:rPr>
          <w:sz w:val="24"/>
        </w:rPr>
      </w:pPr>
      <w:r>
        <w:rPr>
          <w:sz w:val="24"/>
        </w:rPr>
        <w:t>Provide a general overview and discussion of the development of the Issuer’s</w:t>
      </w:r>
      <w:r>
        <w:rPr>
          <w:spacing w:val="1"/>
          <w:sz w:val="24"/>
        </w:rPr>
        <w:t xml:space="preserve"> </w:t>
      </w:r>
      <w:r>
        <w:rPr>
          <w:sz w:val="24"/>
        </w:rPr>
        <w:t>business and operations over the previous month. Where the Issuer was inactive</w:t>
      </w:r>
      <w:r>
        <w:rPr>
          <w:spacing w:val="1"/>
          <w:sz w:val="24"/>
        </w:rPr>
        <w:t xml:space="preserve"> </w:t>
      </w:r>
      <w:r>
        <w:rPr>
          <w:sz w:val="24"/>
        </w:rPr>
        <w:t>disclose</w:t>
      </w:r>
      <w:r>
        <w:rPr>
          <w:spacing w:val="-1"/>
          <w:sz w:val="24"/>
        </w:rPr>
        <w:t xml:space="preserve"> </w:t>
      </w:r>
      <w:r>
        <w:rPr>
          <w:sz w:val="24"/>
        </w:rPr>
        <w:t>this fact.</w:t>
      </w:r>
    </w:p>
    <w:p w14:paraId="3191C6A6" w14:textId="407E9D94" w:rsidR="002A19C0" w:rsidRDefault="002A19C0" w:rsidP="00CF390A">
      <w:pPr>
        <w:ind w:left="630" w:right="310"/>
        <w:jc w:val="both"/>
        <w:rPr>
          <w:b/>
          <w:bCs/>
        </w:rPr>
      </w:pPr>
    </w:p>
    <w:p w14:paraId="7777FA1B" w14:textId="56837A89" w:rsidR="00184126" w:rsidRDefault="002A19C0" w:rsidP="0078523C">
      <w:pPr>
        <w:widowControl/>
        <w:adjustRightInd w:val="0"/>
        <w:ind w:left="630"/>
        <w:jc w:val="both"/>
        <w:rPr>
          <w:b/>
          <w:bCs/>
        </w:rPr>
      </w:pPr>
      <w:r>
        <w:rPr>
          <w:b/>
          <w:bCs/>
        </w:rPr>
        <w:t xml:space="preserve">On </w:t>
      </w:r>
      <w:r w:rsidR="00A25465">
        <w:rPr>
          <w:b/>
          <w:bCs/>
        </w:rPr>
        <w:t>November 26</w:t>
      </w:r>
      <w:r>
        <w:rPr>
          <w:b/>
          <w:bCs/>
        </w:rPr>
        <w:t>, 2021,</w:t>
      </w:r>
      <w:r w:rsidR="00C83E26">
        <w:rPr>
          <w:b/>
          <w:bCs/>
        </w:rPr>
        <w:t xml:space="preserve"> the Company</w:t>
      </w:r>
      <w:r w:rsidR="00220AA5">
        <w:rPr>
          <w:b/>
          <w:bCs/>
        </w:rPr>
        <w:t xml:space="preserve"> </w:t>
      </w:r>
      <w:r w:rsidR="009B040C">
        <w:rPr>
          <w:b/>
          <w:bCs/>
        </w:rPr>
        <w:t>announced</w:t>
      </w:r>
      <w:r w:rsidR="00A25465">
        <w:rPr>
          <w:b/>
          <w:bCs/>
        </w:rPr>
        <w:t xml:space="preserve"> that the transaction of reverse takeover (RTO) with Montreal Cannabis Medical Inc. (MTL Cannabis) is now expected to close in calendar Q1 2022, </w:t>
      </w:r>
      <w:r w:rsidR="00A25465" w:rsidRPr="00A25465">
        <w:rPr>
          <w:b/>
          <w:bCs/>
        </w:rPr>
        <w:t>subject</w:t>
      </w:r>
      <w:r w:rsidR="00A25465">
        <w:rPr>
          <w:b/>
          <w:bCs/>
        </w:rPr>
        <w:t xml:space="preserve"> </w:t>
      </w:r>
      <w:r w:rsidR="00A25465" w:rsidRPr="00A25465">
        <w:rPr>
          <w:b/>
          <w:bCs/>
        </w:rPr>
        <w:t>to the satisfaction of customary closing conditions, including the receipt of applicable regulatory approvals</w:t>
      </w:r>
      <w:r w:rsidR="00A25465">
        <w:rPr>
          <w:b/>
          <w:bCs/>
        </w:rPr>
        <w:t xml:space="preserve"> </w:t>
      </w:r>
      <w:r w:rsidR="00A25465" w:rsidRPr="00A25465">
        <w:rPr>
          <w:b/>
          <w:bCs/>
        </w:rPr>
        <w:t>and the shareholder approval described below.</w:t>
      </w:r>
    </w:p>
    <w:p w14:paraId="0D00C585" w14:textId="71A63A6F" w:rsidR="00542D16" w:rsidRDefault="00542D16" w:rsidP="00A25465">
      <w:pPr>
        <w:widowControl/>
        <w:adjustRightInd w:val="0"/>
        <w:ind w:left="630"/>
        <w:rPr>
          <w:b/>
          <w:bCs/>
        </w:rPr>
      </w:pPr>
    </w:p>
    <w:p w14:paraId="650B27F4" w14:textId="5DA56888" w:rsidR="00542D16" w:rsidRDefault="00542D16" w:rsidP="00542D16">
      <w:pPr>
        <w:widowControl/>
        <w:adjustRightInd w:val="0"/>
        <w:ind w:left="630" w:right="310"/>
        <w:jc w:val="both"/>
        <w:rPr>
          <w:b/>
          <w:bCs/>
          <w:u w:val="single"/>
        </w:rPr>
      </w:pPr>
      <w:r w:rsidRPr="00542D16">
        <w:rPr>
          <w:b/>
          <w:bCs/>
          <w:u w:val="single"/>
        </w:rPr>
        <w:t>Transaction Update</w:t>
      </w:r>
    </w:p>
    <w:p w14:paraId="2DA81C46" w14:textId="77777777" w:rsidR="00CF0E8E" w:rsidRPr="00542D16" w:rsidRDefault="00CF0E8E" w:rsidP="00542D16">
      <w:pPr>
        <w:widowControl/>
        <w:adjustRightInd w:val="0"/>
        <w:ind w:left="630" w:right="310"/>
        <w:jc w:val="both"/>
        <w:rPr>
          <w:b/>
          <w:bCs/>
          <w:u w:val="single"/>
        </w:rPr>
      </w:pPr>
    </w:p>
    <w:p w14:paraId="3FC23154" w14:textId="246FF098" w:rsidR="00542D16" w:rsidRDefault="00542D16" w:rsidP="0078523C">
      <w:pPr>
        <w:widowControl/>
        <w:adjustRightInd w:val="0"/>
        <w:ind w:left="630"/>
        <w:jc w:val="both"/>
        <w:rPr>
          <w:b/>
          <w:bCs/>
        </w:rPr>
      </w:pPr>
      <w:r w:rsidRPr="00542D16">
        <w:rPr>
          <w:b/>
          <w:bCs/>
        </w:rPr>
        <w:t>Significant progress has been made regarding the Transaction, whereby MTL Cannabis will acquire Canada</w:t>
      </w:r>
      <w:r>
        <w:rPr>
          <w:b/>
          <w:bCs/>
        </w:rPr>
        <w:t xml:space="preserve"> </w:t>
      </w:r>
      <w:r w:rsidRPr="00542D16">
        <w:rPr>
          <w:b/>
          <w:bCs/>
        </w:rPr>
        <w:t>House’s extended sales and processing licensing capabilities, provincial supply deals, profitable online</w:t>
      </w:r>
      <w:r>
        <w:rPr>
          <w:b/>
          <w:bCs/>
        </w:rPr>
        <w:t xml:space="preserve"> </w:t>
      </w:r>
      <w:r w:rsidRPr="00542D16">
        <w:rPr>
          <w:b/>
          <w:bCs/>
        </w:rPr>
        <w:t>medical business with a direct-to-patient model focused on military veterans, and clinic network with</w:t>
      </w:r>
      <w:r>
        <w:rPr>
          <w:b/>
          <w:bCs/>
        </w:rPr>
        <w:t xml:space="preserve"> </w:t>
      </w:r>
      <w:r w:rsidRPr="00542D16">
        <w:rPr>
          <w:b/>
          <w:bCs/>
        </w:rPr>
        <w:t>fourteen (14) locations nationwide. The finalization of the circular and satisfaction of condition precedents,</w:t>
      </w:r>
      <w:r>
        <w:rPr>
          <w:b/>
          <w:bCs/>
        </w:rPr>
        <w:t xml:space="preserve"> </w:t>
      </w:r>
      <w:r w:rsidRPr="00542D16">
        <w:rPr>
          <w:b/>
          <w:bCs/>
        </w:rPr>
        <w:t>including confirmatory due diligence, and company audits are nearing completion, alongside internal</w:t>
      </w:r>
      <w:r>
        <w:rPr>
          <w:b/>
          <w:bCs/>
        </w:rPr>
        <w:t xml:space="preserve"> </w:t>
      </w:r>
      <w:r w:rsidRPr="00542D16">
        <w:rPr>
          <w:b/>
          <w:bCs/>
        </w:rPr>
        <w:t>integration work of Canada House and MTL Cannabis as we approach the closing of the Transaction.</w:t>
      </w:r>
    </w:p>
    <w:p w14:paraId="756DCFB5" w14:textId="77777777" w:rsidR="00CF0E8E" w:rsidRPr="00542D16" w:rsidRDefault="00CF0E8E" w:rsidP="00542D16">
      <w:pPr>
        <w:widowControl/>
        <w:adjustRightInd w:val="0"/>
        <w:ind w:left="630"/>
        <w:rPr>
          <w:b/>
          <w:bCs/>
        </w:rPr>
      </w:pPr>
    </w:p>
    <w:p w14:paraId="4829E04D" w14:textId="77777777" w:rsidR="00CF0E8E" w:rsidRDefault="00542D16" w:rsidP="0078523C">
      <w:pPr>
        <w:widowControl/>
        <w:adjustRightInd w:val="0"/>
        <w:ind w:left="630"/>
        <w:jc w:val="both"/>
        <w:rPr>
          <w:b/>
          <w:bCs/>
        </w:rPr>
      </w:pPr>
      <w:r w:rsidRPr="00542D16">
        <w:rPr>
          <w:b/>
          <w:bCs/>
        </w:rPr>
        <w:t>The Transaction requires the approval of at least 66 2/3% of the votes cast by the shareholders of Canada</w:t>
      </w:r>
      <w:r>
        <w:rPr>
          <w:b/>
          <w:bCs/>
        </w:rPr>
        <w:t xml:space="preserve"> </w:t>
      </w:r>
      <w:r w:rsidRPr="00542D16">
        <w:rPr>
          <w:b/>
          <w:bCs/>
        </w:rPr>
        <w:t>House present at a special meeting of Canada House shareholders to be called to approve the Transaction</w:t>
      </w:r>
      <w:r>
        <w:rPr>
          <w:b/>
          <w:bCs/>
        </w:rPr>
        <w:t xml:space="preserve"> </w:t>
      </w:r>
      <w:r w:rsidRPr="00542D16">
        <w:rPr>
          <w:b/>
          <w:bCs/>
        </w:rPr>
        <w:t>(the “Special Meeting”). The Special Meeting is currently anticipated to be held in February 2022. Canada</w:t>
      </w:r>
      <w:r>
        <w:rPr>
          <w:b/>
          <w:bCs/>
        </w:rPr>
        <w:t xml:space="preserve"> </w:t>
      </w:r>
      <w:r w:rsidRPr="00542D16">
        <w:rPr>
          <w:b/>
          <w:bCs/>
        </w:rPr>
        <w:t>House is pleased to announce that, at this time, it has entered into voting and support agreements in favor</w:t>
      </w:r>
      <w:r>
        <w:rPr>
          <w:b/>
          <w:bCs/>
        </w:rPr>
        <w:t xml:space="preserve"> </w:t>
      </w:r>
      <w:r w:rsidRPr="00542D16">
        <w:rPr>
          <w:b/>
          <w:bCs/>
        </w:rPr>
        <w:t>of the Transaction with shareholders of Canada House representing more than 61% of Canada House’s total</w:t>
      </w:r>
      <w:r w:rsidR="00CF0E8E">
        <w:rPr>
          <w:b/>
          <w:bCs/>
        </w:rPr>
        <w:t xml:space="preserve"> </w:t>
      </w:r>
      <w:r w:rsidRPr="00542D16">
        <w:rPr>
          <w:b/>
          <w:bCs/>
        </w:rPr>
        <w:t>issued and outstanding shares.</w:t>
      </w:r>
      <w:r>
        <w:rPr>
          <w:b/>
          <w:bCs/>
        </w:rPr>
        <w:t xml:space="preserve"> </w:t>
      </w:r>
    </w:p>
    <w:p w14:paraId="46BE1FEE" w14:textId="77777777" w:rsidR="00CF0E8E" w:rsidRDefault="00CF0E8E" w:rsidP="00542D16">
      <w:pPr>
        <w:widowControl/>
        <w:adjustRightInd w:val="0"/>
        <w:ind w:left="630"/>
        <w:rPr>
          <w:b/>
          <w:bCs/>
        </w:rPr>
      </w:pPr>
    </w:p>
    <w:p w14:paraId="5818EC19" w14:textId="098ECF94" w:rsidR="00542D16" w:rsidRDefault="00542D16" w:rsidP="00542D16">
      <w:pPr>
        <w:widowControl/>
        <w:adjustRightInd w:val="0"/>
        <w:ind w:left="630"/>
        <w:rPr>
          <w:b/>
          <w:bCs/>
        </w:rPr>
      </w:pPr>
      <w:r w:rsidRPr="00542D16">
        <w:rPr>
          <w:b/>
          <w:bCs/>
        </w:rPr>
        <w:t>For further details on the Transaction, see the Company's press release dated August 9, 2021 available on</w:t>
      </w:r>
      <w:r>
        <w:rPr>
          <w:b/>
          <w:bCs/>
        </w:rPr>
        <w:t xml:space="preserve"> </w:t>
      </w:r>
      <w:r w:rsidRPr="00542D16">
        <w:rPr>
          <w:b/>
          <w:bCs/>
        </w:rPr>
        <w:t xml:space="preserve">SEDAR at </w:t>
      </w:r>
      <w:hyperlink r:id="rId10" w:history="1">
        <w:r w:rsidRPr="00B93387">
          <w:rPr>
            <w:rStyle w:val="Hyperlink"/>
            <w:b/>
            <w:bCs/>
          </w:rPr>
          <w:t>www.sedar.com</w:t>
        </w:r>
      </w:hyperlink>
      <w:r w:rsidRPr="00542D16">
        <w:rPr>
          <w:b/>
          <w:bCs/>
        </w:rPr>
        <w:t>.</w:t>
      </w:r>
    </w:p>
    <w:p w14:paraId="729E3091" w14:textId="77777777" w:rsidR="00542D16" w:rsidRPr="00542D16" w:rsidRDefault="00542D16" w:rsidP="00542D16">
      <w:pPr>
        <w:widowControl/>
        <w:adjustRightInd w:val="0"/>
        <w:ind w:left="630"/>
        <w:rPr>
          <w:b/>
          <w:bCs/>
        </w:rPr>
      </w:pPr>
    </w:p>
    <w:p w14:paraId="392EBE7F" w14:textId="77777777" w:rsidR="00CF0E8E" w:rsidRDefault="00CF0E8E" w:rsidP="00542D16">
      <w:pPr>
        <w:widowControl/>
        <w:adjustRightInd w:val="0"/>
        <w:ind w:left="630" w:right="310"/>
        <w:jc w:val="both"/>
        <w:rPr>
          <w:b/>
          <w:bCs/>
          <w:u w:val="single"/>
        </w:rPr>
      </w:pPr>
    </w:p>
    <w:p w14:paraId="5C6B04E0" w14:textId="77777777" w:rsidR="00CF0E8E" w:rsidRDefault="00CF0E8E" w:rsidP="00542D16">
      <w:pPr>
        <w:widowControl/>
        <w:adjustRightInd w:val="0"/>
        <w:ind w:left="630" w:right="310"/>
        <w:jc w:val="both"/>
        <w:rPr>
          <w:b/>
          <w:bCs/>
          <w:u w:val="single"/>
        </w:rPr>
      </w:pPr>
    </w:p>
    <w:p w14:paraId="71B07A65" w14:textId="77777777" w:rsidR="00CF0E8E" w:rsidRDefault="00CF0E8E" w:rsidP="00542D16">
      <w:pPr>
        <w:widowControl/>
        <w:adjustRightInd w:val="0"/>
        <w:ind w:left="630" w:right="310"/>
        <w:jc w:val="both"/>
        <w:rPr>
          <w:b/>
          <w:bCs/>
          <w:u w:val="single"/>
        </w:rPr>
      </w:pPr>
    </w:p>
    <w:p w14:paraId="4F266F25" w14:textId="10A6FFD0" w:rsidR="00542D16" w:rsidRDefault="00542D16" w:rsidP="00542D16">
      <w:pPr>
        <w:widowControl/>
        <w:adjustRightInd w:val="0"/>
        <w:ind w:left="630" w:right="310"/>
        <w:jc w:val="both"/>
        <w:rPr>
          <w:b/>
          <w:bCs/>
          <w:u w:val="single"/>
        </w:rPr>
      </w:pPr>
      <w:r w:rsidRPr="00542D16">
        <w:rPr>
          <w:b/>
          <w:bCs/>
          <w:u w:val="single"/>
        </w:rPr>
        <w:lastRenderedPageBreak/>
        <w:t>Integration and Commercialization Update</w:t>
      </w:r>
    </w:p>
    <w:p w14:paraId="75D917B8" w14:textId="77777777" w:rsidR="00CF0E8E" w:rsidRPr="00542D16" w:rsidRDefault="00CF0E8E" w:rsidP="00542D16">
      <w:pPr>
        <w:widowControl/>
        <w:adjustRightInd w:val="0"/>
        <w:ind w:left="630" w:right="310"/>
        <w:jc w:val="both"/>
        <w:rPr>
          <w:b/>
          <w:bCs/>
          <w:u w:val="single"/>
        </w:rPr>
      </w:pPr>
    </w:p>
    <w:p w14:paraId="4003C3D2" w14:textId="1CAF1CDC" w:rsidR="00CF0E8E" w:rsidRDefault="00542D16" w:rsidP="0078523C">
      <w:pPr>
        <w:widowControl/>
        <w:adjustRightInd w:val="0"/>
        <w:ind w:left="630"/>
        <w:jc w:val="both"/>
        <w:rPr>
          <w:b/>
          <w:bCs/>
        </w:rPr>
      </w:pPr>
      <w:r w:rsidRPr="00542D16">
        <w:rPr>
          <w:b/>
          <w:bCs/>
        </w:rPr>
        <w:t>Canada House’s wholly owned subsidiaries, IsoCanMed Inc. (“ICM”), a Québec-based Health Canada</w:t>
      </w:r>
      <w:r>
        <w:rPr>
          <w:b/>
          <w:bCs/>
        </w:rPr>
        <w:t xml:space="preserve"> </w:t>
      </w:r>
      <w:r w:rsidRPr="00542D16">
        <w:rPr>
          <w:b/>
          <w:bCs/>
        </w:rPr>
        <w:t>licence holder, and Abba Medix Corp. (“Abba”), have facilitated the successful launch of MTL Cannabis</w:t>
      </w:r>
      <w:r>
        <w:rPr>
          <w:b/>
          <w:bCs/>
        </w:rPr>
        <w:t xml:space="preserve"> </w:t>
      </w:r>
      <w:r w:rsidRPr="00542D16">
        <w:rPr>
          <w:b/>
          <w:bCs/>
        </w:rPr>
        <w:t>dried flower SKUs through four (4) of the nine (9) Canadian provinces in which they currently have</w:t>
      </w:r>
      <w:r w:rsidR="00CF0E8E">
        <w:rPr>
          <w:b/>
          <w:bCs/>
        </w:rPr>
        <w:t xml:space="preserve"> </w:t>
      </w:r>
      <w:r w:rsidRPr="00542D16">
        <w:rPr>
          <w:b/>
          <w:bCs/>
        </w:rPr>
        <w:t>distribution relationships. The initial launch includes MTL Cannabis’s signature strain Sage n’ Sour as</w:t>
      </w:r>
      <w:r>
        <w:rPr>
          <w:b/>
          <w:bCs/>
        </w:rPr>
        <w:t xml:space="preserve"> </w:t>
      </w:r>
      <w:r w:rsidRPr="00542D16">
        <w:rPr>
          <w:b/>
          <w:bCs/>
        </w:rPr>
        <w:t>well as an exclusive offering of Cookies n’ Crème. Initial sales of MTL Cannabis SKUs through Abba and</w:t>
      </w:r>
      <w:r>
        <w:rPr>
          <w:b/>
          <w:bCs/>
        </w:rPr>
        <w:t xml:space="preserve"> </w:t>
      </w:r>
      <w:r w:rsidRPr="00542D16">
        <w:rPr>
          <w:b/>
          <w:bCs/>
        </w:rPr>
        <w:t>ICM’s sales licenses have been strong and reflect MTL Cannabis’ history as a top 5 selling dried flower</w:t>
      </w:r>
      <w:r>
        <w:rPr>
          <w:b/>
          <w:bCs/>
        </w:rPr>
        <w:t xml:space="preserve"> </w:t>
      </w:r>
      <w:r w:rsidRPr="00542D16">
        <w:rPr>
          <w:b/>
          <w:bCs/>
        </w:rPr>
        <w:t>SKU in almost all of the markets it has entered.</w:t>
      </w:r>
      <w:r>
        <w:rPr>
          <w:b/>
          <w:bCs/>
        </w:rPr>
        <w:t xml:space="preserve"> </w:t>
      </w:r>
    </w:p>
    <w:p w14:paraId="15064B61" w14:textId="77777777" w:rsidR="00CF0E8E" w:rsidRDefault="00CF0E8E" w:rsidP="00542D16">
      <w:pPr>
        <w:widowControl/>
        <w:adjustRightInd w:val="0"/>
        <w:ind w:left="630"/>
        <w:rPr>
          <w:b/>
          <w:bCs/>
        </w:rPr>
      </w:pPr>
    </w:p>
    <w:p w14:paraId="70050FF7" w14:textId="6B7C278D" w:rsidR="00542D16" w:rsidRDefault="00542D16" w:rsidP="0078523C">
      <w:pPr>
        <w:widowControl/>
        <w:adjustRightInd w:val="0"/>
        <w:ind w:left="630"/>
        <w:jc w:val="both"/>
        <w:rPr>
          <w:b/>
          <w:bCs/>
        </w:rPr>
      </w:pPr>
      <w:r w:rsidRPr="00542D16">
        <w:rPr>
          <w:b/>
          <w:bCs/>
        </w:rPr>
        <w:t>In addition to the above, MTL Cannabis has participated and has been successful in obtaining listings in</w:t>
      </w:r>
      <w:r>
        <w:rPr>
          <w:b/>
          <w:bCs/>
        </w:rPr>
        <w:t xml:space="preserve"> </w:t>
      </w:r>
      <w:r w:rsidRPr="00542D16">
        <w:rPr>
          <w:b/>
          <w:bCs/>
        </w:rPr>
        <w:t>various product calls from 3 of Canada’s largest recreational markets. These accepted SKUs have launch</w:t>
      </w:r>
      <w:r>
        <w:rPr>
          <w:b/>
          <w:bCs/>
        </w:rPr>
        <w:t xml:space="preserve"> </w:t>
      </w:r>
      <w:r w:rsidRPr="00542D16">
        <w:rPr>
          <w:b/>
          <w:bCs/>
        </w:rPr>
        <w:t>dates on Canada House’s licenses (ICM and Abba) between December 2021 and June 2022.</w:t>
      </w:r>
    </w:p>
    <w:p w14:paraId="2E923B19" w14:textId="77777777" w:rsidR="00542D16" w:rsidRPr="00542D16" w:rsidRDefault="00542D16" w:rsidP="00542D16">
      <w:pPr>
        <w:widowControl/>
        <w:adjustRightInd w:val="0"/>
        <w:rPr>
          <w:b/>
          <w:bCs/>
        </w:rPr>
      </w:pPr>
    </w:p>
    <w:p w14:paraId="0D4278BC" w14:textId="4D2DD3BA" w:rsidR="00542D16" w:rsidRDefault="00542D16" w:rsidP="00542D16">
      <w:pPr>
        <w:widowControl/>
        <w:adjustRightInd w:val="0"/>
        <w:ind w:left="630" w:right="310"/>
        <w:jc w:val="both"/>
        <w:rPr>
          <w:b/>
          <w:bCs/>
          <w:u w:val="single"/>
        </w:rPr>
      </w:pPr>
      <w:r w:rsidRPr="00542D16">
        <w:rPr>
          <w:b/>
          <w:bCs/>
          <w:u w:val="single"/>
        </w:rPr>
        <w:t>Medical LP Patient Growth - Over 1400 active patients</w:t>
      </w:r>
    </w:p>
    <w:p w14:paraId="722054CB" w14:textId="77777777" w:rsidR="00542D16" w:rsidRPr="00542D16" w:rsidRDefault="00542D16" w:rsidP="00542D16">
      <w:pPr>
        <w:widowControl/>
        <w:adjustRightInd w:val="0"/>
        <w:ind w:left="630" w:right="310"/>
        <w:jc w:val="both"/>
        <w:rPr>
          <w:b/>
          <w:bCs/>
          <w:u w:val="single"/>
        </w:rPr>
      </w:pPr>
    </w:p>
    <w:p w14:paraId="3624A652" w14:textId="1A8FB27A" w:rsidR="00542D16" w:rsidRPr="00542D16" w:rsidRDefault="00542D16" w:rsidP="0078523C">
      <w:pPr>
        <w:widowControl/>
        <w:adjustRightInd w:val="0"/>
        <w:ind w:left="630"/>
        <w:jc w:val="both"/>
        <w:rPr>
          <w:b/>
          <w:bCs/>
        </w:rPr>
      </w:pPr>
      <w:r w:rsidRPr="00542D16">
        <w:rPr>
          <w:b/>
          <w:bCs/>
        </w:rPr>
        <w:t>With respect to Abba’s medical platform, Canada House is pleased to announce that Abba has now more</w:t>
      </w:r>
      <w:r>
        <w:rPr>
          <w:b/>
          <w:bCs/>
        </w:rPr>
        <w:t xml:space="preserve"> </w:t>
      </w:r>
      <w:r w:rsidRPr="00542D16">
        <w:rPr>
          <w:b/>
          <w:bCs/>
        </w:rPr>
        <w:t>than doubled its registered patient count since January 2021, recently surpassing 800 registered veteran</w:t>
      </w:r>
      <w:r>
        <w:rPr>
          <w:b/>
          <w:bCs/>
        </w:rPr>
        <w:t xml:space="preserve"> </w:t>
      </w:r>
      <w:r w:rsidRPr="00542D16">
        <w:rPr>
          <w:b/>
          <w:bCs/>
        </w:rPr>
        <w:t xml:space="preserve">patients and 1,400 total medical patients. </w:t>
      </w:r>
    </w:p>
    <w:p w14:paraId="0F22A757" w14:textId="77777777" w:rsidR="00542D16" w:rsidRDefault="00542D16" w:rsidP="00542D16">
      <w:pPr>
        <w:widowControl/>
        <w:adjustRightInd w:val="0"/>
        <w:rPr>
          <w:rFonts w:ascii="TimesNewRomanPSMT" w:eastAsiaTheme="minorHAnsi" w:hAnsi="TimesNewRomanPSMT" w:cs="TimesNewRomanPSMT"/>
          <w:color w:val="000000"/>
          <w:lang w:val="en-US"/>
        </w:rPr>
      </w:pPr>
    </w:p>
    <w:p w14:paraId="370D70CE" w14:textId="5EA77509" w:rsidR="00542D16" w:rsidRDefault="00542D16" w:rsidP="00542D16">
      <w:pPr>
        <w:widowControl/>
        <w:adjustRightInd w:val="0"/>
        <w:ind w:left="630" w:right="310"/>
        <w:jc w:val="both"/>
        <w:rPr>
          <w:b/>
          <w:bCs/>
          <w:u w:val="single"/>
        </w:rPr>
      </w:pPr>
      <w:r w:rsidRPr="00542D16">
        <w:rPr>
          <w:b/>
          <w:bCs/>
          <w:u w:val="single"/>
        </w:rPr>
        <w:t>Other Medical Cannabis Updates.</w:t>
      </w:r>
    </w:p>
    <w:p w14:paraId="5941D24E" w14:textId="77777777" w:rsidR="00542D16" w:rsidRPr="00542D16" w:rsidRDefault="00542D16" w:rsidP="00542D16">
      <w:pPr>
        <w:widowControl/>
        <w:adjustRightInd w:val="0"/>
        <w:ind w:left="630" w:right="310"/>
        <w:jc w:val="both"/>
        <w:rPr>
          <w:b/>
          <w:bCs/>
          <w:u w:val="single"/>
        </w:rPr>
      </w:pPr>
    </w:p>
    <w:p w14:paraId="111C9A3B" w14:textId="052B9955" w:rsidR="00542D16" w:rsidRDefault="00542D16" w:rsidP="0078523C">
      <w:pPr>
        <w:widowControl/>
        <w:adjustRightInd w:val="0"/>
        <w:ind w:left="630"/>
        <w:jc w:val="both"/>
        <w:rPr>
          <w:b/>
          <w:bCs/>
        </w:rPr>
      </w:pPr>
      <w:r w:rsidRPr="00542D16">
        <w:rPr>
          <w:b/>
          <w:bCs/>
        </w:rPr>
        <w:t>Abba and Canada House Clinics (“CHC”) have been working together to ensure Abba has the most</w:t>
      </w:r>
      <w:r>
        <w:rPr>
          <w:b/>
          <w:bCs/>
        </w:rPr>
        <w:t xml:space="preserve"> </w:t>
      </w:r>
      <w:r w:rsidRPr="00542D16">
        <w:rPr>
          <w:b/>
          <w:bCs/>
        </w:rPr>
        <w:t>effective portfolio of products which has allowed Abba to become the LP with the second highest number</w:t>
      </w:r>
      <w:r>
        <w:rPr>
          <w:b/>
          <w:bCs/>
        </w:rPr>
        <w:t xml:space="preserve"> </w:t>
      </w:r>
      <w:r w:rsidRPr="00542D16">
        <w:rPr>
          <w:b/>
          <w:bCs/>
        </w:rPr>
        <w:t>of Veterans amongst the twenty LP’s that CHC works with. With this growth and the previously reported</w:t>
      </w:r>
      <w:r>
        <w:rPr>
          <w:b/>
          <w:bCs/>
        </w:rPr>
        <w:t xml:space="preserve"> </w:t>
      </w:r>
      <w:r w:rsidRPr="00542D16">
        <w:rPr>
          <w:b/>
          <w:bCs/>
        </w:rPr>
        <w:t>acquisition of Margaree Health Group, CHC has grown from under 3,100 Veterans in January 2021 to over</w:t>
      </w:r>
      <w:r>
        <w:rPr>
          <w:b/>
          <w:bCs/>
        </w:rPr>
        <w:t xml:space="preserve"> </w:t>
      </w:r>
      <w:r w:rsidRPr="00542D16">
        <w:rPr>
          <w:b/>
          <w:bCs/>
        </w:rPr>
        <w:t>3,800 Veterans. Abba and CHC will be expanding efforts in Quebec in the coming year, starting with the</w:t>
      </w:r>
      <w:r>
        <w:rPr>
          <w:b/>
          <w:bCs/>
        </w:rPr>
        <w:t xml:space="preserve"> </w:t>
      </w:r>
      <w:r w:rsidRPr="00542D16">
        <w:rPr>
          <w:b/>
          <w:bCs/>
        </w:rPr>
        <w:t>launch of Abba’s new bilingual shopping portal in Dec 2021.</w:t>
      </w:r>
    </w:p>
    <w:p w14:paraId="691A9AA1" w14:textId="77777777" w:rsidR="003E186B" w:rsidRDefault="003E186B" w:rsidP="009B040C">
      <w:pPr>
        <w:ind w:left="630" w:right="310"/>
        <w:jc w:val="both"/>
        <w:rPr>
          <w:b/>
          <w:bCs/>
        </w:rPr>
      </w:pPr>
    </w:p>
    <w:p w14:paraId="78716B9D" w14:textId="745FB60F" w:rsidR="00520FC1" w:rsidRPr="00542D16" w:rsidRDefault="00520FC1" w:rsidP="00520FC1">
      <w:pPr>
        <w:widowControl/>
        <w:adjustRightInd w:val="0"/>
        <w:ind w:left="630" w:right="310"/>
        <w:jc w:val="both"/>
        <w:rPr>
          <w:b/>
          <w:bCs/>
          <w:u w:val="single"/>
        </w:rPr>
      </w:pPr>
      <w:r w:rsidRPr="00542D16">
        <w:rPr>
          <w:b/>
          <w:bCs/>
          <w:u w:val="single"/>
        </w:rPr>
        <w:t>Financing Update</w:t>
      </w:r>
    </w:p>
    <w:p w14:paraId="16D85E1B" w14:textId="77777777" w:rsidR="00542D16" w:rsidRPr="00520FC1" w:rsidRDefault="00542D16" w:rsidP="00520FC1">
      <w:pPr>
        <w:widowControl/>
        <w:adjustRightInd w:val="0"/>
        <w:ind w:left="630" w:right="310"/>
        <w:jc w:val="both"/>
        <w:rPr>
          <w:b/>
          <w:bCs/>
        </w:rPr>
      </w:pPr>
    </w:p>
    <w:p w14:paraId="41B02604" w14:textId="58A0E950" w:rsidR="00520FC1" w:rsidRDefault="00520FC1" w:rsidP="00520FC1">
      <w:pPr>
        <w:widowControl/>
        <w:adjustRightInd w:val="0"/>
        <w:ind w:left="630" w:right="310"/>
        <w:jc w:val="both"/>
        <w:rPr>
          <w:b/>
          <w:bCs/>
        </w:rPr>
      </w:pPr>
      <w:r w:rsidRPr="00520FC1">
        <w:rPr>
          <w:b/>
          <w:bCs/>
        </w:rPr>
        <w:t>Canada House announces that it has issued a $700,000 principal amount secured debenture (the</w:t>
      </w:r>
      <w:r>
        <w:rPr>
          <w:b/>
          <w:bCs/>
        </w:rPr>
        <w:t xml:space="preserve"> </w:t>
      </w:r>
      <w:r w:rsidRPr="00520FC1">
        <w:rPr>
          <w:b/>
          <w:bCs/>
        </w:rPr>
        <w:t>“Debenture”) to DMMB (Pty) Holdings Ltd. in connection with a debt financing transaction. The</w:t>
      </w:r>
      <w:r>
        <w:rPr>
          <w:b/>
          <w:bCs/>
        </w:rPr>
        <w:t xml:space="preserve"> </w:t>
      </w:r>
      <w:r w:rsidRPr="00520FC1">
        <w:rPr>
          <w:b/>
          <w:bCs/>
        </w:rPr>
        <w:t>Debenture has a two-year term and bears interest at 18% per annum. The proceeds from the issuance of the</w:t>
      </w:r>
      <w:r>
        <w:rPr>
          <w:b/>
          <w:bCs/>
        </w:rPr>
        <w:t xml:space="preserve"> </w:t>
      </w:r>
      <w:r w:rsidRPr="00520FC1">
        <w:rPr>
          <w:b/>
          <w:bCs/>
        </w:rPr>
        <w:t>Debenture will be used for working capital purposes and for transaction costs.</w:t>
      </w:r>
    </w:p>
    <w:p w14:paraId="30238019" w14:textId="77777777" w:rsidR="00520FC1" w:rsidRPr="00520FC1" w:rsidRDefault="00520FC1" w:rsidP="00520FC1">
      <w:pPr>
        <w:widowControl/>
        <w:adjustRightInd w:val="0"/>
        <w:ind w:left="630" w:right="310"/>
        <w:jc w:val="both"/>
        <w:rPr>
          <w:b/>
          <w:bCs/>
        </w:rPr>
      </w:pPr>
    </w:p>
    <w:p w14:paraId="68EBD541" w14:textId="1382DA75" w:rsidR="00520FC1" w:rsidRPr="00520FC1" w:rsidRDefault="00520FC1" w:rsidP="00520FC1">
      <w:pPr>
        <w:widowControl/>
        <w:adjustRightInd w:val="0"/>
        <w:ind w:left="630" w:right="310"/>
        <w:jc w:val="both"/>
        <w:rPr>
          <w:b/>
          <w:bCs/>
        </w:rPr>
      </w:pPr>
      <w:r w:rsidRPr="00520FC1">
        <w:rPr>
          <w:b/>
          <w:bCs/>
        </w:rPr>
        <w:t>The Company also announces that its board of directors has unanimously approved the extension of the</w:t>
      </w:r>
      <w:r>
        <w:rPr>
          <w:b/>
          <w:bCs/>
        </w:rPr>
        <w:t xml:space="preserve"> </w:t>
      </w:r>
      <w:r w:rsidRPr="00520FC1">
        <w:rPr>
          <w:b/>
          <w:bCs/>
        </w:rPr>
        <w:t>expiry date of 97,342,857 (subject to adjustment) outstanding common share purchase warrants of the</w:t>
      </w:r>
      <w:r>
        <w:rPr>
          <w:b/>
          <w:bCs/>
        </w:rPr>
        <w:t xml:space="preserve"> </w:t>
      </w:r>
      <w:r w:rsidRPr="00520FC1">
        <w:rPr>
          <w:b/>
          <w:bCs/>
        </w:rPr>
        <w:t>Company issued on March 4, 2020 (the “Warrants”) from March 3, 2023, to December 31, 2026. Aside</w:t>
      </w:r>
      <w:r>
        <w:rPr>
          <w:b/>
          <w:bCs/>
        </w:rPr>
        <w:t xml:space="preserve"> </w:t>
      </w:r>
      <w:r w:rsidRPr="00520FC1">
        <w:rPr>
          <w:b/>
          <w:bCs/>
        </w:rPr>
        <w:t>from the extension of the expiry date, all other terms of the Warrants will remain unchanged. The extension</w:t>
      </w:r>
    </w:p>
    <w:p w14:paraId="7A7A1495" w14:textId="3A60FB9A" w:rsidR="00520FC1" w:rsidRDefault="00520FC1" w:rsidP="00520FC1">
      <w:pPr>
        <w:widowControl/>
        <w:adjustRightInd w:val="0"/>
        <w:ind w:left="630" w:right="310"/>
        <w:jc w:val="both"/>
        <w:rPr>
          <w:b/>
          <w:bCs/>
        </w:rPr>
      </w:pPr>
      <w:r w:rsidRPr="00520FC1">
        <w:rPr>
          <w:b/>
          <w:bCs/>
        </w:rPr>
        <w:t>of the Warrants is subject to acceptance by the CSE.</w:t>
      </w:r>
    </w:p>
    <w:p w14:paraId="3F536F7B" w14:textId="77777777" w:rsidR="009B040C" w:rsidRDefault="009B040C" w:rsidP="009B040C">
      <w:pPr>
        <w:ind w:left="630" w:right="310"/>
        <w:jc w:val="both"/>
        <w:rPr>
          <w:b/>
          <w:bCs/>
        </w:rPr>
      </w:pPr>
    </w:p>
    <w:p w14:paraId="1BEC61D9" w14:textId="0031A297" w:rsidR="007B1496" w:rsidRDefault="00EB4A09" w:rsidP="00CF390A">
      <w:pPr>
        <w:pStyle w:val="ListParagraph"/>
        <w:numPr>
          <w:ilvl w:val="0"/>
          <w:numId w:val="2"/>
        </w:numPr>
        <w:tabs>
          <w:tab w:val="left" w:pos="660"/>
        </w:tabs>
        <w:spacing w:before="120"/>
        <w:ind w:right="400"/>
        <w:rPr>
          <w:sz w:val="24"/>
        </w:rPr>
      </w:pPr>
      <w:r w:rsidRPr="00894DA0">
        <w:rPr>
          <w:sz w:val="24"/>
        </w:rPr>
        <w:t>Provide a</w:t>
      </w:r>
      <w:r>
        <w:rPr>
          <w:sz w:val="24"/>
        </w:rPr>
        <w:t xml:space="preserve"> </w:t>
      </w:r>
      <w:r w:rsidRPr="00894DA0">
        <w:rPr>
          <w:sz w:val="24"/>
        </w:rPr>
        <w:t xml:space="preserve">general </w:t>
      </w:r>
      <w:r>
        <w:rPr>
          <w:sz w:val="24"/>
        </w:rPr>
        <w:t>overview</w:t>
      </w:r>
      <w:r w:rsidRPr="00894DA0">
        <w:rPr>
          <w:sz w:val="24"/>
        </w:rPr>
        <w:t xml:space="preserve"> </w:t>
      </w:r>
      <w:r>
        <w:rPr>
          <w:sz w:val="24"/>
        </w:rPr>
        <w:t>and</w:t>
      </w:r>
      <w:r w:rsidRPr="00894DA0">
        <w:rPr>
          <w:sz w:val="24"/>
        </w:rPr>
        <w:t xml:space="preserve"> </w:t>
      </w:r>
      <w:r>
        <w:rPr>
          <w:sz w:val="24"/>
        </w:rPr>
        <w:t>discussion of</w:t>
      </w:r>
      <w:r w:rsidRPr="00894DA0">
        <w:rPr>
          <w:sz w:val="24"/>
        </w:rPr>
        <w:t xml:space="preserve"> </w:t>
      </w:r>
      <w:r>
        <w:rPr>
          <w:sz w:val="24"/>
        </w:rPr>
        <w:t>the</w:t>
      </w:r>
      <w:r w:rsidRPr="00894DA0">
        <w:rPr>
          <w:sz w:val="24"/>
        </w:rPr>
        <w:t xml:space="preserve"> </w:t>
      </w:r>
      <w:r>
        <w:rPr>
          <w:sz w:val="24"/>
        </w:rPr>
        <w:t>activities</w:t>
      </w:r>
      <w:r w:rsidRPr="00894DA0">
        <w:rPr>
          <w:sz w:val="24"/>
        </w:rPr>
        <w:t xml:space="preserve"> </w:t>
      </w:r>
      <w:r>
        <w:rPr>
          <w:sz w:val="24"/>
        </w:rPr>
        <w:t>of</w:t>
      </w:r>
      <w:r w:rsidRPr="00894DA0">
        <w:rPr>
          <w:sz w:val="24"/>
        </w:rPr>
        <w:t xml:space="preserve"> </w:t>
      </w:r>
      <w:r>
        <w:rPr>
          <w:sz w:val="24"/>
        </w:rPr>
        <w:t>management.</w:t>
      </w:r>
    </w:p>
    <w:p w14:paraId="1BEC61DA" w14:textId="77777777" w:rsidR="007B1496" w:rsidRDefault="007B1496" w:rsidP="00CF390A">
      <w:pPr>
        <w:pStyle w:val="BodyText"/>
        <w:spacing w:before="10"/>
        <w:ind w:right="400"/>
        <w:rPr>
          <w:sz w:val="20"/>
        </w:rPr>
      </w:pPr>
    </w:p>
    <w:p w14:paraId="7356F0F6" w14:textId="498F6202" w:rsidR="00B97634" w:rsidRDefault="00B97634" w:rsidP="00CF390A">
      <w:pPr>
        <w:pStyle w:val="Heading1"/>
        <w:spacing w:before="1"/>
        <w:ind w:right="400"/>
      </w:pPr>
      <w:r>
        <w:t>See</w:t>
      </w:r>
      <w:r>
        <w:rPr>
          <w:spacing w:val="-1"/>
        </w:rPr>
        <w:t xml:space="preserve"> </w:t>
      </w:r>
      <w:r>
        <w:t>responses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#1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10.</w:t>
      </w:r>
    </w:p>
    <w:p w14:paraId="1BEC61DC" w14:textId="77777777" w:rsidR="007B1496" w:rsidRDefault="00EB4A09" w:rsidP="00CF390A">
      <w:pPr>
        <w:pStyle w:val="ListParagraph"/>
        <w:numPr>
          <w:ilvl w:val="0"/>
          <w:numId w:val="2"/>
        </w:numPr>
        <w:tabs>
          <w:tab w:val="left" w:pos="660"/>
        </w:tabs>
        <w:spacing w:before="216"/>
        <w:ind w:right="400"/>
        <w:rPr>
          <w:sz w:val="24"/>
        </w:rPr>
      </w:pPr>
      <w:r>
        <w:rPr>
          <w:spacing w:val="-1"/>
          <w:sz w:val="24"/>
        </w:rPr>
        <w:t>Describe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provide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details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17"/>
          <w:sz w:val="24"/>
        </w:rPr>
        <w:t xml:space="preserve"> </w:t>
      </w:r>
      <w:r>
        <w:rPr>
          <w:sz w:val="24"/>
        </w:rPr>
        <w:t>new</w:t>
      </w:r>
      <w:r>
        <w:rPr>
          <w:spacing w:val="-17"/>
          <w:sz w:val="24"/>
        </w:rPr>
        <w:t xml:space="preserve"> </w:t>
      </w:r>
      <w:r>
        <w:rPr>
          <w:sz w:val="24"/>
        </w:rPr>
        <w:t>products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services</w:t>
      </w:r>
      <w:r>
        <w:rPr>
          <w:spacing w:val="-9"/>
          <w:sz w:val="24"/>
        </w:rPr>
        <w:t xml:space="preserve"> </w:t>
      </w:r>
      <w:r>
        <w:rPr>
          <w:sz w:val="24"/>
        </w:rPr>
        <w:t>developed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7"/>
          <w:sz w:val="24"/>
        </w:rPr>
        <w:t xml:space="preserve"> </w:t>
      </w:r>
      <w:r>
        <w:rPr>
          <w:sz w:val="24"/>
        </w:rPr>
        <w:t>offered.</w:t>
      </w:r>
      <w:r>
        <w:rPr>
          <w:spacing w:val="-64"/>
          <w:sz w:val="24"/>
        </w:rPr>
        <w:t xml:space="preserve"> </w:t>
      </w:r>
      <w:r>
        <w:rPr>
          <w:sz w:val="24"/>
        </w:rPr>
        <w:lastRenderedPageBreak/>
        <w:t>For resource companies, provide details of new drilling, exploration or production</w:t>
      </w:r>
      <w:r>
        <w:rPr>
          <w:spacing w:val="1"/>
          <w:sz w:val="24"/>
        </w:rPr>
        <w:t xml:space="preserve"> </w:t>
      </w:r>
      <w:r>
        <w:rPr>
          <w:sz w:val="24"/>
        </w:rPr>
        <w:t>programs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acquisitions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new</w:t>
      </w:r>
      <w:r>
        <w:rPr>
          <w:spacing w:val="-12"/>
          <w:sz w:val="24"/>
        </w:rPr>
        <w:t xml:space="preserve"> </w:t>
      </w:r>
      <w:r>
        <w:rPr>
          <w:sz w:val="24"/>
        </w:rPr>
        <w:t>properties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attach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mineral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oil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gas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reports required</w:t>
      </w:r>
      <w:r>
        <w:rPr>
          <w:spacing w:val="-3"/>
          <w:sz w:val="24"/>
        </w:rPr>
        <w:t xml:space="preserve"> </w:t>
      </w:r>
      <w:r>
        <w:rPr>
          <w:sz w:val="24"/>
        </w:rPr>
        <w:t>under Ontario securities</w:t>
      </w:r>
      <w:r>
        <w:rPr>
          <w:spacing w:val="3"/>
          <w:sz w:val="24"/>
        </w:rPr>
        <w:t xml:space="preserve"> </w:t>
      </w:r>
      <w:r>
        <w:rPr>
          <w:sz w:val="24"/>
        </w:rPr>
        <w:t>law.</w:t>
      </w:r>
    </w:p>
    <w:p w14:paraId="1BEC61DD" w14:textId="77777777" w:rsidR="007B1496" w:rsidRDefault="007B1496" w:rsidP="00CF390A">
      <w:pPr>
        <w:pStyle w:val="BodyText"/>
        <w:ind w:right="400"/>
        <w:rPr>
          <w:sz w:val="21"/>
        </w:rPr>
      </w:pPr>
    </w:p>
    <w:p w14:paraId="61B6BE1F" w14:textId="77777777" w:rsidR="009274FD" w:rsidRDefault="009274FD" w:rsidP="009274FD">
      <w:pPr>
        <w:widowControl/>
        <w:adjustRightInd w:val="0"/>
        <w:ind w:left="630"/>
        <w:jc w:val="both"/>
        <w:rPr>
          <w:b/>
          <w:bCs/>
        </w:rPr>
      </w:pPr>
      <w:r w:rsidRPr="00542D16">
        <w:rPr>
          <w:b/>
          <w:bCs/>
        </w:rPr>
        <w:t>Canada House’s wholly owned subsidiaries, IsoCanMed Inc. (“ICM”), a Québec-based Health Canada</w:t>
      </w:r>
      <w:r>
        <w:rPr>
          <w:b/>
          <w:bCs/>
        </w:rPr>
        <w:t xml:space="preserve"> </w:t>
      </w:r>
      <w:r w:rsidRPr="00542D16">
        <w:rPr>
          <w:b/>
          <w:bCs/>
        </w:rPr>
        <w:t>licence holder, and Abba Medix Corp. (“Abba”), have facilitated the successful launch of MTL Cannabis</w:t>
      </w:r>
      <w:r>
        <w:rPr>
          <w:b/>
          <w:bCs/>
        </w:rPr>
        <w:t xml:space="preserve"> </w:t>
      </w:r>
      <w:r w:rsidRPr="00542D16">
        <w:rPr>
          <w:b/>
          <w:bCs/>
        </w:rPr>
        <w:t>dried flower SKUs through four (4) of the nine (9) Canadian provinces in which they currently have</w:t>
      </w:r>
      <w:r>
        <w:rPr>
          <w:b/>
          <w:bCs/>
        </w:rPr>
        <w:t xml:space="preserve"> </w:t>
      </w:r>
      <w:r w:rsidRPr="00542D16">
        <w:rPr>
          <w:b/>
          <w:bCs/>
        </w:rPr>
        <w:t>distribution relationships. The initial launch includes MTL Cannabis’s signature strain Sage n’ Sour as</w:t>
      </w:r>
      <w:r>
        <w:rPr>
          <w:b/>
          <w:bCs/>
        </w:rPr>
        <w:t xml:space="preserve"> </w:t>
      </w:r>
      <w:r w:rsidRPr="00542D16">
        <w:rPr>
          <w:b/>
          <w:bCs/>
        </w:rPr>
        <w:t>well as an exclusive offering of Cookies n’ Crème. Initial sales of MTL Cannabis SKUs through Abba and</w:t>
      </w:r>
      <w:r>
        <w:rPr>
          <w:b/>
          <w:bCs/>
        </w:rPr>
        <w:t xml:space="preserve"> </w:t>
      </w:r>
      <w:r w:rsidRPr="00542D16">
        <w:rPr>
          <w:b/>
          <w:bCs/>
        </w:rPr>
        <w:t>ICM’s sales licenses have been strong and reflect MTL Cannabis’ history as a top 5 selling dried flower</w:t>
      </w:r>
      <w:r>
        <w:rPr>
          <w:b/>
          <w:bCs/>
        </w:rPr>
        <w:t xml:space="preserve"> </w:t>
      </w:r>
      <w:r w:rsidRPr="00542D16">
        <w:rPr>
          <w:b/>
          <w:bCs/>
        </w:rPr>
        <w:t>SKU in almost all of the markets it has entered.</w:t>
      </w:r>
      <w:r>
        <w:rPr>
          <w:b/>
          <w:bCs/>
        </w:rPr>
        <w:t xml:space="preserve"> </w:t>
      </w:r>
    </w:p>
    <w:p w14:paraId="271F7B90" w14:textId="7DD3FDAE" w:rsidR="00A24321" w:rsidRDefault="00A24321" w:rsidP="00CF390A">
      <w:pPr>
        <w:pStyle w:val="Heading1"/>
        <w:spacing w:before="1"/>
        <w:ind w:right="400"/>
      </w:pPr>
    </w:p>
    <w:p w14:paraId="1BEC61E0" w14:textId="77777777" w:rsidR="007B1496" w:rsidRDefault="00EB4A09" w:rsidP="00CF390A">
      <w:pPr>
        <w:pStyle w:val="ListParagraph"/>
        <w:numPr>
          <w:ilvl w:val="0"/>
          <w:numId w:val="2"/>
        </w:numPr>
        <w:tabs>
          <w:tab w:val="left" w:pos="660"/>
        </w:tabs>
        <w:ind w:right="400"/>
        <w:rPr>
          <w:sz w:val="24"/>
        </w:rPr>
      </w:pPr>
      <w:r>
        <w:rPr>
          <w:sz w:val="24"/>
        </w:rPr>
        <w:t>Describe and provide details of any products or services that were discontinued.</w:t>
      </w:r>
      <w:r>
        <w:rPr>
          <w:spacing w:val="1"/>
          <w:sz w:val="24"/>
        </w:rPr>
        <w:t xml:space="preserve"> </w:t>
      </w:r>
      <w:r>
        <w:rPr>
          <w:sz w:val="24"/>
        </w:rPr>
        <w:t>For resource companies, provide details of any drilling, exploration or production</w:t>
      </w:r>
      <w:r>
        <w:rPr>
          <w:spacing w:val="1"/>
          <w:sz w:val="24"/>
        </w:rPr>
        <w:t xml:space="preserve"> </w:t>
      </w:r>
      <w:r>
        <w:rPr>
          <w:sz w:val="24"/>
        </w:rPr>
        <w:t>programs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amended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abandoned.</w:t>
      </w:r>
    </w:p>
    <w:p w14:paraId="1BEC61E1" w14:textId="77777777" w:rsidR="007B1496" w:rsidRDefault="007B1496" w:rsidP="00CF390A">
      <w:pPr>
        <w:pStyle w:val="BodyText"/>
        <w:spacing w:before="2"/>
        <w:ind w:right="400"/>
        <w:rPr>
          <w:sz w:val="31"/>
        </w:rPr>
      </w:pPr>
    </w:p>
    <w:p w14:paraId="1BEC61E2" w14:textId="77777777" w:rsidR="007B1496" w:rsidRDefault="00EB4A09" w:rsidP="00CF390A">
      <w:pPr>
        <w:pStyle w:val="Heading1"/>
        <w:ind w:right="400"/>
      </w:pPr>
      <w:r>
        <w:t>None</w:t>
      </w:r>
      <w:r>
        <w:rPr>
          <w:spacing w:val="-1"/>
        </w:rPr>
        <w:t xml:space="preserve"> </w:t>
      </w:r>
      <w:r>
        <w:t>discontinued</w:t>
      </w:r>
    </w:p>
    <w:p w14:paraId="1BEC61E4" w14:textId="77777777" w:rsidR="007B1496" w:rsidRDefault="00EB4A09" w:rsidP="00CF390A">
      <w:pPr>
        <w:pStyle w:val="ListParagraph"/>
        <w:numPr>
          <w:ilvl w:val="0"/>
          <w:numId w:val="2"/>
        </w:numPr>
        <w:tabs>
          <w:tab w:val="left" w:pos="660"/>
        </w:tabs>
        <w:spacing w:before="217"/>
        <w:ind w:right="400"/>
        <w:rPr>
          <w:sz w:val="24"/>
        </w:rPr>
      </w:pPr>
      <w:r>
        <w:rPr>
          <w:sz w:val="24"/>
        </w:rPr>
        <w:t>Describe any new business relationships entered into between the Issuer, the</w:t>
      </w:r>
      <w:r>
        <w:rPr>
          <w:spacing w:val="1"/>
          <w:sz w:val="24"/>
        </w:rPr>
        <w:t xml:space="preserve"> </w:t>
      </w:r>
      <w:r>
        <w:rPr>
          <w:sz w:val="24"/>
        </w:rPr>
        <w:t>Issuer’s</w:t>
      </w:r>
      <w:r>
        <w:rPr>
          <w:spacing w:val="-12"/>
          <w:sz w:val="24"/>
        </w:rPr>
        <w:t xml:space="preserve"> </w:t>
      </w:r>
      <w:r>
        <w:rPr>
          <w:sz w:val="24"/>
        </w:rPr>
        <w:t>affiliates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third</w:t>
      </w:r>
      <w:r>
        <w:rPr>
          <w:spacing w:val="-8"/>
          <w:sz w:val="24"/>
        </w:rPr>
        <w:t xml:space="preserve"> </w:t>
      </w:r>
      <w:r>
        <w:rPr>
          <w:sz w:val="24"/>
        </w:rPr>
        <w:t>parties</w:t>
      </w:r>
      <w:r>
        <w:rPr>
          <w:spacing w:val="-13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contracts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supply</w:t>
      </w:r>
      <w:r>
        <w:rPr>
          <w:spacing w:val="-12"/>
          <w:sz w:val="24"/>
        </w:rPr>
        <w:t xml:space="preserve"> </w:t>
      </w:r>
      <w:r>
        <w:rPr>
          <w:sz w:val="24"/>
        </w:rPr>
        <w:t>products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services,</w:t>
      </w:r>
      <w:r>
        <w:rPr>
          <w:spacing w:val="-64"/>
          <w:sz w:val="24"/>
        </w:rPr>
        <w:t xml:space="preserve"> </w:t>
      </w:r>
      <w:r>
        <w:rPr>
          <w:sz w:val="24"/>
        </w:rPr>
        <w:t>joint</w:t>
      </w:r>
      <w:r>
        <w:rPr>
          <w:spacing w:val="1"/>
          <w:sz w:val="24"/>
        </w:rPr>
        <w:t xml:space="preserve"> </w:t>
      </w:r>
      <w:r>
        <w:rPr>
          <w:sz w:val="24"/>
        </w:rPr>
        <w:t>venture</w:t>
      </w:r>
      <w:r>
        <w:rPr>
          <w:spacing w:val="1"/>
          <w:sz w:val="24"/>
        </w:rPr>
        <w:t xml:space="preserve"> </w:t>
      </w:r>
      <w:r>
        <w:rPr>
          <w:sz w:val="24"/>
        </w:rPr>
        <w:t>agreements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licensing</w:t>
      </w:r>
      <w:r>
        <w:rPr>
          <w:spacing w:val="1"/>
          <w:sz w:val="24"/>
        </w:rPr>
        <w:t xml:space="preserve"> </w:t>
      </w:r>
      <w:r>
        <w:rPr>
          <w:sz w:val="24"/>
        </w:rPr>
        <w:t>agreements</w:t>
      </w:r>
      <w:r>
        <w:rPr>
          <w:spacing w:val="1"/>
          <w:sz w:val="24"/>
        </w:rPr>
        <w:t xml:space="preserve"> </w:t>
      </w:r>
      <w:r>
        <w:rPr>
          <w:sz w:val="24"/>
        </w:rPr>
        <w:t>etc.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 is with a Related Person of the Issuer and provide details of the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relationship.</w:t>
      </w:r>
    </w:p>
    <w:p w14:paraId="1BEC61E5" w14:textId="77777777" w:rsidR="007B1496" w:rsidRDefault="007B1496">
      <w:pPr>
        <w:pStyle w:val="BodyText"/>
        <w:spacing w:before="10"/>
        <w:rPr>
          <w:sz w:val="20"/>
        </w:rPr>
      </w:pPr>
    </w:p>
    <w:p w14:paraId="67B38831" w14:textId="288B1B16" w:rsidR="00970902" w:rsidRDefault="00A24321" w:rsidP="00970902">
      <w:pPr>
        <w:pStyle w:val="Heading1"/>
        <w:spacing w:before="1"/>
      </w:pPr>
      <w:r>
        <w:t>See</w:t>
      </w:r>
      <w:r>
        <w:rPr>
          <w:spacing w:val="-1"/>
        </w:rPr>
        <w:t xml:space="preserve"> </w:t>
      </w:r>
      <w:r>
        <w:t>responses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#1</w:t>
      </w:r>
      <w:r>
        <w:rPr>
          <w:spacing w:val="-1"/>
        </w:rPr>
        <w:t xml:space="preserve"> </w:t>
      </w:r>
    </w:p>
    <w:p w14:paraId="1BEC61E8" w14:textId="77777777" w:rsidR="007B1496" w:rsidRDefault="00EB4A09">
      <w:pPr>
        <w:pStyle w:val="ListParagraph"/>
        <w:numPr>
          <w:ilvl w:val="0"/>
          <w:numId w:val="2"/>
        </w:numPr>
        <w:tabs>
          <w:tab w:val="left" w:pos="660"/>
        </w:tabs>
        <w:spacing w:before="219"/>
        <w:ind w:right="857"/>
        <w:rPr>
          <w:sz w:val="24"/>
        </w:rPr>
      </w:pPr>
      <w:r>
        <w:rPr>
          <w:sz w:val="24"/>
        </w:rPr>
        <w:t>Describe the expiry or termination of any contracts or agreements between the</w:t>
      </w:r>
      <w:r>
        <w:rPr>
          <w:spacing w:val="1"/>
          <w:sz w:val="24"/>
        </w:rPr>
        <w:t xml:space="preserve"> </w:t>
      </w:r>
      <w:r>
        <w:rPr>
          <w:sz w:val="24"/>
        </w:rPr>
        <w:t>Issuer,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Issuer’s</w:t>
      </w:r>
      <w:r>
        <w:rPr>
          <w:spacing w:val="1"/>
          <w:sz w:val="24"/>
        </w:rPr>
        <w:t xml:space="preserve"> </w:t>
      </w:r>
      <w:r>
        <w:rPr>
          <w:sz w:val="24"/>
        </w:rPr>
        <w:t>affiliates</w:t>
      </w:r>
      <w:r>
        <w:rPr>
          <w:spacing w:val="1"/>
          <w:sz w:val="24"/>
        </w:rPr>
        <w:t xml:space="preserve"> </w:t>
      </w:r>
      <w:r>
        <w:rPr>
          <w:sz w:val="24"/>
        </w:rPr>
        <w:t>or third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or cancellation of any</w:t>
      </w:r>
      <w:r>
        <w:rPr>
          <w:spacing w:val="1"/>
          <w:sz w:val="24"/>
        </w:rPr>
        <w:t xml:space="preserve"> </w:t>
      </w:r>
      <w:r>
        <w:rPr>
          <w:sz w:val="24"/>
        </w:rPr>
        <w:t>financing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previously</w:t>
      </w:r>
      <w:r>
        <w:rPr>
          <w:spacing w:val="-12"/>
          <w:sz w:val="24"/>
        </w:rPr>
        <w:t xml:space="preserve"> </w:t>
      </w:r>
      <w:r>
        <w:rPr>
          <w:sz w:val="24"/>
        </w:rPr>
        <w:t>announced.</w:t>
      </w:r>
    </w:p>
    <w:p w14:paraId="1BEC61E9" w14:textId="77777777" w:rsidR="007B1496" w:rsidRDefault="007B1496">
      <w:pPr>
        <w:pStyle w:val="BodyText"/>
        <w:spacing w:before="10"/>
        <w:rPr>
          <w:sz w:val="20"/>
        </w:rPr>
      </w:pPr>
    </w:p>
    <w:p w14:paraId="1BEC61EA" w14:textId="5BEB4303" w:rsidR="007B1496" w:rsidRPr="0099575D" w:rsidRDefault="00EB4A09">
      <w:pPr>
        <w:pStyle w:val="Heading1"/>
        <w:rPr>
          <w:i/>
          <w:iCs/>
          <w:color w:val="FF0000"/>
        </w:rPr>
      </w:pPr>
      <w:r w:rsidRPr="00CF7C03">
        <w:t>No</w:t>
      </w:r>
      <w:r w:rsidRPr="00CF7C03">
        <w:rPr>
          <w:spacing w:val="-2"/>
        </w:rPr>
        <w:t xml:space="preserve"> </w:t>
      </w:r>
      <w:r w:rsidRPr="00CF7C03">
        <w:t>expired</w:t>
      </w:r>
      <w:r w:rsidRPr="00CF7C03">
        <w:rPr>
          <w:spacing w:val="-1"/>
        </w:rPr>
        <w:t xml:space="preserve"> </w:t>
      </w:r>
      <w:r w:rsidRPr="00CF7C03">
        <w:t>or</w:t>
      </w:r>
      <w:r w:rsidRPr="00CF7C03">
        <w:rPr>
          <w:spacing w:val="-3"/>
        </w:rPr>
        <w:t xml:space="preserve"> </w:t>
      </w:r>
      <w:r w:rsidRPr="00CF7C03">
        <w:t>terminated</w:t>
      </w:r>
      <w:r w:rsidRPr="00CF7C03">
        <w:rPr>
          <w:spacing w:val="-1"/>
        </w:rPr>
        <w:t xml:space="preserve"> </w:t>
      </w:r>
      <w:r w:rsidRPr="00CF7C03">
        <w:t>contracts</w:t>
      </w:r>
      <w:r w:rsidRPr="00CF7C03">
        <w:rPr>
          <w:spacing w:val="-4"/>
        </w:rPr>
        <w:t xml:space="preserve"> </w:t>
      </w:r>
      <w:r w:rsidRPr="00CF7C03">
        <w:t>or agreements.</w:t>
      </w:r>
    </w:p>
    <w:p w14:paraId="1BEC61EC" w14:textId="77777777" w:rsidR="007B1496" w:rsidRDefault="00EB4A09">
      <w:pPr>
        <w:pStyle w:val="ListParagraph"/>
        <w:numPr>
          <w:ilvl w:val="0"/>
          <w:numId w:val="2"/>
        </w:numPr>
        <w:tabs>
          <w:tab w:val="left" w:pos="660"/>
        </w:tabs>
        <w:spacing w:before="220"/>
        <w:ind w:right="846"/>
        <w:rPr>
          <w:sz w:val="24"/>
        </w:rPr>
      </w:pPr>
      <w:r>
        <w:rPr>
          <w:sz w:val="24"/>
        </w:rPr>
        <w:t>Describe any acquisitions by the Issuer or dispositions of the Issuer’s assets that</w:t>
      </w:r>
      <w:r>
        <w:rPr>
          <w:spacing w:val="1"/>
          <w:sz w:val="24"/>
        </w:rPr>
        <w:t xml:space="preserve"> </w:t>
      </w:r>
      <w:r>
        <w:rPr>
          <w:sz w:val="24"/>
        </w:rPr>
        <w:t>occurred during the preceding month. Provide details of the nature of the assets</w:t>
      </w:r>
      <w:r>
        <w:rPr>
          <w:spacing w:val="1"/>
          <w:sz w:val="24"/>
        </w:rPr>
        <w:t xml:space="preserve"> </w:t>
      </w:r>
      <w:r>
        <w:rPr>
          <w:sz w:val="24"/>
        </w:rPr>
        <w:t>acquired or disposed of and provide details of the consideration paid or payable</w:t>
      </w:r>
      <w:r>
        <w:rPr>
          <w:spacing w:val="1"/>
          <w:sz w:val="24"/>
        </w:rPr>
        <w:t xml:space="preserve"> </w:t>
      </w:r>
      <w:r>
        <w:rPr>
          <w:sz w:val="24"/>
        </w:rPr>
        <w:t>together</w:t>
      </w:r>
      <w:r>
        <w:rPr>
          <w:spacing w:val="-17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schedule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payments</w:t>
      </w:r>
      <w:r>
        <w:rPr>
          <w:spacing w:val="-10"/>
          <w:sz w:val="24"/>
        </w:rPr>
        <w:t xml:space="preserve"> </w:t>
      </w:r>
      <w:r>
        <w:rPr>
          <w:sz w:val="24"/>
        </w:rPr>
        <w:t>if</w:t>
      </w:r>
      <w:r>
        <w:rPr>
          <w:spacing w:val="-14"/>
          <w:sz w:val="24"/>
        </w:rPr>
        <w:t xml:space="preserve"> </w:t>
      </w:r>
      <w:r>
        <w:rPr>
          <w:sz w:val="24"/>
        </w:rPr>
        <w:t>applicable,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z w:val="24"/>
        </w:rPr>
        <w:t>valuation.</w:t>
      </w:r>
      <w:r>
        <w:rPr>
          <w:spacing w:val="-9"/>
          <w:sz w:val="24"/>
        </w:rPr>
        <w:t xml:space="preserve"> </w:t>
      </w:r>
      <w:r>
        <w:rPr>
          <w:sz w:val="24"/>
        </w:rPr>
        <w:t>State</w:t>
      </w:r>
      <w:r>
        <w:rPr>
          <w:spacing w:val="-11"/>
          <w:sz w:val="24"/>
        </w:rPr>
        <w:t xml:space="preserve"> </w:t>
      </w:r>
      <w:r>
        <w:rPr>
          <w:sz w:val="24"/>
        </w:rPr>
        <w:t>how</w:t>
      </w:r>
      <w:r>
        <w:rPr>
          <w:spacing w:val="-64"/>
          <w:sz w:val="24"/>
        </w:rPr>
        <w:t xml:space="preserve"> </w:t>
      </w:r>
      <w:r>
        <w:rPr>
          <w:sz w:val="24"/>
        </w:rPr>
        <w:t>the consideration was determined and whether the acquisition was from or the</w:t>
      </w:r>
      <w:r>
        <w:rPr>
          <w:spacing w:val="1"/>
          <w:sz w:val="24"/>
        </w:rPr>
        <w:t xml:space="preserve"> </w:t>
      </w:r>
      <w:r>
        <w:rPr>
          <w:sz w:val="24"/>
        </w:rPr>
        <w:t>disposition was to a Related Person of the Issuer and provide details of the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relationship.</w:t>
      </w:r>
    </w:p>
    <w:p w14:paraId="1BEC61ED" w14:textId="77777777" w:rsidR="007B1496" w:rsidRDefault="007B1496">
      <w:pPr>
        <w:pStyle w:val="BodyText"/>
      </w:pPr>
    </w:p>
    <w:p w14:paraId="1BEC61EE" w14:textId="11574EA8" w:rsidR="007B1496" w:rsidRDefault="00EB4A09" w:rsidP="00847AD4">
      <w:pPr>
        <w:pStyle w:val="Heading1"/>
        <w:ind w:right="1066"/>
        <w:jc w:val="both"/>
      </w:pPr>
      <w:r w:rsidRPr="004449D9">
        <w:t>The Company’s wholly-owned subsidiary, C</w:t>
      </w:r>
      <w:r w:rsidR="001E5CCB">
        <w:t xml:space="preserve">anada House </w:t>
      </w:r>
      <w:r w:rsidRPr="004449D9">
        <w:t>C</w:t>
      </w:r>
      <w:r w:rsidR="001E5CCB">
        <w:t>linics</w:t>
      </w:r>
      <w:r w:rsidRPr="004449D9">
        <w:t>,</w:t>
      </w:r>
      <w:r w:rsidR="00532011">
        <w:rPr>
          <w:spacing w:val="-64"/>
        </w:rPr>
        <w:t xml:space="preserve"> </w:t>
      </w:r>
      <w:r w:rsidR="00196F0F" w:rsidRPr="004449D9">
        <w:t>received</w:t>
      </w:r>
      <w:r w:rsidR="00196F0F" w:rsidRPr="004449D9">
        <w:rPr>
          <w:spacing w:val="-5"/>
        </w:rPr>
        <w:t xml:space="preserve"> </w:t>
      </w:r>
      <w:r w:rsidR="00196F0F" w:rsidRPr="004449D9">
        <w:t>a</w:t>
      </w:r>
      <w:r w:rsidR="00196F0F" w:rsidRPr="004449D9">
        <w:rPr>
          <w:spacing w:val="-2"/>
        </w:rPr>
        <w:t xml:space="preserve"> </w:t>
      </w:r>
      <w:r w:rsidR="00196F0F" w:rsidRPr="004449D9">
        <w:t>$</w:t>
      </w:r>
      <w:r w:rsidR="00196F0F">
        <w:t>700</w:t>
      </w:r>
      <w:r w:rsidR="00196F0F" w:rsidRPr="004449D9">
        <w:t xml:space="preserve"> credit</w:t>
      </w:r>
      <w:r w:rsidR="00196F0F" w:rsidRPr="004449D9">
        <w:rPr>
          <w:spacing w:val="-2"/>
        </w:rPr>
        <w:t xml:space="preserve"> </w:t>
      </w:r>
      <w:r w:rsidR="00196F0F" w:rsidRPr="004449D9">
        <w:t>for</w:t>
      </w:r>
      <w:r w:rsidR="00196F0F" w:rsidRPr="004449D9">
        <w:rPr>
          <w:spacing w:val="-2"/>
        </w:rPr>
        <w:t xml:space="preserve"> </w:t>
      </w:r>
      <w:r w:rsidR="00196F0F" w:rsidRPr="004449D9">
        <w:t>leasehold</w:t>
      </w:r>
      <w:r w:rsidR="00196F0F" w:rsidRPr="004449D9">
        <w:rPr>
          <w:spacing w:val="-2"/>
        </w:rPr>
        <w:t xml:space="preserve"> </w:t>
      </w:r>
      <w:r w:rsidR="00196F0F" w:rsidRPr="004449D9">
        <w:t>improvements</w:t>
      </w:r>
      <w:r w:rsidR="00196F0F">
        <w:t>.</w:t>
      </w:r>
    </w:p>
    <w:p w14:paraId="4F5C88AC" w14:textId="77777777" w:rsidR="00E20F57" w:rsidRDefault="00E20F57" w:rsidP="00847AD4">
      <w:pPr>
        <w:pStyle w:val="Heading1"/>
        <w:ind w:right="1066"/>
        <w:jc w:val="both"/>
      </w:pPr>
    </w:p>
    <w:p w14:paraId="4C4DFC5C" w14:textId="7FF891F2" w:rsidR="001346E3" w:rsidRDefault="004F7863" w:rsidP="00847AD4">
      <w:pPr>
        <w:pStyle w:val="Heading1"/>
        <w:ind w:right="1066"/>
        <w:jc w:val="both"/>
      </w:pPr>
      <w:r w:rsidRPr="00B54F74">
        <w:t>The</w:t>
      </w:r>
      <w:r w:rsidRPr="00B54F74">
        <w:rPr>
          <w:spacing w:val="1"/>
        </w:rPr>
        <w:t xml:space="preserve"> </w:t>
      </w:r>
      <w:r w:rsidRPr="00B54F74">
        <w:t>Company’s</w:t>
      </w:r>
      <w:r w:rsidRPr="00B54F74">
        <w:rPr>
          <w:spacing w:val="1"/>
        </w:rPr>
        <w:t xml:space="preserve"> </w:t>
      </w:r>
      <w:r w:rsidRPr="00B54F74">
        <w:t>wholly-owned</w:t>
      </w:r>
      <w:r w:rsidRPr="00B54F74">
        <w:rPr>
          <w:spacing w:val="1"/>
        </w:rPr>
        <w:t xml:space="preserve"> </w:t>
      </w:r>
      <w:r w:rsidRPr="00B54F74">
        <w:t>subsidiary,</w:t>
      </w:r>
      <w:r w:rsidRPr="00B54F74">
        <w:rPr>
          <w:spacing w:val="1"/>
        </w:rPr>
        <w:t xml:space="preserve"> </w:t>
      </w:r>
      <w:r w:rsidRPr="00B54F74">
        <w:t>Abba,</w:t>
      </w:r>
      <w:r w:rsidRPr="00B54F74">
        <w:rPr>
          <w:spacing w:val="1"/>
        </w:rPr>
        <w:t xml:space="preserve"> </w:t>
      </w:r>
      <w:r w:rsidRPr="00B54F74">
        <w:t>had $</w:t>
      </w:r>
      <w:r w:rsidR="003201E4">
        <w:t>3,0</w:t>
      </w:r>
      <w:r w:rsidR="00376CEB" w:rsidRPr="00B54F74">
        <w:t>00</w:t>
      </w:r>
      <w:r w:rsidRPr="00B54F74">
        <w:rPr>
          <w:spacing w:val="1"/>
        </w:rPr>
        <w:t xml:space="preserve"> </w:t>
      </w:r>
      <w:r w:rsidRPr="00B54F74">
        <w:t xml:space="preserve">additions to </w:t>
      </w:r>
      <w:r w:rsidR="00376CEB" w:rsidRPr="00B54F74">
        <w:t xml:space="preserve">computer equipment, </w:t>
      </w:r>
      <w:r w:rsidR="00526B0B" w:rsidRPr="00B54F74">
        <w:t>$2,</w:t>
      </w:r>
      <w:r w:rsidR="003201E4">
        <w:t>3</w:t>
      </w:r>
      <w:r w:rsidR="00526B0B" w:rsidRPr="00B54F74">
        <w:t>00 additions</w:t>
      </w:r>
      <w:r w:rsidR="00532011" w:rsidRPr="00B54F74">
        <w:t xml:space="preserve"> to</w:t>
      </w:r>
      <w:r w:rsidR="00526B0B" w:rsidRPr="00B54F74">
        <w:t xml:space="preserve"> </w:t>
      </w:r>
      <w:r w:rsidR="00652B4B" w:rsidRPr="00B54F74">
        <w:t xml:space="preserve">manufacturing </w:t>
      </w:r>
      <w:r w:rsidR="00961F4F" w:rsidRPr="00B54F74">
        <w:t>equipment, $</w:t>
      </w:r>
      <w:r w:rsidR="003201E4">
        <w:t>870</w:t>
      </w:r>
      <w:r w:rsidR="00526B0B" w:rsidRPr="00B54F74">
        <w:t xml:space="preserve"> additions </w:t>
      </w:r>
      <w:r w:rsidR="00AB02AE">
        <w:t>to</w:t>
      </w:r>
      <w:r w:rsidR="00526B0B" w:rsidRPr="00B54F74">
        <w:t xml:space="preserve"> sec</w:t>
      </w:r>
      <w:r w:rsidR="00B54F74" w:rsidRPr="00B54F74">
        <w:t>urity</w:t>
      </w:r>
      <w:r w:rsidRPr="00B54F74">
        <w:t xml:space="preserve"> equipment</w:t>
      </w:r>
      <w:r w:rsidR="00C13707" w:rsidRPr="00B54F74">
        <w:t>.</w:t>
      </w:r>
      <w:r w:rsidR="00532011" w:rsidRPr="00532011">
        <w:t xml:space="preserve"> </w:t>
      </w:r>
    </w:p>
    <w:p w14:paraId="7C62C6BC" w14:textId="77777777" w:rsidR="00050A83" w:rsidRDefault="00050A83" w:rsidP="00847AD4">
      <w:pPr>
        <w:pStyle w:val="Heading1"/>
        <w:ind w:right="1066"/>
        <w:jc w:val="both"/>
      </w:pPr>
    </w:p>
    <w:p w14:paraId="341EC487" w14:textId="5F01BEC3" w:rsidR="00050A83" w:rsidRDefault="00050A83" w:rsidP="00847AD4">
      <w:pPr>
        <w:pStyle w:val="Heading1"/>
        <w:ind w:right="1066"/>
        <w:jc w:val="both"/>
      </w:pPr>
      <w:r w:rsidRPr="00B54F74">
        <w:t>The</w:t>
      </w:r>
      <w:r w:rsidRPr="00B54F74">
        <w:rPr>
          <w:spacing w:val="1"/>
        </w:rPr>
        <w:t xml:space="preserve"> </w:t>
      </w:r>
      <w:r w:rsidRPr="00B54F74">
        <w:t>Company’s</w:t>
      </w:r>
      <w:r w:rsidRPr="00B54F74">
        <w:rPr>
          <w:spacing w:val="1"/>
        </w:rPr>
        <w:t xml:space="preserve"> </w:t>
      </w:r>
      <w:r w:rsidRPr="00B54F74">
        <w:t>wholly-owned</w:t>
      </w:r>
      <w:r w:rsidRPr="00B54F74">
        <w:rPr>
          <w:spacing w:val="1"/>
        </w:rPr>
        <w:t xml:space="preserve"> </w:t>
      </w:r>
      <w:r w:rsidRPr="00B54F74">
        <w:t>subsidiary,</w:t>
      </w:r>
      <w:r w:rsidRPr="00B54F74">
        <w:rPr>
          <w:spacing w:val="1"/>
        </w:rPr>
        <w:t xml:space="preserve"> </w:t>
      </w:r>
      <w:r>
        <w:t>IsoCanMed</w:t>
      </w:r>
      <w:r w:rsidRPr="00B54F74">
        <w:t>,</w:t>
      </w:r>
      <w:r w:rsidRPr="00B54F74">
        <w:rPr>
          <w:spacing w:val="1"/>
        </w:rPr>
        <w:t xml:space="preserve"> </w:t>
      </w:r>
      <w:r w:rsidRPr="00B54F74">
        <w:t xml:space="preserve">had </w:t>
      </w:r>
      <w:r>
        <w:t>$6,</w:t>
      </w:r>
      <w:r w:rsidR="00935239">
        <w:t>1</w:t>
      </w:r>
      <w:r>
        <w:t>00</w:t>
      </w:r>
      <w:r w:rsidRPr="00B54F74">
        <w:t xml:space="preserve"> </w:t>
      </w:r>
      <w:r w:rsidRPr="00B54F74">
        <w:lastRenderedPageBreak/>
        <w:t>additions to manufacturing equipment</w:t>
      </w:r>
      <w:r>
        <w:t>.</w:t>
      </w:r>
    </w:p>
    <w:p w14:paraId="24103BB2" w14:textId="77777777" w:rsidR="00164B1E" w:rsidRDefault="00164B1E">
      <w:pPr>
        <w:pStyle w:val="Heading1"/>
        <w:ind w:right="1066"/>
      </w:pPr>
    </w:p>
    <w:p w14:paraId="1BEC61F2" w14:textId="77777777" w:rsidR="007B1496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ind w:hanging="543"/>
        <w:rPr>
          <w:sz w:val="24"/>
        </w:rPr>
      </w:pPr>
      <w:r>
        <w:rPr>
          <w:sz w:val="24"/>
        </w:rPr>
        <w:t>Describe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acquisition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customers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loss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customers.</w:t>
      </w:r>
    </w:p>
    <w:p w14:paraId="1BEC61F3" w14:textId="77777777" w:rsidR="007B1496" w:rsidRDefault="007B1496">
      <w:pPr>
        <w:pStyle w:val="BodyText"/>
        <w:spacing w:before="10"/>
        <w:rPr>
          <w:sz w:val="20"/>
        </w:rPr>
      </w:pPr>
    </w:p>
    <w:p w14:paraId="322711EC" w14:textId="77777777" w:rsidR="00CD2023" w:rsidRDefault="00EB4A09" w:rsidP="00CD2023">
      <w:pPr>
        <w:pStyle w:val="Heading1"/>
        <w:jc w:val="both"/>
      </w:pPr>
      <w:r w:rsidRPr="00A1471D">
        <w:t>Abba</w:t>
      </w:r>
      <w:r w:rsidRPr="00A1471D">
        <w:rPr>
          <w:spacing w:val="-1"/>
        </w:rPr>
        <w:t xml:space="preserve"> </w:t>
      </w:r>
      <w:r w:rsidRPr="00A1471D">
        <w:t xml:space="preserve">Medix </w:t>
      </w:r>
      <w:r w:rsidR="00676087">
        <w:t xml:space="preserve">Corp’s </w:t>
      </w:r>
      <w:r w:rsidRPr="00A1471D">
        <w:t>medical</w:t>
      </w:r>
      <w:r w:rsidRPr="00A1471D">
        <w:rPr>
          <w:spacing w:val="-3"/>
        </w:rPr>
        <w:t xml:space="preserve"> </w:t>
      </w:r>
      <w:r w:rsidRPr="00A1471D">
        <w:t>patients</w:t>
      </w:r>
      <w:r w:rsidRPr="00A1471D">
        <w:rPr>
          <w:spacing w:val="-1"/>
        </w:rPr>
        <w:t xml:space="preserve"> </w:t>
      </w:r>
      <w:r w:rsidRPr="00A1471D">
        <w:t>increased</w:t>
      </w:r>
      <w:r w:rsidRPr="00A1471D">
        <w:rPr>
          <w:spacing w:val="3"/>
        </w:rPr>
        <w:t xml:space="preserve"> </w:t>
      </w:r>
      <w:r w:rsidRPr="00A1471D">
        <w:t>by</w:t>
      </w:r>
      <w:r w:rsidRPr="00A1471D">
        <w:rPr>
          <w:spacing w:val="-2"/>
        </w:rPr>
        <w:t xml:space="preserve"> </w:t>
      </w:r>
      <w:r w:rsidR="00CD2023">
        <w:rPr>
          <w:spacing w:val="-2"/>
        </w:rPr>
        <w:t>1</w:t>
      </w:r>
      <w:r w:rsidRPr="00A1471D">
        <w:t>%</w:t>
      </w:r>
      <w:r w:rsidRPr="00A1471D">
        <w:rPr>
          <w:spacing w:val="-1"/>
        </w:rPr>
        <w:t xml:space="preserve"> </w:t>
      </w:r>
      <w:r w:rsidRPr="00A1471D">
        <w:t>during</w:t>
      </w:r>
      <w:r w:rsidRPr="00A1471D">
        <w:rPr>
          <w:spacing w:val="-1"/>
        </w:rPr>
        <w:t xml:space="preserve"> </w:t>
      </w:r>
      <w:r w:rsidRPr="00A1471D">
        <w:t>the</w:t>
      </w:r>
      <w:r w:rsidRPr="00A1471D">
        <w:rPr>
          <w:spacing w:val="-3"/>
        </w:rPr>
        <w:t xml:space="preserve"> </w:t>
      </w:r>
      <w:r w:rsidRPr="00A1471D">
        <w:t>month.</w:t>
      </w:r>
      <w:r w:rsidR="00CD2023">
        <w:t xml:space="preserve"> </w:t>
      </w:r>
    </w:p>
    <w:p w14:paraId="0D342E52" w14:textId="0C0836B2" w:rsidR="00CD2023" w:rsidRDefault="00CD2023" w:rsidP="00CD2023">
      <w:pPr>
        <w:pStyle w:val="Heading1"/>
        <w:jc w:val="both"/>
      </w:pPr>
      <w:r w:rsidRPr="00A1471D">
        <w:rPr>
          <w:spacing w:val="-1"/>
        </w:rPr>
        <w:t xml:space="preserve">CHC medical patients </w:t>
      </w:r>
      <w:r w:rsidRPr="00A1471D">
        <w:t>increased</w:t>
      </w:r>
      <w:r w:rsidRPr="00A1471D">
        <w:rPr>
          <w:spacing w:val="3"/>
        </w:rPr>
        <w:t xml:space="preserve"> </w:t>
      </w:r>
      <w:r w:rsidRPr="00A1471D">
        <w:t>by</w:t>
      </w:r>
      <w:r w:rsidRPr="00A1471D">
        <w:rPr>
          <w:spacing w:val="-2"/>
        </w:rPr>
        <w:t xml:space="preserve"> 1</w:t>
      </w:r>
      <w:r w:rsidRPr="00A1471D">
        <w:t>%</w:t>
      </w:r>
      <w:r w:rsidRPr="00A1471D">
        <w:rPr>
          <w:spacing w:val="-1"/>
        </w:rPr>
        <w:t xml:space="preserve"> </w:t>
      </w:r>
      <w:r w:rsidRPr="00A1471D">
        <w:t>during</w:t>
      </w:r>
      <w:r w:rsidRPr="00A1471D">
        <w:rPr>
          <w:spacing w:val="-1"/>
        </w:rPr>
        <w:t xml:space="preserve"> </w:t>
      </w:r>
      <w:r w:rsidRPr="00A1471D">
        <w:t>the</w:t>
      </w:r>
      <w:r w:rsidRPr="00A1471D">
        <w:rPr>
          <w:spacing w:val="-3"/>
        </w:rPr>
        <w:t xml:space="preserve"> </w:t>
      </w:r>
      <w:r w:rsidRPr="00A1471D">
        <w:t>month.</w:t>
      </w:r>
    </w:p>
    <w:p w14:paraId="1BEC61F4" w14:textId="25E1BD28" w:rsidR="007B1496" w:rsidRPr="00A1471D" w:rsidRDefault="007B1496">
      <w:pPr>
        <w:pStyle w:val="Heading1"/>
        <w:jc w:val="both"/>
      </w:pPr>
    </w:p>
    <w:p w14:paraId="1BEC61F5" w14:textId="77777777" w:rsidR="007B1496" w:rsidRDefault="007B1496">
      <w:pPr>
        <w:pStyle w:val="BodyText"/>
        <w:spacing w:before="5"/>
        <w:rPr>
          <w:b/>
          <w:sz w:val="34"/>
        </w:rPr>
      </w:pPr>
    </w:p>
    <w:p w14:paraId="1BEC61F6" w14:textId="77777777" w:rsidR="007B1496" w:rsidRDefault="00EB4A09">
      <w:pPr>
        <w:pStyle w:val="ListParagraph"/>
        <w:numPr>
          <w:ilvl w:val="0"/>
          <w:numId w:val="2"/>
        </w:numPr>
        <w:tabs>
          <w:tab w:val="left" w:pos="660"/>
        </w:tabs>
        <w:ind w:right="858"/>
        <w:rPr>
          <w:sz w:val="24"/>
        </w:rPr>
      </w:pPr>
      <w:r>
        <w:rPr>
          <w:sz w:val="24"/>
        </w:rPr>
        <w:t>Describe any new developments or effects on intangible products such as brand</w:t>
      </w:r>
      <w:r>
        <w:rPr>
          <w:spacing w:val="1"/>
          <w:sz w:val="24"/>
        </w:rPr>
        <w:t xml:space="preserve"> </w:t>
      </w:r>
      <w:r>
        <w:rPr>
          <w:sz w:val="24"/>
        </w:rPr>
        <w:t>names,</w:t>
      </w:r>
      <w:r>
        <w:rPr>
          <w:spacing w:val="1"/>
          <w:sz w:val="24"/>
        </w:rPr>
        <w:t xml:space="preserve"> </w:t>
      </w:r>
      <w:r>
        <w:rPr>
          <w:sz w:val="24"/>
        </w:rPr>
        <w:t>circulation</w:t>
      </w:r>
      <w:r>
        <w:rPr>
          <w:spacing w:val="1"/>
          <w:sz w:val="24"/>
        </w:rPr>
        <w:t xml:space="preserve"> </w:t>
      </w:r>
      <w:r>
        <w:rPr>
          <w:sz w:val="24"/>
        </w:rPr>
        <w:t>lists,</w:t>
      </w:r>
      <w:r>
        <w:rPr>
          <w:spacing w:val="1"/>
          <w:sz w:val="24"/>
        </w:rPr>
        <w:t xml:space="preserve"> </w:t>
      </w:r>
      <w:r>
        <w:rPr>
          <w:sz w:val="24"/>
        </w:rPr>
        <w:t>copyrights,</w:t>
      </w:r>
      <w:r>
        <w:rPr>
          <w:spacing w:val="1"/>
          <w:sz w:val="24"/>
        </w:rPr>
        <w:t xml:space="preserve"> </w:t>
      </w:r>
      <w:r>
        <w:rPr>
          <w:sz w:val="24"/>
        </w:rPr>
        <w:t>franchises,</w:t>
      </w:r>
      <w:r>
        <w:rPr>
          <w:spacing w:val="1"/>
          <w:sz w:val="24"/>
        </w:rPr>
        <w:t xml:space="preserve"> </w:t>
      </w:r>
      <w:r>
        <w:rPr>
          <w:sz w:val="24"/>
        </w:rPr>
        <w:t>licenses,</w:t>
      </w:r>
      <w:r>
        <w:rPr>
          <w:spacing w:val="1"/>
          <w:sz w:val="24"/>
        </w:rPr>
        <w:t xml:space="preserve"> </w:t>
      </w:r>
      <w:r>
        <w:rPr>
          <w:sz w:val="24"/>
        </w:rPr>
        <w:t>patents,</w:t>
      </w:r>
      <w:r>
        <w:rPr>
          <w:spacing w:val="1"/>
          <w:sz w:val="24"/>
        </w:rPr>
        <w:t xml:space="preserve"> </w:t>
      </w:r>
      <w:r>
        <w:rPr>
          <w:sz w:val="24"/>
        </w:rPr>
        <w:t>software,</w:t>
      </w:r>
      <w:r>
        <w:rPr>
          <w:spacing w:val="1"/>
          <w:sz w:val="24"/>
        </w:rPr>
        <w:t xml:space="preserve"> </w:t>
      </w:r>
      <w:r>
        <w:rPr>
          <w:sz w:val="24"/>
        </w:rPr>
        <w:t>subscription</w:t>
      </w:r>
      <w:r>
        <w:rPr>
          <w:spacing w:val="-3"/>
          <w:sz w:val="24"/>
        </w:rPr>
        <w:t xml:space="preserve"> </w:t>
      </w:r>
      <w:r>
        <w:rPr>
          <w:sz w:val="24"/>
        </w:rPr>
        <w:t>lists and trademarks.</w:t>
      </w:r>
    </w:p>
    <w:p w14:paraId="1BEC61F7" w14:textId="77777777" w:rsidR="007B1496" w:rsidRDefault="007B1496">
      <w:pPr>
        <w:pStyle w:val="BodyText"/>
        <w:spacing w:before="11"/>
        <w:rPr>
          <w:sz w:val="20"/>
        </w:rPr>
      </w:pPr>
    </w:p>
    <w:p w14:paraId="17773F12" w14:textId="77777777" w:rsidR="00050A83" w:rsidRDefault="00050A83" w:rsidP="00050A83">
      <w:pPr>
        <w:pStyle w:val="Heading1"/>
        <w:ind w:right="1066"/>
        <w:jc w:val="both"/>
      </w:pPr>
      <w:r w:rsidRPr="004449D9">
        <w:t xml:space="preserve">The Company’s wholly-owned subsidiary, </w:t>
      </w:r>
      <w:r>
        <w:t>Abba Medix Corp.,</w:t>
      </w:r>
      <w:r>
        <w:rPr>
          <w:spacing w:val="-64"/>
        </w:rPr>
        <w:t xml:space="preserve"> </w:t>
      </w:r>
      <w:r w:rsidRPr="007E3534">
        <w:t xml:space="preserve">had </w:t>
      </w:r>
      <w:r w:rsidRPr="00E64AD2">
        <w:t>$</w:t>
      </w:r>
      <w:r>
        <w:t>12,700</w:t>
      </w:r>
      <w:r w:rsidRPr="00E64AD2">
        <w:rPr>
          <w:spacing w:val="1"/>
        </w:rPr>
        <w:t xml:space="preserve"> </w:t>
      </w:r>
      <w:r w:rsidRPr="00E64AD2">
        <w:t>of</w:t>
      </w:r>
      <w:r w:rsidRPr="00E64AD2">
        <w:rPr>
          <w:spacing w:val="1"/>
        </w:rPr>
        <w:t xml:space="preserve"> </w:t>
      </w:r>
      <w:r w:rsidRPr="00E64AD2">
        <w:t xml:space="preserve">additions to </w:t>
      </w:r>
      <w:r>
        <w:t>its website development.</w:t>
      </w:r>
    </w:p>
    <w:p w14:paraId="1BEC61F9" w14:textId="77777777" w:rsidR="007B1496" w:rsidRDefault="007B1496">
      <w:pPr>
        <w:pStyle w:val="BodyText"/>
        <w:spacing w:before="2"/>
        <w:rPr>
          <w:b/>
          <w:sz w:val="29"/>
        </w:rPr>
      </w:pPr>
    </w:p>
    <w:p w14:paraId="1BEC61FA" w14:textId="77777777" w:rsidR="007B1496" w:rsidRDefault="00EB4A09">
      <w:pPr>
        <w:pStyle w:val="ListParagraph"/>
        <w:numPr>
          <w:ilvl w:val="0"/>
          <w:numId w:val="2"/>
        </w:numPr>
        <w:tabs>
          <w:tab w:val="left" w:pos="660"/>
        </w:tabs>
        <w:ind w:right="856"/>
        <w:rPr>
          <w:sz w:val="24"/>
        </w:rPr>
      </w:pPr>
      <w:r>
        <w:rPr>
          <w:sz w:val="24"/>
        </w:rPr>
        <w:t>Report on any employee hiring, terminations or lay-offs with details of anticipated</w:t>
      </w:r>
      <w:r>
        <w:rPr>
          <w:spacing w:val="1"/>
          <w:sz w:val="24"/>
        </w:rPr>
        <w:t xml:space="preserve"> </w:t>
      </w:r>
      <w:r>
        <w:rPr>
          <w:sz w:val="24"/>
        </w:rPr>
        <w:t>length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lay-offs.</w:t>
      </w:r>
    </w:p>
    <w:p w14:paraId="1BEC61FB" w14:textId="77777777" w:rsidR="007B1496" w:rsidRDefault="007B1496">
      <w:pPr>
        <w:pStyle w:val="BodyText"/>
        <w:spacing w:before="10"/>
        <w:rPr>
          <w:sz w:val="20"/>
        </w:rPr>
      </w:pPr>
    </w:p>
    <w:p w14:paraId="1BEC61FD" w14:textId="574AC85C" w:rsidR="007B1496" w:rsidRDefault="00A1062D" w:rsidP="00AB712A">
      <w:pPr>
        <w:pStyle w:val="Heading1"/>
        <w:ind w:right="1198"/>
        <w:jc w:val="both"/>
      </w:pPr>
      <w:r>
        <w:t>One hire and two</w:t>
      </w:r>
      <w:r w:rsidR="004E1DFF">
        <w:t xml:space="preserve"> termination</w:t>
      </w:r>
      <w:r w:rsidR="00F10308">
        <w:t>s</w:t>
      </w:r>
      <w:r w:rsidR="004E1DFF">
        <w:t xml:space="preserve"> at Abba</w:t>
      </w:r>
      <w:r>
        <w:t>,</w:t>
      </w:r>
      <w:r w:rsidR="00614E0A">
        <w:t xml:space="preserve"> and </w:t>
      </w:r>
      <w:r>
        <w:t>one</w:t>
      </w:r>
      <w:r w:rsidR="00614E0A">
        <w:t xml:space="preserve"> </w:t>
      </w:r>
      <w:r w:rsidR="00961F4F">
        <w:t>termination</w:t>
      </w:r>
      <w:r w:rsidR="00614E0A">
        <w:t xml:space="preserve"> at </w:t>
      </w:r>
      <w:r>
        <w:t>CHC</w:t>
      </w:r>
      <w:r w:rsidR="007316EB">
        <w:t>.</w:t>
      </w:r>
    </w:p>
    <w:p w14:paraId="42A537B0" w14:textId="77777777" w:rsidR="00AB712A" w:rsidRDefault="00AB712A" w:rsidP="00AB712A">
      <w:pPr>
        <w:pStyle w:val="Heading1"/>
        <w:ind w:right="1198"/>
        <w:jc w:val="both"/>
        <w:rPr>
          <w:b w:val="0"/>
          <w:sz w:val="22"/>
        </w:rPr>
      </w:pPr>
    </w:p>
    <w:p w14:paraId="1BEC61FE" w14:textId="3447D90A" w:rsidR="007B1496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ind w:hanging="543"/>
        <w:rPr>
          <w:sz w:val="24"/>
        </w:rPr>
      </w:pPr>
      <w:r>
        <w:rPr>
          <w:spacing w:val="-1"/>
          <w:sz w:val="24"/>
        </w:rPr>
        <w:t>Report</w:t>
      </w:r>
      <w:r>
        <w:rPr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z w:val="24"/>
        </w:rPr>
        <w:t xml:space="preserve"> </w:t>
      </w:r>
      <w:r>
        <w:rPr>
          <w:spacing w:val="-1"/>
          <w:sz w:val="24"/>
        </w:rPr>
        <w:t>labour</w:t>
      </w:r>
      <w:r>
        <w:rPr>
          <w:spacing w:val="-2"/>
          <w:sz w:val="24"/>
        </w:rPr>
        <w:t xml:space="preserve"> </w:t>
      </w:r>
      <w:r>
        <w:rPr>
          <w:sz w:val="24"/>
        </w:rPr>
        <w:t>disputes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resolutions</w:t>
      </w:r>
      <w:r>
        <w:rPr>
          <w:spacing w:val="-3"/>
          <w:sz w:val="24"/>
        </w:rPr>
        <w:t xml:space="preserve"> </w:t>
      </w:r>
      <w:r>
        <w:rPr>
          <w:sz w:val="24"/>
        </w:rPr>
        <w:t>of those</w:t>
      </w:r>
      <w:r>
        <w:rPr>
          <w:spacing w:val="-1"/>
          <w:sz w:val="24"/>
        </w:rPr>
        <w:t xml:space="preserve"> </w:t>
      </w:r>
      <w:r>
        <w:rPr>
          <w:sz w:val="24"/>
        </w:rPr>
        <w:t>disputes if</w:t>
      </w:r>
      <w:r>
        <w:rPr>
          <w:spacing w:val="-20"/>
          <w:sz w:val="24"/>
        </w:rPr>
        <w:t xml:space="preserve"> </w:t>
      </w:r>
      <w:r>
        <w:rPr>
          <w:sz w:val="24"/>
        </w:rPr>
        <w:t>applicable.</w:t>
      </w:r>
    </w:p>
    <w:p w14:paraId="435E1C6A" w14:textId="77777777" w:rsidR="007A67D5" w:rsidRDefault="007A67D5" w:rsidP="007A67D5">
      <w:pPr>
        <w:pStyle w:val="ListParagraph"/>
        <w:tabs>
          <w:tab w:val="left" w:pos="659"/>
          <w:tab w:val="left" w:pos="660"/>
        </w:tabs>
        <w:ind w:firstLine="0"/>
        <w:jc w:val="left"/>
        <w:rPr>
          <w:sz w:val="24"/>
        </w:rPr>
      </w:pPr>
    </w:p>
    <w:p w14:paraId="46F80796" w14:textId="57562497" w:rsidR="007A67D5" w:rsidRDefault="007A67D5" w:rsidP="007A67D5">
      <w:pPr>
        <w:pStyle w:val="Heading1"/>
      </w:pPr>
      <w:r>
        <w:t>N/A</w:t>
      </w:r>
    </w:p>
    <w:p w14:paraId="1BEC6202" w14:textId="77777777" w:rsidR="007B1496" w:rsidRDefault="00EB4A09">
      <w:pPr>
        <w:pStyle w:val="ListParagraph"/>
        <w:numPr>
          <w:ilvl w:val="0"/>
          <w:numId w:val="2"/>
        </w:numPr>
        <w:tabs>
          <w:tab w:val="left" w:pos="660"/>
        </w:tabs>
        <w:spacing w:before="215"/>
        <w:ind w:right="855"/>
        <w:rPr>
          <w:sz w:val="24"/>
        </w:rPr>
      </w:pPr>
      <w:r>
        <w:rPr>
          <w:sz w:val="24"/>
        </w:rPr>
        <w:t>Describe and provide details of legal proceedings to which the Issuer became a</w:t>
      </w:r>
      <w:r>
        <w:rPr>
          <w:spacing w:val="1"/>
          <w:sz w:val="24"/>
        </w:rPr>
        <w:t xml:space="preserve"> </w:t>
      </w:r>
      <w:r>
        <w:rPr>
          <w:sz w:val="24"/>
        </w:rPr>
        <w:t>party, including the name of the court or agency, the date instituted, the principal</w:t>
      </w:r>
      <w:r>
        <w:rPr>
          <w:spacing w:val="1"/>
          <w:sz w:val="24"/>
        </w:rPr>
        <w:t xml:space="preserve"> </w:t>
      </w:r>
      <w:r>
        <w:rPr>
          <w:sz w:val="24"/>
        </w:rPr>
        <w:t>parties to the proceedings, the nature of the claim, the amount claimed, if any, if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proceedings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contested,</w:t>
      </w:r>
      <w:r>
        <w:rPr>
          <w:spacing w:val="-2"/>
          <w:sz w:val="24"/>
        </w:rPr>
        <w:t xml:space="preserve"> </w:t>
      </w:r>
      <w:r>
        <w:rPr>
          <w:sz w:val="24"/>
        </w:rPr>
        <w:t>and the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status of the</w:t>
      </w:r>
      <w:r>
        <w:rPr>
          <w:spacing w:val="-33"/>
          <w:sz w:val="24"/>
        </w:rPr>
        <w:t xml:space="preserve"> </w:t>
      </w:r>
      <w:r>
        <w:rPr>
          <w:sz w:val="24"/>
        </w:rPr>
        <w:t>proceedings.</w:t>
      </w:r>
    </w:p>
    <w:p w14:paraId="1BEC6203" w14:textId="77777777" w:rsidR="007B1496" w:rsidRDefault="007B1496">
      <w:pPr>
        <w:pStyle w:val="BodyText"/>
        <w:spacing w:before="1"/>
        <w:rPr>
          <w:sz w:val="21"/>
        </w:rPr>
      </w:pPr>
    </w:p>
    <w:p w14:paraId="6D6AFA20" w14:textId="7FEE7DC8" w:rsidR="00061748" w:rsidRDefault="00EB4A09" w:rsidP="00061748">
      <w:pPr>
        <w:pStyle w:val="Heading1"/>
      </w:pPr>
      <w:r w:rsidRPr="00716761">
        <w:t>No</w:t>
      </w:r>
      <w:r w:rsidRPr="00716761">
        <w:rPr>
          <w:spacing w:val="-3"/>
        </w:rPr>
        <w:t xml:space="preserve"> </w:t>
      </w:r>
      <w:r w:rsidRPr="00716761">
        <w:t>new</w:t>
      </w:r>
      <w:r w:rsidRPr="00716761">
        <w:rPr>
          <w:spacing w:val="-1"/>
        </w:rPr>
        <w:t xml:space="preserve"> </w:t>
      </w:r>
      <w:r w:rsidRPr="00716761">
        <w:t>legal</w:t>
      </w:r>
      <w:r w:rsidRPr="00716761">
        <w:rPr>
          <w:spacing w:val="-1"/>
        </w:rPr>
        <w:t xml:space="preserve"> </w:t>
      </w:r>
      <w:r w:rsidRPr="00716761">
        <w:t>proceedings</w:t>
      </w:r>
      <w:r w:rsidRPr="00716761">
        <w:rPr>
          <w:spacing w:val="-1"/>
        </w:rPr>
        <w:t xml:space="preserve"> </w:t>
      </w:r>
      <w:r w:rsidRPr="00716761">
        <w:t>during</w:t>
      </w:r>
      <w:r w:rsidRPr="00716761">
        <w:rPr>
          <w:spacing w:val="-1"/>
        </w:rPr>
        <w:t xml:space="preserve"> </w:t>
      </w:r>
      <w:r w:rsidRPr="00716761">
        <w:t>the</w:t>
      </w:r>
      <w:r w:rsidRPr="00716761">
        <w:rPr>
          <w:spacing w:val="-1"/>
        </w:rPr>
        <w:t xml:space="preserve"> </w:t>
      </w:r>
      <w:r w:rsidRPr="00716761">
        <w:t>month.</w:t>
      </w:r>
      <w:r w:rsidR="00061748">
        <w:t xml:space="preserve"> </w:t>
      </w:r>
    </w:p>
    <w:p w14:paraId="7B5C5412" w14:textId="20121E78" w:rsidR="00BC16E2" w:rsidRDefault="00BC16E2" w:rsidP="00061748">
      <w:pPr>
        <w:pStyle w:val="Heading1"/>
      </w:pPr>
    </w:p>
    <w:p w14:paraId="1BEC6205" w14:textId="77777777" w:rsidR="007B1496" w:rsidRDefault="00EB4A09">
      <w:pPr>
        <w:pStyle w:val="ListParagraph"/>
        <w:numPr>
          <w:ilvl w:val="0"/>
          <w:numId w:val="2"/>
        </w:numPr>
        <w:tabs>
          <w:tab w:val="left" w:pos="660"/>
        </w:tabs>
        <w:spacing w:before="120"/>
        <w:ind w:right="870"/>
        <w:rPr>
          <w:sz w:val="24"/>
        </w:rPr>
      </w:pPr>
      <w:r>
        <w:rPr>
          <w:sz w:val="24"/>
        </w:rPr>
        <w:t>Provide details of any indebtedness incurred or repaid by the Issuer together with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  <w:r>
        <w:rPr>
          <w:spacing w:val="-2"/>
          <w:sz w:val="24"/>
        </w:rPr>
        <w:t xml:space="preserve"> </w:t>
      </w:r>
      <w:r>
        <w:rPr>
          <w:sz w:val="24"/>
        </w:rPr>
        <w:t>of such</w:t>
      </w:r>
      <w:r>
        <w:rPr>
          <w:spacing w:val="-2"/>
          <w:sz w:val="24"/>
        </w:rPr>
        <w:t xml:space="preserve"> </w:t>
      </w:r>
      <w:r>
        <w:rPr>
          <w:sz w:val="24"/>
        </w:rPr>
        <w:t>indebtedness.</w:t>
      </w:r>
    </w:p>
    <w:p w14:paraId="1BEC6206" w14:textId="77777777" w:rsidR="007B1496" w:rsidRDefault="007B1496">
      <w:pPr>
        <w:pStyle w:val="BodyText"/>
        <w:spacing w:before="11"/>
        <w:rPr>
          <w:sz w:val="21"/>
        </w:rPr>
      </w:pPr>
    </w:p>
    <w:p w14:paraId="1BEC6207" w14:textId="77777777" w:rsidR="007B1496" w:rsidRDefault="00EB4A09">
      <w:pPr>
        <w:pStyle w:val="Heading1"/>
      </w:pPr>
      <w:r>
        <w:t>N/A</w:t>
      </w:r>
    </w:p>
    <w:p w14:paraId="1BEC6208" w14:textId="77777777" w:rsidR="007B1496" w:rsidRDefault="007B1496">
      <w:pPr>
        <w:pStyle w:val="BodyText"/>
        <w:spacing w:before="5"/>
        <w:rPr>
          <w:b/>
          <w:sz w:val="34"/>
        </w:rPr>
      </w:pPr>
    </w:p>
    <w:p w14:paraId="1BEC6209" w14:textId="77777777" w:rsidR="007B1496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ind w:hanging="543"/>
        <w:rPr>
          <w:sz w:val="24"/>
        </w:rPr>
      </w:pPr>
      <w:r>
        <w:rPr>
          <w:spacing w:val="-1"/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z w:val="24"/>
        </w:rPr>
        <w:t xml:space="preserve"> any</w:t>
      </w:r>
      <w:r>
        <w:rPr>
          <w:spacing w:val="-2"/>
          <w:sz w:val="24"/>
        </w:rPr>
        <w:t xml:space="preserve"> </w:t>
      </w:r>
      <w:r>
        <w:rPr>
          <w:sz w:val="24"/>
        </w:rPr>
        <w:t>securities issued and</w:t>
      </w:r>
      <w:r>
        <w:rPr>
          <w:spacing w:val="-2"/>
          <w:sz w:val="24"/>
        </w:rPr>
        <w:t xml:space="preserve"> </w:t>
      </w:r>
      <w:r>
        <w:rPr>
          <w:sz w:val="24"/>
        </w:rPr>
        <w:t>options</w:t>
      </w:r>
      <w:r>
        <w:rPr>
          <w:spacing w:val="-1"/>
          <w:sz w:val="24"/>
        </w:rPr>
        <w:t xml:space="preserve"> </w:t>
      </w:r>
      <w:r>
        <w:rPr>
          <w:sz w:val="24"/>
        </w:rPr>
        <w:t>or warrants</w:t>
      </w:r>
      <w:r>
        <w:rPr>
          <w:spacing w:val="-19"/>
          <w:sz w:val="24"/>
        </w:rPr>
        <w:t xml:space="preserve"> </w:t>
      </w:r>
      <w:r>
        <w:rPr>
          <w:sz w:val="24"/>
        </w:rPr>
        <w:t>granted.</w:t>
      </w:r>
    </w:p>
    <w:p w14:paraId="1BEC620A" w14:textId="77777777" w:rsidR="007B1496" w:rsidRDefault="00EB4A09">
      <w:pPr>
        <w:pStyle w:val="Heading1"/>
      </w:pPr>
      <w:r>
        <w:t>N/A</w:t>
      </w:r>
    </w:p>
    <w:p w14:paraId="1BEC620B" w14:textId="77777777" w:rsidR="007B1496" w:rsidRDefault="007B1496">
      <w:pPr>
        <w:pStyle w:val="BodyText"/>
        <w:rPr>
          <w:b/>
          <w:sz w:val="20"/>
        </w:rPr>
      </w:pPr>
    </w:p>
    <w:p w14:paraId="1BEC620C" w14:textId="77777777" w:rsidR="007B1496" w:rsidRDefault="007B1496">
      <w:pPr>
        <w:pStyle w:val="BodyText"/>
        <w:spacing w:before="5"/>
        <w:rPr>
          <w:b/>
          <w:sz w:val="14"/>
        </w:rPr>
      </w:pP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5"/>
        <w:gridCol w:w="2340"/>
        <w:gridCol w:w="2340"/>
        <w:gridCol w:w="2340"/>
      </w:tblGrid>
      <w:tr w:rsidR="007B1496" w14:paraId="1BEC6211" w14:textId="77777777">
        <w:trPr>
          <w:trHeight w:val="839"/>
        </w:trPr>
        <w:tc>
          <w:tcPr>
            <w:tcW w:w="2045" w:type="dxa"/>
          </w:tcPr>
          <w:p w14:paraId="1BEC620D" w14:textId="77777777" w:rsidR="007B1496" w:rsidRDefault="00EB4A09">
            <w:pPr>
              <w:pStyle w:val="TableParagraph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Security</w:t>
            </w:r>
          </w:p>
        </w:tc>
        <w:tc>
          <w:tcPr>
            <w:tcW w:w="2340" w:type="dxa"/>
          </w:tcPr>
          <w:p w14:paraId="1BEC620E" w14:textId="77777777" w:rsidR="007B1496" w:rsidRDefault="00EB4A09">
            <w:pPr>
              <w:pStyle w:val="TableParagraph"/>
              <w:spacing w:before="2" w:line="235" w:lineRule="auto"/>
              <w:ind w:left="280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Issued/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(returned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treasury)</w:t>
            </w:r>
          </w:p>
        </w:tc>
        <w:tc>
          <w:tcPr>
            <w:tcW w:w="2340" w:type="dxa"/>
          </w:tcPr>
          <w:p w14:paraId="1BEC620F" w14:textId="77777777" w:rsidR="007B1496" w:rsidRDefault="00EB4A09">
            <w:pPr>
              <w:pStyle w:val="TableParagraph"/>
              <w:ind w:left="749" w:right="507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Details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Issuance</w:t>
            </w:r>
          </w:p>
        </w:tc>
        <w:tc>
          <w:tcPr>
            <w:tcW w:w="2340" w:type="dxa"/>
          </w:tcPr>
          <w:p w14:paraId="1BEC6210" w14:textId="77777777" w:rsidR="007B1496" w:rsidRDefault="00EB4A09">
            <w:pPr>
              <w:pStyle w:val="TableParagraph"/>
              <w:spacing w:line="269" w:lineRule="exact"/>
              <w:ind w:left="226"/>
              <w:rPr>
                <w:b/>
                <w:sz w:val="16"/>
              </w:rPr>
            </w:pPr>
            <w:r>
              <w:rPr>
                <w:b/>
                <w:sz w:val="24"/>
              </w:rPr>
              <w:t>Use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Proceeds</w:t>
            </w:r>
            <w:r>
              <w:rPr>
                <w:b/>
                <w:position w:val="8"/>
                <w:sz w:val="16"/>
              </w:rPr>
              <w:t>(1)</w:t>
            </w:r>
          </w:p>
        </w:tc>
      </w:tr>
      <w:tr w:rsidR="007B1496" w14:paraId="1BEC6216" w14:textId="77777777">
        <w:trPr>
          <w:trHeight w:val="280"/>
        </w:trPr>
        <w:tc>
          <w:tcPr>
            <w:tcW w:w="2045" w:type="dxa"/>
          </w:tcPr>
          <w:p w14:paraId="1BEC6212" w14:textId="1C2461C1" w:rsidR="007B1496" w:rsidRPr="00DC0D44" w:rsidRDefault="007B1496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1BEC6213" w14:textId="7E256F31" w:rsidR="007B1496" w:rsidRPr="00DC0D44" w:rsidRDefault="007B1496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1BEC6214" w14:textId="3AC6F803" w:rsidR="007B1496" w:rsidRPr="00DC0D44" w:rsidRDefault="007B1496" w:rsidP="00EA32A5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1BEC6215" w14:textId="7D279E69" w:rsidR="007B1496" w:rsidRPr="00DC0D44" w:rsidRDefault="007B1496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F536E" w14:paraId="33AFEB7C" w14:textId="77777777">
        <w:trPr>
          <w:trHeight w:val="280"/>
        </w:trPr>
        <w:tc>
          <w:tcPr>
            <w:tcW w:w="2045" w:type="dxa"/>
          </w:tcPr>
          <w:p w14:paraId="780040BF" w14:textId="77777777" w:rsidR="007F536E" w:rsidRPr="00DC0D44" w:rsidRDefault="007F536E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3CC0E343" w14:textId="77777777" w:rsidR="007F536E" w:rsidRPr="00DC0D44" w:rsidRDefault="007F536E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4EDB4F31" w14:textId="77777777" w:rsidR="007F536E" w:rsidRPr="00DC0D44" w:rsidRDefault="007F536E" w:rsidP="00EA32A5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4E79DA13" w14:textId="77777777" w:rsidR="007F536E" w:rsidRPr="00DC0D44" w:rsidRDefault="007F536E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C13AF39" w14:textId="77777777" w:rsidR="007A67D5" w:rsidRDefault="007A67D5" w:rsidP="007F536E">
      <w:pPr>
        <w:pStyle w:val="ListParagraph"/>
        <w:tabs>
          <w:tab w:val="left" w:pos="659"/>
          <w:tab w:val="left" w:pos="660"/>
        </w:tabs>
        <w:spacing w:before="93"/>
        <w:ind w:firstLine="0"/>
        <w:jc w:val="left"/>
        <w:rPr>
          <w:sz w:val="24"/>
        </w:rPr>
      </w:pPr>
    </w:p>
    <w:p w14:paraId="1BEC621D" w14:textId="57A39D74" w:rsidR="007B1496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93"/>
        <w:ind w:hanging="543"/>
        <w:rPr>
          <w:sz w:val="24"/>
        </w:rPr>
      </w:pPr>
      <w:r>
        <w:rPr>
          <w:sz w:val="24"/>
        </w:rPr>
        <w:lastRenderedPageBreak/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of any</w:t>
      </w:r>
      <w:r>
        <w:rPr>
          <w:spacing w:val="-1"/>
          <w:sz w:val="24"/>
        </w:rPr>
        <w:t xml:space="preserve"> </w:t>
      </w:r>
      <w:r>
        <w:rPr>
          <w:sz w:val="24"/>
        </w:rPr>
        <w:t>loans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or by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Persons.</w:t>
      </w:r>
    </w:p>
    <w:p w14:paraId="1BEC621F" w14:textId="77777777" w:rsidR="007B1496" w:rsidRDefault="007B1496">
      <w:pPr>
        <w:pStyle w:val="BodyText"/>
        <w:rPr>
          <w:sz w:val="20"/>
        </w:rPr>
      </w:pPr>
    </w:p>
    <w:p w14:paraId="1BEC6220" w14:textId="77777777" w:rsidR="007B1496" w:rsidRDefault="007B1496">
      <w:pPr>
        <w:pStyle w:val="BodyText"/>
        <w:spacing w:before="11"/>
        <w:rPr>
          <w:sz w:val="16"/>
        </w:rPr>
      </w:pP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1711"/>
        <w:gridCol w:w="1433"/>
        <w:gridCol w:w="3036"/>
      </w:tblGrid>
      <w:tr w:rsidR="007B1496" w14:paraId="1BEC6225" w14:textId="77777777">
        <w:trPr>
          <w:trHeight w:val="395"/>
        </w:trPr>
        <w:tc>
          <w:tcPr>
            <w:tcW w:w="2516" w:type="dxa"/>
          </w:tcPr>
          <w:p w14:paraId="1BEC6221" w14:textId="77777777" w:rsidR="007B1496" w:rsidRDefault="00EB4A09">
            <w:pPr>
              <w:pStyle w:val="TableParagraph"/>
              <w:spacing w:before="98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Nature of loan</w:t>
            </w:r>
          </w:p>
        </w:tc>
        <w:tc>
          <w:tcPr>
            <w:tcW w:w="1711" w:type="dxa"/>
          </w:tcPr>
          <w:p w14:paraId="1BEC6222" w14:textId="77777777" w:rsidR="007B1496" w:rsidRDefault="00EB4A09">
            <w:pPr>
              <w:pStyle w:val="TableParagraph"/>
              <w:spacing w:before="98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Receivable</w:t>
            </w:r>
          </w:p>
        </w:tc>
        <w:tc>
          <w:tcPr>
            <w:tcW w:w="1433" w:type="dxa"/>
          </w:tcPr>
          <w:p w14:paraId="1BEC6223" w14:textId="77777777" w:rsidR="007B1496" w:rsidRDefault="00EB4A09">
            <w:pPr>
              <w:pStyle w:val="TableParagraph"/>
              <w:spacing w:before="98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Payable</w:t>
            </w:r>
          </w:p>
        </w:tc>
        <w:tc>
          <w:tcPr>
            <w:tcW w:w="3036" w:type="dxa"/>
          </w:tcPr>
          <w:p w14:paraId="1BEC6224" w14:textId="77777777" w:rsidR="007B1496" w:rsidRDefault="00EB4A09">
            <w:pPr>
              <w:pStyle w:val="TableParagraph"/>
              <w:spacing w:before="98"/>
              <w:ind w:left="1136" w:right="1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</w:tr>
      <w:tr w:rsidR="007B1496" w14:paraId="1BEC6231" w14:textId="77777777">
        <w:trPr>
          <w:trHeight w:val="2532"/>
        </w:trPr>
        <w:tc>
          <w:tcPr>
            <w:tcW w:w="2516" w:type="dxa"/>
          </w:tcPr>
          <w:p w14:paraId="1BEC6226" w14:textId="77777777" w:rsidR="007B1496" w:rsidRDefault="00EB4A09">
            <w:pPr>
              <w:pStyle w:val="TableParagraph"/>
              <w:spacing w:before="120"/>
              <w:ind w:left="117" w:right="537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Shareholders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shareholders in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common</w:t>
            </w:r>
          </w:p>
          <w:p w14:paraId="1BEC6227" w14:textId="77777777" w:rsidR="007B1496" w:rsidRDefault="00EB4A09">
            <w:pPr>
              <w:pStyle w:val="TableParagraph"/>
              <w:spacing w:before="120"/>
              <w:ind w:left="11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Non-interest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bearing, unsecured,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 have 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specific terms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repayment.</w:t>
            </w:r>
          </w:p>
        </w:tc>
        <w:tc>
          <w:tcPr>
            <w:tcW w:w="1711" w:type="dxa"/>
          </w:tcPr>
          <w:p w14:paraId="1BEC6228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29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2A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2B" w14:textId="77777777" w:rsidR="007B1496" w:rsidRDefault="00EB4A09">
            <w:pPr>
              <w:pStyle w:val="TableParagraph"/>
              <w:spacing w:before="171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1433" w:type="dxa"/>
          </w:tcPr>
          <w:p w14:paraId="1BEC622C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2D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2E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2F" w14:textId="6B138C18" w:rsidR="007B1496" w:rsidRDefault="00EB4A09">
            <w:pPr>
              <w:pStyle w:val="TableParagraph"/>
              <w:spacing w:before="171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 w:rsidR="00871BD2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,</w:t>
            </w:r>
            <w:r w:rsidR="00871BD2">
              <w:rPr>
                <w:b/>
                <w:sz w:val="24"/>
              </w:rPr>
              <w:t>048</w:t>
            </w:r>
          </w:p>
        </w:tc>
        <w:tc>
          <w:tcPr>
            <w:tcW w:w="3036" w:type="dxa"/>
          </w:tcPr>
          <w:p w14:paraId="1BEC6230" w14:textId="77777777" w:rsidR="007B1496" w:rsidRDefault="007B1496">
            <w:pPr>
              <w:pStyle w:val="TableParagraph"/>
              <w:rPr>
                <w:rFonts w:ascii="Times New Roman"/>
              </w:rPr>
            </w:pPr>
          </w:p>
        </w:tc>
      </w:tr>
      <w:tr w:rsidR="001F3015" w14:paraId="256EC768" w14:textId="77777777" w:rsidTr="00DC5141">
        <w:trPr>
          <w:trHeight w:val="1408"/>
        </w:trPr>
        <w:tc>
          <w:tcPr>
            <w:tcW w:w="2516" w:type="dxa"/>
          </w:tcPr>
          <w:p w14:paraId="4DD977E2" w14:textId="77777777" w:rsidR="001F3015" w:rsidRDefault="001F3015" w:rsidP="001F3015">
            <w:pPr>
              <w:pStyle w:val="TableParagraph"/>
              <w:spacing w:before="120"/>
              <w:ind w:left="117" w:right="537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Shareholders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shareholders in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common</w:t>
            </w:r>
          </w:p>
          <w:p w14:paraId="17B06262" w14:textId="4C25ABF4" w:rsidR="001F3015" w:rsidRDefault="001F3015" w:rsidP="001F3015">
            <w:pPr>
              <w:pStyle w:val="TableParagraph"/>
              <w:spacing w:before="120"/>
              <w:ind w:left="117" w:right="537"/>
              <w:rPr>
                <w:b/>
                <w:sz w:val="24"/>
                <w:u w:val="thick"/>
              </w:rPr>
            </w:pPr>
            <w:r>
              <w:rPr>
                <w:b/>
                <w:sz w:val="24"/>
              </w:rPr>
              <w:t>Interest 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payable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annually at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rate of </w:t>
            </w:r>
            <w:r w:rsidR="00DC5141">
              <w:rPr>
                <w:b/>
                <w:sz w:val="24"/>
              </w:rPr>
              <w:t>eight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percent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(8%)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 annum. unsecured,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 have 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specific terms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repayment.</w:t>
            </w:r>
          </w:p>
        </w:tc>
        <w:tc>
          <w:tcPr>
            <w:tcW w:w="1711" w:type="dxa"/>
          </w:tcPr>
          <w:p w14:paraId="66EA694A" w14:textId="77777777" w:rsidR="001F3015" w:rsidRDefault="001F3015" w:rsidP="001F3015">
            <w:pPr>
              <w:pStyle w:val="TableParagraph"/>
              <w:rPr>
                <w:sz w:val="26"/>
              </w:rPr>
            </w:pPr>
          </w:p>
          <w:p w14:paraId="49D637E4" w14:textId="77777777" w:rsidR="001F3015" w:rsidRDefault="001F3015" w:rsidP="001F3015">
            <w:pPr>
              <w:pStyle w:val="TableParagraph"/>
              <w:rPr>
                <w:sz w:val="26"/>
              </w:rPr>
            </w:pPr>
          </w:p>
          <w:p w14:paraId="3A2AF0E8" w14:textId="77777777" w:rsidR="001F3015" w:rsidRDefault="001F3015" w:rsidP="001F3015">
            <w:pPr>
              <w:pStyle w:val="TableParagraph"/>
              <w:rPr>
                <w:sz w:val="26"/>
              </w:rPr>
            </w:pPr>
          </w:p>
          <w:p w14:paraId="64BB1893" w14:textId="1C68CE46" w:rsidR="001F3015" w:rsidRDefault="001F3015" w:rsidP="000F2E81">
            <w:pPr>
              <w:pStyle w:val="TableParagraph"/>
              <w:jc w:val="center"/>
              <w:rPr>
                <w:sz w:val="26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1433" w:type="dxa"/>
          </w:tcPr>
          <w:p w14:paraId="7BBE0CAC" w14:textId="77777777" w:rsidR="001F3015" w:rsidRDefault="001F3015" w:rsidP="001F3015">
            <w:pPr>
              <w:pStyle w:val="TableParagraph"/>
              <w:rPr>
                <w:sz w:val="26"/>
              </w:rPr>
            </w:pPr>
          </w:p>
          <w:p w14:paraId="44F919FF" w14:textId="77777777" w:rsidR="001F3015" w:rsidRDefault="001F3015" w:rsidP="001F3015">
            <w:pPr>
              <w:pStyle w:val="TableParagraph"/>
              <w:rPr>
                <w:sz w:val="26"/>
              </w:rPr>
            </w:pPr>
          </w:p>
          <w:p w14:paraId="23671AB0" w14:textId="77777777" w:rsidR="001F3015" w:rsidRDefault="001F3015" w:rsidP="001F3015">
            <w:pPr>
              <w:pStyle w:val="TableParagraph"/>
              <w:rPr>
                <w:sz w:val="26"/>
              </w:rPr>
            </w:pPr>
          </w:p>
          <w:p w14:paraId="78AAAA79" w14:textId="0E2E67CB" w:rsidR="001F3015" w:rsidRDefault="001F3015" w:rsidP="001F3015">
            <w:pPr>
              <w:pStyle w:val="TableParagraph"/>
              <w:jc w:val="center"/>
              <w:rPr>
                <w:sz w:val="26"/>
              </w:rPr>
            </w:pPr>
            <w:r>
              <w:rPr>
                <w:b/>
                <w:sz w:val="24"/>
              </w:rPr>
              <w:t>$</w:t>
            </w:r>
            <w:r w:rsidR="00D31FA3">
              <w:rPr>
                <w:b/>
                <w:sz w:val="24"/>
              </w:rPr>
              <w:t>68</w:t>
            </w:r>
            <w:r>
              <w:rPr>
                <w:b/>
                <w:sz w:val="24"/>
              </w:rPr>
              <w:t>,</w:t>
            </w:r>
            <w:r w:rsidR="00D31FA3">
              <w:rPr>
                <w:b/>
                <w:sz w:val="24"/>
              </w:rPr>
              <w:t>345</w:t>
            </w:r>
          </w:p>
        </w:tc>
        <w:tc>
          <w:tcPr>
            <w:tcW w:w="3036" w:type="dxa"/>
          </w:tcPr>
          <w:p w14:paraId="465AD373" w14:textId="77777777" w:rsidR="001F3015" w:rsidRDefault="001F3015" w:rsidP="001F3015">
            <w:pPr>
              <w:pStyle w:val="TableParagraph"/>
              <w:rPr>
                <w:rFonts w:ascii="Times New Roman"/>
              </w:rPr>
            </w:pPr>
          </w:p>
        </w:tc>
      </w:tr>
      <w:tr w:rsidR="007B1496" w14:paraId="1BEC6240" w14:textId="77777777">
        <w:trPr>
          <w:trHeight w:val="4658"/>
        </w:trPr>
        <w:tc>
          <w:tcPr>
            <w:tcW w:w="2516" w:type="dxa"/>
          </w:tcPr>
          <w:p w14:paraId="1BEC6233" w14:textId="77777777" w:rsidR="007B1496" w:rsidRDefault="00EB4A09">
            <w:pPr>
              <w:pStyle w:val="TableParagraph"/>
              <w:spacing w:before="120"/>
              <w:ind w:left="117" w:right="537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Shareholders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shareholders in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common</w:t>
            </w:r>
          </w:p>
          <w:p w14:paraId="1BEC6234" w14:textId="77777777" w:rsidR="007B1496" w:rsidRDefault="00EB4A09">
            <w:pPr>
              <w:pStyle w:val="TableParagraph"/>
              <w:spacing w:before="125" w:line="237" w:lineRule="auto"/>
              <w:ind w:left="117" w:right="572"/>
              <w:rPr>
                <w:b/>
                <w:sz w:val="24"/>
              </w:rPr>
            </w:pPr>
            <w:r>
              <w:rPr>
                <w:b/>
                <w:sz w:val="24"/>
              </w:rPr>
              <w:t>Interest 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payable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annually at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rate of five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percent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(5%)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 annum. 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notes 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secured by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Agreement over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 assets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ICM.</w:t>
            </w:r>
          </w:p>
        </w:tc>
        <w:tc>
          <w:tcPr>
            <w:tcW w:w="1711" w:type="dxa"/>
          </w:tcPr>
          <w:p w14:paraId="1BEC6235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6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7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8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9" w14:textId="77777777" w:rsidR="007B1496" w:rsidRDefault="007B1496">
            <w:pPr>
              <w:pStyle w:val="TableParagraph"/>
              <w:spacing w:before="10"/>
              <w:rPr>
                <w:sz w:val="27"/>
              </w:rPr>
            </w:pPr>
          </w:p>
          <w:p w14:paraId="1BEC623A" w14:textId="77777777" w:rsidR="007B1496" w:rsidRDefault="00EB4A09">
            <w:pPr>
              <w:pStyle w:val="TableParagraph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1433" w:type="dxa"/>
          </w:tcPr>
          <w:p w14:paraId="1BEC623B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C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D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E" w14:textId="77777777" w:rsidR="007B1496" w:rsidRDefault="00EB4A09"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$12,500,000</w:t>
            </w:r>
          </w:p>
        </w:tc>
        <w:tc>
          <w:tcPr>
            <w:tcW w:w="3036" w:type="dxa"/>
          </w:tcPr>
          <w:p w14:paraId="1BEC623F" w14:textId="77777777" w:rsidR="007B1496" w:rsidRDefault="00EB4A09">
            <w:pPr>
              <w:pStyle w:val="TableParagraph"/>
              <w:spacing w:before="120"/>
              <w:ind w:left="120"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Promissory notes were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issued upon closing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 acquisition of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shares of ICM 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Canada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House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June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12,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2020.</w:t>
            </w:r>
          </w:p>
        </w:tc>
      </w:tr>
    </w:tbl>
    <w:p w14:paraId="1BEC6241" w14:textId="77777777" w:rsidR="007B1496" w:rsidRDefault="007B1496">
      <w:pPr>
        <w:pStyle w:val="BodyText"/>
        <w:rPr>
          <w:sz w:val="20"/>
        </w:rPr>
      </w:pPr>
    </w:p>
    <w:p w14:paraId="1BEC6242" w14:textId="77777777" w:rsidR="007B1496" w:rsidRDefault="007B1496">
      <w:pPr>
        <w:pStyle w:val="BodyText"/>
        <w:spacing w:before="1"/>
        <w:rPr>
          <w:sz w:val="23"/>
        </w:rPr>
      </w:pPr>
    </w:p>
    <w:p w14:paraId="1BEC6243" w14:textId="77777777" w:rsidR="007B1496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93"/>
        <w:ind w:hanging="543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directors,</w:t>
      </w:r>
      <w:r>
        <w:rPr>
          <w:spacing w:val="-4"/>
          <w:sz w:val="24"/>
        </w:rPr>
        <w:t xml:space="preserve"> </w:t>
      </w:r>
      <w:r>
        <w:rPr>
          <w:sz w:val="24"/>
        </w:rPr>
        <w:t>officers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16"/>
          <w:sz w:val="24"/>
        </w:rPr>
        <w:t xml:space="preserve"> </w:t>
      </w:r>
      <w:r>
        <w:rPr>
          <w:sz w:val="24"/>
        </w:rPr>
        <w:t>members.</w:t>
      </w:r>
    </w:p>
    <w:p w14:paraId="1BEC6244" w14:textId="77777777" w:rsidR="007B1496" w:rsidRDefault="007B1496">
      <w:pPr>
        <w:pStyle w:val="BodyText"/>
      </w:pPr>
    </w:p>
    <w:p w14:paraId="1BEC6245" w14:textId="4D6FAA1C" w:rsidR="007B1496" w:rsidRDefault="00541974" w:rsidP="00162332">
      <w:pPr>
        <w:pStyle w:val="Heading1"/>
        <w:ind w:left="709" w:right="662"/>
      </w:pPr>
      <w:r>
        <w:lastRenderedPageBreak/>
        <w:t>None</w:t>
      </w:r>
    </w:p>
    <w:p w14:paraId="1BEC6246" w14:textId="77777777" w:rsidR="007B1496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219" w:line="242" w:lineRule="auto"/>
        <w:ind w:right="1218"/>
        <w:rPr>
          <w:sz w:val="24"/>
        </w:rPr>
      </w:pPr>
      <w:r>
        <w:rPr>
          <w:sz w:val="24"/>
        </w:rPr>
        <w:t>Discuss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trends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likely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impact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Issuer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trends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Issuer’s</w:t>
      </w:r>
      <w:r>
        <w:rPr>
          <w:spacing w:val="-1"/>
          <w:sz w:val="24"/>
        </w:rPr>
        <w:t xml:space="preserve"> </w:t>
      </w:r>
      <w:r>
        <w:rPr>
          <w:sz w:val="24"/>
        </w:rPr>
        <w:t>market(s)</w:t>
      </w:r>
      <w:r>
        <w:rPr>
          <w:spacing w:val="-1"/>
          <w:sz w:val="24"/>
        </w:rPr>
        <w:t xml:space="preserve"> </w:t>
      </w:r>
      <w:r>
        <w:rPr>
          <w:sz w:val="24"/>
        </w:rPr>
        <w:t>or political/regulatory</w:t>
      </w:r>
      <w:r>
        <w:rPr>
          <w:spacing w:val="-2"/>
          <w:sz w:val="24"/>
        </w:rPr>
        <w:t xml:space="preserve"> </w:t>
      </w:r>
      <w:r>
        <w:rPr>
          <w:sz w:val="24"/>
        </w:rPr>
        <w:t>trends.</w:t>
      </w:r>
    </w:p>
    <w:p w14:paraId="1BEC6247" w14:textId="77777777" w:rsidR="007B1496" w:rsidRDefault="007B1496">
      <w:pPr>
        <w:pStyle w:val="BodyText"/>
        <w:spacing w:before="4"/>
        <w:rPr>
          <w:sz w:val="20"/>
        </w:rPr>
      </w:pPr>
    </w:p>
    <w:p w14:paraId="0C9EB19F" w14:textId="1DCC4BD6" w:rsidR="00CE4F41" w:rsidRDefault="00EB4A09" w:rsidP="00305C3A">
      <w:pPr>
        <w:pStyle w:val="Heading1"/>
        <w:ind w:right="615"/>
        <w:jc w:val="both"/>
        <w:rPr>
          <w:b w:val="0"/>
          <w:sz w:val="8"/>
        </w:rPr>
      </w:pPr>
      <w:r>
        <w:t>Canada House regularly examines and adjusts its strategy as it pursues a</w:t>
      </w:r>
      <w:r>
        <w:rPr>
          <w:spacing w:val="1"/>
        </w:rPr>
        <w:t xml:space="preserve"> </w:t>
      </w:r>
      <w:r>
        <w:rPr>
          <w:spacing w:val="-1"/>
        </w:rPr>
        <w:t>path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profitability,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response</w:t>
      </w:r>
      <w:r>
        <w:rPr>
          <w:spacing w:val="-12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market</w:t>
      </w:r>
      <w:r>
        <w:rPr>
          <w:spacing w:val="-16"/>
        </w:rPr>
        <w:t xml:space="preserve"> </w:t>
      </w:r>
      <w:r>
        <w:t>conditions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new</w:t>
      </w:r>
      <w:r>
        <w:rPr>
          <w:spacing w:val="-15"/>
        </w:rPr>
        <w:t xml:space="preserve"> </w:t>
      </w:r>
      <w:r>
        <w:t>opportunities.</w:t>
      </w:r>
    </w:p>
    <w:p w14:paraId="04FB4AB4" w14:textId="376D9EFA" w:rsidR="00CE4F41" w:rsidRDefault="00CE4F41">
      <w:pPr>
        <w:pStyle w:val="BodyText"/>
        <w:spacing w:before="8"/>
        <w:rPr>
          <w:b/>
          <w:sz w:val="8"/>
        </w:rPr>
      </w:pPr>
    </w:p>
    <w:p w14:paraId="0378B085" w14:textId="48188DAC" w:rsidR="00CE4F41" w:rsidRDefault="00CE4F41">
      <w:pPr>
        <w:pStyle w:val="BodyText"/>
        <w:spacing w:before="8"/>
        <w:rPr>
          <w:b/>
          <w:sz w:val="8"/>
        </w:rPr>
      </w:pPr>
    </w:p>
    <w:p w14:paraId="70FFD187" w14:textId="21162447" w:rsidR="00CE4F41" w:rsidRDefault="00CE4F41">
      <w:pPr>
        <w:pStyle w:val="BodyText"/>
        <w:spacing w:before="8"/>
        <w:rPr>
          <w:b/>
          <w:sz w:val="8"/>
        </w:rPr>
      </w:pPr>
    </w:p>
    <w:p w14:paraId="1BEC624B" w14:textId="33F857E3" w:rsidR="007B1496" w:rsidRDefault="00C01DA6" w:rsidP="00C01DA6">
      <w:pPr>
        <w:spacing w:before="93"/>
        <w:rPr>
          <w:b/>
          <w:sz w:val="24"/>
        </w:rPr>
      </w:pPr>
      <w:r>
        <w:rPr>
          <w:b/>
          <w:sz w:val="24"/>
        </w:rPr>
        <w:t xml:space="preserve">  </w:t>
      </w:r>
      <w:r w:rsidR="00107E5B">
        <w:rPr>
          <w:b/>
          <w:sz w:val="24"/>
        </w:rPr>
        <w:t>C</w:t>
      </w:r>
      <w:r w:rsidR="00EB4A09">
        <w:rPr>
          <w:b/>
          <w:sz w:val="24"/>
        </w:rPr>
        <w:t>ertificate</w:t>
      </w:r>
      <w:r w:rsidR="00EB4A09">
        <w:rPr>
          <w:b/>
          <w:spacing w:val="-1"/>
          <w:sz w:val="24"/>
        </w:rPr>
        <w:t xml:space="preserve"> </w:t>
      </w:r>
      <w:r w:rsidR="00EB4A09">
        <w:rPr>
          <w:b/>
          <w:sz w:val="24"/>
        </w:rPr>
        <w:t>Of</w:t>
      </w:r>
      <w:r w:rsidR="00EB4A09">
        <w:rPr>
          <w:b/>
          <w:spacing w:val="-1"/>
          <w:sz w:val="24"/>
        </w:rPr>
        <w:t xml:space="preserve"> </w:t>
      </w:r>
      <w:r w:rsidR="00EB4A09">
        <w:rPr>
          <w:b/>
          <w:sz w:val="24"/>
        </w:rPr>
        <w:t>Compliance</w:t>
      </w:r>
    </w:p>
    <w:p w14:paraId="1BEC624C" w14:textId="77777777" w:rsidR="007B1496" w:rsidRDefault="007B1496">
      <w:pPr>
        <w:pStyle w:val="BodyText"/>
        <w:rPr>
          <w:b/>
          <w:sz w:val="21"/>
        </w:rPr>
      </w:pPr>
    </w:p>
    <w:p w14:paraId="1BEC624D" w14:textId="77777777" w:rsidR="007B1496" w:rsidRDefault="00EB4A09">
      <w:pPr>
        <w:pStyle w:val="BodyText"/>
        <w:spacing w:before="1"/>
        <w:ind w:left="119"/>
      </w:pPr>
      <w:r>
        <w:t>The</w:t>
      </w:r>
      <w:r>
        <w:rPr>
          <w:spacing w:val="-2"/>
        </w:rPr>
        <w:t xml:space="preserve"> </w:t>
      </w:r>
      <w:r>
        <w:t>undersigned</w:t>
      </w:r>
      <w:r>
        <w:rPr>
          <w:spacing w:val="-3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certifies</w:t>
      </w:r>
      <w:r>
        <w:rPr>
          <w:spacing w:val="-2"/>
        </w:rPr>
        <w:t xml:space="preserve"> </w:t>
      </w:r>
      <w:r>
        <w:t>that:</w:t>
      </w:r>
    </w:p>
    <w:p w14:paraId="1BEC624E" w14:textId="77777777" w:rsidR="007B1496" w:rsidRDefault="007B1496">
      <w:pPr>
        <w:pStyle w:val="BodyText"/>
        <w:spacing w:before="9"/>
        <w:rPr>
          <w:sz w:val="20"/>
        </w:rPr>
      </w:pPr>
    </w:p>
    <w:p w14:paraId="1BEC624F" w14:textId="77777777" w:rsidR="007B1496" w:rsidRDefault="00EB4A09">
      <w:pPr>
        <w:pStyle w:val="ListParagraph"/>
        <w:numPr>
          <w:ilvl w:val="0"/>
          <w:numId w:val="1"/>
        </w:numPr>
        <w:tabs>
          <w:tab w:val="left" w:pos="660"/>
        </w:tabs>
        <w:spacing w:before="1"/>
        <w:ind w:right="849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undersigned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director</w:t>
      </w:r>
      <w:r>
        <w:rPr>
          <w:spacing w:val="-6"/>
          <w:sz w:val="24"/>
        </w:rPr>
        <w:t xml:space="preserve"> </w:t>
      </w:r>
      <w:r>
        <w:rPr>
          <w:sz w:val="24"/>
        </w:rPr>
        <w:t>and/or</w:t>
      </w:r>
      <w:r>
        <w:rPr>
          <w:spacing w:val="-7"/>
          <w:sz w:val="24"/>
        </w:rPr>
        <w:t xml:space="preserve"> </w:t>
      </w:r>
      <w:r>
        <w:rPr>
          <w:sz w:val="24"/>
        </w:rPr>
        <w:t>senior</w:t>
      </w:r>
      <w:r>
        <w:rPr>
          <w:spacing w:val="-10"/>
          <w:sz w:val="24"/>
        </w:rPr>
        <w:t xml:space="preserve"> </w:t>
      </w:r>
      <w:r>
        <w:rPr>
          <w:sz w:val="24"/>
        </w:rPr>
        <w:t>officer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Issuer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8"/>
          <w:sz w:val="24"/>
        </w:rPr>
        <w:t xml:space="preserve"> </w:t>
      </w:r>
      <w:r>
        <w:rPr>
          <w:sz w:val="24"/>
        </w:rPr>
        <w:t>duly</w:t>
      </w:r>
      <w:r>
        <w:rPr>
          <w:spacing w:val="-64"/>
          <w:sz w:val="24"/>
        </w:rPr>
        <w:t xml:space="preserve"> </w:t>
      </w:r>
      <w:r>
        <w:rPr>
          <w:sz w:val="24"/>
        </w:rPr>
        <w:t>authorized by a resolution of the board of directors of the Issuer to sign this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 of</w:t>
      </w:r>
      <w:r>
        <w:rPr>
          <w:spacing w:val="1"/>
          <w:sz w:val="24"/>
        </w:rPr>
        <w:t xml:space="preserve"> </w:t>
      </w:r>
      <w:r>
        <w:rPr>
          <w:sz w:val="24"/>
        </w:rPr>
        <w:t>Compliance.</w:t>
      </w:r>
    </w:p>
    <w:p w14:paraId="1BEC6250" w14:textId="77777777" w:rsidR="007B1496" w:rsidRDefault="007B1496">
      <w:pPr>
        <w:pStyle w:val="BodyText"/>
        <w:spacing w:before="10"/>
        <w:rPr>
          <w:sz w:val="20"/>
        </w:rPr>
      </w:pPr>
    </w:p>
    <w:p w14:paraId="1BEC6251" w14:textId="77777777" w:rsidR="007B1496" w:rsidRDefault="00EB4A09">
      <w:pPr>
        <w:pStyle w:val="ListParagraph"/>
        <w:numPr>
          <w:ilvl w:val="0"/>
          <w:numId w:val="1"/>
        </w:numPr>
        <w:tabs>
          <w:tab w:val="left" w:pos="660"/>
        </w:tabs>
        <w:ind w:right="867"/>
        <w:rPr>
          <w:sz w:val="24"/>
        </w:rPr>
      </w:pPr>
      <w:r>
        <w:rPr>
          <w:sz w:val="24"/>
        </w:rPr>
        <w:t>As of the date hereof there were is no material information concerning the Issuer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publicly</w:t>
      </w:r>
      <w:r>
        <w:rPr>
          <w:spacing w:val="-9"/>
          <w:sz w:val="24"/>
        </w:rPr>
        <w:t xml:space="preserve"> </w:t>
      </w:r>
      <w:r>
        <w:rPr>
          <w:sz w:val="24"/>
        </w:rPr>
        <w:t>disclosed.</w:t>
      </w:r>
    </w:p>
    <w:p w14:paraId="1BEC6252" w14:textId="77777777" w:rsidR="007B1496" w:rsidRDefault="007B1496">
      <w:pPr>
        <w:pStyle w:val="BodyText"/>
        <w:spacing w:before="10"/>
        <w:rPr>
          <w:sz w:val="20"/>
        </w:rPr>
      </w:pPr>
    </w:p>
    <w:p w14:paraId="1BEC6253" w14:textId="77777777" w:rsidR="007B1496" w:rsidRDefault="00EB4A09">
      <w:pPr>
        <w:pStyle w:val="ListParagraph"/>
        <w:numPr>
          <w:ilvl w:val="0"/>
          <w:numId w:val="1"/>
        </w:numPr>
        <w:tabs>
          <w:tab w:val="left" w:pos="660"/>
        </w:tabs>
        <w:ind w:right="852"/>
        <w:rPr>
          <w:sz w:val="24"/>
        </w:rPr>
      </w:pPr>
      <w:r>
        <w:rPr>
          <w:spacing w:val="-1"/>
          <w:sz w:val="24"/>
        </w:rPr>
        <w:t xml:space="preserve">The undersigned hereby certifies </w:t>
      </w:r>
      <w:r>
        <w:rPr>
          <w:sz w:val="24"/>
        </w:rPr>
        <w:t>to the Exchange that the Issuer is in compliance</w:t>
      </w:r>
      <w:r>
        <w:rPr>
          <w:spacing w:val="-64"/>
          <w:sz w:val="24"/>
        </w:rPr>
        <w:t xml:space="preserve"> </w:t>
      </w:r>
      <w:r>
        <w:rPr>
          <w:sz w:val="24"/>
        </w:rPr>
        <w:t>with the requirements of applicable securities legislation (as such term is defined</w:t>
      </w:r>
      <w:r>
        <w:rPr>
          <w:spacing w:val="1"/>
          <w:sz w:val="24"/>
        </w:rPr>
        <w:t xml:space="preserve"> </w:t>
      </w:r>
      <w:r>
        <w:rPr>
          <w:sz w:val="24"/>
        </w:rPr>
        <w:t>in National Instrument 14-101) and all Exchange Requirements (as defined in</w:t>
      </w:r>
      <w:r>
        <w:rPr>
          <w:spacing w:val="1"/>
          <w:sz w:val="24"/>
        </w:rPr>
        <w:t xml:space="preserve"> </w:t>
      </w:r>
      <w:r>
        <w:rPr>
          <w:sz w:val="24"/>
        </w:rPr>
        <w:t>CNSX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14:paraId="1BEC6254" w14:textId="77777777" w:rsidR="007B1496" w:rsidRDefault="007B1496">
      <w:pPr>
        <w:pStyle w:val="BodyText"/>
        <w:spacing w:before="1"/>
        <w:rPr>
          <w:sz w:val="21"/>
        </w:rPr>
      </w:pPr>
    </w:p>
    <w:p w14:paraId="1BEC6255" w14:textId="77777777" w:rsidR="007B1496" w:rsidRDefault="00EB4A09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ind w:hanging="543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7 Monthly</w:t>
      </w:r>
      <w:r>
        <w:rPr>
          <w:spacing w:val="-4"/>
          <w:sz w:val="24"/>
        </w:rPr>
        <w:t xml:space="preserve"> </w:t>
      </w:r>
      <w:r>
        <w:rPr>
          <w:sz w:val="24"/>
        </w:rPr>
        <w:t>Progress Report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z w:val="24"/>
        </w:rPr>
        <w:t>true.</w:t>
      </w:r>
    </w:p>
    <w:p w14:paraId="1BEC6256" w14:textId="77777777" w:rsidR="007B1496" w:rsidRDefault="007B1496">
      <w:pPr>
        <w:pStyle w:val="BodyText"/>
        <w:rPr>
          <w:sz w:val="20"/>
        </w:rPr>
      </w:pPr>
    </w:p>
    <w:p w14:paraId="1BEC6257" w14:textId="77777777" w:rsidR="007B1496" w:rsidRDefault="007B1496">
      <w:pPr>
        <w:pStyle w:val="BodyText"/>
        <w:spacing w:before="10"/>
        <w:rPr>
          <w:sz w:val="16"/>
        </w:rPr>
      </w:pPr>
    </w:p>
    <w:p w14:paraId="1BEC6258" w14:textId="5634DA1E" w:rsidR="007B1496" w:rsidRPr="00541974" w:rsidRDefault="00EB4A09" w:rsidP="00896A1D">
      <w:pPr>
        <w:pStyle w:val="BodyText"/>
        <w:tabs>
          <w:tab w:val="left" w:pos="4720"/>
        </w:tabs>
        <w:spacing w:before="93"/>
        <w:ind w:left="119"/>
        <w:rPr>
          <w:spacing w:val="65"/>
          <w:u w:val="single"/>
        </w:rPr>
      </w:pPr>
      <w:r>
        <w:t>Dated:</w:t>
      </w:r>
      <w:r w:rsidR="006E34D3" w:rsidRPr="006E34D3">
        <w:rPr>
          <w:u w:val="single"/>
        </w:rPr>
        <w:t xml:space="preserve"> </w:t>
      </w:r>
      <w:r w:rsidR="00A1062D">
        <w:rPr>
          <w:u w:val="single"/>
        </w:rPr>
        <w:t>December 7</w:t>
      </w:r>
      <w:r w:rsidRPr="00B742CA">
        <w:rPr>
          <w:u w:val="single"/>
        </w:rPr>
        <w:t>, 2021</w:t>
      </w:r>
    </w:p>
    <w:p w14:paraId="115D95BA" w14:textId="77777777" w:rsidR="005273DD" w:rsidRDefault="005273DD">
      <w:pPr>
        <w:pStyle w:val="BodyText"/>
        <w:tabs>
          <w:tab w:val="left" w:pos="9224"/>
        </w:tabs>
        <w:ind w:left="5803" w:right="933"/>
        <w:rPr>
          <w:u w:val="single"/>
        </w:rPr>
      </w:pPr>
    </w:p>
    <w:p w14:paraId="002E0777" w14:textId="77777777" w:rsidR="005273DD" w:rsidRDefault="006E34D3" w:rsidP="005273DD">
      <w:pPr>
        <w:pStyle w:val="BodyText"/>
        <w:ind w:left="142" w:right="933"/>
      </w:pPr>
      <w:r>
        <w:rPr>
          <w:u w:val="single"/>
        </w:rPr>
        <w:t>Peili Miao</w:t>
      </w:r>
      <w:r w:rsidR="00EB4A09">
        <w:rPr>
          <w:u w:val="single"/>
        </w:rPr>
        <w:tab/>
      </w:r>
      <w:r w:rsidR="00EB4A09">
        <w:t xml:space="preserve">                          </w:t>
      </w:r>
    </w:p>
    <w:p w14:paraId="1BEC6259" w14:textId="73F7B029" w:rsidR="007B1496" w:rsidRDefault="00EB4A09" w:rsidP="005273DD">
      <w:pPr>
        <w:pStyle w:val="BodyText"/>
        <w:ind w:left="142" w:right="933"/>
      </w:pPr>
      <w:r>
        <w:t>Name of Director or Senior</w:t>
      </w:r>
      <w:r>
        <w:rPr>
          <w:spacing w:val="1"/>
        </w:rPr>
        <w:t xml:space="preserve"> </w:t>
      </w:r>
      <w:r>
        <w:t>Officer</w:t>
      </w:r>
    </w:p>
    <w:p w14:paraId="6D52E2B5" w14:textId="77777777" w:rsidR="005E0AB0" w:rsidRDefault="005E0AB0">
      <w:pPr>
        <w:pStyle w:val="BodyText"/>
        <w:tabs>
          <w:tab w:val="left" w:pos="9224"/>
        </w:tabs>
        <w:ind w:left="5803" w:right="933"/>
      </w:pPr>
    </w:p>
    <w:p w14:paraId="1BEC625A" w14:textId="58BF7FAF" w:rsidR="007B1496" w:rsidRDefault="00EB4A09" w:rsidP="005273DD">
      <w:pPr>
        <w:spacing w:line="268" w:lineRule="exact"/>
        <w:ind w:left="142"/>
        <w:rPr>
          <w:sz w:val="24"/>
        </w:rPr>
      </w:pPr>
      <w:r>
        <w:rPr>
          <w:rFonts w:ascii="Times New Roman"/>
          <w:i/>
          <w:sz w:val="24"/>
          <w:u w:val="single"/>
        </w:rPr>
        <w:t>Signed</w:t>
      </w:r>
      <w:r>
        <w:rPr>
          <w:rFonts w:ascii="Times New Roman"/>
          <w:i/>
          <w:spacing w:val="-2"/>
          <w:sz w:val="24"/>
          <w:u w:val="single"/>
        </w:rPr>
        <w:t xml:space="preserve"> </w:t>
      </w:r>
      <w:r w:rsidR="006E34D3">
        <w:rPr>
          <w:rFonts w:ascii="Times New Roman"/>
          <w:i/>
          <w:spacing w:val="-2"/>
          <w:sz w:val="24"/>
          <w:u w:val="single"/>
        </w:rPr>
        <w:t>Peili Miao</w:t>
      </w:r>
    </w:p>
    <w:p w14:paraId="1BEC625B" w14:textId="77777777" w:rsidR="007B1496" w:rsidRDefault="00EB4A09" w:rsidP="005273DD">
      <w:pPr>
        <w:pStyle w:val="BodyText"/>
        <w:spacing w:before="6"/>
        <w:ind w:left="142"/>
      </w:pPr>
      <w:r>
        <w:t>Signature</w:t>
      </w:r>
    </w:p>
    <w:p w14:paraId="1BEC625C" w14:textId="77777777" w:rsidR="007B1496" w:rsidRDefault="007B1496" w:rsidP="005273DD">
      <w:pPr>
        <w:pStyle w:val="BodyText"/>
        <w:spacing w:before="2"/>
        <w:ind w:left="142"/>
      </w:pPr>
    </w:p>
    <w:p w14:paraId="5CD6A986" w14:textId="77777777" w:rsidR="000C18C8" w:rsidRDefault="00EB4A09" w:rsidP="005273DD">
      <w:pPr>
        <w:pStyle w:val="BodyText"/>
        <w:tabs>
          <w:tab w:val="left" w:pos="9224"/>
        </w:tabs>
        <w:ind w:left="142" w:right="352"/>
        <w:rPr>
          <w:u w:val="single"/>
        </w:rPr>
      </w:pPr>
      <w:r>
        <w:rPr>
          <w:u w:val="single"/>
        </w:rPr>
        <w:t>Chief</w:t>
      </w:r>
      <w:r>
        <w:rPr>
          <w:spacing w:val="-7"/>
          <w:u w:val="single"/>
        </w:rPr>
        <w:t xml:space="preserve"> </w:t>
      </w:r>
      <w:r>
        <w:rPr>
          <w:u w:val="single"/>
        </w:rPr>
        <w:t>Financial</w:t>
      </w:r>
      <w:r>
        <w:rPr>
          <w:spacing w:val="-7"/>
          <w:u w:val="single"/>
        </w:rPr>
        <w:t xml:space="preserve"> </w:t>
      </w:r>
      <w:r>
        <w:rPr>
          <w:u w:val="single"/>
        </w:rPr>
        <w:t>Officer</w:t>
      </w:r>
    </w:p>
    <w:p w14:paraId="1BEC625D" w14:textId="32326FFE" w:rsidR="007B1496" w:rsidRDefault="00EB4A09" w:rsidP="005273DD">
      <w:pPr>
        <w:pStyle w:val="BodyText"/>
        <w:tabs>
          <w:tab w:val="left" w:pos="9224"/>
        </w:tabs>
        <w:ind w:left="142" w:right="352"/>
      </w:pPr>
      <w:r>
        <w:t>Official Capacity</w:t>
      </w:r>
    </w:p>
    <w:p w14:paraId="1BEC625E" w14:textId="77777777" w:rsidR="007B1496" w:rsidRDefault="007B1496">
      <w:pPr>
        <w:pStyle w:val="BodyText"/>
      </w:pPr>
    </w:p>
    <w:tbl>
      <w:tblPr>
        <w:tblW w:w="9856" w:type="dxa"/>
        <w:tblInd w:w="17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1"/>
        <w:gridCol w:w="1933"/>
        <w:gridCol w:w="2902"/>
      </w:tblGrid>
      <w:tr w:rsidR="007B1496" w14:paraId="1BEC6262" w14:textId="77777777" w:rsidTr="00A1062D">
        <w:trPr>
          <w:trHeight w:val="281"/>
        </w:trPr>
        <w:tc>
          <w:tcPr>
            <w:tcW w:w="5021" w:type="dxa"/>
            <w:tcBorders>
              <w:bottom w:val="nil"/>
            </w:tcBorders>
          </w:tcPr>
          <w:p w14:paraId="1BEC625F" w14:textId="77777777" w:rsidR="007B1496" w:rsidRDefault="00EB4A09">
            <w:pPr>
              <w:pStyle w:val="TableParagraph"/>
              <w:spacing w:before="2" w:line="260" w:lineRule="exact"/>
              <w:ind w:left="1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Issuer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Details</w:t>
            </w:r>
          </w:p>
        </w:tc>
        <w:tc>
          <w:tcPr>
            <w:tcW w:w="1933" w:type="dxa"/>
            <w:tcBorders>
              <w:bottom w:val="nil"/>
            </w:tcBorders>
          </w:tcPr>
          <w:p w14:paraId="1BEC6260" w14:textId="77777777" w:rsidR="007B1496" w:rsidRDefault="00EB4A09">
            <w:pPr>
              <w:pStyle w:val="TableParagraph"/>
              <w:spacing w:before="2" w:line="260" w:lineRule="exact"/>
              <w:ind w:left="292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Month</w:t>
            </w:r>
          </w:p>
        </w:tc>
        <w:tc>
          <w:tcPr>
            <w:tcW w:w="2902" w:type="dxa"/>
            <w:tcBorders>
              <w:bottom w:val="nil"/>
            </w:tcBorders>
          </w:tcPr>
          <w:p w14:paraId="1BEC6261" w14:textId="77777777" w:rsidR="007B1496" w:rsidRDefault="00EB4A09">
            <w:pPr>
              <w:pStyle w:val="TableParagraph"/>
              <w:spacing w:before="2" w:line="260" w:lineRule="exact"/>
              <w:ind w:left="149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Report</w:t>
            </w:r>
          </w:p>
        </w:tc>
      </w:tr>
      <w:tr w:rsidR="007B1496" w14:paraId="1BEC6266" w14:textId="77777777" w:rsidTr="00A1062D">
        <w:trPr>
          <w:trHeight w:val="276"/>
        </w:trPr>
        <w:tc>
          <w:tcPr>
            <w:tcW w:w="5021" w:type="dxa"/>
            <w:tcBorders>
              <w:top w:val="nil"/>
              <w:bottom w:val="nil"/>
            </w:tcBorders>
          </w:tcPr>
          <w:p w14:paraId="1BEC6263" w14:textId="77777777" w:rsidR="007B1496" w:rsidRDefault="00EB4A09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Issuer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1BEC6264" w14:textId="45C816AE" w:rsidR="007B1496" w:rsidRDefault="007F536E" w:rsidP="007F53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EB4A09">
              <w:rPr>
                <w:sz w:val="24"/>
              </w:rPr>
              <w:t>Ending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1BEC6265" w14:textId="406FB6E2" w:rsidR="007B1496" w:rsidRDefault="007B1496">
            <w:pPr>
              <w:pStyle w:val="TableParagraph"/>
              <w:spacing w:line="256" w:lineRule="exact"/>
              <w:ind w:left="149"/>
              <w:rPr>
                <w:sz w:val="24"/>
              </w:rPr>
            </w:pPr>
          </w:p>
        </w:tc>
      </w:tr>
      <w:tr w:rsidR="007B1496" w14:paraId="1BEC626A" w14:textId="77777777" w:rsidTr="00A1062D">
        <w:trPr>
          <w:trHeight w:val="276"/>
        </w:trPr>
        <w:tc>
          <w:tcPr>
            <w:tcW w:w="5021" w:type="dxa"/>
            <w:tcBorders>
              <w:top w:val="nil"/>
              <w:bottom w:val="nil"/>
            </w:tcBorders>
          </w:tcPr>
          <w:p w14:paraId="1BEC6267" w14:textId="77777777" w:rsidR="007B1496" w:rsidRDefault="00EB4A09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Canada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Wellness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Inc.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1BEC6268" w14:textId="64763A27" w:rsidR="007B1496" w:rsidRDefault="00A1062D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November 30</w:t>
            </w:r>
            <w:r w:rsidR="007F536E">
              <w:rPr>
                <w:sz w:val="24"/>
              </w:rPr>
              <w:t>,</w:t>
            </w:r>
            <w:r w:rsidR="0063070C">
              <w:rPr>
                <w:sz w:val="24"/>
              </w:rPr>
              <w:t xml:space="preserve"> 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1BEC6269" w14:textId="08E8EF24" w:rsidR="007B1496" w:rsidRDefault="00A1062D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December 7</w:t>
            </w:r>
            <w:r w:rsidR="007F536E" w:rsidRPr="00B742CA">
              <w:rPr>
                <w:sz w:val="24"/>
              </w:rPr>
              <w:t>,</w:t>
            </w:r>
            <w:r w:rsidR="002934E0" w:rsidRPr="00B742CA">
              <w:rPr>
                <w:sz w:val="24"/>
              </w:rPr>
              <w:t xml:space="preserve"> </w:t>
            </w:r>
            <w:r w:rsidR="00EB4A09" w:rsidRPr="00B742CA">
              <w:rPr>
                <w:sz w:val="24"/>
              </w:rPr>
              <w:t>2021</w:t>
            </w:r>
          </w:p>
        </w:tc>
      </w:tr>
      <w:tr w:rsidR="007B1496" w14:paraId="1BEC626E" w14:textId="77777777" w:rsidTr="00A1062D">
        <w:trPr>
          <w:trHeight w:val="271"/>
        </w:trPr>
        <w:tc>
          <w:tcPr>
            <w:tcW w:w="5021" w:type="dxa"/>
            <w:tcBorders>
              <w:top w:val="nil"/>
            </w:tcBorders>
          </w:tcPr>
          <w:p w14:paraId="1BEC626B" w14:textId="77777777" w:rsidR="007B1496" w:rsidRDefault="007B14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3" w:type="dxa"/>
            <w:tcBorders>
              <w:top w:val="nil"/>
            </w:tcBorders>
          </w:tcPr>
          <w:p w14:paraId="1BEC626C" w14:textId="640B4E4B" w:rsidR="007B1496" w:rsidRDefault="005C16E6" w:rsidP="005C16E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EB4A09">
              <w:rPr>
                <w:sz w:val="24"/>
              </w:rPr>
              <w:t>2021</w:t>
            </w:r>
          </w:p>
        </w:tc>
        <w:tc>
          <w:tcPr>
            <w:tcW w:w="2902" w:type="dxa"/>
            <w:tcBorders>
              <w:top w:val="nil"/>
            </w:tcBorders>
          </w:tcPr>
          <w:p w14:paraId="1BEC626D" w14:textId="77777777" w:rsidR="007B1496" w:rsidRDefault="007B14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496" w14:paraId="1BEC6270" w14:textId="77777777" w:rsidTr="00A1062D">
        <w:trPr>
          <w:trHeight w:val="557"/>
        </w:trPr>
        <w:tc>
          <w:tcPr>
            <w:tcW w:w="9856" w:type="dxa"/>
            <w:gridSpan w:val="3"/>
          </w:tcPr>
          <w:p w14:paraId="1BEC626F" w14:textId="77777777" w:rsidR="007B1496" w:rsidRPr="004410AB" w:rsidRDefault="00EB4A09">
            <w:pPr>
              <w:pStyle w:val="TableParagraph"/>
              <w:spacing w:line="270" w:lineRule="atLeast"/>
              <w:ind w:left="150" w:right="7762"/>
              <w:rPr>
                <w:sz w:val="24"/>
              </w:rPr>
            </w:pPr>
            <w:r w:rsidRPr="004410AB">
              <w:rPr>
                <w:sz w:val="24"/>
              </w:rPr>
              <w:t>Issuer Address</w:t>
            </w:r>
            <w:r w:rsidRPr="004410AB">
              <w:rPr>
                <w:spacing w:val="1"/>
                <w:sz w:val="24"/>
              </w:rPr>
              <w:t xml:space="preserve"> </w:t>
            </w:r>
            <w:r w:rsidRPr="004410AB">
              <w:rPr>
                <w:sz w:val="24"/>
              </w:rPr>
              <w:t>1773</w:t>
            </w:r>
            <w:r w:rsidRPr="004410AB">
              <w:rPr>
                <w:spacing w:val="-7"/>
                <w:sz w:val="24"/>
              </w:rPr>
              <w:t xml:space="preserve"> </w:t>
            </w:r>
            <w:r w:rsidRPr="004410AB">
              <w:rPr>
                <w:sz w:val="24"/>
              </w:rPr>
              <w:t>Bayly</w:t>
            </w:r>
            <w:r w:rsidRPr="004410AB">
              <w:rPr>
                <w:spacing w:val="-9"/>
                <w:sz w:val="24"/>
              </w:rPr>
              <w:t xml:space="preserve"> </w:t>
            </w:r>
            <w:r w:rsidRPr="004410AB">
              <w:rPr>
                <w:sz w:val="24"/>
              </w:rPr>
              <w:t>Street</w:t>
            </w:r>
          </w:p>
        </w:tc>
      </w:tr>
      <w:tr w:rsidR="007B1496" w14:paraId="1BEC6274" w14:textId="77777777" w:rsidTr="00A1062D">
        <w:trPr>
          <w:trHeight w:val="280"/>
        </w:trPr>
        <w:tc>
          <w:tcPr>
            <w:tcW w:w="5021" w:type="dxa"/>
            <w:tcBorders>
              <w:bottom w:val="nil"/>
            </w:tcBorders>
          </w:tcPr>
          <w:p w14:paraId="1BEC6271" w14:textId="77777777" w:rsidR="007B1496" w:rsidRPr="004410AB" w:rsidRDefault="00EB4A09">
            <w:pPr>
              <w:pStyle w:val="TableParagraph"/>
              <w:spacing w:line="261" w:lineRule="exact"/>
              <w:ind w:left="150"/>
              <w:rPr>
                <w:sz w:val="24"/>
              </w:rPr>
            </w:pPr>
            <w:r w:rsidRPr="004410AB">
              <w:rPr>
                <w:sz w:val="24"/>
              </w:rPr>
              <w:t>City/Province/Postal</w:t>
            </w:r>
            <w:r w:rsidRPr="004410AB">
              <w:rPr>
                <w:spacing w:val="-2"/>
                <w:sz w:val="24"/>
              </w:rPr>
              <w:t xml:space="preserve"> </w:t>
            </w:r>
            <w:r w:rsidRPr="004410AB">
              <w:rPr>
                <w:sz w:val="24"/>
              </w:rPr>
              <w:t>Code</w:t>
            </w:r>
          </w:p>
        </w:tc>
        <w:tc>
          <w:tcPr>
            <w:tcW w:w="1933" w:type="dxa"/>
            <w:tcBorders>
              <w:bottom w:val="nil"/>
            </w:tcBorders>
          </w:tcPr>
          <w:p w14:paraId="1BEC6272" w14:textId="77777777" w:rsidR="007B1496" w:rsidRPr="004410AB" w:rsidRDefault="00EB4A09">
            <w:pPr>
              <w:pStyle w:val="TableParagraph"/>
              <w:spacing w:line="261" w:lineRule="exact"/>
              <w:ind w:left="153"/>
              <w:rPr>
                <w:sz w:val="24"/>
              </w:rPr>
            </w:pPr>
            <w:r w:rsidRPr="004410AB">
              <w:rPr>
                <w:sz w:val="24"/>
              </w:rPr>
              <w:t>Issuer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Fax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No.</w:t>
            </w:r>
          </w:p>
        </w:tc>
        <w:tc>
          <w:tcPr>
            <w:tcW w:w="2902" w:type="dxa"/>
            <w:tcBorders>
              <w:bottom w:val="nil"/>
            </w:tcBorders>
          </w:tcPr>
          <w:p w14:paraId="1BEC6273" w14:textId="77777777" w:rsidR="007B1496" w:rsidRPr="004410AB" w:rsidRDefault="00EB4A09">
            <w:pPr>
              <w:pStyle w:val="TableParagraph"/>
              <w:spacing w:line="261" w:lineRule="exact"/>
              <w:ind w:left="149"/>
              <w:rPr>
                <w:sz w:val="24"/>
              </w:rPr>
            </w:pPr>
            <w:r w:rsidRPr="004410AB">
              <w:rPr>
                <w:sz w:val="24"/>
              </w:rPr>
              <w:t>Issuer</w:t>
            </w:r>
            <w:r w:rsidRPr="004410AB">
              <w:rPr>
                <w:spacing w:val="-2"/>
                <w:sz w:val="24"/>
              </w:rPr>
              <w:t xml:space="preserve"> </w:t>
            </w:r>
            <w:r w:rsidRPr="004410AB">
              <w:rPr>
                <w:sz w:val="24"/>
              </w:rPr>
              <w:t>Telephone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No.</w:t>
            </w:r>
          </w:p>
        </w:tc>
      </w:tr>
      <w:tr w:rsidR="007B1496" w14:paraId="1BEC6279" w14:textId="77777777" w:rsidTr="00A1062D">
        <w:trPr>
          <w:trHeight w:val="540"/>
        </w:trPr>
        <w:tc>
          <w:tcPr>
            <w:tcW w:w="5021" w:type="dxa"/>
            <w:tcBorders>
              <w:top w:val="nil"/>
            </w:tcBorders>
          </w:tcPr>
          <w:p w14:paraId="1BEC6275" w14:textId="77777777" w:rsidR="007B1496" w:rsidRPr="004410AB" w:rsidRDefault="00EB4A09">
            <w:pPr>
              <w:pStyle w:val="TableParagraph"/>
              <w:spacing w:line="273" w:lineRule="exact"/>
              <w:ind w:left="150"/>
              <w:rPr>
                <w:sz w:val="24"/>
              </w:rPr>
            </w:pPr>
            <w:r w:rsidRPr="004410AB">
              <w:rPr>
                <w:sz w:val="24"/>
              </w:rPr>
              <w:t>Pickering,</w:t>
            </w:r>
            <w:r w:rsidRPr="004410AB">
              <w:rPr>
                <w:spacing w:val="-2"/>
                <w:sz w:val="24"/>
              </w:rPr>
              <w:t xml:space="preserve"> </w:t>
            </w:r>
            <w:r w:rsidRPr="004410AB">
              <w:rPr>
                <w:sz w:val="24"/>
              </w:rPr>
              <w:t>ON</w:t>
            </w:r>
            <w:r w:rsidRPr="004410AB">
              <w:rPr>
                <w:spacing w:val="-3"/>
                <w:sz w:val="24"/>
              </w:rPr>
              <w:t xml:space="preserve"> </w:t>
            </w:r>
            <w:r w:rsidRPr="004410AB">
              <w:rPr>
                <w:sz w:val="24"/>
              </w:rPr>
              <w:t>L1W</w:t>
            </w:r>
            <w:r w:rsidRPr="004410AB">
              <w:rPr>
                <w:spacing w:val="2"/>
                <w:sz w:val="24"/>
              </w:rPr>
              <w:t xml:space="preserve"> </w:t>
            </w:r>
            <w:r w:rsidRPr="004410AB">
              <w:rPr>
                <w:sz w:val="24"/>
              </w:rPr>
              <w:t>2Y7</w:t>
            </w:r>
          </w:p>
        </w:tc>
        <w:tc>
          <w:tcPr>
            <w:tcW w:w="1933" w:type="dxa"/>
            <w:tcBorders>
              <w:top w:val="nil"/>
            </w:tcBorders>
          </w:tcPr>
          <w:p w14:paraId="1BEC6276" w14:textId="77777777" w:rsidR="007B1496" w:rsidRPr="004410AB" w:rsidRDefault="00EB4A09">
            <w:pPr>
              <w:pStyle w:val="TableParagraph"/>
              <w:spacing w:line="260" w:lineRule="exact"/>
              <w:ind w:left="153"/>
              <w:rPr>
                <w:sz w:val="24"/>
              </w:rPr>
            </w:pPr>
            <w:r w:rsidRPr="004410AB">
              <w:rPr>
                <w:sz w:val="24"/>
              </w:rPr>
              <w:t>(905)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492-</w:t>
            </w:r>
          </w:p>
          <w:p w14:paraId="1BEC6277" w14:textId="77777777" w:rsidR="007B1496" w:rsidRPr="004410AB" w:rsidRDefault="00EB4A09">
            <w:pPr>
              <w:pStyle w:val="TableParagraph"/>
              <w:spacing w:line="261" w:lineRule="exact"/>
              <w:ind w:left="153"/>
              <w:rPr>
                <w:sz w:val="24"/>
              </w:rPr>
            </w:pPr>
            <w:r w:rsidRPr="004410AB">
              <w:rPr>
                <w:sz w:val="24"/>
              </w:rPr>
              <w:t>8420</w:t>
            </w:r>
          </w:p>
        </w:tc>
        <w:tc>
          <w:tcPr>
            <w:tcW w:w="2902" w:type="dxa"/>
            <w:tcBorders>
              <w:top w:val="nil"/>
            </w:tcBorders>
          </w:tcPr>
          <w:p w14:paraId="1BEC6278" w14:textId="77777777" w:rsidR="007B1496" w:rsidRPr="004410AB" w:rsidRDefault="00EB4A09">
            <w:pPr>
              <w:pStyle w:val="TableParagraph"/>
              <w:spacing w:line="273" w:lineRule="exact"/>
              <w:ind w:left="149"/>
              <w:rPr>
                <w:sz w:val="24"/>
              </w:rPr>
            </w:pPr>
            <w:r w:rsidRPr="004410AB">
              <w:rPr>
                <w:sz w:val="24"/>
              </w:rPr>
              <w:t>(844)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696-3349</w:t>
            </w:r>
          </w:p>
        </w:tc>
      </w:tr>
      <w:tr w:rsidR="007B1496" w14:paraId="1BEC627D" w14:textId="77777777" w:rsidTr="00A1062D">
        <w:trPr>
          <w:trHeight w:val="828"/>
        </w:trPr>
        <w:tc>
          <w:tcPr>
            <w:tcW w:w="5021" w:type="dxa"/>
          </w:tcPr>
          <w:p w14:paraId="1BEC627A" w14:textId="01B4FEFC" w:rsidR="007B1496" w:rsidRDefault="00EB4A09">
            <w:pPr>
              <w:pStyle w:val="TableParagraph"/>
              <w:spacing w:before="2"/>
              <w:ind w:left="150" w:right="3272"/>
              <w:rPr>
                <w:sz w:val="24"/>
              </w:rPr>
            </w:pPr>
            <w:r>
              <w:rPr>
                <w:sz w:val="24"/>
              </w:rPr>
              <w:lastRenderedPageBreak/>
              <w:t>Contact Name</w:t>
            </w:r>
            <w:r>
              <w:rPr>
                <w:spacing w:val="-64"/>
                <w:sz w:val="24"/>
              </w:rPr>
              <w:t xml:space="preserve"> </w:t>
            </w:r>
            <w:r w:rsidR="00C74C17">
              <w:rPr>
                <w:sz w:val="24"/>
              </w:rPr>
              <w:t>Peil Miao</w:t>
            </w:r>
          </w:p>
        </w:tc>
        <w:tc>
          <w:tcPr>
            <w:tcW w:w="1933" w:type="dxa"/>
          </w:tcPr>
          <w:p w14:paraId="1BEC627B" w14:textId="18FD590A" w:rsidR="007B1496" w:rsidRDefault="00EB4A09">
            <w:pPr>
              <w:pStyle w:val="TableParagraph"/>
              <w:spacing w:line="270" w:lineRule="atLeast"/>
              <w:ind w:left="153" w:right="795"/>
              <w:jc w:val="both"/>
              <w:rPr>
                <w:sz w:val="24"/>
              </w:rPr>
            </w:pPr>
            <w:r>
              <w:rPr>
                <w:sz w:val="24"/>
              </w:rPr>
              <w:t>Contact</w:t>
            </w:r>
            <w:r w:rsidRPr="00C74C17">
              <w:rPr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 w:rsidRPr="00C74C17">
              <w:rPr>
                <w:sz w:val="24"/>
              </w:rPr>
              <w:t xml:space="preserve"> </w:t>
            </w:r>
            <w:r w:rsidR="00C74C17">
              <w:rPr>
                <w:sz w:val="24"/>
              </w:rPr>
              <w:t>CFO</w:t>
            </w:r>
          </w:p>
        </w:tc>
        <w:tc>
          <w:tcPr>
            <w:tcW w:w="2902" w:type="dxa"/>
          </w:tcPr>
          <w:p w14:paraId="1BEC627C" w14:textId="17E19E24" w:rsidR="007B1496" w:rsidRDefault="00EB4A09">
            <w:pPr>
              <w:pStyle w:val="TableParagraph"/>
              <w:spacing w:before="2"/>
              <w:ind w:left="149" w:right="319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C74C17">
              <w:rPr>
                <w:sz w:val="24"/>
              </w:rPr>
              <w:t>647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 w:rsidR="00C74C17">
              <w:rPr>
                <w:spacing w:val="-1"/>
                <w:sz w:val="24"/>
              </w:rPr>
              <w:t>688</w:t>
            </w:r>
            <w:r>
              <w:rPr>
                <w:sz w:val="24"/>
              </w:rPr>
              <w:t>-</w:t>
            </w:r>
            <w:r w:rsidR="00C74C17">
              <w:rPr>
                <w:sz w:val="24"/>
              </w:rPr>
              <w:t>6066</w:t>
            </w:r>
          </w:p>
        </w:tc>
      </w:tr>
      <w:tr w:rsidR="007B1496" w14:paraId="1BEC6280" w14:textId="77777777" w:rsidTr="00A1062D">
        <w:trPr>
          <w:trHeight w:val="560"/>
        </w:trPr>
        <w:tc>
          <w:tcPr>
            <w:tcW w:w="5021" w:type="dxa"/>
          </w:tcPr>
          <w:p w14:paraId="4ABEFB03" w14:textId="77777777" w:rsidR="007B1496" w:rsidRDefault="00EB4A09">
            <w:pPr>
              <w:pStyle w:val="TableParagraph"/>
              <w:spacing w:line="276" w:lineRule="exact"/>
              <w:ind w:left="150"/>
              <w:rPr>
                <w:spacing w:val="-1"/>
                <w:sz w:val="24"/>
              </w:rPr>
            </w:pPr>
            <w:r>
              <w:rPr>
                <w:sz w:val="24"/>
              </w:rPr>
              <w:t>Contact Email Address</w:t>
            </w:r>
            <w:r>
              <w:rPr>
                <w:spacing w:val="1"/>
                <w:sz w:val="24"/>
              </w:rPr>
              <w:t xml:space="preserve"> </w:t>
            </w:r>
            <w:hyperlink r:id="rId11"/>
          </w:p>
          <w:p w14:paraId="1BEC627E" w14:textId="753AD116" w:rsidR="00C74C17" w:rsidRDefault="00C74C17">
            <w:pPr>
              <w:pStyle w:val="TableParagraph"/>
              <w:spacing w:line="276" w:lineRule="exact"/>
              <w:ind w:left="150"/>
              <w:rPr>
                <w:sz w:val="24"/>
              </w:rPr>
            </w:pPr>
            <w:r>
              <w:rPr>
                <w:spacing w:val="-1"/>
                <w:sz w:val="24"/>
              </w:rPr>
              <w:t>peili.miao@canadahouse.ca</w:t>
            </w:r>
          </w:p>
        </w:tc>
        <w:tc>
          <w:tcPr>
            <w:tcW w:w="4835" w:type="dxa"/>
            <w:gridSpan w:val="2"/>
          </w:tcPr>
          <w:p w14:paraId="1BEC627F" w14:textId="77777777" w:rsidR="007B1496" w:rsidRDefault="00EB4A09">
            <w:pPr>
              <w:pStyle w:val="TableParagraph"/>
              <w:spacing w:line="276" w:lineRule="exact"/>
              <w:ind w:left="153" w:right="2286"/>
              <w:rPr>
                <w:sz w:val="24"/>
              </w:rPr>
            </w:pPr>
            <w:r>
              <w:rPr>
                <w:sz w:val="24"/>
              </w:rPr>
              <w:t>Web Site Address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000FF"/>
                  <w:spacing w:val="-1"/>
                  <w:sz w:val="24"/>
                  <w:u w:val="single" w:color="0000FF"/>
                </w:rPr>
                <w:t>www.canadahouse.ca</w:t>
              </w:r>
            </w:hyperlink>
          </w:p>
        </w:tc>
      </w:tr>
    </w:tbl>
    <w:p w14:paraId="1BEC6281" w14:textId="77777777" w:rsidR="00EB4A09" w:rsidRDefault="00EB4A09"/>
    <w:sectPr w:rsidR="00EB4A09" w:rsidSect="00CF390A">
      <w:headerReference w:type="default" r:id="rId13"/>
      <w:footerReference w:type="default" r:id="rId14"/>
      <w:pgSz w:w="12240" w:h="15840"/>
      <w:pgMar w:top="940" w:right="990" w:bottom="1560" w:left="1400" w:header="730" w:footer="13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91DAA" w14:textId="77777777" w:rsidR="00713883" w:rsidRDefault="00713883">
      <w:r>
        <w:separator/>
      </w:r>
    </w:p>
  </w:endnote>
  <w:endnote w:type="continuationSeparator" w:id="0">
    <w:p w14:paraId="1A726F31" w14:textId="77777777" w:rsidR="00713883" w:rsidRDefault="0071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6282" w14:textId="77777777" w:rsidR="007B1496" w:rsidRDefault="00713883">
    <w:pPr>
      <w:pStyle w:val="BodyText"/>
      <w:spacing w:line="14" w:lineRule="auto"/>
      <w:rPr>
        <w:sz w:val="20"/>
      </w:rPr>
    </w:pPr>
    <w:r>
      <w:pict w14:anchorId="1BEC628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3.75pt;margin-top:712.4pt;width:207pt;height:22.35pt;z-index:-15897088;mso-position-horizontal-relative:page;mso-position-vertical-relative:page" filled="f" stroked="f">
          <v:textbox style="mso-next-textbox:#_x0000_s1025" inset="0,0,0,0">
            <w:txbxContent>
              <w:p w14:paraId="1BEC6286" w14:textId="77777777" w:rsidR="007B1496" w:rsidRDefault="00EB4A09">
                <w:pPr>
                  <w:spacing w:before="12" w:line="230" w:lineRule="exact"/>
                  <w:ind w:left="5" w:right="6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FORM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7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–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MONTHLY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PROGRESS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REPORT</w:t>
                </w:r>
              </w:p>
              <w:p w14:paraId="1BEC6287" w14:textId="77777777" w:rsidR="007B1496" w:rsidRDefault="00EB4A09">
                <w:pPr>
                  <w:spacing w:line="184" w:lineRule="exact"/>
                  <w:ind w:left="5" w:right="4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CE1D8" w14:textId="77777777" w:rsidR="00713883" w:rsidRDefault="00713883">
      <w:r>
        <w:separator/>
      </w:r>
    </w:p>
  </w:footnote>
  <w:footnote w:type="continuationSeparator" w:id="0">
    <w:p w14:paraId="022D9280" w14:textId="77777777" w:rsidR="00713883" w:rsidRDefault="00713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6281" w14:textId="77777777" w:rsidR="007B1496" w:rsidRDefault="00713883">
    <w:pPr>
      <w:pStyle w:val="BodyText"/>
      <w:spacing w:line="14" w:lineRule="auto"/>
      <w:rPr>
        <w:sz w:val="20"/>
      </w:rPr>
    </w:pPr>
    <w:r>
      <w:pict w14:anchorId="1BEC628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2.55pt;margin-top:35.5pt;width:68.3pt;height:13.05pt;z-index:-15897600;mso-position-horizontal-relative:page;mso-position-vertical-relative:page" filled="f" stroked="f">
          <v:textbox style="mso-next-textbox:#_x0000_s1026" inset="0,0,0,0">
            <w:txbxContent>
              <w:p w14:paraId="1BEC6285" w14:textId="2F6CA726" w:rsidR="007B1496" w:rsidRDefault="00520FC1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pacing w:val="-3"/>
                    <w:sz w:val="20"/>
                  </w:rPr>
                  <w:t>November</w:t>
                </w:r>
                <w:r w:rsidR="00540F24"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 w:rsidR="00730F71">
                  <w:rPr>
                    <w:rFonts w:ascii="Times New Roman"/>
                    <w:spacing w:val="-3"/>
                    <w:sz w:val="20"/>
                  </w:rPr>
                  <w:t>202</w:t>
                </w:r>
                <w:r w:rsidR="00880B26">
                  <w:rPr>
                    <w:rFonts w:ascii="Times New Roman"/>
                    <w:spacing w:val="-3"/>
                    <w:sz w:val="20"/>
                  </w:rPr>
                  <w:t>1</w:t>
                </w:r>
                <w:r w:rsidR="00730F71">
                  <w:rPr>
                    <w:rFonts w:ascii="Times New Roman"/>
                    <w:spacing w:val="-3"/>
                    <w:sz w:val="20"/>
                  </w:rPr>
                  <w:t xml:space="preserve"> 2012</w:t>
                </w:r>
                <w:r w:rsidR="00EB4A09"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 w:rsidR="00EB4A09">
                  <w:rPr>
                    <w:rFonts w:ascii="Times New Roman"/>
                    <w:sz w:val="20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93822"/>
    <w:multiLevelType w:val="hybridMultilevel"/>
    <w:tmpl w:val="B71A074C"/>
    <w:lvl w:ilvl="0" w:tplc="85769668">
      <w:start w:val="1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1133FF9"/>
    <w:multiLevelType w:val="hybridMultilevel"/>
    <w:tmpl w:val="F9C80AF8"/>
    <w:lvl w:ilvl="0" w:tplc="2E20FAE2">
      <w:start w:val="1"/>
      <w:numFmt w:val="decimal"/>
      <w:lvlText w:val="%1."/>
      <w:lvlJc w:val="left"/>
      <w:pPr>
        <w:ind w:left="659" w:hanging="540"/>
      </w:pPr>
      <w:rPr>
        <w:rFonts w:ascii="Arial" w:eastAsia="Arial" w:hAnsi="Arial" w:cs="Arial" w:hint="default"/>
        <w:spacing w:val="-30"/>
        <w:w w:val="95"/>
        <w:sz w:val="24"/>
        <w:szCs w:val="24"/>
        <w:lang w:val="en-CA" w:eastAsia="en-US" w:bidi="ar-SA"/>
      </w:rPr>
    </w:lvl>
    <w:lvl w:ilvl="1" w:tplc="4C443F1C">
      <w:numFmt w:val="bullet"/>
      <w:lvlText w:val="•"/>
      <w:lvlJc w:val="left"/>
      <w:pPr>
        <w:ind w:left="1610" w:hanging="540"/>
      </w:pPr>
      <w:rPr>
        <w:rFonts w:hint="default"/>
        <w:lang w:val="en-CA" w:eastAsia="en-US" w:bidi="ar-SA"/>
      </w:rPr>
    </w:lvl>
    <w:lvl w:ilvl="2" w:tplc="9FF06364">
      <w:numFmt w:val="bullet"/>
      <w:lvlText w:val="•"/>
      <w:lvlJc w:val="left"/>
      <w:pPr>
        <w:ind w:left="2560" w:hanging="540"/>
      </w:pPr>
      <w:rPr>
        <w:rFonts w:hint="default"/>
        <w:lang w:val="en-CA" w:eastAsia="en-US" w:bidi="ar-SA"/>
      </w:rPr>
    </w:lvl>
    <w:lvl w:ilvl="3" w:tplc="65D4DF24">
      <w:numFmt w:val="bullet"/>
      <w:lvlText w:val="•"/>
      <w:lvlJc w:val="left"/>
      <w:pPr>
        <w:ind w:left="3510" w:hanging="540"/>
      </w:pPr>
      <w:rPr>
        <w:rFonts w:hint="default"/>
        <w:lang w:val="en-CA" w:eastAsia="en-US" w:bidi="ar-SA"/>
      </w:rPr>
    </w:lvl>
    <w:lvl w:ilvl="4" w:tplc="E4C4F35A">
      <w:numFmt w:val="bullet"/>
      <w:lvlText w:val="•"/>
      <w:lvlJc w:val="left"/>
      <w:pPr>
        <w:ind w:left="4460" w:hanging="540"/>
      </w:pPr>
      <w:rPr>
        <w:rFonts w:hint="default"/>
        <w:lang w:val="en-CA" w:eastAsia="en-US" w:bidi="ar-SA"/>
      </w:rPr>
    </w:lvl>
    <w:lvl w:ilvl="5" w:tplc="47A4BCEE">
      <w:numFmt w:val="bullet"/>
      <w:lvlText w:val="•"/>
      <w:lvlJc w:val="left"/>
      <w:pPr>
        <w:ind w:left="5410" w:hanging="540"/>
      </w:pPr>
      <w:rPr>
        <w:rFonts w:hint="default"/>
        <w:lang w:val="en-CA" w:eastAsia="en-US" w:bidi="ar-SA"/>
      </w:rPr>
    </w:lvl>
    <w:lvl w:ilvl="6" w:tplc="9738B962">
      <w:numFmt w:val="bullet"/>
      <w:lvlText w:val="•"/>
      <w:lvlJc w:val="left"/>
      <w:pPr>
        <w:ind w:left="6360" w:hanging="540"/>
      </w:pPr>
      <w:rPr>
        <w:rFonts w:hint="default"/>
        <w:lang w:val="en-CA" w:eastAsia="en-US" w:bidi="ar-SA"/>
      </w:rPr>
    </w:lvl>
    <w:lvl w:ilvl="7" w:tplc="87C03910">
      <w:numFmt w:val="bullet"/>
      <w:lvlText w:val="•"/>
      <w:lvlJc w:val="left"/>
      <w:pPr>
        <w:ind w:left="7310" w:hanging="540"/>
      </w:pPr>
      <w:rPr>
        <w:rFonts w:hint="default"/>
        <w:lang w:val="en-CA" w:eastAsia="en-US" w:bidi="ar-SA"/>
      </w:rPr>
    </w:lvl>
    <w:lvl w:ilvl="8" w:tplc="70CCE56C">
      <w:numFmt w:val="bullet"/>
      <w:lvlText w:val="•"/>
      <w:lvlJc w:val="left"/>
      <w:pPr>
        <w:ind w:left="8260" w:hanging="540"/>
      </w:pPr>
      <w:rPr>
        <w:rFonts w:hint="default"/>
        <w:lang w:val="en-CA" w:eastAsia="en-US" w:bidi="ar-SA"/>
      </w:rPr>
    </w:lvl>
  </w:abstractNum>
  <w:abstractNum w:abstractNumId="2" w15:restartNumberingAfterBreak="0">
    <w:nsid w:val="566E0CED"/>
    <w:multiLevelType w:val="hybridMultilevel"/>
    <w:tmpl w:val="36CC841E"/>
    <w:lvl w:ilvl="0" w:tplc="124EBDD4">
      <w:start w:val="1"/>
      <w:numFmt w:val="decimal"/>
      <w:lvlText w:val="%1."/>
      <w:lvlJc w:val="left"/>
      <w:pPr>
        <w:ind w:left="659" w:hanging="540"/>
      </w:pPr>
      <w:rPr>
        <w:rFonts w:ascii="Arial" w:eastAsia="Arial" w:hAnsi="Arial" w:cs="Arial" w:hint="default"/>
        <w:spacing w:val="-20"/>
        <w:w w:val="95"/>
        <w:sz w:val="24"/>
        <w:szCs w:val="24"/>
        <w:lang w:val="en-CA" w:eastAsia="en-US" w:bidi="ar-SA"/>
      </w:rPr>
    </w:lvl>
    <w:lvl w:ilvl="1" w:tplc="FEB6348A">
      <w:numFmt w:val="bullet"/>
      <w:lvlText w:val="•"/>
      <w:lvlJc w:val="left"/>
      <w:pPr>
        <w:ind w:left="1610" w:hanging="540"/>
      </w:pPr>
      <w:rPr>
        <w:rFonts w:hint="default"/>
        <w:lang w:val="en-CA" w:eastAsia="en-US" w:bidi="ar-SA"/>
      </w:rPr>
    </w:lvl>
    <w:lvl w:ilvl="2" w:tplc="206AE018">
      <w:numFmt w:val="bullet"/>
      <w:lvlText w:val="•"/>
      <w:lvlJc w:val="left"/>
      <w:pPr>
        <w:ind w:left="2560" w:hanging="540"/>
      </w:pPr>
      <w:rPr>
        <w:rFonts w:hint="default"/>
        <w:lang w:val="en-CA" w:eastAsia="en-US" w:bidi="ar-SA"/>
      </w:rPr>
    </w:lvl>
    <w:lvl w:ilvl="3" w:tplc="750CCE76">
      <w:numFmt w:val="bullet"/>
      <w:lvlText w:val="•"/>
      <w:lvlJc w:val="left"/>
      <w:pPr>
        <w:ind w:left="3510" w:hanging="540"/>
      </w:pPr>
      <w:rPr>
        <w:rFonts w:hint="default"/>
        <w:lang w:val="en-CA" w:eastAsia="en-US" w:bidi="ar-SA"/>
      </w:rPr>
    </w:lvl>
    <w:lvl w:ilvl="4" w:tplc="1756AC56">
      <w:numFmt w:val="bullet"/>
      <w:lvlText w:val="•"/>
      <w:lvlJc w:val="left"/>
      <w:pPr>
        <w:ind w:left="4460" w:hanging="540"/>
      </w:pPr>
      <w:rPr>
        <w:rFonts w:hint="default"/>
        <w:lang w:val="en-CA" w:eastAsia="en-US" w:bidi="ar-SA"/>
      </w:rPr>
    </w:lvl>
    <w:lvl w:ilvl="5" w:tplc="F7F64FCE">
      <w:numFmt w:val="bullet"/>
      <w:lvlText w:val="•"/>
      <w:lvlJc w:val="left"/>
      <w:pPr>
        <w:ind w:left="5410" w:hanging="540"/>
      </w:pPr>
      <w:rPr>
        <w:rFonts w:hint="default"/>
        <w:lang w:val="en-CA" w:eastAsia="en-US" w:bidi="ar-SA"/>
      </w:rPr>
    </w:lvl>
    <w:lvl w:ilvl="6" w:tplc="F52881D8">
      <w:numFmt w:val="bullet"/>
      <w:lvlText w:val="•"/>
      <w:lvlJc w:val="left"/>
      <w:pPr>
        <w:ind w:left="6360" w:hanging="540"/>
      </w:pPr>
      <w:rPr>
        <w:rFonts w:hint="default"/>
        <w:lang w:val="en-CA" w:eastAsia="en-US" w:bidi="ar-SA"/>
      </w:rPr>
    </w:lvl>
    <w:lvl w:ilvl="7" w:tplc="9EA473EC">
      <w:numFmt w:val="bullet"/>
      <w:lvlText w:val="•"/>
      <w:lvlJc w:val="left"/>
      <w:pPr>
        <w:ind w:left="7310" w:hanging="540"/>
      </w:pPr>
      <w:rPr>
        <w:rFonts w:hint="default"/>
        <w:lang w:val="en-CA" w:eastAsia="en-US" w:bidi="ar-SA"/>
      </w:rPr>
    </w:lvl>
    <w:lvl w:ilvl="8" w:tplc="BF628E46">
      <w:numFmt w:val="bullet"/>
      <w:lvlText w:val="•"/>
      <w:lvlJc w:val="left"/>
      <w:pPr>
        <w:ind w:left="8260" w:hanging="540"/>
      </w:pPr>
      <w:rPr>
        <w:rFonts w:hint="default"/>
        <w:lang w:val="en-CA" w:eastAsia="en-US" w:bidi="ar-SA"/>
      </w:rPr>
    </w:lvl>
  </w:abstractNum>
  <w:abstractNum w:abstractNumId="3" w15:restartNumberingAfterBreak="0">
    <w:nsid w:val="5E66350D"/>
    <w:multiLevelType w:val="hybridMultilevel"/>
    <w:tmpl w:val="E06C39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2MDMwNrc0NzOzMDJW0lEKTi0uzszPAykwNKwFAG5X/jItAAAA"/>
  </w:docVars>
  <w:rsids>
    <w:rsidRoot w:val="007B1496"/>
    <w:rsid w:val="00001266"/>
    <w:rsid w:val="00017814"/>
    <w:rsid w:val="0001785E"/>
    <w:rsid w:val="00033C83"/>
    <w:rsid w:val="00040DBB"/>
    <w:rsid w:val="0004566E"/>
    <w:rsid w:val="00050A83"/>
    <w:rsid w:val="00050C15"/>
    <w:rsid w:val="00055A7A"/>
    <w:rsid w:val="00056E2A"/>
    <w:rsid w:val="0006071C"/>
    <w:rsid w:val="000607B9"/>
    <w:rsid w:val="00061281"/>
    <w:rsid w:val="00061748"/>
    <w:rsid w:val="00062816"/>
    <w:rsid w:val="00066A40"/>
    <w:rsid w:val="000714E0"/>
    <w:rsid w:val="000744AC"/>
    <w:rsid w:val="000777A0"/>
    <w:rsid w:val="0009165C"/>
    <w:rsid w:val="00093DAF"/>
    <w:rsid w:val="000969DB"/>
    <w:rsid w:val="00097328"/>
    <w:rsid w:val="000A016B"/>
    <w:rsid w:val="000B0E2D"/>
    <w:rsid w:val="000C18C8"/>
    <w:rsid w:val="000E4195"/>
    <w:rsid w:val="000F1B31"/>
    <w:rsid w:val="000F2E81"/>
    <w:rsid w:val="000F533E"/>
    <w:rsid w:val="000F5D1E"/>
    <w:rsid w:val="00101341"/>
    <w:rsid w:val="001023E2"/>
    <w:rsid w:val="00107E5B"/>
    <w:rsid w:val="00110BBB"/>
    <w:rsid w:val="001132E7"/>
    <w:rsid w:val="00120B2D"/>
    <w:rsid w:val="001346E3"/>
    <w:rsid w:val="00134A4E"/>
    <w:rsid w:val="001362FA"/>
    <w:rsid w:val="00137FBB"/>
    <w:rsid w:val="00143584"/>
    <w:rsid w:val="00150445"/>
    <w:rsid w:val="00157330"/>
    <w:rsid w:val="0015784B"/>
    <w:rsid w:val="00162332"/>
    <w:rsid w:val="00162CE3"/>
    <w:rsid w:val="00164B1E"/>
    <w:rsid w:val="00165509"/>
    <w:rsid w:val="00174E2A"/>
    <w:rsid w:val="00177013"/>
    <w:rsid w:val="00182983"/>
    <w:rsid w:val="00184126"/>
    <w:rsid w:val="00185878"/>
    <w:rsid w:val="001944FC"/>
    <w:rsid w:val="00196F0F"/>
    <w:rsid w:val="001A060E"/>
    <w:rsid w:val="001A2686"/>
    <w:rsid w:val="001A4D1F"/>
    <w:rsid w:val="001A4F8C"/>
    <w:rsid w:val="001A793E"/>
    <w:rsid w:val="001B767B"/>
    <w:rsid w:val="001D1E7B"/>
    <w:rsid w:val="001E5CCB"/>
    <w:rsid w:val="001F3015"/>
    <w:rsid w:val="001F6C7F"/>
    <w:rsid w:val="002029BC"/>
    <w:rsid w:val="002102DB"/>
    <w:rsid w:val="00220AA5"/>
    <w:rsid w:val="00231439"/>
    <w:rsid w:val="00231F45"/>
    <w:rsid w:val="00244FAE"/>
    <w:rsid w:val="00255B49"/>
    <w:rsid w:val="00263ACA"/>
    <w:rsid w:val="00267A8D"/>
    <w:rsid w:val="00277D94"/>
    <w:rsid w:val="002934E0"/>
    <w:rsid w:val="00293A35"/>
    <w:rsid w:val="002A19C0"/>
    <w:rsid w:val="002B6EA4"/>
    <w:rsid w:val="002C220B"/>
    <w:rsid w:val="002E1D3A"/>
    <w:rsid w:val="002F0B21"/>
    <w:rsid w:val="002F3403"/>
    <w:rsid w:val="002F6EDA"/>
    <w:rsid w:val="003049AE"/>
    <w:rsid w:val="00305C3A"/>
    <w:rsid w:val="00307EBF"/>
    <w:rsid w:val="003119C7"/>
    <w:rsid w:val="003138D0"/>
    <w:rsid w:val="003201E4"/>
    <w:rsid w:val="0032051B"/>
    <w:rsid w:val="00342E3C"/>
    <w:rsid w:val="00344EAC"/>
    <w:rsid w:val="0035548B"/>
    <w:rsid w:val="003568A5"/>
    <w:rsid w:val="00356F2B"/>
    <w:rsid w:val="0036065B"/>
    <w:rsid w:val="003660D1"/>
    <w:rsid w:val="00367E3E"/>
    <w:rsid w:val="003706A4"/>
    <w:rsid w:val="00376CEB"/>
    <w:rsid w:val="00377EB7"/>
    <w:rsid w:val="00381889"/>
    <w:rsid w:val="003838B0"/>
    <w:rsid w:val="00394B2F"/>
    <w:rsid w:val="003A0C27"/>
    <w:rsid w:val="003A1250"/>
    <w:rsid w:val="003A6F25"/>
    <w:rsid w:val="003B1A39"/>
    <w:rsid w:val="003B1E89"/>
    <w:rsid w:val="003B5D9B"/>
    <w:rsid w:val="003B6AF0"/>
    <w:rsid w:val="003C32DE"/>
    <w:rsid w:val="003D1900"/>
    <w:rsid w:val="003D3910"/>
    <w:rsid w:val="003D779B"/>
    <w:rsid w:val="003E186B"/>
    <w:rsid w:val="003F3C9C"/>
    <w:rsid w:val="00406DFF"/>
    <w:rsid w:val="0042184C"/>
    <w:rsid w:val="00426EFF"/>
    <w:rsid w:val="0043261E"/>
    <w:rsid w:val="004410AB"/>
    <w:rsid w:val="00442940"/>
    <w:rsid w:val="004449D9"/>
    <w:rsid w:val="00445642"/>
    <w:rsid w:val="00452261"/>
    <w:rsid w:val="0045466E"/>
    <w:rsid w:val="00461BDF"/>
    <w:rsid w:val="00462C96"/>
    <w:rsid w:val="00463BE8"/>
    <w:rsid w:val="0047109C"/>
    <w:rsid w:val="00482140"/>
    <w:rsid w:val="0049052F"/>
    <w:rsid w:val="004A57A8"/>
    <w:rsid w:val="004B2587"/>
    <w:rsid w:val="004B6B9A"/>
    <w:rsid w:val="004C1001"/>
    <w:rsid w:val="004C1BED"/>
    <w:rsid w:val="004D0FE0"/>
    <w:rsid w:val="004E1DFF"/>
    <w:rsid w:val="004E466E"/>
    <w:rsid w:val="004F26C1"/>
    <w:rsid w:val="004F7863"/>
    <w:rsid w:val="005126AB"/>
    <w:rsid w:val="005161C5"/>
    <w:rsid w:val="00520FC1"/>
    <w:rsid w:val="00526B0B"/>
    <w:rsid w:val="005273DD"/>
    <w:rsid w:val="00532011"/>
    <w:rsid w:val="00540722"/>
    <w:rsid w:val="00540F24"/>
    <w:rsid w:val="00541974"/>
    <w:rsid w:val="00542D16"/>
    <w:rsid w:val="0055314F"/>
    <w:rsid w:val="00555A17"/>
    <w:rsid w:val="00556524"/>
    <w:rsid w:val="00570EF6"/>
    <w:rsid w:val="00575A87"/>
    <w:rsid w:val="00580B63"/>
    <w:rsid w:val="00585913"/>
    <w:rsid w:val="005872A8"/>
    <w:rsid w:val="00590195"/>
    <w:rsid w:val="0059495E"/>
    <w:rsid w:val="00594BC6"/>
    <w:rsid w:val="005A6DD8"/>
    <w:rsid w:val="005B42A3"/>
    <w:rsid w:val="005C16E6"/>
    <w:rsid w:val="005C4857"/>
    <w:rsid w:val="005C71DA"/>
    <w:rsid w:val="005E0AB0"/>
    <w:rsid w:val="005F3EFD"/>
    <w:rsid w:val="005F6758"/>
    <w:rsid w:val="00603EE9"/>
    <w:rsid w:val="006047A2"/>
    <w:rsid w:val="00613C62"/>
    <w:rsid w:val="00614E0A"/>
    <w:rsid w:val="00615673"/>
    <w:rsid w:val="00615D71"/>
    <w:rsid w:val="00627EB7"/>
    <w:rsid w:val="0063070C"/>
    <w:rsid w:val="00636960"/>
    <w:rsid w:val="00651139"/>
    <w:rsid w:val="006527D0"/>
    <w:rsid w:val="00652B4B"/>
    <w:rsid w:val="006572A3"/>
    <w:rsid w:val="006579BD"/>
    <w:rsid w:val="00657FE2"/>
    <w:rsid w:val="00661DB7"/>
    <w:rsid w:val="00663C8B"/>
    <w:rsid w:val="006642E7"/>
    <w:rsid w:val="00664A48"/>
    <w:rsid w:val="00676087"/>
    <w:rsid w:val="00693924"/>
    <w:rsid w:val="006A1742"/>
    <w:rsid w:val="006A42DF"/>
    <w:rsid w:val="006C4955"/>
    <w:rsid w:val="006E34D3"/>
    <w:rsid w:val="006F1C0A"/>
    <w:rsid w:val="006F5966"/>
    <w:rsid w:val="00701132"/>
    <w:rsid w:val="007058C0"/>
    <w:rsid w:val="00713883"/>
    <w:rsid w:val="007149D7"/>
    <w:rsid w:val="00715239"/>
    <w:rsid w:val="00716761"/>
    <w:rsid w:val="00717012"/>
    <w:rsid w:val="00724DDB"/>
    <w:rsid w:val="007301D0"/>
    <w:rsid w:val="00730991"/>
    <w:rsid w:val="00730F71"/>
    <w:rsid w:val="007316EB"/>
    <w:rsid w:val="007345B7"/>
    <w:rsid w:val="00737E03"/>
    <w:rsid w:val="007401B9"/>
    <w:rsid w:val="007470E3"/>
    <w:rsid w:val="00754823"/>
    <w:rsid w:val="00757B68"/>
    <w:rsid w:val="007621A4"/>
    <w:rsid w:val="00765789"/>
    <w:rsid w:val="00767682"/>
    <w:rsid w:val="00775BD8"/>
    <w:rsid w:val="00775C2F"/>
    <w:rsid w:val="007807B1"/>
    <w:rsid w:val="0078523C"/>
    <w:rsid w:val="00787454"/>
    <w:rsid w:val="00790B38"/>
    <w:rsid w:val="00791CDF"/>
    <w:rsid w:val="007927C4"/>
    <w:rsid w:val="007927C7"/>
    <w:rsid w:val="00797724"/>
    <w:rsid w:val="00797736"/>
    <w:rsid w:val="007A2105"/>
    <w:rsid w:val="007A5DBE"/>
    <w:rsid w:val="007A67D5"/>
    <w:rsid w:val="007B1496"/>
    <w:rsid w:val="007C0444"/>
    <w:rsid w:val="007C0FD3"/>
    <w:rsid w:val="007C6BF6"/>
    <w:rsid w:val="007C7ED6"/>
    <w:rsid w:val="007D219B"/>
    <w:rsid w:val="007E3534"/>
    <w:rsid w:val="007E5543"/>
    <w:rsid w:val="007E7B06"/>
    <w:rsid w:val="007F536E"/>
    <w:rsid w:val="0080428A"/>
    <w:rsid w:val="008068B3"/>
    <w:rsid w:val="00806F63"/>
    <w:rsid w:val="0080708B"/>
    <w:rsid w:val="00823D83"/>
    <w:rsid w:val="008300E8"/>
    <w:rsid w:val="00830A51"/>
    <w:rsid w:val="00832520"/>
    <w:rsid w:val="00835D16"/>
    <w:rsid w:val="00836018"/>
    <w:rsid w:val="00836A61"/>
    <w:rsid w:val="00841243"/>
    <w:rsid w:val="008437C9"/>
    <w:rsid w:val="00847AD4"/>
    <w:rsid w:val="00857528"/>
    <w:rsid w:val="00863503"/>
    <w:rsid w:val="00867B81"/>
    <w:rsid w:val="00871BD2"/>
    <w:rsid w:val="0087267F"/>
    <w:rsid w:val="00875CBB"/>
    <w:rsid w:val="00880320"/>
    <w:rsid w:val="00880B26"/>
    <w:rsid w:val="00885254"/>
    <w:rsid w:val="00891E2B"/>
    <w:rsid w:val="00894DA0"/>
    <w:rsid w:val="0089566C"/>
    <w:rsid w:val="00896A1D"/>
    <w:rsid w:val="008A1C0F"/>
    <w:rsid w:val="008B13FD"/>
    <w:rsid w:val="008B51D8"/>
    <w:rsid w:val="008B6F6C"/>
    <w:rsid w:val="008C1986"/>
    <w:rsid w:val="008C750D"/>
    <w:rsid w:val="008D7BBB"/>
    <w:rsid w:val="008E322A"/>
    <w:rsid w:val="008F43A8"/>
    <w:rsid w:val="00910D21"/>
    <w:rsid w:val="00912A91"/>
    <w:rsid w:val="0092306A"/>
    <w:rsid w:val="00925AD8"/>
    <w:rsid w:val="009274FD"/>
    <w:rsid w:val="009344A9"/>
    <w:rsid w:val="00935239"/>
    <w:rsid w:val="00947998"/>
    <w:rsid w:val="00953851"/>
    <w:rsid w:val="00961F4F"/>
    <w:rsid w:val="00970902"/>
    <w:rsid w:val="009828AA"/>
    <w:rsid w:val="009856B8"/>
    <w:rsid w:val="0098725B"/>
    <w:rsid w:val="00991DAF"/>
    <w:rsid w:val="0099575D"/>
    <w:rsid w:val="00996BE4"/>
    <w:rsid w:val="009A3B22"/>
    <w:rsid w:val="009A76AD"/>
    <w:rsid w:val="009B040C"/>
    <w:rsid w:val="009B0C09"/>
    <w:rsid w:val="009B5C64"/>
    <w:rsid w:val="009B62BF"/>
    <w:rsid w:val="009D6995"/>
    <w:rsid w:val="009E79E1"/>
    <w:rsid w:val="009F0DD0"/>
    <w:rsid w:val="00A004A7"/>
    <w:rsid w:val="00A00650"/>
    <w:rsid w:val="00A07148"/>
    <w:rsid w:val="00A1062D"/>
    <w:rsid w:val="00A145F4"/>
    <w:rsid w:val="00A1471D"/>
    <w:rsid w:val="00A24321"/>
    <w:rsid w:val="00A25465"/>
    <w:rsid w:val="00A34DE2"/>
    <w:rsid w:val="00A35643"/>
    <w:rsid w:val="00A414F1"/>
    <w:rsid w:val="00A41C76"/>
    <w:rsid w:val="00A6123E"/>
    <w:rsid w:val="00A617AC"/>
    <w:rsid w:val="00A61C1A"/>
    <w:rsid w:val="00A632F1"/>
    <w:rsid w:val="00A709F2"/>
    <w:rsid w:val="00A7259D"/>
    <w:rsid w:val="00A8132F"/>
    <w:rsid w:val="00A96661"/>
    <w:rsid w:val="00A968AF"/>
    <w:rsid w:val="00AA77CE"/>
    <w:rsid w:val="00AB02AE"/>
    <w:rsid w:val="00AB1F00"/>
    <w:rsid w:val="00AB20F8"/>
    <w:rsid w:val="00AB30F8"/>
    <w:rsid w:val="00AB712A"/>
    <w:rsid w:val="00AB71D0"/>
    <w:rsid w:val="00AC058C"/>
    <w:rsid w:val="00AD6291"/>
    <w:rsid w:val="00AE620E"/>
    <w:rsid w:val="00AF1C59"/>
    <w:rsid w:val="00AF3012"/>
    <w:rsid w:val="00B141D8"/>
    <w:rsid w:val="00B176B5"/>
    <w:rsid w:val="00B20795"/>
    <w:rsid w:val="00B23304"/>
    <w:rsid w:val="00B31DAD"/>
    <w:rsid w:val="00B54F74"/>
    <w:rsid w:val="00B6348A"/>
    <w:rsid w:val="00B6417B"/>
    <w:rsid w:val="00B67051"/>
    <w:rsid w:val="00B7233D"/>
    <w:rsid w:val="00B742CA"/>
    <w:rsid w:val="00B854FF"/>
    <w:rsid w:val="00B92C25"/>
    <w:rsid w:val="00B952B1"/>
    <w:rsid w:val="00B97634"/>
    <w:rsid w:val="00B97BC1"/>
    <w:rsid w:val="00BB19FE"/>
    <w:rsid w:val="00BB4C4C"/>
    <w:rsid w:val="00BC0536"/>
    <w:rsid w:val="00BC16BC"/>
    <w:rsid w:val="00BC16E2"/>
    <w:rsid w:val="00BC745B"/>
    <w:rsid w:val="00BE51B9"/>
    <w:rsid w:val="00BF0CCA"/>
    <w:rsid w:val="00BF13CB"/>
    <w:rsid w:val="00BF18A6"/>
    <w:rsid w:val="00BF4A59"/>
    <w:rsid w:val="00BF60B0"/>
    <w:rsid w:val="00C01DA6"/>
    <w:rsid w:val="00C02BEE"/>
    <w:rsid w:val="00C038C5"/>
    <w:rsid w:val="00C13707"/>
    <w:rsid w:val="00C221F7"/>
    <w:rsid w:val="00C30B35"/>
    <w:rsid w:val="00C422BB"/>
    <w:rsid w:val="00C42A7C"/>
    <w:rsid w:val="00C47931"/>
    <w:rsid w:val="00C508E5"/>
    <w:rsid w:val="00C53227"/>
    <w:rsid w:val="00C54981"/>
    <w:rsid w:val="00C60C4C"/>
    <w:rsid w:val="00C60E88"/>
    <w:rsid w:val="00C60FF5"/>
    <w:rsid w:val="00C64A3C"/>
    <w:rsid w:val="00C6608B"/>
    <w:rsid w:val="00C7207E"/>
    <w:rsid w:val="00C72D1D"/>
    <w:rsid w:val="00C74C17"/>
    <w:rsid w:val="00C75077"/>
    <w:rsid w:val="00C7592C"/>
    <w:rsid w:val="00C75935"/>
    <w:rsid w:val="00C817C4"/>
    <w:rsid w:val="00C81FC8"/>
    <w:rsid w:val="00C83E26"/>
    <w:rsid w:val="00CA05E1"/>
    <w:rsid w:val="00CA11C7"/>
    <w:rsid w:val="00CA1A4D"/>
    <w:rsid w:val="00CA6011"/>
    <w:rsid w:val="00CA7E02"/>
    <w:rsid w:val="00CB35AE"/>
    <w:rsid w:val="00CB48AE"/>
    <w:rsid w:val="00CC1955"/>
    <w:rsid w:val="00CD2023"/>
    <w:rsid w:val="00CD349D"/>
    <w:rsid w:val="00CD76AF"/>
    <w:rsid w:val="00CE4F41"/>
    <w:rsid w:val="00CF0E8E"/>
    <w:rsid w:val="00CF18A4"/>
    <w:rsid w:val="00CF2674"/>
    <w:rsid w:val="00CF2A8F"/>
    <w:rsid w:val="00CF390A"/>
    <w:rsid w:val="00CF4109"/>
    <w:rsid w:val="00CF7C03"/>
    <w:rsid w:val="00D0466E"/>
    <w:rsid w:val="00D05265"/>
    <w:rsid w:val="00D062CF"/>
    <w:rsid w:val="00D17C25"/>
    <w:rsid w:val="00D22AE2"/>
    <w:rsid w:val="00D31FA3"/>
    <w:rsid w:val="00D40DE4"/>
    <w:rsid w:val="00D41231"/>
    <w:rsid w:val="00D55D9B"/>
    <w:rsid w:val="00D61B00"/>
    <w:rsid w:val="00D67FC2"/>
    <w:rsid w:val="00D707B9"/>
    <w:rsid w:val="00D731F7"/>
    <w:rsid w:val="00D804B1"/>
    <w:rsid w:val="00D83BEE"/>
    <w:rsid w:val="00D86E0E"/>
    <w:rsid w:val="00D915D2"/>
    <w:rsid w:val="00DB23FF"/>
    <w:rsid w:val="00DB6627"/>
    <w:rsid w:val="00DC0D44"/>
    <w:rsid w:val="00DC5141"/>
    <w:rsid w:val="00DF12E7"/>
    <w:rsid w:val="00DF561F"/>
    <w:rsid w:val="00E018BD"/>
    <w:rsid w:val="00E0198A"/>
    <w:rsid w:val="00E06F60"/>
    <w:rsid w:val="00E107D5"/>
    <w:rsid w:val="00E10E8D"/>
    <w:rsid w:val="00E127A0"/>
    <w:rsid w:val="00E20F57"/>
    <w:rsid w:val="00E237E5"/>
    <w:rsid w:val="00E26037"/>
    <w:rsid w:val="00E2782B"/>
    <w:rsid w:val="00E31484"/>
    <w:rsid w:val="00E3477A"/>
    <w:rsid w:val="00E37FA0"/>
    <w:rsid w:val="00E428AF"/>
    <w:rsid w:val="00E4363D"/>
    <w:rsid w:val="00E64AD2"/>
    <w:rsid w:val="00E65D81"/>
    <w:rsid w:val="00E70F88"/>
    <w:rsid w:val="00E84A9B"/>
    <w:rsid w:val="00E86194"/>
    <w:rsid w:val="00EA32A5"/>
    <w:rsid w:val="00EA4EFA"/>
    <w:rsid w:val="00EB06EF"/>
    <w:rsid w:val="00EB487C"/>
    <w:rsid w:val="00EB4A09"/>
    <w:rsid w:val="00EC395C"/>
    <w:rsid w:val="00EE08E0"/>
    <w:rsid w:val="00EF0282"/>
    <w:rsid w:val="00EF51B5"/>
    <w:rsid w:val="00F03075"/>
    <w:rsid w:val="00F0484A"/>
    <w:rsid w:val="00F10308"/>
    <w:rsid w:val="00F10831"/>
    <w:rsid w:val="00F1141B"/>
    <w:rsid w:val="00F26856"/>
    <w:rsid w:val="00F278CC"/>
    <w:rsid w:val="00F365A2"/>
    <w:rsid w:val="00F37829"/>
    <w:rsid w:val="00F42FBF"/>
    <w:rsid w:val="00F63769"/>
    <w:rsid w:val="00FA2C01"/>
    <w:rsid w:val="00FA74FA"/>
    <w:rsid w:val="00FC57F8"/>
    <w:rsid w:val="00FD4B6B"/>
    <w:rsid w:val="00FD767A"/>
    <w:rsid w:val="00FE7851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C61C5"/>
  <w15:docId w15:val="{1D8FD7FA-A380-4AD1-B62F-268ABBA0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/>
    </w:rPr>
  </w:style>
  <w:style w:type="paragraph" w:styleId="Heading1">
    <w:name w:val="heading 1"/>
    <w:basedOn w:val="Normal"/>
    <w:uiPriority w:val="9"/>
    <w:qFormat/>
    <w:pPr>
      <w:ind w:left="65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557" w:right="3264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659" w:hanging="5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4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C17"/>
    <w:rPr>
      <w:rFonts w:ascii="Arial" w:eastAsia="Arial" w:hAnsi="Arial" w:cs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74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C17"/>
    <w:rPr>
      <w:rFonts w:ascii="Arial" w:eastAsia="Arial" w:hAnsi="Arial" w:cs="Arial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A1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9C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9C0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542D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nadahouse.c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ul.hart@canadahouse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seda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E1FE27FB36341BE7B0556F5B11D86" ma:contentTypeVersion="12" ma:contentTypeDescription="Create a new document." ma:contentTypeScope="" ma:versionID="582b518b1cbd120eae35f60a15cd99b6">
  <xsd:schema xmlns:xsd="http://www.w3.org/2001/XMLSchema" xmlns:xs="http://www.w3.org/2001/XMLSchema" xmlns:p="http://schemas.microsoft.com/office/2006/metadata/properties" xmlns:ns2="6f4bf6de-61a6-4eba-a0e9-9cbd1dd85bf1" xmlns:ns3="8995f702-3d72-4a31-b88d-625a1ddba5ea" targetNamespace="http://schemas.microsoft.com/office/2006/metadata/properties" ma:root="true" ma:fieldsID="15de5c183c3b4600fe2ada78c1f34f65" ns2:_="" ns3:_="">
    <xsd:import namespace="6f4bf6de-61a6-4eba-a0e9-9cbd1dd85bf1"/>
    <xsd:import namespace="8995f702-3d72-4a31-b88d-625a1ddba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bf6de-61a6-4eba-a0e9-9cbd1dd85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f702-3d72-4a31-b88d-625a1ddba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1465BF-728B-4405-AA84-2D819FB9AA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ED1D72-91A5-4B9A-BFA2-A1C8D0560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7DC3C-72CE-4198-A856-76E66A323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bf6de-61a6-4eba-a0e9-9cbd1dd85bf1"/>
    <ds:schemaRef ds:uri="8995f702-3d72-4a31-b88d-625a1ddba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7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lstdjoh</dc:creator>
  <cp:lastModifiedBy>Peili Miao</cp:lastModifiedBy>
  <cp:revision>361</cp:revision>
  <dcterms:created xsi:type="dcterms:W3CDTF">2021-06-07T16:17:00Z</dcterms:created>
  <dcterms:modified xsi:type="dcterms:W3CDTF">2021-12-07T18:24:00Z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2021-04-08T00:00:00Z</vt:filetime>
  </property>
  <property fmtid="{D5CDD505-2E9C-101B-9397-08002B2CF9AE}" pid="5" name="ContentTypeId">
    <vt:lpwstr>0x0101000D4E1FE27FB36341BE7B0556F5B11D86</vt:lpwstr>
  </property>
</Properties>
</file>