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CCC73" w14:textId="77777777" w:rsidR="00EA4133" w:rsidRPr="0001060A" w:rsidRDefault="00EA4133">
      <w:pPr>
        <w:pStyle w:val="Title"/>
        <w:spacing w:before="0"/>
        <w:rPr>
          <w:sz w:val="28"/>
          <w:lang w:val="en-CA"/>
        </w:rPr>
      </w:pPr>
      <w:r w:rsidRPr="0001060A">
        <w:rPr>
          <w:sz w:val="28"/>
          <w:lang w:val="en-CA"/>
        </w:rPr>
        <w:t>FORM 9</w:t>
      </w:r>
    </w:p>
    <w:p w14:paraId="14FC5E5A"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0BC5EDD"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59018A8"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3"/>
        <w:gridCol w:w="3017"/>
      </w:tblGrid>
      <w:tr w:rsidR="00840B45" w14:paraId="2D23F36D" w14:textId="77777777" w:rsidTr="00840B45">
        <w:tc>
          <w:tcPr>
            <w:tcW w:w="6487" w:type="dxa"/>
          </w:tcPr>
          <w:p w14:paraId="440EACBD" w14:textId="77777777" w:rsidR="00840B45" w:rsidRDefault="000C2CB9" w:rsidP="00840B45">
            <w:pPr>
              <w:pStyle w:val="BodyText"/>
              <w:jc w:val="right"/>
              <w:rPr>
                <w:rFonts w:ascii="Arial" w:hAnsi="Arial"/>
                <w:lang w:val="en-CA"/>
              </w:rPr>
            </w:pPr>
            <w:r>
              <w:rPr>
                <w:rFonts w:ascii="Arial" w:hAnsi="Arial"/>
                <w:lang w:val="en-CA"/>
              </w:rPr>
              <w:t xml:space="preserve">RIV Capital Inc. </w:t>
            </w:r>
            <w:r w:rsidR="00840B45">
              <w:rPr>
                <w:rFonts w:ascii="Arial" w:hAnsi="Arial"/>
                <w:lang w:val="en-CA"/>
              </w:rPr>
              <w:t xml:space="preserve">(the “Issuer”).  </w:t>
            </w:r>
          </w:p>
        </w:tc>
        <w:tc>
          <w:tcPr>
            <w:tcW w:w="3089" w:type="dxa"/>
          </w:tcPr>
          <w:p w14:paraId="0205A1FC" w14:textId="77777777" w:rsidR="00840B45" w:rsidRDefault="000C2CB9">
            <w:pPr>
              <w:pStyle w:val="BodyText"/>
              <w:rPr>
                <w:rFonts w:ascii="Arial" w:hAnsi="Arial"/>
                <w:lang w:val="en-CA"/>
              </w:rPr>
            </w:pPr>
            <w:r>
              <w:rPr>
                <w:rFonts w:ascii="Arial" w:hAnsi="Arial"/>
                <w:lang w:val="en-CA"/>
              </w:rPr>
              <w:t>RIV</w:t>
            </w:r>
          </w:p>
        </w:tc>
      </w:tr>
    </w:tbl>
    <w:p w14:paraId="573E5CE3" w14:textId="37E63042"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0C2CB9">
        <w:rPr>
          <w:rFonts w:ascii="Arial" w:hAnsi="Arial"/>
          <w:u w:val="single"/>
          <w:lang w:val="en-CA"/>
        </w:rPr>
        <w:t>August</w:t>
      </w:r>
      <w:r w:rsidR="00C13933">
        <w:rPr>
          <w:rFonts w:ascii="Arial" w:hAnsi="Arial"/>
          <w:u w:val="single"/>
          <w:lang w:val="en-CA"/>
        </w:rPr>
        <w:t xml:space="preserve"> 25</w:t>
      </w:r>
      <w:r w:rsidR="000C2CB9">
        <w:rPr>
          <w:rFonts w:ascii="Arial" w:hAnsi="Arial"/>
          <w:u w:val="single"/>
          <w:lang w:val="en-CA"/>
        </w:rPr>
        <w:t>,</w:t>
      </w:r>
      <w:r w:rsidR="00FE75AC">
        <w:rPr>
          <w:rFonts w:ascii="Arial" w:hAnsi="Arial"/>
          <w:u w:val="single"/>
          <w:lang w:val="en-CA"/>
        </w:rPr>
        <w:t xml:space="preserve"> </w:t>
      </w:r>
      <w:r w:rsidR="000C2CB9">
        <w:rPr>
          <w:rFonts w:ascii="Arial" w:hAnsi="Arial"/>
          <w:u w:val="single"/>
          <w:lang w:val="en-CA"/>
        </w:rPr>
        <w:t>2021</w:t>
      </w:r>
      <w:r w:rsidR="000C2CB9">
        <w:rPr>
          <w:rFonts w:ascii="Arial" w:hAnsi="Arial"/>
          <w:lang w:val="en-CA"/>
        </w:rPr>
        <w:t xml:space="preserve"> </w:t>
      </w:r>
      <w:r>
        <w:rPr>
          <w:rFonts w:ascii="Arial" w:hAnsi="Arial"/>
          <w:lang w:val="en-CA"/>
        </w:rPr>
        <w:t>Is this a</w:t>
      </w:r>
      <w:r w:rsidR="000C2CB9">
        <w:rPr>
          <w:rFonts w:ascii="Arial" w:hAnsi="Arial"/>
          <w:lang w:val="en-CA"/>
        </w:rPr>
        <w:t>n updating or amending Notice:</w:t>
      </w:r>
      <w:r w:rsidR="000C2CB9">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Pr="006A089B">
        <w:rPr>
          <w:rFonts w:ascii="Arial" w:hAnsi="Arial"/>
          <w:highlight w:val="black"/>
          <w:lang w:val="en-CA"/>
        </w:rPr>
        <w:sym w:font="Monotype Sorts" w:char="F07F"/>
      </w:r>
      <w:r>
        <w:rPr>
          <w:rFonts w:ascii="Arial" w:hAnsi="Arial"/>
          <w:lang w:val="en-CA"/>
        </w:rPr>
        <w:t>No</w:t>
      </w:r>
      <w:r>
        <w:rPr>
          <w:rFonts w:ascii="Arial" w:hAnsi="Arial"/>
          <w:sz w:val="32"/>
          <w:lang w:val="en-CA"/>
        </w:rPr>
        <w:tab/>
      </w:r>
    </w:p>
    <w:p w14:paraId="0E7E5B77"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w:t>
      </w:r>
      <w:r w:rsidR="000C2CB9" w:rsidRPr="000C2CB9">
        <w:rPr>
          <w:rFonts w:ascii="Arial" w:hAnsi="Arial"/>
          <w:u w:val="single"/>
          <w:lang w:val="en-CA"/>
        </w:rPr>
        <w:t>N/A</w:t>
      </w:r>
      <w:r>
        <w:rPr>
          <w:rFonts w:ascii="Arial" w:hAnsi="Arial"/>
          <w:lang w:val="en-CA"/>
        </w:rPr>
        <w:t>_______________________.</w:t>
      </w:r>
    </w:p>
    <w:p w14:paraId="2087A665" w14:textId="4341041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C2CB9" w:rsidRPr="009A1A7B">
        <w:rPr>
          <w:rFonts w:ascii="Arial" w:hAnsi="Arial"/>
          <w:u w:val="single"/>
          <w:lang w:val="en-CA"/>
        </w:rPr>
        <w:t>142,468,471</w:t>
      </w:r>
      <w:r w:rsidR="000C2CB9">
        <w:rPr>
          <w:rFonts w:ascii="Arial" w:hAnsi="Arial"/>
          <w:u w:val="single"/>
          <w:lang w:val="en-CA"/>
        </w:rPr>
        <w:t xml:space="preserve"> Class A common shares </w:t>
      </w:r>
      <w:r w:rsidR="00FE75AC">
        <w:rPr>
          <w:rFonts w:ascii="Arial" w:hAnsi="Arial"/>
          <w:u w:val="single"/>
          <w:lang w:val="en-CA"/>
        </w:rPr>
        <w:t>(“</w:t>
      </w:r>
      <w:r w:rsidR="00FE75AC" w:rsidRPr="00FE75AC">
        <w:rPr>
          <w:rFonts w:ascii="Arial" w:hAnsi="Arial"/>
          <w:b/>
          <w:u w:val="single"/>
          <w:lang w:val="en-CA"/>
        </w:rPr>
        <w:t>Common Shares</w:t>
      </w:r>
      <w:r w:rsidR="00FE75AC">
        <w:rPr>
          <w:rFonts w:ascii="Arial" w:hAnsi="Arial"/>
          <w:u w:val="single"/>
          <w:lang w:val="en-CA"/>
        </w:rPr>
        <w:t>”)</w:t>
      </w:r>
      <w:r>
        <w:rPr>
          <w:rFonts w:ascii="Arial" w:hAnsi="Arial"/>
          <w:u w:val="single"/>
          <w:lang w:val="en-CA"/>
        </w:rPr>
        <w:tab/>
      </w:r>
      <w:r>
        <w:rPr>
          <w:rFonts w:ascii="Arial" w:hAnsi="Arial"/>
          <w:lang w:val="en-CA"/>
        </w:rPr>
        <w:t xml:space="preserve"> .</w:t>
      </w:r>
    </w:p>
    <w:p w14:paraId="0F073315"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23F5D8F"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7A386A" w:rsidRPr="007A386A">
        <w:rPr>
          <w:rFonts w:ascii="Arial" w:hAnsi="Arial"/>
          <w:u w:val="single"/>
          <w:lang w:val="en-CA"/>
        </w:rPr>
        <w:t>August 10, 2021</w:t>
      </w:r>
      <w:r w:rsidR="007A386A">
        <w:rPr>
          <w:rFonts w:ascii="Arial" w:hAnsi="Arial"/>
          <w:u w:val="single"/>
          <w:lang w:val="en-CA"/>
        </w:rPr>
        <w:t>____</w:t>
      </w:r>
      <w:r w:rsidR="00840B45">
        <w:rPr>
          <w:rFonts w:ascii="Arial" w:hAnsi="Arial"/>
          <w:u w:val="single"/>
          <w:lang w:val="en-CA"/>
        </w:rPr>
        <w:t xml:space="preserve">  </w:t>
      </w:r>
      <w:r w:rsidR="00840B45">
        <w:rPr>
          <w:rFonts w:ascii="Arial" w:hAnsi="Arial"/>
          <w:lang w:val="en-CA"/>
        </w:rPr>
        <w:t xml:space="preserve"> or</w:t>
      </w:r>
    </w:p>
    <w:p w14:paraId="73F501E0"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7A386A" w:rsidRPr="007A386A">
        <w:rPr>
          <w:rFonts w:ascii="Arial" w:hAnsi="Arial"/>
          <w:u w:val="single"/>
          <w:lang w:val="en-CA"/>
        </w:rPr>
        <w:t>N/A</w:t>
      </w:r>
      <w:r>
        <w:rPr>
          <w:rFonts w:ascii="Arial" w:hAnsi="Arial"/>
          <w:lang w:val="en-CA"/>
        </w:rPr>
        <w:t>_______________</w:t>
      </w:r>
    </w:p>
    <w:p w14:paraId="1955E0C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E310C1" w:rsidRPr="00E310C1">
        <w:rPr>
          <w:rFonts w:ascii="Arial" w:hAnsi="Arial"/>
          <w:u w:val="single"/>
          <w:lang w:val="en-CA"/>
        </w:rPr>
        <w:t>$1.77</w:t>
      </w:r>
      <w:r w:rsidR="00E310C1">
        <w:rPr>
          <w:rFonts w:ascii="Arial" w:hAnsi="Arial"/>
          <w:lang w:val="en-CA"/>
        </w:rPr>
        <w:t>___</w:t>
      </w:r>
      <w:r>
        <w:rPr>
          <w:rFonts w:ascii="Arial" w:hAnsi="Arial"/>
          <w:lang w:val="en-CA"/>
        </w:rPr>
        <w:t>____</w:t>
      </w:r>
      <w:r w:rsidR="00840B45">
        <w:rPr>
          <w:rFonts w:ascii="Arial" w:hAnsi="Arial"/>
          <w:lang w:val="en-CA"/>
        </w:rPr>
        <w:t xml:space="preserve"> or</w:t>
      </w:r>
    </w:p>
    <w:p w14:paraId="0E9D8D50"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E310C1" w:rsidRPr="00E310C1">
        <w:rPr>
          <w:rFonts w:ascii="Arial" w:hAnsi="Arial"/>
          <w:u w:val="single"/>
          <w:lang w:val="en-CA"/>
        </w:rPr>
        <w:t>N/A</w:t>
      </w:r>
      <w:r w:rsidR="00E310C1">
        <w:rPr>
          <w:rFonts w:ascii="Arial" w:hAnsi="Arial"/>
          <w:u w:val="single"/>
          <w:lang w:val="en-CA"/>
        </w:rPr>
        <w:t>__</w:t>
      </w:r>
      <w:r w:rsidRPr="00E310C1">
        <w:rPr>
          <w:rFonts w:ascii="Arial" w:hAnsi="Arial"/>
          <w:u w:val="single"/>
          <w:lang w:val="en-CA"/>
        </w:rPr>
        <w:t>_____________</w:t>
      </w:r>
    </w:p>
    <w:p w14:paraId="4D42E711"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1AA74913" w14:textId="3047C8C4" w:rsidR="007A6EA6"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p>
    <w:p w14:paraId="1EAB25D6" w14:textId="77777777" w:rsidR="007A6EA6" w:rsidRDefault="00902103" w:rsidP="00D31CAA">
      <w:pPr>
        <w:pStyle w:val="BodyText"/>
        <w:tabs>
          <w:tab w:val="left" w:pos="9180"/>
        </w:tabs>
        <w:spacing w:after="120"/>
        <w:jc w:val="both"/>
        <w:rPr>
          <w:rFonts w:ascii="Arial" w:hAnsi="Arial"/>
          <w:u w:val="single"/>
          <w:lang w:val="en-CA"/>
        </w:rPr>
      </w:pPr>
      <w:r w:rsidRPr="00630530">
        <w:rPr>
          <w:rFonts w:ascii="Arial" w:hAnsi="Arial"/>
          <w:u w:val="single"/>
          <w:lang w:val="en-CA"/>
        </w:rPr>
        <w:t>On August 9, 2021 the Issuer entered into a convertible promissory note purchase agreement</w:t>
      </w:r>
      <w:r w:rsidR="00630530" w:rsidRPr="00630530">
        <w:rPr>
          <w:rFonts w:ascii="Arial" w:hAnsi="Arial"/>
          <w:u w:val="single"/>
          <w:lang w:val="en-CA"/>
        </w:rPr>
        <w:t xml:space="preserve"> (the “</w:t>
      </w:r>
      <w:r w:rsidR="00630530" w:rsidRPr="00FE75AC">
        <w:rPr>
          <w:rFonts w:ascii="Arial" w:hAnsi="Arial"/>
          <w:b/>
          <w:u w:val="single"/>
          <w:lang w:val="en-CA"/>
        </w:rPr>
        <w:t>Note Purchase Agreement</w:t>
      </w:r>
      <w:r w:rsidR="00630530" w:rsidRPr="00630530">
        <w:rPr>
          <w:rFonts w:ascii="Arial" w:hAnsi="Arial"/>
          <w:u w:val="single"/>
          <w:lang w:val="en-CA"/>
        </w:rPr>
        <w:t>”)</w:t>
      </w:r>
      <w:r w:rsidRPr="00630530">
        <w:rPr>
          <w:rFonts w:ascii="Arial" w:hAnsi="Arial"/>
          <w:u w:val="single"/>
          <w:lang w:val="en-CA"/>
        </w:rPr>
        <w:t xml:space="preserve"> with The Hawthorne Collective, Inc. (the “I</w:t>
      </w:r>
      <w:r w:rsidRPr="00FE75AC">
        <w:rPr>
          <w:rFonts w:ascii="Arial" w:hAnsi="Arial"/>
          <w:b/>
          <w:u w:val="single"/>
          <w:lang w:val="en-CA"/>
        </w:rPr>
        <w:t>nvestor</w:t>
      </w:r>
      <w:r w:rsidRPr="00630530">
        <w:rPr>
          <w:rFonts w:ascii="Arial" w:hAnsi="Arial"/>
          <w:u w:val="single"/>
          <w:lang w:val="en-CA"/>
        </w:rPr>
        <w:t>”)</w:t>
      </w:r>
      <w:r w:rsidR="00630530" w:rsidRPr="00630530">
        <w:rPr>
          <w:rFonts w:ascii="Arial" w:hAnsi="Arial"/>
          <w:u w:val="single"/>
          <w:lang w:val="en-CA"/>
        </w:rPr>
        <w:t xml:space="preserve">. Pursuant to the Note Purchase Agreement, the Investor </w:t>
      </w:r>
      <w:r w:rsidR="00FE75AC">
        <w:rPr>
          <w:rFonts w:ascii="Arial" w:hAnsi="Arial"/>
          <w:u w:val="single"/>
          <w:lang w:val="en-CA"/>
        </w:rPr>
        <w:t xml:space="preserve">agreed to </w:t>
      </w:r>
      <w:r w:rsidR="00630530" w:rsidRPr="00630530">
        <w:rPr>
          <w:rFonts w:ascii="Arial" w:hAnsi="Arial"/>
          <w:u w:val="single"/>
          <w:lang w:val="en-CA"/>
        </w:rPr>
        <w:t>purchase</w:t>
      </w:r>
      <w:r w:rsidRPr="00630530">
        <w:rPr>
          <w:rFonts w:ascii="Arial" w:hAnsi="Arial"/>
          <w:u w:val="single"/>
          <w:lang w:val="en-CA"/>
        </w:rPr>
        <w:t xml:space="preserve"> </w:t>
      </w:r>
      <w:r w:rsidR="00630530">
        <w:rPr>
          <w:rFonts w:ascii="Arial" w:hAnsi="Arial"/>
          <w:u w:val="single"/>
          <w:lang w:val="en-CA"/>
        </w:rPr>
        <w:t>a</w:t>
      </w:r>
      <w:r w:rsidR="00E310C1" w:rsidRPr="00E310C1">
        <w:rPr>
          <w:rFonts w:ascii="Arial" w:hAnsi="Arial"/>
          <w:u w:val="single"/>
          <w:lang w:val="en-CA"/>
        </w:rPr>
        <w:t>n unsecured convertible promissory note (the “</w:t>
      </w:r>
      <w:r w:rsidR="00E310C1" w:rsidRPr="00FE75AC">
        <w:rPr>
          <w:rFonts w:ascii="Arial" w:hAnsi="Arial"/>
          <w:b/>
          <w:u w:val="single"/>
          <w:lang w:val="en-CA"/>
        </w:rPr>
        <w:t>Convertible Note</w:t>
      </w:r>
      <w:r w:rsidR="00E310C1" w:rsidRPr="00E310C1">
        <w:rPr>
          <w:rFonts w:ascii="Arial" w:hAnsi="Arial"/>
          <w:u w:val="single"/>
          <w:lang w:val="en-CA"/>
        </w:rPr>
        <w:t>”</w:t>
      </w:r>
      <w:r w:rsidR="00E8237B">
        <w:rPr>
          <w:rFonts w:ascii="Arial" w:hAnsi="Arial"/>
          <w:u w:val="single"/>
          <w:lang w:val="en-CA"/>
        </w:rPr>
        <w:t>)</w:t>
      </w:r>
      <w:r w:rsidR="006600EE">
        <w:rPr>
          <w:rFonts w:ascii="Arial" w:hAnsi="Arial"/>
          <w:u w:val="single"/>
          <w:lang w:val="en-CA"/>
        </w:rPr>
        <w:t xml:space="preserve"> </w:t>
      </w:r>
      <w:r w:rsidR="00695477">
        <w:rPr>
          <w:rFonts w:ascii="Arial" w:hAnsi="Arial"/>
          <w:u w:val="single"/>
          <w:lang w:val="en-CA"/>
        </w:rPr>
        <w:t xml:space="preserve">from the Issuer in the principal amount of </w:t>
      </w:r>
      <w:r w:rsidR="007A6EA6">
        <w:rPr>
          <w:rFonts w:ascii="Arial" w:hAnsi="Arial"/>
          <w:u w:val="single"/>
          <w:lang w:val="en-CA"/>
        </w:rPr>
        <w:t>C</w:t>
      </w:r>
      <w:r w:rsidR="00695477" w:rsidRPr="00695477">
        <w:rPr>
          <w:rFonts w:ascii="Arial" w:hAnsi="Arial"/>
          <w:u w:val="single"/>
          <w:lang w:val="en-CA"/>
        </w:rPr>
        <w:t>$188,475,000</w:t>
      </w:r>
      <w:r w:rsidR="007A6EA6">
        <w:rPr>
          <w:rFonts w:ascii="Arial" w:hAnsi="Arial"/>
          <w:u w:val="single"/>
          <w:lang w:val="en-CA"/>
        </w:rPr>
        <w:t xml:space="preserve"> </w:t>
      </w:r>
      <w:r w:rsidR="007A6EA6" w:rsidRPr="007A6EA6">
        <w:rPr>
          <w:rFonts w:ascii="Arial" w:hAnsi="Arial"/>
          <w:u w:val="single"/>
          <w:lang w:val="en-CA"/>
        </w:rPr>
        <w:t>(being the Canadian dollar</w:t>
      </w:r>
      <w:r w:rsidR="007A6EA6">
        <w:rPr>
          <w:rFonts w:ascii="Arial" w:hAnsi="Arial"/>
          <w:u w:val="single"/>
          <w:lang w:val="en-CA"/>
        </w:rPr>
        <w:t xml:space="preserve"> </w:t>
      </w:r>
      <w:r w:rsidR="007A6EA6" w:rsidRPr="007A6EA6">
        <w:rPr>
          <w:rFonts w:ascii="Arial" w:hAnsi="Arial"/>
          <w:u w:val="single"/>
          <w:lang w:val="en-CA"/>
        </w:rPr>
        <w:t>equivalent of US$150,000,000 based on the daily average rate of exchange for USD:CAD</w:t>
      </w:r>
      <w:r w:rsidR="007A6EA6">
        <w:rPr>
          <w:rFonts w:ascii="Arial" w:hAnsi="Arial"/>
          <w:u w:val="single"/>
          <w:lang w:val="en-CA"/>
        </w:rPr>
        <w:t xml:space="preserve"> </w:t>
      </w:r>
      <w:r w:rsidR="007A6EA6" w:rsidRPr="007A6EA6">
        <w:rPr>
          <w:rFonts w:ascii="Arial" w:hAnsi="Arial"/>
          <w:u w:val="single"/>
          <w:lang w:val="en-CA"/>
        </w:rPr>
        <w:t>published by the Bank of Canada on August 9, 2021 of US$1.00 = C$1.2565)</w:t>
      </w:r>
      <w:r w:rsidR="00695477">
        <w:rPr>
          <w:rFonts w:ascii="Arial" w:hAnsi="Arial"/>
          <w:u w:val="single"/>
          <w:lang w:val="en-CA"/>
        </w:rPr>
        <w:t xml:space="preserve"> (the “</w:t>
      </w:r>
      <w:r w:rsidR="00695477" w:rsidRPr="005074E6">
        <w:rPr>
          <w:rFonts w:ascii="Arial" w:hAnsi="Arial"/>
          <w:b/>
          <w:u w:val="single"/>
          <w:lang w:val="en-CA"/>
        </w:rPr>
        <w:t>Investment</w:t>
      </w:r>
      <w:r w:rsidR="00695477">
        <w:rPr>
          <w:rFonts w:ascii="Arial" w:hAnsi="Arial"/>
          <w:u w:val="single"/>
          <w:lang w:val="en-CA"/>
        </w:rPr>
        <w:t xml:space="preserve">”). </w:t>
      </w:r>
    </w:p>
    <w:p w14:paraId="26D7449B" w14:textId="4A8B3E01" w:rsidR="006600EE" w:rsidRDefault="00695477" w:rsidP="00D31CAA">
      <w:pPr>
        <w:pStyle w:val="BodyText"/>
        <w:tabs>
          <w:tab w:val="left" w:pos="9180"/>
        </w:tabs>
        <w:spacing w:after="120"/>
        <w:jc w:val="both"/>
        <w:rPr>
          <w:rFonts w:ascii="Arial" w:hAnsi="Arial"/>
          <w:u w:val="single"/>
          <w:lang w:val="en-CA"/>
        </w:rPr>
      </w:pPr>
      <w:r>
        <w:rPr>
          <w:rFonts w:ascii="Arial" w:hAnsi="Arial"/>
          <w:u w:val="single"/>
          <w:lang w:val="en-CA"/>
        </w:rPr>
        <w:t>The Convertible Note</w:t>
      </w:r>
      <w:r w:rsidR="005074E6">
        <w:rPr>
          <w:rFonts w:ascii="Arial" w:hAnsi="Arial"/>
          <w:u w:val="single"/>
          <w:lang w:val="en-CA"/>
        </w:rPr>
        <w:t xml:space="preserve"> will mature on </w:t>
      </w:r>
      <w:r w:rsidR="006600EE">
        <w:rPr>
          <w:rFonts w:ascii="Arial" w:hAnsi="Arial"/>
          <w:u w:val="single"/>
          <w:lang w:val="en-CA"/>
        </w:rPr>
        <w:t xml:space="preserve">August </w:t>
      </w:r>
      <w:r w:rsidR="00731BBA">
        <w:rPr>
          <w:rFonts w:ascii="Arial" w:hAnsi="Arial"/>
          <w:u w:val="single"/>
        </w:rPr>
        <w:t>24</w:t>
      </w:r>
      <w:r w:rsidR="005074E6">
        <w:rPr>
          <w:rFonts w:ascii="Arial" w:hAnsi="Arial"/>
          <w:u w:val="single"/>
          <w:lang w:val="en-CA"/>
        </w:rPr>
        <w:t>, 2027</w:t>
      </w:r>
      <w:r w:rsidR="006600EE">
        <w:rPr>
          <w:rFonts w:ascii="Arial" w:hAnsi="Arial"/>
          <w:u w:val="single"/>
          <w:lang w:val="en-CA"/>
        </w:rPr>
        <w:t xml:space="preserve"> (the “</w:t>
      </w:r>
      <w:r w:rsidR="006600EE" w:rsidRPr="009A1A7B">
        <w:rPr>
          <w:rFonts w:ascii="Arial" w:hAnsi="Arial"/>
          <w:b/>
          <w:u w:val="single"/>
          <w:lang w:val="en-CA"/>
        </w:rPr>
        <w:t>Maturity Date</w:t>
      </w:r>
      <w:r w:rsidR="006600EE">
        <w:rPr>
          <w:rFonts w:ascii="Arial" w:hAnsi="Arial"/>
          <w:u w:val="single"/>
          <w:lang w:val="en-CA"/>
        </w:rPr>
        <w:t>”)</w:t>
      </w:r>
      <w:r w:rsidR="007E60EB">
        <w:rPr>
          <w:rFonts w:ascii="Arial" w:hAnsi="Arial"/>
          <w:u w:val="single"/>
          <w:lang w:val="en-CA"/>
        </w:rPr>
        <w:t xml:space="preserve"> with an effective rate of interest over its term of 0.7% per annum.</w:t>
      </w:r>
      <w:r w:rsidR="00E310C1" w:rsidRPr="00E310C1">
        <w:rPr>
          <w:rFonts w:ascii="Arial" w:hAnsi="Arial"/>
          <w:u w:val="single"/>
          <w:lang w:val="en-CA"/>
        </w:rPr>
        <w:t xml:space="preserve"> </w:t>
      </w:r>
      <w:r w:rsidR="007E60EB">
        <w:rPr>
          <w:rFonts w:ascii="Arial" w:hAnsi="Arial"/>
          <w:u w:val="single"/>
          <w:lang w:val="en-CA"/>
        </w:rPr>
        <w:t>The Convertible Note</w:t>
      </w:r>
      <w:r w:rsidR="006600EE">
        <w:rPr>
          <w:rFonts w:ascii="Arial" w:hAnsi="Arial"/>
          <w:u w:val="single"/>
          <w:lang w:val="en-CA"/>
        </w:rPr>
        <w:t xml:space="preserve"> will bear interest on the loan at a rate of 2.03% annually for the first two years following August </w:t>
      </w:r>
      <w:r w:rsidR="00731BBA">
        <w:rPr>
          <w:rFonts w:ascii="Arial" w:hAnsi="Arial"/>
          <w:u w:val="single"/>
        </w:rPr>
        <w:t>24</w:t>
      </w:r>
      <w:r w:rsidR="006600EE">
        <w:rPr>
          <w:rFonts w:ascii="Arial" w:hAnsi="Arial"/>
          <w:u w:val="single"/>
          <w:lang w:val="en-CA"/>
        </w:rPr>
        <w:t>, 2021</w:t>
      </w:r>
      <w:r w:rsidR="007A6EA6">
        <w:rPr>
          <w:rFonts w:ascii="Arial" w:hAnsi="Arial"/>
          <w:u w:val="single"/>
          <w:lang w:val="en-CA"/>
        </w:rPr>
        <w:t xml:space="preserve"> (the “</w:t>
      </w:r>
      <w:r w:rsidR="007A6EA6" w:rsidRPr="009A1A7B">
        <w:rPr>
          <w:rFonts w:ascii="Arial" w:hAnsi="Arial"/>
          <w:b/>
          <w:u w:val="single"/>
          <w:lang w:val="en-CA"/>
        </w:rPr>
        <w:t>Closing Date</w:t>
      </w:r>
      <w:r w:rsidR="007A6EA6">
        <w:rPr>
          <w:rFonts w:ascii="Arial" w:hAnsi="Arial"/>
          <w:u w:val="single"/>
          <w:lang w:val="en-CA"/>
        </w:rPr>
        <w:t>”)</w:t>
      </w:r>
      <w:r w:rsidR="006600EE">
        <w:rPr>
          <w:rFonts w:ascii="Arial" w:hAnsi="Arial"/>
          <w:u w:val="single"/>
          <w:lang w:val="en-CA"/>
        </w:rPr>
        <w:t>, after which no interest (0.0%) will accrue on the Convertible Note for the remainder of the term</w:t>
      </w:r>
      <w:r w:rsidR="007E60EB">
        <w:rPr>
          <w:rFonts w:ascii="Arial" w:hAnsi="Arial"/>
          <w:u w:val="single"/>
          <w:lang w:val="en-CA"/>
        </w:rPr>
        <w:t>.</w:t>
      </w:r>
      <w:r w:rsidR="006600EE">
        <w:rPr>
          <w:rFonts w:ascii="Arial" w:hAnsi="Arial"/>
          <w:u w:val="single"/>
          <w:lang w:val="en-CA"/>
        </w:rPr>
        <w:t xml:space="preserve"> Accrued interest will be payable</w:t>
      </w:r>
      <w:r w:rsidR="007E60EB">
        <w:rPr>
          <w:rFonts w:ascii="Arial" w:hAnsi="Arial"/>
          <w:u w:val="single"/>
          <w:lang w:val="en-CA"/>
        </w:rPr>
        <w:t xml:space="preserve"> </w:t>
      </w:r>
      <w:r w:rsidR="006600EE">
        <w:rPr>
          <w:rFonts w:ascii="Arial" w:hAnsi="Arial"/>
          <w:u w:val="single"/>
          <w:lang w:val="en-CA"/>
        </w:rPr>
        <w:t xml:space="preserve">on the Maturity Date or will be included in the conversion value of the Convertible Note at the time of conversion. </w:t>
      </w:r>
    </w:p>
    <w:p w14:paraId="2B6FBB30" w14:textId="6721035D" w:rsidR="00CC334F" w:rsidRDefault="0029706E" w:rsidP="00D31CAA">
      <w:pPr>
        <w:pStyle w:val="BodyText"/>
        <w:tabs>
          <w:tab w:val="left" w:pos="9180"/>
        </w:tabs>
        <w:spacing w:after="120"/>
        <w:jc w:val="both"/>
        <w:rPr>
          <w:rFonts w:ascii="Arial" w:hAnsi="Arial"/>
          <w:u w:val="single"/>
          <w:lang w:val="en-CA"/>
        </w:rPr>
      </w:pPr>
      <w:r>
        <w:rPr>
          <w:rFonts w:ascii="Arial" w:hAnsi="Arial"/>
          <w:noProof/>
          <w:u w:val="single"/>
          <w:lang w:val="en-CA" w:eastAsia="en-CA"/>
        </w:rPr>
        <mc:AlternateContent>
          <mc:Choice Requires="wps">
            <w:drawing>
              <wp:anchor distT="0" distB="0" distL="114300" distR="114300" simplePos="0" relativeHeight="251659264" behindDoc="0" locked="0" layoutInCell="0" allowOverlap="1" wp14:anchorId="788B04BD" wp14:editId="215DC674">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1B39A" w14:textId="3E32EEE4" w:rsidR="0029706E" w:rsidRPr="0029706E" w:rsidRDefault="0029706E" w:rsidP="0029706E">
                            <w:pPr>
                              <w:rPr>
                                <w:sz w:val="14"/>
                              </w:rPr>
                            </w:pPr>
                            <w:r>
                              <w:rPr>
                                <w:sz w:val="14"/>
                              </w:rPr>
                              <w:fldChar w:fldCharType="begin"/>
                            </w:r>
                            <w:r>
                              <w:rPr>
                                <w:sz w:val="14"/>
                              </w:rPr>
                              <w:instrText xml:space="preserve"> </w:instrText>
                            </w:r>
                            <w:r w:rsidRPr="0029706E">
                              <w:rPr>
                                <w:sz w:val="14"/>
                              </w:rPr>
                              <w:instrText>IF "</w:instrText>
                            </w:r>
                            <w:r w:rsidRPr="0029706E">
                              <w:rPr>
                                <w:sz w:val="14"/>
                              </w:rPr>
                              <w:fldChar w:fldCharType="begin"/>
                            </w:r>
                            <w:r w:rsidRPr="0029706E">
                              <w:rPr>
                                <w:sz w:val="14"/>
                              </w:rPr>
                              <w:instrText xml:space="preserve"> DOCVARIABLE "SWDocIDLocation" </w:instrText>
                            </w:r>
                            <w:r w:rsidRPr="0029706E">
                              <w:rPr>
                                <w:sz w:val="14"/>
                              </w:rPr>
                              <w:fldChar w:fldCharType="separate"/>
                            </w:r>
                            <w:r>
                              <w:rPr>
                                <w:sz w:val="14"/>
                              </w:rPr>
                              <w:instrText>2</w:instrText>
                            </w:r>
                            <w:r w:rsidRPr="0029706E">
                              <w:rPr>
                                <w:sz w:val="14"/>
                              </w:rPr>
                              <w:fldChar w:fldCharType="end"/>
                            </w:r>
                            <w:r w:rsidRPr="0029706E">
                              <w:rPr>
                                <w:sz w:val="14"/>
                              </w:rPr>
                              <w:instrText>" = "2" "</w:instrText>
                            </w:r>
                            <w:r w:rsidRPr="0029706E">
                              <w:rPr>
                                <w:sz w:val="14"/>
                              </w:rPr>
                              <w:fldChar w:fldCharType="begin"/>
                            </w:r>
                            <w:r w:rsidRPr="0029706E">
                              <w:rPr>
                                <w:sz w:val="14"/>
                              </w:rPr>
                              <w:instrText xml:space="preserve"> DOCPROPERTY "SWDocID" </w:instrText>
                            </w:r>
                            <w:r w:rsidRPr="0029706E">
                              <w:rPr>
                                <w:sz w:val="14"/>
                              </w:rPr>
                              <w:fldChar w:fldCharType="separate"/>
                            </w:r>
                            <w:r>
                              <w:rPr>
                                <w:sz w:val="14"/>
                              </w:rPr>
                              <w:instrText>Tor#: 10272914.7</w:instrText>
                            </w:r>
                            <w:r w:rsidRPr="0029706E">
                              <w:rPr>
                                <w:sz w:val="14"/>
                              </w:rPr>
                              <w:fldChar w:fldCharType="end"/>
                            </w:r>
                            <w:r w:rsidRPr="0029706E">
                              <w:rPr>
                                <w:sz w:val="14"/>
                              </w:rPr>
                              <w:instrText>" ""</w:instrText>
                            </w:r>
                            <w:r>
                              <w:rPr>
                                <w:sz w:val="14"/>
                              </w:rPr>
                              <w:instrText xml:space="preserve"> </w:instrText>
                            </w:r>
                            <w:r>
                              <w:rPr>
                                <w:sz w:val="14"/>
                              </w:rPr>
                              <w:fldChar w:fldCharType="separate"/>
                            </w:r>
                            <w:r>
                              <w:rPr>
                                <w:noProof/>
                                <w:sz w:val="14"/>
                              </w:rPr>
                              <w:t>Tor#: 10272914.7</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88B04BD"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PcKkUCUAgAAMQUAAA4AAAAAAAAAAAAAAAAALgIAAGRycy9lMm9Eb2MueG1s&#10;UEsBAi0AFAAGAAgAAAAhAEpDSkfdAAAACgEAAA8AAAAAAAAAAAAAAAAA7gQAAGRycy9kb3ducmV2&#10;LnhtbFBLBQYAAAAABAAEAPMAAAD4BQAAAAA=&#10;" o:allowincell="f" filled="f" stroked="f" strokeweight=".5pt">
                <v:fill o:detectmouseclick="t"/>
                <v:textbox inset="0,0,0,0">
                  <w:txbxContent>
                    <w:p w14:paraId="4171B39A" w14:textId="3E32EEE4" w:rsidR="0029706E" w:rsidRPr="0029706E" w:rsidRDefault="0029706E" w:rsidP="0029706E">
                      <w:pPr>
                        <w:rPr>
                          <w:sz w:val="14"/>
                        </w:rPr>
                      </w:pPr>
                      <w:r>
                        <w:rPr>
                          <w:sz w:val="14"/>
                        </w:rPr>
                        <w:fldChar w:fldCharType="begin"/>
                      </w:r>
                      <w:r>
                        <w:rPr>
                          <w:sz w:val="14"/>
                        </w:rPr>
                        <w:instrText xml:space="preserve"> </w:instrText>
                      </w:r>
                      <w:r w:rsidRPr="0029706E">
                        <w:rPr>
                          <w:sz w:val="14"/>
                        </w:rPr>
                        <w:instrText>IF "</w:instrText>
                      </w:r>
                      <w:r w:rsidRPr="0029706E">
                        <w:rPr>
                          <w:sz w:val="14"/>
                        </w:rPr>
                        <w:fldChar w:fldCharType="begin"/>
                      </w:r>
                      <w:r w:rsidRPr="0029706E">
                        <w:rPr>
                          <w:sz w:val="14"/>
                        </w:rPr>
                        <w:instrText xml:space="preserve"> DOCVARIABLE "SWDocIDLocation" </w:instrText>
                      </w:r>
                      <w:r w:rsidRPr="0029706E">
                        <w:rPr>
                          <w:sz w:val="14"/>
                        </w:rPr>
                        <w:fldChar w:fldCharType="separate"/>
                      </w:r>
                      <w:r>
                        <w:rPr>
                          <w:sz w:val="14"/>
                        </w:rPr>
                        <w:instrText>2</w:instrText>
                      </w:r>
                      <w:r w:rsidRPr="0029706E">
                        <w:rPr>
                          <w:sz w:val="14"/>
                        </w:rPr>
                        <w:fldChar w:fldCharType="end"/>
                      </w:r>
                      <w:r w:rsidRPr="0029706E">
                        <w:rPr>
                          <w:sz w:val="14"/>
                        </w:rPr>
                        <w:instrText>" = "2" "</w:instrText>
                      </w:r>
                      <w:r w:rsidRPr="0029706E">
                        <w:rPr>
                          <w:sz w:val="14"/>
                        </w:rPr>
                        <w:fldChar w:fldCharType="begin"/>
                      </w:r>
                      <w:r w:rsidRPr="0029706E">
                        <w:rPr>
                          <w:sz w:val="14"/>
                        </w:rPr>
                        <w:instrText xml:space="preserve"> DOCPROPERTY "SWDocID" </w:instrText>
                      </w:r>
                      <w:r w:rsidRPr="0029706E">
                        <w:rPr>
                          <w:sz w:val="14"/>
                        </w:rPr>
                        <w:fldChar w:fldCharType="separate"/>
                      </w:r>
                      <w:r>
                        <w:rPr>
                          <w:sz w:val="14"/>
                        </w:rPr>
                        <w:instrText>Tor#: 10272914.7</w:instrText>
                      </w:r>
                      <w:r w:rsidRPr="0029706E">
                        <w:rPr>
                          <w:sz w:val="14"/>
                        </w:rPr>
                        <w:fldChar w:fldCharType="end"/>
                      </w:r>
                      <w:r w:rsidRPr="0029706E">
                        <w:rPr>
                          <w:sz w:val="14"/>
                        </w:rPr>
                        <w:instrText>" ""</w:instrText>
                      </w:r>
                      <w:r>
                        <w:rPr>
                          <w:sz w:val="14"/>
                        </w:rPr>
                        <w:instrText xml:space="preserve"> </w:instrText>
                      </w:r>
                      <w:r>
                        <w:rPr>
                          <w:sz w:val="14"/>
                        </w:rPr>
                        <w:fldChar w:fldCharType="separate"/>
                      </w:r>
                      <w:r>
                        <w:rPr>
                          <w:noProof/>
                          <w:sz w:val="14"/>
                        </w:rPr>
                        <w:t>Tor#: 10272914.7</w:t>
                      </w:r>
                      <w:r>
                        <w:rPr>
                          <w:sz w:val="14"/>
                        </w:rPr>
                        <w:fldChar w:fldCharType="end"/>
                      </w:r>
                    </w:p>
                  </w:txbxContent>
                </v:textbox>
                <w10:wrap anchory="page"/>
              </v:shape>
            </w:pict>
          </mc:Fallback>
        </mc:AlternateContent>
      </w:r>
      <w:r w:rsidR="007E60EB">
        <w:rPr>
          <w:rFonts w:ascii="Arial" w:hAnsi="Arial"/>
          <w:u w:val="single"/>
          <w:lang w:val="en-CA"/>
        </w:rPr>
        <w:t xml:space="preserve">The Convertible Note will be convertible into </w:t>
      </w:r>
      <w:r w:rsidR="005074E6">
        <w:rPr>
          <w:rFonts w:ascii="Arial" w:hAnsi="Arial"/>
          <w:u w:val="single"/>
          <w:lang w:val="en-CA"/>
        </w:rPr>
        <w:t>Common Shares</w:t>
      </w:r>
      <w:r w:rsidR="007E60EB">
        <w:rPr>
          <w:rFonts w:ascii="Arial" w:hAnsi="Arial"/>
          <w:u w:val="single"/>
          <w:lang w:val="en-CA"/>
        </w:rPr>
        <w:t xml:space="preserve"> at a conversion price of </w:t>
      </w:r>
      <w:r w:rsidR="005074E6">
        <w:rPr>
          <w:rFonts w:ascii="Arial" w:hAnsi="Arial"/>
          <w:u w:val="single"/>
          <w:lang w:val="en-CA"/>
        </w:rPr>
        <w:t>C</w:t>
      </w:r>
      <w:r w:rsidR="007E60EB">
        <w:rPr>
          <w:rFonts w:ascii="Arial" w:hAnsi="Arial"/>
          <w:u w:val="single"/>
          <w:lang w:val="en-CA"/>
        </w:rPr>
        <w:t>$1.90 per Common Share (the “</w:t>
      </w:r>
      <w:r w:rsidR="007E60EB" w:rsidRPr="005074E6">
        <w:rPr>
          <w:rFonts w:ascii="Arial" w:hAnsi="Arial"/>
          <w:b/>
          <w:u w:val="single"/>
          <w:lang w:val="en-CA"/>
        </w:rPr>
        <w:t>Conversion Price</w:t>
      </w:r>
      <w:r w:rsidR="007E60EB">
        <w:rPr>
          <w:rFonts w:ascii="Arial" w:hAnsi="Arial"/>
          <w:u w:val="single"/>
          <w:lang w:val="en-CA"/>
        </w:rPr>
        <w:t xml:space="preserve">”). </w:t>
      </w:r>
      <w:r w:rsidR="00C45B78">
        <w:rPr>
          <w:rFonts w:ascii="Arial" w:hAnsi="Arial"/>
          <w:u w:val="single"/>
          <w:lang w:val="en-CA"/>
        </w:rPr>
        <w:t xml:space="preserve">The Convertible Note may, up until the Maturity Date, be converted at the election of the Investor at any time on a discretionary basis, or at the Issuer’s discretion upon the later of (i) August </w:t>
      </w:r>
      <w:r w:rsidR="00731BBA">
        <w:rPr>
          <w:rFonts w:ascii="Arial" w:hAnsi="Arial"/>
          <w:u w:val="single"/>
        </w:rPr>
        <w:t>24</w:t>
      </w:r>
      <w:r w:rsidR="00404CA6">
        <w:rPr>
          <w:rFonts w:ascii="Arial" w:hAnsi="Arial"/>
          <w:u w:val="single"/>
          <w:lang w:val="en-CA"/>
        </w:rPr>
        <w:t>, 2023</w:t>
      </w:r>
      <w:r w:rsidR="00C45B78">
        <w:rPr>
          <w:rFonts w:ascii="Arial" w:hAnsi="Arial"/>
          <w:u w:val="single"/>
          <w:lang w:val="en-CA"/>
        </w:rPr>
        <w:t xml:space="preserve">, and </w:t>
      </w:r>
      <w:r w:rsidR="00C45B78">
        <w:rPr>
          <w:rFonts w:ascii="Arial" w:hAnsi="Arial"/>
          <w:u w:val="single"/>
          <w:lang w:val="en-CA"/>
        </w:rPr>
        <w:lastRenderedPageBreak/>
        <w:t xml:space="preserve">(ii) the date on which federal laws in the U.S. are amended (including the final promulgation of enabling regulations) to allow for the general cultivation, distribution, and possession of cannabis, or to remove the prohibition of such activities from the federal laws of the U.S. </w:t>
      </w:r>
    </w:p>
    <w:p w14:paraId="786CE1D9" w14:textId="55426469" w:rsidR="00840B45" w:rsidRPr="006600EE" w:rsidRDefault="00CC334F" w:rsidP="00D31CAA">
      <w:pPr>
        <w:pStyle w:val="BodyText"/>
        <w:tabs>
          <w:tab w:val="left" w:pos="9180"/>
        </w:tabs>
        <w:spacing w:after="120"/>
        <w:jc w:val="both"/>
        <w:rPr>
          <w:rFonts w:ascii="Arial" w:hAnsi="Arial"/>
          <w:u w:val="single"/>
          <w:lang w:val="en-CA"/>
        </w:rPr>
      </w:pPr>
      <w:r w:rsidRPr="00CC334F">
        <w:rPr>
          <w:rFonts w:ascii="Arial" w:hAnsi="Arial"/>
          <w:u w:val="single"/>
          <w:lang w:val="en-CA"/>
        </w:rPr>
        <w:t>Based on the</w:t>
      </w:r>
      <w:r>
        <w:rPr>
          <w:rFonts w:ascii="Arial" w:hAnsi="Arial"/>
          <w:u w:val="single"/>
          <w:lang w:val="en-CA"/>
        </w:rPr>
        <w:t xml:space="preserve"> </w:t>
      </w:r>
      <w:r w:rsidRPr="00CC334F">
        <w:rPr>
          <w:rFonts w:ascii="Arial" w:hAnsi="Arial"/>
          <w:u w:val="single"/>
          <w:lang w:val="en-CA"/>
        </w:rPr>
        <w:t>initial principal amount of the Convertible Note, the Conve</w:t>
      </w:r>
      <w:r>
        <w:rPr>
          <w:rFonts w:ascii="Arial" w:hAnsi="Arial"/>
          <w:u w:val="single"/>
          <w:lang w:val="en-CA"/>
        </w:rPr>
        <w:t>rtible Note is convertible into 99,197,368</w:t>
      </w:r>
      <w:r w:rsidRPr="00CC334F">
        <w:rPr>
          <w:rFonts w:ascii="Arial" w:hAnsi="Arial"/>
          <w:u w:val="single"/>
          <w:lang w:val="en-CA"/>
        </w:rPr>
        <w:t xml:space="preserve"> Common Shares</w:t>
      </w:r>
      <w:r>
        <w:rPr>
          <w:rFonts w:ascii="Arial" w:hAnsi="Arial"/>
          <w:u w:val="single"/>
          <w:lang w:val="en-CA"/>
        </w:rPr>
        <w:t xml:space="preserve">. </w:t>
      </w:r>
      <w:r w:rsidR="00C45B78" w:rsidRPr="00C45B78">
        <w:rPr>
          <w:rFonts w:ascii="Arial" w:hAnsi="Arial"/>
          <w:u w:val="single"/>
          <w:lang w:val="en-CA"/>
        </w:rPr>
        <w:t xml:space="preserve">Upon full conversion of the Convertible Note, including the full amount of the anticipated accrued interest over the term of the Convertible Note, the Investor would be entitled to receive approximately </w:t>
      </w:r>
      <w:r w:rsidR="007A6EA6" w:rsidRPr="009A1A7B">
        <w:rPr>
          <w:rFonts w:ascii="Arial" w:hAnsi="Arial"/>
          <w:u w:val="single"/>
          <w:lang w:val="en-CA"/>
        </w:rPr>
        <w:t>103,224,782</w:t>
      </w:r>
      <w:r w:rsidR="00C45B78" w:rsidRPr="00C45B78">
        <w:rPr>
          <w:rFonts w:ascii="Arial" w:hAnsi="Arial"/>
          <w:u w:val="single"/>
          <w:lang w:val="en-CA"/>
        </w:rPr>
        <w:t xml:space="preserve"> Common Shares</w:t>
      </w:r>
      <w:r w:rsidRPr="00CC334F">
        <w:rPr>
          <w:rFonts w:ascii="Arial" w:hAnsi="Arial"/>
          <w:u w:val="single"/>
          <w:lang w:val="en-CA"/>
        </w:rPr>
        <w:t>.</w:t>
      </w:r>
    </w:p>
    <w:p w14:paraId="042131A1" w14:textId="77777777" w:rsidR="00CC334F"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p>
    <w:p w14:paraId="0879A144" w14:textId="357A1479" w:rsidR="00840B45" w:rsidRPr="00C45B78" w:rsidRDefault="00CC334F" w:rsidP="00C10A32">
      <w:pPr>
        <w:pStyle w:val="BodyText"/>
        <w:tabs>
          <w:tab w:val="left" w:pos="9180"/>
        </w:tabs>
        <w:spacing w:before="0" w:after="120"/>
        <w:rPr>
          <w:rFonts w:ascii="Arial" w:hAnsi="Arial"/>
          <w:u w:val="single"/>
          <w:lang w:val="en-CA"/>
        </w:rPr>
      </w:pPr>
      <w:r w:rsidRPr="009A1A7B">
        <w:rPr>
          <w:rFonts w:ascii="Arial" w:hAnsi="Arial"/>
          <w:u w:val="single"/>
          <w:lang w:val="en-CA"/>
        </w:rPr>
        <w:t xml:space="preserve">241,665,839 </w:t>
      </w:r>
      <w:r w:rsidR="000E74E5" w:rsidRPr="00BE3599">
        <w:rPr>
          <w:rFonts w:ascii="Arial" w:hAnsi="Arial"/>
          <w:u w:val="single"/>
          <w:lang w:val="en-CA"/>
        </w:rPr>
        <w:t>Common</w:t>
      </w:r>
      <w:r w:rsidR="000E74E5" w:rsidRPr="000E74E5">
        <w:rPr>
          <w:rFonts w:ascii="Arial" w:hAnsi="Arial"/>
          <w:u w:val="single"/>
          <w:lang w:val="en-CA"/>
        </w:rPr>
        <w:t xml:space="preserve"> Share</w:t>
      </w:r>
      <w:r w:rsidR="009F5F81">
        <w:rPr>
          <w:rFonts w:ascii="Arial" w:hAnsi="Arial"/>
          <w:u w:val="single"/>
          <w:lang w:val="en-CA"/>
        </w:rPr>
        <w:t>s</w:t>
      </w:r>
      <w:r>
        <w:rPr>
          <w:rFonts w:ascii="Arial" w:hAnsi="Arial"/>
          <w:u w:val="single"/>
          <w:lang w:val="en-CA"/>
        </w:rPr>
        <w:t xml:space="preserve"> (</w:t>
      </w:r>
      <w:r w:rsidR="009F5F81">
        <w:rPr>
          <w:rFonts w:ascii="Arial" w:hAnsi="Arial"/>
          <w:u w:val="single"/>
          <w:lang w:val="en-CA"/>
        </w:rPr>
        <w:t>calculated on a partially diluted bas</w:t>
      </w:r>
      <w:r w:rsidR="00404CA6">
        <w:rPr>
          <w:rFonts w:ascii="Arial" w:hAnsi="Arial"/>
          <w:u w:val="single"/>
          <w:lang w:val="en-CA"/>
        </w:rPr>
        <w:t>i</w:t>
      </w:r>
      <w:r w:rsidR="009F5F81">
        <w:rPr>
          <w:rFonts w:ascii="Arial" w:hAnsi="Arial"/>
          <w:u w:val="single"/>
          <w:lang w:val="en-CA"/>
        </w:rPr>
        <w:t>s</w:t>
      </w:r>
      <w:r>
        <w:rPr>
          <w:rFonts w:ascii="Arial" w:hAnsi="Arial"/>
          <w:u w:val="single"/>
          <w:lang w:val="en-CA"/>
        </w:rPr>
        <w:t xml:space="preserve"> and based on the initial principal amount of the Convertible Note)</w:t>
      </w:r>
      <w:r w:rsidR="009F5F81">
        <w:rPr>
          <w:rFonts w:ascii="Arial" w:hAnsi="Arial"/>
          <w:u w:val="single"/>
          <w:lang w:val="en-CA"/>
        </w:rPr>
        <w:t>.</w:t>
      </w:r>
    </w:p>
    <w:p w14:paraId="3D2C74E3" w14:textId="77777777" w:rsidR="00C10A32" w:rsidRDefault="00C10A32" w:rsidP="00C10A32">
      <w:pPr>
        <w:pStyle w:val="BodyText"/>
        <w:tabs>
          <w:tab w:val="left" w:pos="9180"/>
        </w:tabs>
        <w:spacing w:before="0" w:after="120"/>
        <w:rPr>
          <w:rFonts w:ascii="Arial" w:hAnsi="Arial"/>
          <w:b/>
          <w:lang w:val="en-CA"/>
        </w:rPr>
      </w:pPr>
    </w:p>
    <w:p w14:paraId="6D8CF15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314993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84776D3"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8A6694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332270F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B554E5C"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2ABFEF5"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3B60C72F"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14:paraId="0AC6292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57650CF3" w14:textId="77777777" w:rsidTr="00AE5253">
        <w:tc>
          <w:tcPr>
            <w:tcW w:w="3652" w:type="dxa"/>
          </w:tcPr>
          <w:p w14:paraId="6F264151"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9A4B371"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E84C8F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71FBB66"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AE5253" w:rsidRPr="00C536D3" w14:paraId="236031ED" w14:textId="77777777" w:rsidTr="00AE5253">
        <w:tc>
          <w:tcPr>
            <w:tcW w:w="3652" w:type="dxa"/>
          </w:tcPr>
          <w:p w14:paraId="5AAE9866" w14:textId="77777777" w:rsidR="00AE5253" w:rsidRPr="00C536D3" w:rsidRDefault="00AE5253" w:rsidP="00AE5253">
            <w:pPr>
              <w:pStyle w:val="BodyText"/>
              <w:rPr>
                <w:rFonts w:ascii="Arial" w:hAnsi="Arial"/>
                <w:lang w:val="en-CA"/>
              </w:rPr>
            </w:pPr>
            <w:r>
              <w:rPr>
                <w:rFonts w:ascii="Arial" w:hAnsi="Arial"/>
                <w:lang w:val="en-CA"/>
              </w:rPr>
              <w:t xml:space="preserve">Ohio, U.S.A. </w:t>
            </w:r>
          </w:p>
        </w:tc>
        <w:tc>
          <w:tcPr>
            <w:tcW w:w="1701" w:type="dxa"/>
          </w:tcPr>
          <w:p w14:paraId="77195DE3" w14:textId="77777777" w:rsidR="00AE5253" w:rsidRPr="00C536D3" w:rsidRDefault="00AE5253" w:rsidP="00AE5253">
            <w:pPr>
              <w:pStyle w:val="BodyText"/>
              <w:rPr>
                <w:rFonts w:ascii="Arial" w:hAnsi="Arial"/>
                <w:lang w:val="en-CA"/>
              </w:rPr>
            </w:pPr>
            <w:r>
              <w:rPr>
                <w:rFonts w:ascii="Arial" w:hAnsi="Arial"/>
                <w:lang w:val="en-CA"/>
              </w:rPr>
              <w:t>1</w:t>
            </w:r>
          </w:p>
        </w:tc>
        <w:tc>
          <w:tcPr>
            <w:tcW w:w="1829" w:type="dxa"/>
          </w:tcPr>
          <w:p w14:paraId="2333CFB1" w14:textId="2B87C9CD" w:rsidR="00AE5253" w:rsidRPr="00C536D3" w:rsidRDefault="00EB5248" w:rsidP="00AE5253">
            <w:pPr>
              <w:pStyle w:val="BodyText"/>
              <w:rPr>
                <w:rFonts w:ascii="Arial" w:hAnsi="Arial"/>
                <w:lang w:val="en-CA"/>
              </w:rPr>
            </w:pPr>
            <w:r>
              <w:rPr>
                <w:rFonts w:ascii="Arial" w:hAnsi="Arial"/>
                <w:lang w:val="en-CA"/>
              </w:rPr>
              <w:t>C$1.90 (Conversion Price)</w:t>
            </w:r>
          </w:p>
        </w:tc>
        <w:tc>
          <w:tcPr>
            <w:tcW w:w="2394" w:type="dxa"/>
          </w:tcPr>
          <w:p w14:paraId="15B38774" w14:textId="77777777" w:rsidR="00AE5253" w:rsidRPr="00C536D3" w:rsidRDefault="00BE3599" w:rsidP="00AE5253">
            <w:pPr>
              <w:pStyle w:val="BodyText"/>
              <w:rPr>
                <w:rFonts w:ascii="Arial" w:hAnsi="Arial"/>
                <w:lang w:val="en-CA"/>
              </w:rPr>
            </w:pPr>
            <w:r>
              <w:rPr>
                <w:rFonts w:ascii="Arial" w:hAnsi="Arial"/>
                <w:lang w:val="en-CA"/>
              </w:rPr>
              <w:t>C</w:t>
            </w:r>
            <w:r w:rsidR="00AE5253">
              <w:rPr>
                <w:rFonts w:ascii="Arial" w:hAnsi="Arial"/>
                <w:lang w:val="en-CA"/>
              </w:rPr>
              <w:t>$188,475,000</w:t>
            </w:r>
          </w:p>
        </w:tc>
      </w:tr>
      <w:tr w:rsidR="00AE5253" w:rsidRPr="00C536D3" w14:paraId="52F8A5AB" w14:textId="77777777" w:rsidTr="00AE5253">
        <w:tc>
          <w:tcPr>
            <w:tcW w:w="3652" w:type="dxa"/>
          </w:tcPr>
          <w:p w14:paraId="3C682132" w14:textId="77777777" w:rsidR="00AE5253" w:rsidRPr="00C536D3" w:rsidRDefault="00AE5253" w:rsidP="00AE5253">
            <w:pPr>
              <w:pStyle w:val="BodyText"/>
              <w:rPr>
                <w:rFonts w:ascii="Arial" w:hAnsi="Arial"/>
                <w:lang w:val="en-CA"/>
              </w:rPr>
            </w:pPr>
          </w:p>
        </w:tc>
        <w:tc>
          <w:tcPr>
            <w:tcW w:w="1701" w:type="dxa"/>
          </w:tcPr>
          <w:p w14:paraId="01CE5BAD" w14:textId="77777777" w:rsidR="00AE5253" w:rsidRPr="00C536D3" w:rsidRDefault="00AE5253" w:rsidP="00AE5253">
            <w:pPr>
              <w:pStyle w:val="BodyText"/>
              <w:rPr>
                <w:rFonts w:ascii="Arial" w:hAnsi="Arial"/>
                <w:lang w:val="en-CA"/>
              </w:rPr>
            </w:pPr>
          </w:p>
        </w:tc>
        <w:tc>
          <w:tcPr>
            <w:tcW w:w="1829" w:type="dxa"/>
          </w:tcPr>
          <w:p w14:paraId="649FAD86" w14:textId="77777777" w:rsidR="00AE5253" w:rsidRPr="00C536D3" w:rsidRDefault="00AE5253" w:rsidP="00AE5253">
            <w:pPr>
              <w:pStyle w:val="BodyText"/>
              <w:rPr>
                <w:rFonts w:ascii="Arial" w:hAnsi="Arial"/>
                <w:lang w:val="en-CA"/>
              </w:rPr>
            </w:pPr>
          </w:p>
        </w:tc>
        <w:tc>
          <w:tcPr>
            <w:tcW w:w="2394" w:type="dxa"/>
          </w:tcPr>
          <w:p w14:paraId="5CD0D7EE" w14:textId="77777777" w:rsidR="00AE5253" w:rsidRPr="00C536D3" w:rsidRDefault="00AE5253" w:rsidP="00AE5253">
            <w:pPr>
              <w:pStyle w:val="BodyText"/>
              <w:rPr>
                <w:rFonts w:ascii="Arial" w:hAnsi="Arial"/>
                <w:lang w:val="en-CA"/>
              </w:rPr>
            </w:pPr>
          </w:p>
        </w:tc>
      </w:tr>
      <w:tr w:rsidR="00AE5253" w:rsidRPr="00C536D3" w14:paraId="1FCE3DD7" w14:textId="77777777" w:rsidTr="00AE5253">
        <w:tc>
          <w:tcPr>
            <w:tcW w:w="3652" w:type="dxa"/>
          </w:tcPr>
          <w:p w14:paraId="27F873A7" w14:textId="77777777" w:rsidR="00AE5253" w:rsidRPr="00C536D3" w:rsidRDefault="00AE5253" w:rsidP="00AE5253">
            <w:pPr>
              <w:pStyle w:val="BodyText"/>
              <w:rPr>
                <w:rFonts w:ascii="Arial" w:hAnsi="Arial"/>
                <w:lang w:val="en-CA"/>
              </w:rPr>
            </w:pPr>
            <w:r w:rsidRPr="00C536D3">
              <w:rPr>
                <w:rFonts w:ascii="Arial" w:hAnsi="Arial"/>
                <w:lang w:val="en-CA"/>
              </w:rPr>
              <w:t>Total number of purchasers:</w:t>
            </w:r>
          </w:p>
        </w:tc>
        <w:tc>
          <w:tcPr>
            <w:tcW w:w="1701" w:type="dxa"/>
          </w:tcPr>
          <w:p w14:paraId="0179A20B" w14:textId="77777777" w:rsidR="00AE5253" w:rsidRPr="00C536D3" w:rsidRDefault="009F5F81" w:rsidP="00AE5253">
            <w:pPr>
              <w:pStyle w:val="BodyText"/>
              <w:rPr>
                <w:rFonts w:ascii="Arial" w:hAnsi="Arial"/>
                <w:lang w:val="en-CA"/>
              </w:rPr>
            </w:pPr>
            <w:r>
              <w:rPr>
                <w:rFonts w:ascii="Arial" w:hAnsi="Arial"/>
                <w:lang w:val="en-CA"/>
              </w:rPr>
              <w:t>1</w:t>
            </w:r>
          </w:p>
        </w:tc>
        <w:tc>
          <w:tcPr>
            <w:tcW w:w="1829" w:type="dxa"/>
          </w:tcPr>
          <w:p w14:paraId="324A2157" w14:textId="77777777" w:rsidR="00AE5253" w:rsidRPr="00C536D3" w:rsidRDefault="00AE5253" w:rsidP="00AE5253">
            <w:pPr>
              <w:pStyle w:val="BodyText"/>
              <w:rPr>
                <w:rFonts w:ascii="Arial" w:hAnsi="Arial"/>
                <w:lang w:val="en-CA"/>
              </w:rPr>
            </w:pPr>
          </w:p>
        </w:tc>
        <w:tc>
          <w:tcPr>
            <w:tcW w:w="2394" w:type="dxa"/>
          </w:tcPr>
          <w:p w14:paraId="60EDD9ED" w14:textId="77777777" w:rsidR="00AE5253" w:rsidRPr="00C536D3" w:rsidRDefault="00AE5253" w:rsidP="00AE5253">
            <w:pPr>
              <w:pStyle w:val="BodyText"/>
              <w:rPr>
                <w:rFonts w:ascii="Arial" w:hAnsi="Arial"/>
                <w:lang w:val="en-CA"/>
              </w:rPr>
            </w:pPr>
          </w:p>
        </w:tc>
      </w:tr>
      <w:tr w:rsidR="00AE5253" w:rsidRPr="00C536D3" w14:paraId="1FD284BD" w14:textId="77777777" w:rsidTr="00AE5253">
        <w:tc>
          <w:tcPr>
            <w:tcW w:w="7182" w:type="dxa"/>
            <w:gridSpan w:val="3"/>
          </w:tcPr>
          <w:p w14:paraId="46273014" w14:textId="77777777" w:rsidR="00AE5253" w:rsidRPr="00C536D3" w:rsidRDefault="00AE5253" w:rsidP="00AE525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686C5A56" w14:textId="3F7FC727" w:rsidR="00AE5253" w:rsidRPr="00C536D3" w:rsidRDefault="00EB5248" w:rsidP="00AE5253">
            <w:pPr>
              <w:pStyle w:val="BodyText"/>
              <w:rPr>
                <w:rFonts w:ascii="Arial" w:hAnsi="Arial"/>
                <w:lang w:val="en-CA"/>
              </w:rPr>
            </w:pPr>
            <w:r>
              <w:rPr>
                <w:rFonts w:ascii="Arial" w:hAnsi="Arial"/>
                <w:lang w:val="en-CA"/>
              </w:rPr>
              <w:t>c</w:t>
            </w:r>
            <w:r w:rsidR="00AE5253">
              <w:rPr>
                <w:rFonts w:ascii="Arial" w:hAnsi="Arial"/>
                <w:lang w:val="en-CA"/>
              </w:rPr>
              <w:t>$188,475,000</w:t>
            </w:r>
          </w:p>
        </w:tc>
      </w:tr>
    </w:tbl>
    <w:p w14:paraId="6A3B04EC" w14:textId="77777777" w:rsidR="00C536D3" w:rsidRPr="00C536D3" w:rsidRDefault="00C536D3" w:rsidP="00C536D3">
      <w:pPr>
        <w:pStyle w:val="BodyText"/>
        <w:rPr>
          <w:rFonts w:ascii="Arial" w:hAnsi="Arial"/>
          <w:b/>
          <w:u w:val="single"/>
          <w:lang w:val="en-CA"/>
        </w:rPr>
      </w:pPr>
    </w:p>
    <w:p w14:paraId="7538CFC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1F87599D"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2B6AC2C" w14:textId="77777777">
        <w:trPr>
          <w:trHeight w:val="1965"/>
        </w:trPr>
        <w:tc>
          <w:tcPr>
            <w:tcW w:w="1368" w:type="dxa"/>
          </w:tcPr>
          <w:p w14:paraId="2685938F" w14:textId="77777777" w:rsidR="00EA4133" w:rsidRDefault="00EA4133">
            <w:pPr>
              <w:pStyle w:val="BodyText"/>
              <w:spacing w:before="0" w:line="280" w:lineRule="exact"/>
              <w:jc w:val="center"/>
              <w:rPr>
                <w:rFonts w:ascii="Arial" w:hAnsi="Arial"/>
                <w:b/>
                <w:sz w:val="20"/>
                <w:lang w:val="en-CA"/>
              </w:rPr>
            </w:pPr>
          </w:p>
          <w:p w14:paraId="6D7A9F47"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143D47D4" w14:textId="77777777" w:rsidR="00EA4133" w:rsidRDefault="00EA4133">
            <w:pPr>
              <w:pStyle w:val="BodyText"/>
              <w:spacing w:before="0" w:line="280" w:lineRule="exact"/>
              <w:jc w:val="center"/>
              <w:rPr>
                <w:rFonts w:ascii="Arial" w:hAnsi="Arial"/>
                <w:b/>
                <w:sz w:val="20"/>
                <w:lang w:val="en-CA"/>
              </w:rPr>
            </w:pPr>
          </w:p>
          <w:p w14:paraId="0DF94C3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FEC7B72" w14:textId="77777777" w:rsidR="00EA4133" w:rsidRDefault="00EA4133">
            <w:pPr>
              <w:pStyle w:val="BodyText"/>
              <w:spacing w:before="0" w:line="280" w:lineRule="exact"/>
              <w:jc w:val="center"/>
              <w:rPr>
                <w:rFonts w:ascii="Arial" w:hAnsi="Arial"/>
                <w:b/>
                <w:sz w:val="20"/>
                <w:lang w:val="en-CA"/>
              </w:rPr>
            </w:pPr>
          </w:p>
          <w:p w14:paraId="1E488C1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60345495" w14:textId="77777777" w:rsidR="00EA4133" w:rsidRDefault="00EA4133">
            <w:pPr>
              <w:pStyle w:val="BodyText"/>
              <w:spacing w:before="0" w:line="280" w:lineRule="exact"/>
              <w:jc w:val="center"/>
              <w:rPr>
                <w:rFonts w:ascii="Arial" w:hAnsi="Arial"/>
                <w:b/>
                <w:sz w:val="20"/>
                <w:lang w:val="en-CA"/>
              </w:rPr>
            </w:pPr>
          </w:p>
          <w:p w14:paraId="529DB15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06AA49C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DDE117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5B50F3D2"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4BA6A737" w14:textId="77777777" w:rsidR="00EA4133" w:rsidRDefault="00EA4133">
            <w:pPr>
              <w:pStyle w:val="BodyText"/>
              <w:spacing w:before="0" w:line="280" w:lineRule="exact"/>
              <w:jc w:val="center"/>
              <w:rPr>
                <w:rFonts w:ascii="Arial" w:hAnsi="Arial"/>
                <w:b/>
                <w:sz w:val="20"/>
                <w:lang w:val="en-CA"/>
              </w:rPr>
            </w:pPr>
          </w:p>
          <w:p w14:paraId="5369C05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1B04E83B" w14:textId="77777777" w:rsidR="00C536D3" w:rsidRDefault="00C536D3" w:rsidP="00C536D3">
            <w:pPr>
              <w:pStyle w:val="BodyText"/>
              <w:spacing w:before="0" w:line="280" w:lineRule="exact"/>
              <w:jc w:val="center"/>
              <w:rPr>
                <w:rFonts w:ascii="Arial" w:hAnsi="Arial"/>
                <w:b/>
                <w:sz w:val="20"/>
              </w:rPr>
            </w:pPr>
          </w:p>
          <w:p w14:paraId="264DE75E"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15B1C303" w14:textId="77777777" w:rsidR="00EA4133" w:rsidRDefault="00EA4133">
            <w:pPr>
              <w:pStyle w:val="BodyText"/>
              <w:spacing w:before="0" w:line="280" w:lineRule="exact"/>
              <w:jc w:val="center"/>
              <w:rPr>
                <w:rFonts w:ascii="Arial" w:hAnsi="Arial"/>
                <w:b/>
                <w:sz w:val="20"/>
                <w:lang w:val="en-CA"/>
              </w:rPr>
            </w:pPr>
          </w:p>
          <w:p w14:paraId="5F9316F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28E4E982" w14:textId="77777777" w:rsidR="00EA4133" w:rsidRDefault="00EA4133">
            <w:pPr>
              <w:pStyle w:val="BodyText"/>
              <w:spacing w:before="0" w:line="280" w:lineRule="exact"/>
              <w:jc w:val="center"/>
              <w:rPr>
                <w:rFonts w:ascii="Arial" w:hAnsi="Arial"/>
                <w:b/>
                <w:color w:val="000000"/>
                <w:sz w:val="20"/>
                <w:lang w:val="en-CA"/>
              </w:rPr>
            </w:pPr>
          </w:p>
          <w:p w14:paraId="70DEE9A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034A1078" w14:textId="77777777">
        <w:trPr>
          <w:trHeight w:val="864"/>
        </w:trPr>
        <w:tc>
          <w:tcPr>
            <w:tcW w:w="1368" w:type="dxa"/>
          </w:tcPr>
          <w:p w14:paraId="24F7DB3E" w14:textId="77777777" w:rsidR="00A90670" w:rsidRPr="00A90670" w:rsidRDefault="009F5F81">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14:paraId="53A2A965" w14:textId="77777777" w:rsidR="00A90670" w:rsidRDefault="00A90670">
            <w:pPr>
              <w:pStyle w:val="BodyText"/>
              <w:spacing w:before="0" w:line="280" w:lineRule="exact"/>
              <w:jc w:val="center"/>
              <w:rPr>
                <w:rFonts w:ascii="Arial" w:hAnsi="Arial"/>
                <w:b/>
                <w:sz w:val="20"/>
                <w:lang w:val="en-CA"/>
              </w:rPr>
            </w:pPr>
          </w:p>
        </w:tc>
        <w:tc>
          <w:tcPr>
            <w:tcW w:w="1170" w:type="dxa"/>
          </w:tcPr>
          <w:p w14:paraId="224979A9" w14:textId="77777777" w:rsidR="00A90670" w:rsidRDefault="00A90670">
            <w:pPr>
              <w:pStyle w:val="BodyText"/>
              <w:spacing w:before="0" w:line="280" w:lineRule="exact"/>
              <w:jc w:val="center"/>
              <w:rPr>
                <w:rFonts w:ascii="Arial" w:hAnsi="Arial"/>
                <w:b/>
                <w:sz w:val="20"/>
                <w:lang w:val="en-CA"/>
              </w:rPr>
            </w:pPr>
          </w:p>
        </w:tc>
        <w:tc>
          <w:tcPr>
            <w:tcW w:w="1350" w:type="dxa"/>
          </w:tcPr>
          <w:p w14:paraId="77CD066F" w14:textId="77777777" w:rsidR="00A90670" w:rsidRDefault="00A90670">
            <w:pPr>
              <w:pStyle w:val="BodyText"/>
              <w:spacing w:before="0" w:line="280" w:lineRule="exact"/>
              <w:jc w:val="center"/>
              <w:rPr>
                <w:rFonts w:ascii="Arial" w:hAnsi="Arial"/>
                <w:b/>
                <w:sz w:val="20"/>
                <w:lang w:val="en-CA"/>
              </w:rPr>
            </w:pPr>
          </w:p>
        </w:tc>
        <w:tc>
          <w:tcPr>
            <w:tcW w:w="1350" w:type="dxa"/>
          </w:tcPr>
          <w:p w14:paraId="0F7CB974" w14:textId="77777777" w:rsidR="00A90670" w:rsidRDefault="00A90670">
            <w:pPr>
              <w:pStyle w:val="BodyText"/>
              <w:spacing w:before="0" w:line="280" w:lineRule="exact"/>
              <w:jc w:val="center"/>
              <w:rPr>
                <w:rFonts w:ascii="Arial" w:hAnsi="Arial"/>
                <w:b/>
                <w:sz w:val="20"/>
                <w:lang w:val="en-CA"/>
              </w:rPr>
            </w:pPr>
          </w:p>
        </w:tc>
        <w:tc>
          <w:tcPr>
            <w:tcW w:w="1710" w:type="dxa"/>
          </w:tcPr>
          <w:p w14:paraId="3EE3449F" w14:textId="77777777" w:rsidR="00A90670" w:rsidRDefault="00A90670">
            <w:pPr>
              <w:pStyle w:val="BodyText"/>
              <w:spacing w:before="0" w:line="280" w:lineRule="exact"/>
              <w:jc w:val="center"/>
              <w:rPr>
                <w:rFonts w:ascii="Arial" w:hAnsi="Arial"/>
                <w:b/>
                <w:sz w:val="20"/>
              </w:rPr>
            </w:pPr>
          </w:p>
        </w:tc>
        <w:tc>
          <w:tcPr>
            <w:tcW w:w="1080" w:type="dxa"/>
          </w:tcPr>
          <w:p w14:paraId="2FCC6B6B" w14:textId="77777777" w:rsidR="00A90670" w:rsidRDefault="00A90670">
            <w:pPr>
              <w:pStyle w:val="BodyText"/>
              <w:spacing w:before="0" w:line="280" w:lineRule="exact"/>
              <w:jc w:val="center"/>
              <w:rPr>
                <w:rFonts w:ascii="Arial" w:hAnsi="Arial"/>
                <w:b/>
                <w:sz w:val="20"/>
                <w:lang w:val="en-CA"/>
              </w:rPr>
            </w:pPr>
          </w:p>
        </w:tc>
        <w:tc>
          <w:tcPr>
            <w:tcW w:w="1080" w:type="dxa"/>
          </w:tcPr>
          <w:p w14:paraId="5041B1AD" w14:textId="77777777" w:rsidR="00A90670" w:rsidRDefault="00A90670">
            <w:pPr>
              <w:pStyle w:val="BodyText"/>
              <w:spacing w:before="0" w:line="280" w:lineRule="exact"/>
              <w:jc w:val="center"/>
              <w:rPr>
                <w:rFonts w:ascii="Arial" w:hAnsi="Arial"/>
                <w:b/>
                <w:color w:val="000000"/>
                <w:sz w:val="20"/>
                <w:lang w:val="en-CA"/>
              </w:rPr>
            </w:pPr>
          </w:p>
        </w:tc>
      </w:tr>
      <w:tr w:rsidR="00A90670" w14:paraId="66F4943E" w14:textId="77777777">
        <w:trPr>
          <w:trHeight w:val="864"/>
        </w:trPr>
        <w:tc>
          <w:tcPr>
            <w:tcW w:w="1368" w:type="dxa"/>
          </w:tcPr>
          <w:p w14:paraId="4B667E2C" w14:textId="77777777" w:rsidR="00A90670" w:rsidRDefault="00A90670">
            <w:pPr>
              <w:pStyle w:val="BodyText"/>
              <w:rPr>
                <w:rFonts w:ascii="Arial" w:hAnsi="Arial"/>
                <w:lang w:val="en-CA"/>
              </w:rPr>
            </w:pPr>
          </w:p>
          <w:p w14:paraId="360328C4" w14:textId="77777777" w:rsidR="00A90670" w:rsidRDefault="00A90670">
            <w:pPr>
              <w:pStyle w:val="BodyText"/>
              <w:rPr>
                <w:rFonts w:ascii="Arial" w:hAnsi="Arial"/>
                <w:lang w:val="en-CA"/>
              </w:rPr>
            </w:pPr>
          </w:p>
        </w:tc>
        <w:tc>
          <w:tcPr>
            <w:tcW w:w="1350" w:type="dxa"/>
          </w:tcPr>
          <w:p w14:paraId="323FBC53" w14:textId="77777777" w:rsidR="00A90670" w:rsidRDefault="00A90670">
            <w:pPr>
              <w:pStyle w:val="BodyText"/>
              <w:rPr>
                <w:rFonts w:ascii="Arial" w:hAnsi="Arial"/>
                <w:lang w:val="en-CA"/>
              </w:rPr>
            </w:pPr>
          </w:p>
        </w:tc>
        <w:tc>
          <w:tcPr>
            <w:tcW w:w="1170" w:type="dxa"/>
          </w:tcPr>
          <w:p w14:paraId="52287CD1" w14:textId="77777777" w:rsidR="00A90670" w:rsidRDefault="00A90670">
            <w:pPr>
              <w:pStyle w:val="BodyText"/>
              <w:rPr>
                <w:rFonts w:ascii="Arial" w:hAnsi="Arial"/>
                <w:lang w:val="en-CA"/>
              </w:rPr>
            </w:pPr>
          </w:p>
        </w:tc>
        <w:tc>
          <w:tcPr>
            <w:tcW w:w="1350" w:type="dxa"/>
          </w:tcPr>
          <w:p w14:paraId="76492E65" w14:textId="77777777" w:rsidR="00A90670" w:rsidRDefault="00A90670">
            <w:pPr>
              <w:pStyle w:val="BodyText"/>
              <w:rPr>
                <w:rFonts w:ascii="Arial" w:hAnsi="Arial"/>
                <w:lang w:val="en-CA"/>
              </w:rPr>
            </w:pPr>
          </w:p>
        </w:tc>
        <w:tc>
          <w:tcPr>
            <w:tcW w:w="1350" w:type="dxa"/>
          </w:tcPr>
          <w:p w14:paraId="7085DC0A" w14:textId="77777777" w:rsidR="00A90670" w:rsidRDefault="00A90670">
            <w:pPr>
              <w:pStyle w:val="BodyText"/>
              <w:rPr>
                <w:rFonts w:ascii="Arial" w:hAnsi="Arial"/>
                <w:lang w:val="en-CA"/>
              </w:rPr>
            </w:pPr>
          </w:p>
        </w:tc>
        <w:tc>
          <w:tcPr>
            <w:tcW w:w="1710" w:type="dxa"/>
          </w:tcPr>
          <w:p w14:paraId="5A575581" w14:textId="77777777" w:rsidR="00A90670" w:rsidRDefault="00A90670">
            <w:pPr>
              <w:pStyle w:val="BodyText"/>
              <w:rPr>
                <w:rFonts w:ascii="Arial" w:hAnsi="Arial"/>
                <w:lang w:val="en-CA"/>
              </w:rPr>
            </w:pPr>
          </w:p>
        </w:tc>
        <w:tc>
          <w:tcPr>
            <w:tcW w:w="1080" w:type="dxa"/>
          </w:tcPr>
          <w:p w14:paraId="63782907" w14:textId="77777777" w:rsidR="00A90670" w:rsidRDefault="00A90670">
            <w:pPr>
              <w:pStyle w:val="BodyText"/>
              <w:rPr>
                <w:rFonts w:ascii="Arial" w:hAnsi="Arial"/>
                <w:lang w:val="en-CA"/>
              </w:rPr>
            </w:pPr>
          </w:p>
        </w:tc>
        <w:tc>
          <w:tcPr>
            <w:tcW w:w="1080" w:type="dxa"/>
          </w:tcPr>
          <w:p w14:paraId="13CAD25A" w14:textId="77777777" w:rsidR="00A90670" w:rsidRDefault="00A90670">
            <w:pPr>
              <w:pStyle w:val="BodyText"/>
              <w:rPr>
                <w:rFonts w:ascii="Arial" w:hAnsi="Arial"/>
                <w:lang w:val="en-CA"/>
              </w:rPr>
            </w:pPr>
          </w:p>
        </w:tc>
      </w:tr>
      <w:tr w:rsidR="00A90670" w14:paraId="07B6119B" w14:textId="77777777">
        <w:trPr>
          <w:trHeight w:val="864"/>
        </w:trPr>
        <w:tc>
          <w:tcPr>
            <w:tcW w:w="1368" w:type="dxa"/>
          </w:tcPr>
          <w:p w14:paraId="4FE80EA6" w14:textId="77777777" w:rsidR="00A90670" w:rsidRDefault="00A90670">
            <w:pPr>
              <w:pStyle w:val="BodyText"/>
              <w:rPr>
                <w:rFonts w:ascii="Arial" w:hAnsi="Arial"/>
                <w:lang w:val="en-CA"/>
              </w:rPr>
            </w:pPr>
          </w:p>
        </w:tc>
        <w:tc>
          <w:tcPr>
            <w:tcW w:w="1350" w:type="dxa"/>
          </w:tcPr>
          <w:p w14:paraId="1486E760" w14:textId="77777777" w:rsidR="00A90670" w:rsidRDefault="00A90670">
            <w:pPr>
              <w:pStyle w:val="BodyText"/>
              <w:rPr>
                <w:rFonts w:ascii="Arial" w:hAnsi="Arial"/>
                <w:lang w:val="en-CA"/>
              </w:rPr>
            </w:pPr>
          </w:p>
        </w:tc>
        <w:tc>
          <w:tcPr>
            <w:tcW w:w="1170" w:type="dxa"/>
          </w:tcPr>
          <w:p w14:paraId="16670506" w14:textId="77777777" w:rsidR="00A90670" w:rsidRDefault="00A90670">
            <w:pPr>
              <w:pStyle w:val="BodyText"/>
              <w:rPr>
                <w:rFonts w:ascii="Arial" w:hAnsi="Arial"/>
                <w:lang w:val="en-CA"/>
              </w:rPr>
            </w:pPr>
          </w:p>
        </w:tc>
        <w:tc>
          <w:tcPr>
            <w:tcW w:w="1350" w:type="dxa"/>
          </w:tcPr>
          <w:p w14:paraId="09388509" w14:textId="77777777" w:rsidR="00A90670" w:rsidRDefault="00A90670">
            <w:pPr>
              <w:pStyle w:val="BodyText"/>
              <w:rPr>
                <w:rFonts w:ascii="Arial" w:hAnsi="Arial"/>
                <w:lang w:val="en-CA"/>
              </w:rPr>
            </w:pPr>
          </w:p>
        </w:tc>
        <w:tc>
          <w:tcPr>
            <w:tcW w:w="1350" w:type="dxa"/>
          </w:tcPr>
          <w:p w14:paraId="5854532E" w14:textId="77777777" w:rsidR="00A90670" w:rsidRDefault="00A90670">
            <w:pPr>
              <w:pStyle w:val="BodyText"/>
              <w:rPr>
                <w:rFonts w:ascii="Arial" w:hAnsi="Arial"/>
                <w:lang w:val="en-CA"/>
              </w:rPr>
            </w:pPr>
          </w:p>
        </w:tc>
        <w:tc>
          <w:tcPr>
            <w:tcW w:w="1710" w:type="dxa"/>
          </w:tcPr>
          <w:p w14:paraId="3607EC4B" w14:textId="77777777" w:rsidR="00A90670" w:rsidRDefault="00A90670">
            <w:pPr>
              <w:pStyle w:val="BodyText"/>
              <w:rPr>
                <w:rFonts w:ascii="Arial" w:hAnsi="Arial"/>
                <w:lang w:val="en-CA"/>
              </w:rPr>
            </w:pPr>
          </w:p>
        </w:tc>
        <w:tc>
          <w:tcPr>
            <w:tcW w:w="1080" w:type="dxa"/>
          </w:tcPr>
          <w:p w14:paraId="6900D841" w14:textId="77777777" w:rsidR="00A90670" w:rsidRDefault="00A90670">
            <w:pPr>
              <w:pStyle w:val="BodyText"/>
              <w:rPr>
                <w:rFonts w:ascii="Arial" w:hAnsi="Arial"/>
                <w:lang w:val="en-CA"/>
              </w:rPr>
            </w:pPr>
          </w:p>
        </w:tc>
        <w:tc>
          <w:tcPr>
            <w:tcW w:w="1080" w:type="dxa"/>
          </w:tcPr>
          <w:p w14:paraId="60751BBD" w14:textId="77777777" w:rsidR="00A90670" w:rsidRDefault="00A90670">
            <w:pPr>
              <w:pStyle w:val="BodyText"/>
              <w:rPr>
                <w:rFonts w:ascii="Arial" w:hAnsi="Arial"/>
                <w:lang w:val="en-CA"/>
              </w:rPr>
            </w:pPr>
          </w:p>
        </w:tc>
      </w:tr>
    </w:tbl>
    <w:p w14:paraId="6ECE2905" w14:textId="77777777" w:rsidR="00EA4133" w:rsidRPr="008003B9" w:rsidRDefault="00EA4133">
      <w:pPr>
        <w:pStyle w:val="BodyText"/>
        <w:rPr>
          <w:rFonts w:ascii="Arial" w:hAnsi="Arial" w:cs="Arial"/>
          <w:sz w:val="20"/>
        </w:rPr>
      </w:pPr>
    </w:p>
    <w:p w14:paraId="76088A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0A790EB" w14:textId="05EF19A8" w:rsidR="00EA4133" w:rsidRPr="00AE5253" w:rsidRDefault="00731BBA" w:rsidP="00731BBA">
      <w:pPr>
        <w:pStyle w:val="BodyText"/>
        <w:rPr>
          <w:rFonts w:ascii="Arial" w:hAnsi="Arial"/>
          <w:lang w:val="en-CA"/>
        </w:rPr>
      </w:pPr>
      <w:r>
        <w:rPr>
          <w:rFonts w:ascii="Arial" w:hAnsi="Arial"/>
        </w:rPr>
        <w:t>1.</w:t>
      </w:r>
      <w:r>
        <w:rPr>
          <w:rFonts w:ascii="Arial" w:hAnsi="Arial"/>
        </w:rPr>
        <w:tab/>
        <w:t xml:space="preserve">     </w:t>
      </w:r>
      <w:r w:rsidR="00EA4133">
        <w:rPr>
          <w:rFonts w:ascii="Arial" w:hAnsi="Arial"/>
        </w:rPr>
        <w:t xml:space="preserve">Total amount of funds to be raised: </w:t>
      </w:r>
      <w:r w:rsidR="009A4666">
        <w:rPr>
          <w:rFonts w:ascii="Arial" w:hAnsi="Arial"/>
          <w:u w:val="single"/>
          <w:lang w:val="en-CA"/>
        </w:rPr>
        <w:t>US$150,000,000 (C$188,475,000)</w:t>
      </w:r>
      <w:r w:rsidR="00EA4133">
        <w:rPr>
          <w:rFonts w:ascii="Arial" w:hAnsi="Arial"/>
        </w:rPr>
        <w:t>.</w:t>
      </w:r>
    </w:p>
    <w:p w14:paraId="776F5020"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AE5253" w:rsidRPr="00AE5253">
        <w:rPr>
          <w:rFonts w:ascii="Arial" w:hAnsi="Arial"/>
          <w:u w:val="single"/>
        </w:rPr>
        <w:t>The Issuer intends to use</w:t>
      </w:r>
      <w:r w:rsidR="00AE5253">
        <w:rPr>
          <w:rFonts w:ascii="Arial" w:hAnsi="Arial"/>
        </w:rPr>
        <w:t xml:space="preserve"> </w:t>
      </w:r>
      <w:r w:rsidR="00AE5253" w:rsidRPr="00AE5253">
        <w:rPr>
          <w:rFonts w:ascii="Arial" w:hAnsi="Arial"/>
          <w:u w:val="single"/>
        </w:rPr>
        <w:t>the proceeds</w:t>
      </w:r>
      <w:r w:rsidR="00AE5253">
        <w:rPr>
          <w:rFonts w:ascii="Arial" w:hAnsi="Arial"/>
          <w:u w:val="single"/>
        </w:rPr>
        <w:t xml:space="preserve"> </w:t>
      </w:r>
      <w:r w:rsidR="00E8237B">
        <w:rPr>
          <w:rFonts w:ascii="Arial" w:hAnsi="Arial"/>
          <w:u w:val="single"/>
        </w:rPr>
        <w:t>for general corporate pur</w:t>
      </w:r>
      <w:r w:rsidR="007E53B5">
        <w:rPr>
          <w:rFonts w:ascii="Arial" w:hAnsi="Arial"/>
          <w:u w:val="single"/>
        </w:rPr>
        <w:t>poses and other permissible uses provided for under the Note and the Note Purchase Agreement</w:t>
      </w:r>
      <w:r>
        <w:rPr>
          <w:rFonts w:ascii="Arial" w:hAnsi="Arial"/>
        </w:rPr>
        <w:t>.</w:t>
      </w:r>
    </w:p>
    <w:p w14:paraId="0461C3C8"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E8237B" w:rsidRPr="00E8237B">
        <w:rPr>
          <w:rFonts w:ascii="Arial" w:hAnsi="Arial"/>
          <w:u w:val="single"/>
        </w:rPr>
        <w:t>N/A</w:t>
      </w:r>
      <w:r>
        <w:rPr>
          <w:rFonts w:ascii="Arial" w:hAnsi="Arial"/>
        </w:rPr>
        <w:t>.</w:t>
      </w:r>
    </w:p>
    <w:p w14:paraId="35A06F5A"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66DCA32A"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E8237B">
        <w:rPr>
          <w:rFonts w:ascii="Arial" w:hAnsi="Arial"/>
        </w:rPr>
        <w:t xml:space="preserve"> </w:t>
      </w:r>
      <w:r w:rsidR="00E8237B" w:rsidRPr="007D4C1E">
        <w:rPr>
          <w:rFonts w:ascii="Arial" w:hAnsi="Arial"/>
          <w:u w:val="single"/>
        </w:rPr>
        <w:t>N/A</w:t>
      </w:r>
      <w:r w:rsidR="007D4C1E" w:rsidRPr="007D4C1E">
        <w:rPr>
          <w:rFonts w:ascii="Arial" w:hAnsi="Arial"/>
        </w:rPr>
        <w:t>.</w:t>
      </w:r>
    </w:p>
    <w:p w14:paraId="396C696F"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14:paraId="0F15A5BD"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4C83F20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14:paraId="7CE9542D"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1E4F4DCB"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3681992"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D527A">
        <w:rPr>
          <w:rFonts w:ascii="Arial" w:hAnsi="Arial"/>
          <w:u w:val="single"/>
        </w:rPr>
        <w:t>1 Note</w:t>
      </w:r>
      <w:r>
        <w:rPr>
          <w:rFonts w:ascii="Arial" w:hAnsi="Arial"/>
        </w:rPr>
        <w:t>.</w:t>
      </w:r>
    </w:p>
    <w:p w14:paraId="2BA9D20D" w14:textId="73D693A5"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p>
    <w:p w14:paraId="2CEC18A9" w14:textId="73225966" w:rsidR="00EA4133" w:rsidRPr="00D31CAA" w:rsidRDefault="009A4666" w:rsidP="00D31CAA">
      <w:pPr>
        <w:pStyle w:val="List"/>
        <w:tabs>
          <w:tab w:val="left" w:pos="1080"/>
          <w:tab w:val="left" w:pos="1440"/>
          <w:tab w:val="left" w:pos="2160"/>
          <w:tab w:val="left" w:pos="9180"/>
        </w:tabs>
        <w:ind w:left="2160" w:firstLine="0"/>
        <w:jc w:val="both"/>
        <w:rPr>
          <w:rFonts w:ascii="Arial" w:hAnsi="Arial"/>
          <w:u w:val="single"/>
        </w:rPr>
      </w:pPr>
      <w:r w:rsidRPr="00D31CAA">
        <w:rPr>
          <w:rFonts w:ascii="Arial" w:hAnsi="Arial"/>
          <w:u w:val="single"/>
        </w:rPr>
        <w:t>Based on the initial principal amount of the Convertible Note, the Convertible Note is convertible into 99,197,368 Common Shares. Upon full conversion of the Convertible Note, including the full amount of the anticipated accrued interest over the term of the Convertible Note, the Investor would be entitled to receive approximately 103,224,782 Common Shares.</w:t>
      </w:r>
    </w:p>
    <w:p w14:paraId="787AE05C"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2B528D">
        <w:rPr>
          <w:rFonts w:ascii="Arial" w:hAnsi="Arial"/>
        </w:rPr>
        <w:t xml:space="preserve"> </w:t>
      </w:r>
      <w:r w:rsidR="002B528D" w:rsidRPr="002B528D">
        <w:rPr>
          <w:rFonts w:ascii="Arial" w:hAnsi="Arial"/>
          <w:u w:val="single"/>
        </w:rPr>
        <w:t>$1.90</w:t>
      </w:r>
      <w:r>
        <w:rPr>
          <w:rFonts w:ascii="Arial" w:hAnsi="Arial"/>
        </w:rPr>
        <w:t>.</w:t>
      </w:r>
    </w:p>
    <w:p w14:paraId="1CFE28E1"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Pr="00D31CAA">
        <w:rPr>
          <w:rFonts w:ascii="Arial" w:hAnsi="Arial"/>
        </w:rPr>
        <w:tab/>
      </w:r>
      <w:r w:rsidR="008D5254">
        <w:rPr>
          <w:rFonts w:ascii="Arial" w:hAnsi="Arial"/>
          <w:u w:val="single"/>
        </w:rPr>
        <w:t>August</w:t>
      </w:r>
      <w:r w:rsidR="00731BBA">
        <w:rPr>
          <w:rFonts w:ascii="Arial" w:hAnsi="Arial"/>
          <w:u w:val="single"/>
        </w:rPr>
        <w:t xml:space="preserve"> 24</w:t>
      </w:r>
      <w:r w:rsidR="008D5254">
        <w:rPr>
          <w:rFonts w:ascii="Arial" w:hAnsi="Arial"/>
          <w:u w:val="single"/>
        </w:rPr>
        <w:t>, 2027</w:t>
      </w:r>
      <w:r>
        <w:rPr>
          <w:rFonts w:ascii="Arial" w:hAnsi="Arial"/>
        </w:rPr>
        <w:t>.</w:t>
      </w:r>
    </w:p>
    <w:p w14:paraId="5D72F22A"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1DC11877"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9A4666" w:rsidRPr="00D31CAA">
        <w:rPr>
          <w:rFonts w:ascii="Arial" w:hAnsi="Arial"/>
          <w:u w:val="single"/>
        </w:rPr>
        <w:t>C</w:t>
      </w:r>
      <w:r w:rsidR="002B528D" w:rsidRPr="00AE5253">
        <w:rPr>
          <w:rFonts w:ascii="Arial" w:hAnsi="Arial"/>
          <w:u w:val="single"/>
          <w:lang w:val="en-CA"/>
        </w:rPr>
        <w:t>$188,475,000</w:t>
      </w:r>
      <w:r>
        <w:rPr>
          <w:rFonts w:ascii="Arial" w:hAnsi="Arial"/>
        </w:rPr>
        <w:t>.</w:t>
      </w:r>
    </w:p>
    <w:p w14:paraId="13D45397"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2B528D" w:rsidRPr="002B528D">
        <w:rPr>
          <w:rFonts w:ascii="Arial" w:hAnsi="Arial"/>
          <w:u w:val="single"/>
        </w:rPr>
        <w:t xml:space="preserve">August </w:t>
      </w:r>
      <w:r w:rsidR="00731BBA">
        <w:rPr>
          <w:rFonts w:ascii="Arial" w:hAnsi="Arial"/>
          <w:u w:val="single"/>
        </w:rPr>
        <w:t>24</w:t>
      </w:r>
      <w:r w:rsidR="002B528D" w:rsidRPr="002B528D">
        <w:rPr>
          <w:rFonts w:ascii="Arial" w:hAnsi="Arial"/>
          <w:u w:val="single"/>
        </w:rPr>
        <w:t>, 202</w:t>
      </w:r>
      <w:r w:rsidR="00E3486E">
        <w:rPr>
          <w:rFonts w:ascii="Arial" w:hAnsi="Arial"/>
          <w:u w:val="single"/>
        </w:rPr>
        <w:t>7</w:t>
      </w:r>
      <w:r>
        <w:rPr>
          <w:rFonts w:ascii="Arial" w:hAnsi="Arial"/>
        </w:rPr>
        <w:t>.</w:t>
      </w:r>
    </w:p>
    <w:p w14:paraId="539790D6" w14:textId="5AE4A691" w:rsidR="00EA4133" w:rsidRDefault="00EA4133" w:rsidP="009F41D9">
      <w:pPr>
        <w:pStyle w:val="BodyText"/>
        <w:tabs>
          <w:tab w:val="left" w:pos="1080"/>
          <w:tab w:val="left" w:pos="1440"/>
          <w:tab w:val="left" w:pos="2160"/>
          <w:tab w:val="left" w:pos="9180"/>
        </w:tabs>
        <w:ind w:left="3510" w:hanging="3510"/>
        <w:rPr>
          <w:rFonts w:ascii="Arial" w:hAnsi="Arial"/>
        </w:rPr>
      </w:pPr>
      <w:r>
        <w:rPr>
          <w:rFonts w:ascii="Arial" w:hAnsi="Arial"/>
        </w:rPr>
        <w:tab/>
        <w:t xml:space="preserve">(c) </w:t>
      </w:r>
      <w:r>
        <w:rPr>
          <w:rFonts w:ascii="Arial" w:hAnsi="Arial"/>
        </w:rPr>
        <w:tab/>
      </w:r>
      <w:r>
        <w:rPr>
          <w:rFonts w:ascii="Arial" w:hAnsi="Arial"/>
        </w:rPr>
        <w:tab/>
        <w:t xml:space="preserve">Interest rate </w:t>
      </w:r>
      <w:r w:rsidR="009A4666" w:rsidRPr="00D31CAA">
        <w:rPr>
          <w:rFonts w:ascii="Arial" w:hAnsi="Arial"/>
          <w:u w:val="single"/>
        </w:rPr>
        <w:t xml:space="preserve">2.03% annually for the first two years following </w:t>
      </w:r>
      <w:r w:rsidR="009F41D9" w:rsidRPr="00D31CAA">
        <w:rPr>
          <w:rFonts w:ascii="Arial" w:hAnsi="Arial"/>
          <w:u w:val="single"/>
        </w:rPr>
        <w:t>the Closing Date</w:t>
      </w:r>
      <w:r w:rsidR="009A4666" w:rsidRPr="00D31CAA">
        <w:rPr>
          <w:rFonts w:ascii="Arial" w:hAnsi="Arial"/>
          <w:u w:val="single"/>
        </w:rPr>
        <w:t>, after which no interest (0.0%) will accrue on the Convertible Note for the remainder of the term.</w:t>
      </w:r>
      <w:r w:rsidR="009A4666" w:rsidRPr="009A4666">
        <w:rPr>
          <w:rFonts w:ascii="Arial" w:hAnsi="Arial"/>
        </w:rPr>
        <w:t xml:space="preserve"> </w:t>
      </w:r>
    </w:p>
    <w:p w14:paraId="789C386E" w14:textId="77777777" w:rsidR="009F41D9" w:rsidRDefault="00EA4133" w:rsidP="00404CA6">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 xml:space="preserve">Conversion terms </w:t>
      </w:r>
    </w:p>
    <w:p w14:paraId="1C2DDA3C" w14:textId="77777777" w:rsidR="00A00C54" w:rsidRDefault="00404CA6" w:rsidP="00D31CAA">
      <w:pPr>
        <w:pStyle w:val="BodyText"/>
        <w:tabs>
          <w:tab w:val="left" w:pos="1080"/>
          <w:tab w:val="left" w:pos="1440"/>
          <w:tab w:val="left" w:pos="2160"/>
          <w:tab w:val="left" w:pos="9180"/>
        </w:tabs>
        <w:ind w:left="2160"/>
        <w:jc w:val="both"/>
        <w:rPr>
          <w:rFonts w:ascii="Arial" w:hAnsi="Arial"/>
        </w:rPr>
      </w:pPr>
      <w:r w:rsidRPr="00404CA6">
        <w:rPr>
          <w:rFonts w:ascii="Arial" w:hAnsi="Arial"/>
          <w:u w:val="single"/>
        </w:rPr>
        <w:t>The Convertible Note may, up until the Maturity Date, be converted at the election of the Investor at any time on a discretionary basis, or at the Issuer’s discretion upon the later of (i</w:t>
      </w:r>
      <w:r>
        <w:rPr>
          <w:rFonts w:ascii="Arial" w:hAnsi="Arial"/>
          <w:u w:val="single"/>
        </w:rPr>
        <w:t>) August 24, 2023</w:t>
      </w:r>
      <w:r w:rsidRPr="00404CA6">
        <w:rPr>
          <w:rFonts w:ascii="Arial" w:hAnsi="Arial"/>
          <w:u w:val="single"/>
        </w:rPr>
        <w:t>, and (ii) the date on which federal laws in the U.S. are amended (including the final promulgation of enabling regulations) to allow for the general cultivation, distribution, and possession of cannabis, or to remove the prohibition of such activities f</w:t>
      </w:r>
      <w:r>
        <w:rPr>
          <w:rFonts w:ascii="Arial" w:hAnsi="Arial"/>
          <w:u w:val="single"/>
        </w:rPr>
        <w:t>rom the federal laws of the U.S</w:t>
      </w:r>
      <w:r w:rsidR="00EA4133">
        <w:rPr>
          <w:rFonts w:ascii="Arial" w:hAnsi="Arial"/>
        </w:rPr>
        <w:t>.</w:t>
      </w:r>
    </w:p>
    <w:p w14:paraId="2619F675" w14:textId="77777777" w:rsidR="009F41D9" w:rsidRDefault="00EA4133" w:rsidP="00235BF9">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 xml:space="preserve">Default provisions </w:t>
      </w:r>
    </w:p>
    <w:p w14:paraId="4D10A4FE" w14:textId="4D583F42" w:rsidR="00EA4133" w:rsidRPr="00BA7389" w:rsidRDefault="005B4198" w:rsidP="00D31CAA">
      <w:pPr>
        <w:pStyle w:val="BodyText"/>
        <w:tabs>
          <w:tab w:val="left" w:pos="1080"/>
          <w:tab w:val="left" w:pos="1440"/>
          <w:tab w:val="left" w:pos="2160"/>
          <w:tab w:val="left" w:pos="9180"/>
        </w:tabs>
        <w:ind w:left="2160"/>
        <w:jc w:val="both"/>
        <w:rPr>
          <w:rFonts w:ascii="Arial" w:hAnsi="Arial"/>
          <w:u w:val="single"/>
        </w:rPr>
      </w:pPr>
      <w:r w:rsidRPr="00BA7389">
        <w:rPr>
          <w:rFonts w:ascii="Arial" w:hAnsi="Arial"/>
          <w:u w:val="single"/>
        </w:rPr>
        <w:t>The occurrence of any of the following events shall constitute an “</w:t>
      </w:r>
      <w:r w:rsidRPr="00D31CAA">
        <w:rPr>
          <w:rFonts w:ascii="Arial" w:hAnsi="Arial"/>
          <w:b/>
          <w:u w:val="single"/>
        </w:rPr>
        <w:t>Event of Default</w:t>
      </w:r>
      <w:r w:rsidRPr="00BA7389">
        <w:rPr>
          <w:rFonts w:ascii="Arial" w:hAnsi="Arial"/>
          <w:u w:val="single"/>
        </w:rPr>
        <w:t>”</w:t>
      </w:r>
      <w:r w:rsidR="00BA7389">
        <w:rPr>
          <w:rFonts w:ascii="Arial" w:hAnsi="Arial"/>
          <w:u w:val="single"/>
        </w:rPr>
        <w:t xml:space="preserve"> under the Convertible Note: (i) failure to pay the Investor any amount payable by the Issuer under the Convertible Note when due and the Issuer’s failure to cure such default within 30 days thereof; (ii) </w:t>
      </w:r>
      <w:r w:rsidR="00BA7389" w:rsidRPr="00BA7389">
        <w:rPr>
          <w:rFonts w:ascii="Arial" w:hAnsi="Arial"/>
          <w:u w:val="single"/>
        </w:rPr>
        <w:t xml:space="preserve">any representation or warranty made by the </w:t>
      </w:r>
      <w:r w:rsidR="00BA7389">
        <w:rPr>
          <w:rFonts w:ascii="Arial" w:hAnsi="Arial"/>
          <w:u w:val="single"/>
        </w:rPr>
        <w:t>Issuer</w:t>
      </w:r>
      <w:r w:rsidR="00BA7389" w:rsidRPr="00BA7389">
        <w:rPr>
          <w:rFonts w:ascii="Arial" w:hAnsi="Arial"/>
          <w:u w:val="single"/>
        </w:rPr>
        <w:t xml:space="preserve"> in the</w:t>
      </w:r>
      <w:r w:rsidR="00BA7389">
        <w:rPr>
          <w:rFonts w:ascii="Arial" w:hAnsi="Arial"/>
          <w:u w:val="single"/>
        </w:rPr>
        <w:t xml:space="preserve"> </w:t>
      </w:r>
      <w:r w:rsidR="00BA7389" w:rsidRPr="00BA7389">
        <w:rPr>
          <w:rFonts w:ascii="Arial" w:hAnsi="Arial"/>
          <w:u w:val="single"/>
        </w:rPr>
        <w:t>Note Purchase Agreement that is false, incorrect or misleading in any material respect</w:t>
      </w:r>
      <w:r w:rsidR="00902103">
        <w:rPr>
          <w:rFonts w:ascii="Arial" w:hAnsi="Arial"/>
          <w:u w:val="single"/>
        </w:rPr>
        <w:t xml:space="preserve"> </w:t>
      </w:r>
      <w:r w:rsidR="00BA7389" w:rsidRPr="00BA7389">
        <w:rPr>
          <w:rFonts w:ascii="Arial" w:hAnsi="Arial"/>
          <w:u w:val="single"/>
        </w:rPr>
        <w:t>when made and would reasonably be expected to have a material adverse effect on the</w:t>
      </w:r>
      <w:r w:rsidR="00902103">
        <w:rPr>
          <w:rFonts w:ascii="Arial" w:hAnsi="Arial"/>
          <w:u w:val="single"/>
        </w:rPr>
        <w:t xml:space="preserve"> </w:t>
      </w:r>
      <w:r w:rsidR="00464372">
        <w:rPr>
          <w:rFonts w:ascii="Arial" w:hAnsi="Arial"/>
          <w:u w:val="single"/>
        </w:rPr>
        <w:t>Issuer’s</w:t>
      </w:r>
      <w:r w:rsidR="00BA7389" w:rsidRPr="00BA7389">
        <w:rPr>
          <w:rFonts w:ascii="Arial" w:hAnsi="Arial"/>
          <w:u w:val="single"/>
        </w:rPr>
        <w:t xml:space="preserve"> ability to </w:t>
      </w:r>
      <w:r w:rsidR="00902103" w:rsidRPr="00BA7389">
        <w:rPr>
          <w:rFonts w:ascii="Arial" w:hAnsi="Arial"/>
          <w:u w:val="single"/>
        </w:rPr>
        <w:t>fulfil</w:t>
      </w:r>
      <w:r w:rsidR="00BA7389" w:rsidRPr="00BA7389">
        <w:rPr>
          <w:rFonts w:ascii="Arial" w:hAnsi="Arial"/>
          <w:u w:val="single"/>
        </w:rPr>
        <w:t xml:space="preserve"> any of its obligations under the </w:t>
      </w:r>
      <w:r w:rsidR="00630530">
        <w:rPr>
          <w:rFonts w:ascii="Arial" w:hAnsi="Arial"/>
          <w:u w:val="single"/>
        </w:rPr>
        <w:t xml:space="preserve">Convertible Note, Note Purchase Agreement or </w:t>
      </w:r>
      <w:r w:rsidR="009F41D9">
        <w:rPr>
          <w:rFonts w:ascii="Arial" w:hAnsi="Arial"/>
          <w:u w:val="single"/>
        </w:rPr>
        <w:t>the Investor Rights and Strategic Opportunities Agreement dated August 24, 2021 among the Issuer, the Investor and The Hawthorne Gardening Company</w:t>
      </w:r>
      <w:r w:rsidR="00630530">
        <w:rPr>
          <w:rFonts w:ascii="Arial" w:hAnsi="Arial"/>
          <w:u w:val="single"/>
        </w:rPr>
        <w:t xml:space="preserve"> </w:t>
      </w:r>
      <w:r w:rsidR="009F41D9">
        <w:rPr>
          <w:rFonts w:ascii="Arial" w:hAnsi="Arial"/>
          <w:u w:val="single"/>
        </w:rPr>
        <w:t>(the “</w:t>
      </w:r>
      <w:r w:rsidR="009F41D9" w:rsidRPr="00D31CAA">
        <w:rPr>
          <w:rFonts w:ascii="Arial" w:hAnsi="Arial"/>
          <w:b/>
          <w:u w:val="single"/>
        </w:rPr>
        <w:t>Investor Rights Agreement</w:t>
      </w:r>
      <w:r w:rsidR="009F41D9">
        <w:rPr>
          <w:rFonts w:ascii="Arial" w:hAnsi="Arial"/>
          <w:u w:val="single"/>
        </w:rPr>
        <w:t xml:space="preserve">”) entered into </w:t>
      </w:r>
      <w:r w:rsidR="00630530">
        <w:rPr>
          <w:rFonts w:ascii="Arial" w:hAnsi="Arial"/>
          <w:u w:val="single"/>
        </w:rPr>
        <w:t>in connection with t</w:t>
      </w:r>
      <w:r w:rsidR="00695477">
        <w:rPr>
          <w:rFonts w:ascii="Arial" w:hAnsi="Arial"/>
          <w:u w:val="single"/>
        </w:rPr>
        <w:t xml:space="preserve">he Investment; </w:t>
      </w:r>
      <w:r w:rsidR="00695477" w:rsidRPr="00695477">
        <w:rPr>
          <w:rFonts w:ascii="Arial" w:hAnsi="Arial"/>
          <w:u w:val="single"/>
        </w:rPr>
        <w:t>(iii) the</w:t>
      </w:r>
      <w:r w:rsidR="00695477">
        <w:rPr>
          <w:rFonts w:ascii="Arial" w:hAnsi="Arial"/>
          <w:u w:val="single"/>
        </w:rPr>
        <w:t xml:space="preserve"> </w:t>
      </w:r>
      <w:r w:rsidR="00695477" w:rsidRPr="00695477">
        <w:rPr>
          <w:rFonts w:ascii="Arial" w:hAnsi="Arial"/>
          <w:u w:val="single"/>
        </w:rPr>
        <w:t xml:space="preserve">failure to observe or perform any </w:t>
      </w:r>
      <w:r w:rsidR="00695477">
        <w:rPr>
          <w:rFonts w:ascii="Arial" w:hAnsi="Arial"/>
          <w:u w:val="single"/>
        </w:rPr>
        <w:t>covenant contained in Article 8 of the Note Purchase Agreement</w:t>
      </w:r>
      <w:r w:rsidR="00695477" w:rsidRPr="00695477">
        <w:rPr>
          <w:rFonts w:ascii="Arial" w:hAnsi="Arial"/>
          <w:u w:val="single"/>
        </w:rPr>
        <w:t>, where such failure is incapable of</w:t>
      </w:r>
      <w:r w:rsidR="00695477">
        <w:rPr>
          <w:rFonts w:ascii="Arial" w:hAnsi="Arial"/>
          <w:u w:val="single"/>
        </w:rPr>
        <w:t xml:space="preserve"> </w:t>
      </w:r>
      <w:r w:rsidR="00695477" w:rsidRPr="00695477">
        <w:rPr>
          <w:rFonts w:ascii="Arial" w:hAnsi="Arial"/>
          <w:u w:val="single"/>
        </w:rPr>
        <w:t xml:space="preserve">being cured or such failure continues for 30 days after the </w:t>
      </w:r>
      <w:r w:rsidR="00464372">
        <w:rPr>
          <w:rFonts w:ascii="Arial" w:hAnsi="Arial"/>
          <w:u w:val="single"/>
        </w:rPr>
        <w:t>Issuer’s</w:t>
      </w:r>
      <w:r w:rsidR="00695477" w:rsidRPr="00695477">
        <w:rPr>
          <w:rFonts w:ascii="Arial" w:hAnsi="Arial"/>
          <w:u w:val="single"/>
        </w:rPr>
        <w:t xml:space="preserve"> receipt of the</w:t>
      </w:r>
      <w:r w:rsidR="00695477">
        <w:rPr>
          <w:rFonts w:ascii="Arial" w:hAnsi="Arial"/>
          <w:u w:val="single"/>
        </w:rPr>
        <w:t xml:space="preserve"> </w:t>
      </w:r>
      <w:r w:rsidR="00695477" w:rsidRPr="00695477">
        <w:rPr>
          <w:rFonts w:ascii="Arial" w:hAnsi="Arial"/>
          <w:u w:val="single"/>
        </w:rPr>
        <w:t>Investor’s written notice of such fa</w:t>
      </w:r>
      <w:r w:rsidR="00695477">
        <w:rPr>
          <w:rFonts w:ascii="Arial" w:hAnsi="Arial"/>
          <w:u w:val="single"/>
        </w:rPr>
        <w:t>ilure or an intentional and wil</w:t>
      </w:r>
      <w:r w:rsidR="00695477" w:rsidRPr="00695477">
        <w:rPr>
          <w:rFonts w:ascii="Arial" w:hAnsi="Arial"/>
          <w:u w:val="single"/>
        </w:rPr>
        <w:t>ful breach of any of the</w:t>
      </w:r>
      <w:r w:rsidR="00695477">
        <w:rPr>
          <w:rFonts w:ascii="Arial" w:hAnsi="Arial"/>
          <w:u w:val="single"/>
        </w:rPr>
        <w:t xml:space="preserve"> </w:t>
      </w:r>
      <w:r w:rsidR="00464372">
        <w:rPr>
          <w:rFonts w:ascii="Arial" w:hAnsi="Arial"/>
          <w:u w:val="single"/>
        </w:rPr>
        <w:t>Issuer’s</w:t>
      </w:r>
      <w:r w:rsidR="00695477" w:rsidRPr="00695477">
        <w:rPr>
          <w:rFonts w:ascii="Arial" w:hAnsi="Arial"/>
          <w:u w:val="single"/>
        </w:rPr>
        <w:t xml:space="preserve"> obligations under the Investor Rights Agreement;</w:t>
      </w:r>
      <w:r w:rsidR="00464372">
        <w:rPr>
          <w:rFonts w:ascii="Arial" w:hAnsi="Arial"/>
          <w:u w:val="single"/>
        </w:rPr>
        <w:t xml:space="preserve"> </w:t>
      </w:r>
      <w:r w:rsidR="00464372" w:rsidRPr="00464372">
        <w:rPr>
          <w:rFonts w:ascii="Arial" w:hAnsi="Arial"/>
          <w:u w:val="single"/>
        </w:rPr>
        <w:t>(iv) any liquidation,</w:t>
      </w:r>
      <w:r w:rsidR="00464372">
        <w:rPr>
          <w:rFonts w:ascii="Arial" w:hAnsi="Arial"/>
          <w:u w:val="single"/>
        </w:rPr>
        <w:t xml:space="preserve"> </w:t>
      </w:r>
      <w:r w:rsidR="00464372" w:rsidRPr="00464372">
        <w:rPr>
          <w:rFonts w:ascii="Arial" w:hAnsi="Arial"/>
          <w:u w:val="single"/>
        </w:rPr>
        <w:t xml:space="preserve">dissolution or winding up of the </w:t>
      </w:r>
      <w:r w:rsidR="00464372">
        <w:rPr>
          <w:rFonts w:ascii="Arial" w:hAnsi="Arial"/>
          <w:u w:val="single"/>
        </w:rPr>
        <w:t>Issuer</w:t>
      </w:r>
      <w:r w:rsidR="00464372" w:rsidRPr="00464372">
        <w:rPr>
          <w:rFonts w:ascii="Arial" w:hAnsi="Arial"/>
          <w:u w:val="single"/>
        </w:rPr>
        <w:t>, whether voluntary or involuntary; (v) the</w:t>
      </w:r>
      <w:r w:rsidR="00464372">
        <w:rPr>
          <w:rFonts w:ascii="Arial" w:hAnsi="Arial"/>
          <w:u w:val="single"/>
        </w:rPr>
        <w:t xml:space="preserve"> </w:t>
      </w:r>
      <w:r w:rsidR="00464372" w:rsidRPr="00464372">
        <w:rPr>
          <w:rFonts w:ascii="Arial" w:hAnsi="Arial"/>
          <w:u w:val="single"/>
        </w:rPr>
        <w:t xml:space="preserve">institution by the </w:t>
      </w:r>
      <w:r w:rsidR="00464372">
        <w:rPr>
          <w:rFonts w:ascii="Arial" w:hAnsi="Arial"/>
          <w:u w:val="single"/>
        </w:rPr>
        <w:t>Issuer</w:t>
      </w:r>
      <w:r w:rsidR="00464372" w:rsidRPr="00464372">
        <w:rPr>
          <w:rFonts w:ascii="Arial" w:hAnsi="Arial"/>
          <w:u w:val="single"/>
        </w:rPr>
        <w:t xml:space="preserve"> of proceedings to be adjudicated as bankrupt or insolvent or</w:t>
      </w:r>
      <w:r w:rsidR="00464372">
        <w:rPr>
          <w:rFonts w:ascii="Arial" w:hAnsi="Arial"/>
          <w:u w:val="single"/>
        </w:rPr>
        <w:t xml:space="preserve"> </w:t>
      </w:r>
      <w:r w:rsidR="00464372" w:rsidRPr="00464372">
        <w:rPr>
          <w:rFonts w:ascii="Arial" w:hAnsi="Arial"/>
          <w:u w:val="single"/>
        </w:rPr>
        <w:t>the seeking by it of relief under any applicable federal, provincial, state or other law</w:t>
      </w:r>
      <w:r w:rsidR="00464372">
        <w:rPr>
          <w:rFonts w:ascii="Arial" w:hAnsi="Arial"/>
          <w:u w:val="single"/>
        </w:rPr>
        <w:t xml:space="preserve"> </w:t>
      </w:r>
      <w:r w:rsidR="00464372" w:rsidRPr="00464372">
        <w:rPr>
          <w:rFonts w:ascii="Arial" w:hAnsi="Arial"/>
          <w:u w:val="single"/>
        </w:rPr>
        <w:t>relating to bankruptcy;</w:t>
      </w:r>
      <w:r w:rsidR="00235BF9">
        <w:rPr>
          <w:rFonts w:ascii="Arial" w:hAnsi="Arial"/>
          <w:u w:val="single"/>
        </w:rPr>
        <w:t xml:space="preserve"> </w:t>
      </w:r>
      <w:r w:rsidR="00235BF9" w:rsidRPr="00235BF9">
        <w:rPr>
          <w:rFonts w:ascii="Arial" w:hAnsi="Arial"/>
          <w:u w:val="single"/>
        </w:rPr>
        <w:t>(vi) the commencement of any proceedings by a person for the</w:t>
      </w:r>
      <w:r w:rsidR="00235BF9">
        <w:rPr>
          <w:rFonts w:ascii="Arial" w:hAnsi="Arial"/>
          <w:u w:val="single"/>
        </w:rPr>
        <w:t xml:space="preserve"> </w:t>
      </w:r>
      <w:r w:rsidR="00235BF9" w:rsidRPr="00235BF9">
        <w:rPr>
          <w:rFonts w:ascii="Arial" w:hAnsi="Arial"/>
          <w:u w:val="single"/>
        </w:rPr>
        <w:t xml:space="preserve">bankruptcy or any similar proceedings against or affecting the </w:t>
      </w:r>
      <w:r w:rsidR="00235BF9">
        <w:rPr>
          <w:rFonts w:ascii="Arial" w:hAnsi="Arial"/>
          <w:u w:val="single"/>
        </w:rPr>
        <w:t>Issuer</w:t>
      </w:r>
      <w:r w:rsidR="00235BF9" w:rsidRPr="00235BF9">
        <w:rPr>
          <w:rFonts w:ascii="Arial" w:hAnsi="Arial"/>
          <w:u w:val="single"/>
        </w:rPr>
        <w:t xml:space="preserve"> that is not</w:t>
      </w:r>
      <w:r w:rsidR="00235BF9">
        <w:rPr>
          <w:rFonts w:ascii="Arial" w:hAnsi="Arial"/>
          <w:u w:val="single"/>
        </w:rPr>
        <w:t xml:space="preserve"> </w:t>
      </w:r>
      <w:r w:rsidR="00235BF9" w:rsidRPr="00235BF9">
        <w:rPr>
          <w:rFonts w:ascii="Arial" w:hAnsi="Arial"/>
          <w:u w:val="single"/>
        </w:rPr>
        <w:t>dismissed or stayed within 30 days of commencement thereof or the appointment without</w:t>
      </w:r>
      <w:r w:rsidR="00235BF9">
        <w:rPr>
          <w:rFonts w:ascii="Arial" w:hAnsi="Arial"/>
          <w:u w:val="single"/>
        </w:rPr>
        <w:t xml:space="preserve"> </w:t>
      </w:r>
      <w:r w:rsidR="00235BF9" w:rsidRPr="00235BF9">
        <w:rPr>
          <w:rFonts w:ascii="Arial" w:hAnsi="Arial"/>
          <w:u w:val="single"/>
        </w:rPr>
        <w:t xml:space="preserve">the consent or acquiescence of the </w:t>
      </w:r>
      <w:r w:rsidR="00235BF9">
        <w:rPr>
          <w:rFonts w:ascii="Arial" w:hAnsi="Arial"/>
          <w:u w:val="single"/>
        </w:rPr>
        <w:t>Issuer</w:t>
      </w:r>
      <w:r w:rsidR="00235BF9" w:rsidRPr="00235BF9">
        <w:rPr>
          <w:rFonts w:ascii="Arial" w:hAnsi="Arial"/>
          <w:u w:val="single"/>
        </w:rPr>
        <w:t xml:space="preserve"> of any trustee, receiver or liquidator of the</w:t>
      </w:r>
      <w:r w:rsidR="00235BF9">
        <w:rPr>
          <w:rFonts w:ascii="Arial" w:hAnsi="Arial"/>
          <w:u w:val="single"/>
        </w:rPr>
        <w:t xml:space="preserve"> Issuer</w:t>
      </w:r>
      <w:r w:rsidR="00235BF9" w:rsidRPr="00235BF9">
        <w:rPr>
          <w:rFonts w:ascii="Arial" w:hAnsi="Arial"/>
          <w:u w:val="single"/>
        </w:rPr>
        <w:t xml:space="preserve"> or of all or any substantial portion of the properties of the </w:t>
      </w:r>
      <w:r w:rsidR="00235BF9">
        <w:rPr>
          <w:rFonts w:ascii="Arial" w:hAnsi="Arial"/>
          <w:u w:val="single"/>
        </w:rPr>
        <w:t>Issuer</w:t>
      </w:r>
      <w:r w:rsidR="00235BF9" w:rsidRPr="00235BF9">
        <w:rPr>
          <w:rFonts w:ascii="Arial" w:hAnsi="Arial"/>
          <w:u w:val="single"/>
        </w:rPr>
        <w:t xml:space="preserve"> that has not</w:t>
      </w:r>
      <w:r w:rsidR="00235BF9">
        <w:rPr>
          <w:rFonts w:ascii="Arial" w:hAnsi="Arial"/>
          <w:u w:val="single"/>
        </w:rPr>
        <w:t xml:space="preserve"> </w:t>
      </w:r>
      <w:r w:rsidR="00235BF9" w:rsidRPr="00235BF9">
        <w:rPr>
          <w:rFonts w:ascii="Arial" w:hAnsi="Arial"/>
          <w:u w:val="single"/>
        </w:rPr>
        <w:t>been vacated within 60 days thereof;</w:t>
      </w:r>
      <w:r w:rsidR="00235BF9">
        <w:rPr>
          <w:rFonts w:ascii="Arial" w:hAnsi="Arial"/>
          <w:u w:val="single"/>
        </w:rPr>
        <w:t xml:space="preserve"> </w:t>
      </w:r>
      <w:r w:rsidR="00235BF9" w:rsidRPr="00235BF9">
        <w:rPr>
          <w:rFonts w:ascii="Arial" w:hAnsi="Arial"/>
          <w:u w:val="single"/>
        </w:rPr>
        <w:t>(vii) a final,</w:t>
      </w:r>
      <w:r w:rsidR="00235BF9">
        <w:rPr>
          <w:rFonts w:ascii="Arial" w:hAnsi="Arial"/>
          <w:u w:val="single"/>
        </w:rPr>
        <w:t xml:space="preserve"> non-appealable judgment for the </w:t>
      </w:r>
      <w:r w:rsidR="00235BF9" w:rsidRPr="00235BF9">
        <w:rPr>
          <w:rFonts w:ascii="Arial" w:hAnsi="Arial"/>
          <w:u w:val="single"/>
        </w:rPr>
        <w:t xml:space="preserve">payment of money in excess of US$20,000,000 that is outstanding against the </w:t>
      </w:r>
      <w:r w:rsidR="00235BF9">
        <w:rPr>
          <w:rFonts w:ascii="Arial" w:hAnsi="Arial"/>
          <w:u w:val="single"/>
        </w:rPr>
        <w:t xml:space="preserve">Issuer </w:t>
      </w:r>
      <w:r w:rsidR="00235BF9" w:rsidRPr="00235BF9">
        <w:rPr>
          <w:rFonts w:ascii="Arial" w:hAnsi="Arial"/>
          <w:u w:val="single"/>
        </w:rPr>
        <w:t>and such judgment is not, within 30 days after the entry thereof, discharged or execution</w:t>
      </w:r>
      <w:r w:rsidR="00235BF9">
        <w:rPr>
          <w:rFonts w:ascii="Arial" w:hAnsi="Arial"/>
          <w:u w:val="single"/>
        </w:rPr>
        <w:t xml:space="preserve"> </w:t>
      </w:r>
      <w:r w:rsidR="00235BF9" w:rsidRPr="00235BF9">
        <w:rPr>
          <w:rFonts w:ascii="Arial" w:hAnsi="Arial"/>
          <w:u w:val="single"/>
        </w:rPr>
        <w:t>thereof stayed or bonded pending appeal, or such judgment is not discharged prior to the</w:t>
      </w:r>
      <w:r w:rsidR="00235BF9">
        <w:rPr>
          <w:rFonts w:ascii="Arial" w:hAnsi="Arial"/>
          <w:u w:val="single"/>
        </w:rPr>
        <w:t xml:space="preserve"> </w:t>
      </w:r>
      <w:r w:rsidR="00235BF9" w:rsidRPr="00235BF9">
        <w:rPr>
          <w:rFonts w:ascii="Arial" w:hAnsi="Arial"/>
          <w:u w:val="single"/>
        </w:rPr>
        <w:t>expiration of any such stay; or (viii) where the holder of any security, interest, hypothec,</w:t>
      </w:r>
      <w:r w:rsidR="00235BF9">
        <w:rPr>
          <w:rFonts w:ascii="Arial" w:hAnsi="Arial"/>
          <w:u w:val="single"/>
        </w:rPr>
        <w:t xml:space="preserve"> </w:t>
      </w:r>
      <w:r w:rsidR="00235BF9" w:rsidRPr="00235BF9">
        <w:rPr>
          <w:rFonts w:ascii="Arial" w:hAnsi="Arial"/>
          <w:u w:val="single"/>
        </w:rPr>
        <w:t xml:space="preserve">charge, encumbrance, lien or claim against any of the </w:t>
      </w:r>
      <w:r w:rsidR="00235BF9">
        <w:rPr>
          <w:rFonts w:ascii="Arial" w:hAnsi="Arial"/>
          <w:u w:val="single"/>
        </w:rPr>
        <w:t>Issuer’s</w:t>
      </w:r>
      <w:r w:rsidR="00235BF9" w:rsidRPr="00235BF9">
        <w:rPr>
          <w:rFonts w:ascii="Arial" w:hAnsi="Arial"/>
          <w:u w:val="single"/>
        </w:rPr>
        <w:t xml:space="preserve"> assets does anything to</w:t>
      </w:r>
      <w:r w:rsidR="00235BF9">
        <w:rPr>
          <w:rFonts w:ascii="Arial" w:hAnsi="Arial"/>
          <w:u w:val="single"/>
        </w:rPr>
        <w:t xml:space="preserve"> </w:t>
      </w:r>
      <w:r w:rsidR="00235BF9" w:rsidRPr="00235BF9">
        <w:rPr>
          <w:rFonts w:ascii="Arial" w:hAnsi="Arial"/>
          <w:u w:val="single"/>
        </w:rPr>
        <w:t>enforce or realize on such security, interest, hypothec, charge, encumbrance, lien or</w:t>
      </w:r>
      <w:r w:rsidR="00235BF9">
        <w:rPr>
          <w:rFonts w:ascii="Arial" w:hAnsi="Arial"/>
          <w:u w:val="single"/>
        </w:rPr>
        <w:t xml:space="preserve"> </w:t>
      </w:r>
      <w:r w:rsidR="00235BF9" w:rsidRPr="00235BF9">
        <w:rPr>
          <w:rFonts w:ascii="Arial" w:hAnsi="Arial"/>
          <w:u w:val="single"/>
        </w:rPr>
        <w:t xml:space="preserve">claim, or takes possession of any part of the </w:t>
      </w:r>
      <w:r w:rsidR="00235BF9">
        <w:rPr>
          <w:rFonts w:ascii="Arial" w:hAnsi="Arial"/>
          <w:u w:val="single"/>
        </w:rPr>
        <w:t>Issuer’s</w:t>
      </w:r>
      <w:r w:rsidR="00235BF9" w:rsidRPr="00235BF9">
        <w:rPr>
          <w:rFonts w:ascii="Arial" w:hAnsi="Arial"/>
          <w:u w:val="single"/>
        </w:rPr>
        <w:t xml:space="preserve"> property, the value of which</w:t>
      </w:r>
      <w:r w:rsidR="00235BF9">
        <w:rPr>
          <w:rFonts w:ascii="Arial" w:hAnsi="Arial"/>
          <w:u w:val="single"/>
        </w:rPr>
        <w:t xml:space="preserve"> </w:t>
      </w:r>
      <w:r w:rsidR="00235BF9" w:rsidRPr="00235BF9">
        <w:rPr>
          <w:rFonts w:ascii="Arial" w:hAnsi="Arial"/>
          <w:u w:val="single"/>
        </w:rPr>
        <w:t>either alone or in the aggregate is at least US$20,000,000, provided that such</w:t>
      </w:r>
      <w:r w:rsidR="00235BF9">
        <w:rPr>
          <w:rFonts w:ascii="Arial" w:hAnsi="Arial"/>
          <w:u w:val="single"/>
        </w:rPr>
        <w:t xml:space="preserve"> </w:t>
      </w:r>
      <w:r w:rsidR="00235BF9" w:rsidRPr="00235BF9">
        <w:rPr>
          <w:rFonts w:ascii="Arial" w:hAnsi="Arial"/>
          <w:u w:val="single"/>
        </w:rPr>
        <w:t>enforcement, realization or taking of possession continues in effect and remains</w:t>
      </w:r>
      <w:r w:rsidR="00235BF9">
        <w:rPr>
          <w:rFonts w:ascii="Arial" w:hAnsi="Arial"/>
          <w:u w:val="single"/>
        </w:rPr>
        <w:t xml:space="preserve"> </w:t>
      </w:r>
      <w:r w:rsidR="00235BF9" w:rsidRPr="00235BF9">
        <w:rPr>
          <w:rFonts w:ascii="Arial" w:hAnsi="Arial"/>
          <w:u w:val="single"/>
        </w:rPr>
        <w:t>undischarged for a period of 45 days</w:t>
      </w:r>
      <w:r w:rsidR="00EA4133">
        <w:rPr>
          <w:rFonts w:ascii="Arial" w:hAnsi="Arial"/>
        </w:rPr>
        <w:t>.</w:t>
      </w:r>
    </w:p>
    <w:p w14:paraId="129690D9"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B4198">
        <w:rPr>
          <w:rFonts w:ascii="Arial" w:hAnsi="Arial"/>
        </w:rPr>
        <w:t xml:space="preserve"> </w:t>
      </w:r>
      <w:r w:rsidR="005B4198" w:rsidRPr="00E3486E">
        <w:rPr>
          <w:rFonts w:ascii="Arial" w:hAnsi="Arial"/>
          <w:u w:val="single"/>
        </w:rPr>
        <w:t>N/A</w:t>
      </w:r>
      <w:r w:rsidR="00E3486E" w:rsidRPr="00E3486E">
        <w:rPr>
          <w:rFonts w:ascii="Arial" w:hAnsi="Arial"/>
          <w:u w:val="single"/>
        </w:rPr>
        <w:t>.</w:t>
      </w:r>
    </w:p>
    <w:p w14:paraId="353F8FE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627F634F"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C11ACD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Pr="005B4198">
        <w:rPr>
          <w:rFonts w:ascii="Arial" w:hAnsi="Arial"/>
          <w:u w:val="single"/>
        </w:rPr>
        <w:tab/>
      </w:r>
      <w:r>
        <w:rPr>
          <w:rFonts w:ascii="Arial" w:hAnsi="Arial"/>
        </w:rPr>
        <w:t xml:space="preserve"> .</w:t>
      </w:r>
    </w:p>
    <w:p w14:paraId="5D21419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5FDF5876"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16518FB2"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3EE5F61F" w14:textId="5DCAEA10" w:rsidR="00EA4133" w:rsidRPr="00BE3599" w:rsidRDefault="00EA4133" w:rsidP="00D31CAA">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780F0E">
        <w:rPr>
          <w:rFonts w:ascii="Arial" w:hAnsi="Arial"/>
          <w:u w:val="single"/>
        </w:rPr>
        <w:t>N/A.</w:t>
      </w:r>
    </w:p>
    <w:p w14:paraId="3A6F7744" w14:textId="4C82488B" w:rsidR="00EA4133" w:rsidRPr="00BE3599" w:rsidRDefault="00EA4133" w:rsidP="00D31CAA">
      <w:pPr>
        <w:pStyle w:val="List"/>
        <w:numPr>
          <w:ilvl w:val="0"/>
          <w:numId w:val="10"/>
        </w:numPr>
        <w:rPr>
          <w:rFonts w:ascii="Arial" w:hAnsi="Arial"/>
        </w:rPr>
      </w:pPr>
      <w:r>
        <w:rPr>
          <w:rFonts w:ascii="Arial" w:hAnsi="Arial"/>
        </w:rPr>
        <w:t>Describe any unusual particulars of the transaction (i.e. tax “flow through” shares, etc.).</w:t>
      </w:r>
      <w:r w:rsidR="009F41D9" w:rsidRPr="00D31CAA">
        <w:rPr>
          <w:rFonts w:ascii="Arial" w:hAnsi="Arial"/>
        </w:rPr>
        <w:t xml:space="preserve">  </w:t>
      </w:r>
      <w:r w:rsidR="00632F28" w:rsidRPr="00BE3599">
        <w:rPr>
          <w:rFonts w:ascii="Arial" w:hAnsi="Arial"/>
          <w:u w:val="single"/>
        </w:rPr>
        <w:t>N/A</w:t>
      </w:r>
      <w:r w:rsidRPr="00BE3599">
        <w:rPr>
          <w:rFonts w:ascii="Arial" w:hAnsi="Arial"/>
          <w:u w:val="single"/>
        </w:rPr>
        <w:t>.</w:t>
      </w:r>
    </w:p>
    <w:p w14:paraId="613F4DDC"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116AFE0" w14:textId="4E230B6A" w:rsidR="00EA4133" w:rsidRDefault="00632F28" w:rsidP="00D31CAA">
      <w:pPr>
        <w:pStyle w:val="List"/>
        <w:tabs>
          <w:tab w:val="left" w:pos="1080"/>
          <w:tab w:val="left" w:pos="9180"/>
        </w:tabs>
        <w:ind w:firstLine="0"/>
        <w:jc w:val="both"/>
        <w:rPr>
          <w:rFonts w:ascii="Arial" w:hAnsi="Arial"/>
        </w:rPr>
      </w:pPr>
      <w:r>
        <w:rPr>
          <w:rFonts w:ascii="Arial" w:hAnsi="Arial"/>
          <w:u w:val="single"/>
        </w:rPr>
        <w:t>No</w:t>
      </w:r>
      <w:r w:rsidR="003B6E52">
        <w:rPr>
          <w:rFonts w:ascii="Arial" w:hAnsi="Arial"/>
          <w:u w:val="single"/>
        </w:rPr>
        <w:t xml:space="preserve">; however, </w:t>
      </w:r>
      <w:r w:rsidR="00195411" w:rsidRPr="00195411">
        <w:rPr>
          <w:rFonts w:ascii="Arial" w:hAnsi="Arial"/>
          <w:u w:val="single"/>
        </w:rPr>
        <w:t>the Conve</w:t>
      </w:r>
      <w:r w:rsidR="00195411">
        <w:rPr>
          <w:rFonts w:ascii="Arial" w:hAnsi="Arial"/>
          <w:u w:val="single"/>
        </w:rPr>
        <w:t xml:space="preserve">rtible Note is convertible into </w:t>
      </w:r>
      <w:r w:rsidR="00195411" w:rsidRPr="00195411">
        <w:rPr>
          <w:rFonts w:ascii="Arial" w:hAnsi="Arial"/>
          <w:u w:val="single"/>
        </w:rPr>
        <w:t>99,197,368 Common Shares</w:t>
      </w:r>
      <w:r w:rsidR="00195411">
        <w:rPr>
          <w:rFonts w:ascii="Arial" w:hAnsi="Arial"/>
          <w:u w:val="single"/>
        </w:rPr>
        <w:t xml:space="preserve">, representing approximately </w:t>
      </w:r>
      <w:r w:rsidR="00195411" w:rsidRPr="00195411">
        <w:rPr>
          <w:rFonts w:ascii="Arial" w:hAnsi="Arial"/>
          <w:u w:val="single"/>
        </w:rPr>
        <w:t>41% of the outstanding</w:t>
      </w:r>
      <w:r w:rsidR="00195411">
        <w:rPr>
          <w:rFonts w:ascii="Arial" w:hAnsi="Arial"/>
          <w:u w:val="single"/>
        </w:rPr>
        <w:t xml:space="preserve"> </w:t>
      </w:r>
      <w:r w:rsidR="00195411" w:rsidRPr="00195411">
        <w:rPr>
          <w:rFonts w:ascii="Arial" w:hAnsi="Arial"/>
          <w:u w:val="single"/>
        </w:rPr>
        <w:t>Common Shares (calculated on a pa</w:t>
      </w:r>
      <w:r w:rsidR="00195411">
        <w:rPr>
          <w:rFonts w:ascii="Arial" w:hAnsi="Arial"/>
          <w:u w:val="single"/>
        </w:rPr>
        <w:t>rtially diluted basis, based on</w:t>
      </w:r>
      <w:r w:rsidR="00195411" w:rsidRPr="00195411">
        <w:rPr>
          <w:rFonts w:ascii="Arial" w:hAnsi="Arial"/>
          <w:u w:val="single"/>
        </w:rPr>
        <w:t xml:space="preserve"> 142,468,471 Common</w:t>
      </w:r>
      <w:r w:rsidR="00195411">
        <w:rPr>
          <w:rFonts w:ascii="Arial" w:hAnsi="Arial"/>
          <w:u w:val="single"/>
        </w:rPr>
        <w:t xml:space="preserve"> </w:t>
      </w:r>
      <w:r w:rsidR="00195411" w:rsidRPr="00195411">
        <w:rPr>
          <w:rFonts w:ascii="Arial" w:hAnsi="Arial"/>
          <w:u w:val="single"/>
        </w:rPr>
        <w:t>Shares outstanding as at</w:t>
      </w:r>
      <w:r w:rsidR="00195411">
        <w:rPr>
          <w:rFonts w:ascii="Arial" w:hAnsi="Arial"/>
          <w:u w:val="single"/>
        </w:rPr>
        <w:t xml:space="preserve"> August 23</w:t>
      </w:r>
      <w:r w:rsidR="00195411" w:rsidRPr="00195411">
        <w:rPr>
          <w:rFonts w:ascii="Arial" w:hAnsi="Arial"/>
          <w:u w:val="single"/>
        </w:rPr>
        <w:t>, 2021).</w:t>
      </w:r>
    </w:p>
    <w:p w14:paraId="6E65F5D2" w14:textId="77777777" w:rsidR="00EA4133" w:rsidRPr="001A10E3" w:rsidRDefault="00EA4133" w:rsidP="001A10E3">
      <w:pPr>
        <w:pStyle w:val="List"/>
        <w:numPr>
          <w:ilvl w:val="0"/>
          <w:numId w:val="10"/>
        </w:numPr>
        <w:tabs>
          <w:tab w:val="left" w:pos="1080"/>
        </w:tabs>
        <w:rPr>
          <w:rFonts w:ascii="Arial" w:hAnsi="Arial"/>
        </w:rPr>
      </w:pPr>
      <w:r w:rsidRPr="003B6E52">
        <w:rPr>
          <w:rFonts w:ascii="Arial" w:hAnsi="Arial"/>
        </w:rPr>
        <w:t xml:space="preserve">Where there is a change in the control of the Issuer resulting from the issuance of the private placement shares, indicate the names of the new controlling shareholders.  </w:t>
      </w:r>
      <w:r w:rsidR="00632F28" w:rsidRPr="003B6E52">
        <w:rPr>
          <w:rFonts w:ascii="Arial" w:hAnsi="Arial"/>
          <w:u w:val="single"/>
        </w:rPr>
        <w:t>N/A</w:t>
      </w:r>
      <w:r w:rsidR="003B6E52">
        <w:rPr>
          <w:rFonts w:ascii="Arial" w:hAnsi="Arial"/>
          <w:u w:val="single"/>
        </w:rPr>
        <w:t xml:space="preserve">. </w:t>
      </w:r>
    </w:p>
    <w:p w14:paraId="5894642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4FD26D74" w14:textId="03F62B0A" w:rsidR="003C6D7E" w:rsidRPr="00235BF9" w:rsidRDefault="00EA4133" w:rsidP="00235BF9">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E3486E">
        <w:rPr>
          <w:rFonts w:ascii="Arial" w:hAnsi="Arial"/>
        </w:rPr>
        <w:t xml:space="preserve"> </w:t>
      </w:r>
      <w:r w:rsidR="00781363">
        <w:rPr>
          <w:rFonts w:ascii="Arial" w:hAnsi="Arial"/>
          <w:u w:val="single"/>
        </w:rPr>
        <w:t>Confirmed.</w:t>
      </w:r>
    </w:p>
    <w:p w14:paraId="56BDD3B4"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B6F950E" w14:textId="77777777" w:rsidR="00EA4133" w:rsidRDefault="00EA4133">
      <w:pPr>
        <w:pStyle w:val="List"/>
        <w:tabs>
          <w:tab w:val="left" w:pos="9180"/>
        </w:tabs>
        <w:spacing w:before="0"/>
        <w:ind w:left="0" w:firstLine="0"/>
        <w:jc w:val="both"/>
        <w:rPr>
          <w:rFonts w:ascii="Arial" w:hAnsi="Arial"/>
          <w:color w:val="000000"/>
        </w:rPr>
      </w:pPr>
    </w:p>
    <w:p w14:paraId="12B60CCF" w14:textId="77777777" w:rsidR="003B6E52" w:rsidRDefault="00EA4133" w:rsidP="003B6E52">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632F28" w:rsidRPr="00632F28">
        <w:rPr>
          <w:rFonts w:ascii="Arial" w:hAnsi="Arial"/>
          <w:color w:val="000000"/>
          <w:u w:val="single"/>
        </w:rPr>
        <w:t>N/A</w:t>
      </w:r>
      <w:r w:rsidR="003B6E52">
        <w:rPr>
          <w:rFonts w:ascii="Arial" w:hAnsi="Arial"/>
          <w:color w:val="000000"/>
          <w:u w:val="single"/>
        </w:rPr>
        <w:t>.</w:t>
      </w:r>
    </w:p>
    <w:p w14:paraId="6D16290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 xml:space="preserve"> .</w:t>
      </w:r>
    </w:p>
    <w:p w14:paraId="0631DF59"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4B5A86">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4252041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sidR="00632F28" w:rsidRPr="00632F28">
        <w:rPr>
          <w:rFonts w:ascii="Arial" w:hAnsi="Arial"/>
          <w:color w:val="000000"/>
          <w:u w:val="single"/>
        </w:rPr>
        <w:t>N/A</w:t>
      </w:r>
      <w:r w:rsidR="003B6E52">
        <w:rPr>
          <w:rFonts w:ascii="Arial" w:hAnsi="Arial"/>
          <w:color w:val="000000"/>
          <w:u w:val="single"/>
        </w:rPr>
        <w:t>.</w:t>
      </w:r>
    </w:p>
    <w:p w14:paraId="5F74C1D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r w:rsidR="00632F28">
        <w:rPr>
          <w:rFonts w:ascii="Arial" w:hAnsi="Arial"/>
          <w:color w:val="000000"/>
        </w:rPr>
        <w:t xml:space="preserve"> </w:t>
      </w:r>
      <w:r w:rsidR="00632F28" w:rsidRPr="003B6E52">
        <w:rPr>
          <w:rFonts w:ascii="Arial" w:hAnsi="Arial"/>
          <w:color w:val="000000"/>
          <w:u w:val="single"/>
        </w:rPr>
        <w:t>N/A</w:t>
      </w:r>
      <w:r w:rsidR="003B6E52" w:rsidRPr="00E3486E">
        <w:rPr>
          <w:rFonts w:ascii="Arial" w:hAnsi="Arial"/>
          <w:color w:val="000000"/>
          <w:u w:val="single"/>
        </w:rPr>
        <w:t>.</w:t>
      </w:r>
    </w:p>
    <w:p w14:paraId="1D3E7316"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7FD1DC1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30F675E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A15839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665466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164B2A5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5CA46A0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2A8381C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12159757" w14:textId="77777777" w:rsidR="00EA4133" w:rsidRPr="00BA7389"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632F28">
        <w:rPr>
          <w:rFonts w:ascii="Arial" w:hAnsi="Arial"/>
          <w:color w:val="000000"/>
        </w:rPr>
        <w:t xml:space="preserve"> </w:t>
      </w:r>
      <w:r w:rsidR="00632F28" w:rsidRPr="003B6E52">
        <w:rPr>
          <w:rFonts w:ascii="Arial" w:hAnsi="Arial"/>
          <w:color w:val="000000"/>
          <w:u w:val="single"/>
        </w:rPr>
        <w:t>N/A</w:t>
      </w:r>
      <w:r w:rsidR="003B6E52">
        <w:rPr>
          <w:rFonts w:ascii="Arial" w:hAnsi="Arial"/>
          <w:color w:val="000000"/>
          <w:u w:val="single"/>
        </w:rPr>
        <w:t>.</w:t>
      </w:r>
    </w:p>
    <w:p w14:paraId="615BB05B" w14:textId="77777777" w:rsidR="003B6E52" w:rsidRDefault="00EA4133" w:rsidP="003B6E52">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3B6E52">
        <w:rPr>
          <w:rFonts w:ascii="Arial" w:hAnsi="Arial"/>
          <w:color w:val="000000"/>
        </w:rPr>
        <w:t xml:space="preserve"> </w:t>
      </w:r>
      <w:r w:rsidR="00BA7389" w:rsidRPr="00632F28">
        <w:rPr>
          <w:rFonts w:ascii="Arial" w:hAnsi="Arial"/>
          <w:color w:val="000000"/>
          <w:u w:val="single"/>
        </w:rPr>
        <w:t>N</w:t>
      </w:r>
      <w:r w:rsidR="00BA7389" w:rsidRPr="00E3486E">
        <w:rPr>
          <w:rFonts w:ascii="Arial" w:hAnsi="Arial"/>
          <w:color w:val="000000"/>
          <w:u w:val="single"/>
        </w:rPr>
        <w:t>/A</w:t>
      </w:r>
      <w:r w:rsidR="003B6E52" w:rsidRPr="00E3486E">
        <w:rPr>
          <w:rFonts w:ascii="Arial" w:hAnsi="Arial"/>
          <w:color w:val="000000"/>
          <w:u w:val="single"/>
        </w:rPr>
        <w:t>.</w:t>
      </w:r>
    </w:p>
    <w:p w14:paraId="1589856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 xml:space="preserve"> .</w:t>
      </w:r>
    </w:p>
    <w:p w14:paraId="57CF7AF0" w14:textId="77777777" w:rsidR="00EA4133" w:rsidRDefault="00EA4133" w:rsidP="008A2EAC">
      <w:pPr>
        <w:pStyle w:val="List"/>
        <w:numPr>
          <w:ilvl w:val="0"/>
          <w:numId w:val="16"/>
        </w:numPr>
        <w:jc w:val="both"/>
        <w:rPr>
          <w:rFonts w:ascii="Arial" w:hAnsi="Arial"/>
          <w:color w:val="000000"/>
          <w:u w:val="single"/>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r w:rsidR="00BA7389" w:rsidRPr="003B6E52">
        <w:rPr>
          <w:rFonts w:ascii="Arial" w:hAnsi="Arial"/>
          <w:color w:val="000000"/>
          <w:u w:val="single"/>
        </w:rPr>
        <w:t>N/A</w:t>
      </w:r>
      <w:r w:rsidR="003B6E52" w:rsidRPr="00E3486E">
        <w:rPr>
          <w:rFonts w:ascii="Arial" w:hAnsi="Arial"/>
          <w:color w:val="000000"/>
          <w:u w:val="single"/>
        </w:rPr>
        <w:t>.</w:t>
      </w:r>
    </w:p>
    <w:p w14:paraId="4DAC1DB5" w14:textId="77777777" w:rsidR="00E91C9B" w:rsidRPr="003B6E52" w:rsidRDefault="00E91C9B" w:rsidP="008A2EAC">
      <w:pPr>
        <w:pStyle w:val="List"/>
        <w:ind w:left="0" w:firstLine="0"/>
        <w:jc w:val="both"/>
        <w:rPr>
          <w:rFonts w:ascii="Arial" w:hAnsi="Arial"/>
          <w:color w:val="000000"/>
          <w:u w:val="single"/>
        </w:rPr>
      </w:pP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0CCBDF21" w14:textId="77777777">
        <w:tc>
          <w:tcPr>
            <w:tcW w:w="1440" w:type="dxa"/>
          </w:tcPr>
          <w:p w14:paraId="5EFC7E65" w14:textId="77777777" w:rsidR="00EA4133" w:rsidRDefault="00EA4133">
            <w:pPr>
              <w:pStyle w:val="BodyText"/>
              <w:keepNext/>
              <w:keepLines/>
              <w:spacing w:before="0" w:line="280" w:lineRule="exact"/>
              <w:jc w:val="center"/>
              <w:rPr>
                <w:rFonts w:ascii="Arial" w:hAnsi="Arial"/>
                <w:b/>
                <w:sz w:val="20"/>
                <w:lang w:val="en-CA"/>
              </w:rPr>
            </w:pPr>
          </w:p>
          <w:p w14:paraId="1789DA2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E822458" w14:textId="77777777" w:rsidR="00EA4133" w:rsidRDefault="00EA4133">
            <w:pPr>
              <w:pStyle w:val="BodyText"/>
              <w:keepNext/>
              <w:keepLines/>
              <w:spacing w:before="0" w:line="280" w:lineRule="exact"/>
              <w:jc w:val="center"/>
              <w:rPr>
                <w:rFonts w:ascii="Arial" w:hAnsi="Arial"/>
                <w:b/>
                <w:sz w:val="20"/>
                <w:lang w:val="en-CA"/>
              </w:rPr>
            </w:pPr>
          </w:p>
          <w:p w14:paraId="01B8FD3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0D6F821" w14:textId="77777777" w:rsidR="00EA4133" w:rsidRDefault="00EA4133">
            <w:pPr>
              <w:pStyle w:val="BodyText"/>
              <w:keepNext/>
              <w:keepLines/>
              <w:spacing w:before="0" w:line="280" w:lineRule="exact"/>
              <w:jc w:val="center"/>
              <w:rPr>
                <w:rFonts w:ascii="Arial" w:hAnsi="Arial"/>
                <w:b/>
                <w:sz w:val="20"/>
                <w:lang w:val="en-CA"/>
              </w:rPr>
            </w:pPr>
          </w:p>
          <w:p w14:paraId="41F9D8F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9055772" w14:textId="77777777" w:rsidR="00EA4133" w:rsidRDefault="00EA4133">
            <w:pPr>
              <w:pStyle w:val="BodyText"/>
              <w:keepNext/>
              <w:keepLines/>
              <w:spacing w:before="0" w:line="280" w:lineRule="exact"/>
              <w:jc w:val="center"/>
              <w:rPr>
                <w:rFonts w:ascii="Arial" w:hAnsi="Arial"/>
                <w:b/>
                <w:sz w:val="20"/>
                <w:lang w:val="en-CA"/>
              </w:rPr>
            </w:pPr>
          </w:p>
          <w:p w14:paraId="4CF870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1FFDDC5" w14:textId="77777777" w:rsidR="00EA4133" w:rsidRDefault="00EA4133">
            <w:pPr>
              <w:pStyle w:val="BodyText"/>
              <w:keepNext/>
              <w:keepLines/>
              <w:spacing w:before="0" w:line="280" w:lineRule="exact"/>
              <w:jc w:val="center"/>
              <w:rPr>
                <w:rFonts w:ascii="Arial" w:hAnsi="Arial"/>
                <w:b/>
                <w:sz w:val="20"/>
                <w:lang w:val="en-CA"/>
              </w:rPr>
            </w:pPr>
          </w:p>
          <w:p w14:paraId="7FEBCC8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411F132" w14:textId="77777777" w:rsidR="00EA4133" w:rsidRDefault="00EA4133">
            <w:pPr>
              <w:pStyle w:val="BodyText"/>
              <w:keepNext/>
              <w:keepLines/>
              <w:spacing w:before="0" w:line="280" w:lineRule="exact"/>
              <w:jc w:val="center"/>
              <w:rPr>
                <w:rFonts w:ascii="Arial" w:hAnsi="Arial"/>
                <w:b/>
                <w:sz w:val="20"/>
              </w:rPr>
            </w:pPr>
          </w:p>
          <w:p w14:paraId="0F5ECDC7"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43091120" w14:textId="77777777" w:rsidR="00EA4133" w:rsidRDefault="00EA4133">
            <w:pPr>
              <w:pStyle w:val="BodyText"/>
              <w:keepNext/>
              <w:keepLines/>
              <w:spacing w:before="0" w:line="280" w:lineRule="exact"/>
              <w:jc w:val="center"/>
              <w:rPr>
                <w:rFonts w:ascii="Arial" w:hAnsi="Arial"/>
                <w:b/>
                <w:color w:val="000000"/>
                <w:sz w:val="20"/>
                <w:lang w:val="en-CA"/>
              </w:rPr>
            </w:pPr>
          </w:p>
          <w:p w14:paraId="4DE2DD8E"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35A5DC4"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0EEA98D" w14:textId="77777777">
        <w:trPr>
          <w:trHeight w:hRule="exact" w:val="280"/>
        </w:trPr>
        <w:tc>
          <w:tcPr>
            <w:tcW w:w="1440" w:type="dxa"/>
          </w:tcPr>
          <w:p w14:paraId="043BADF0" w14:textId="77777777" w:rsidR="00EA4133" w:rsidRDefault="00EA4133">
            <w:pPr>
              <w:pStyle w:val="BodyText"/>
              <w:keepNext/>
              <w:keepLines/>
              <w:rPr>
                <w:rFonts w:ascii="Arial" w:hAnsi="Arial"/>
                <w:lang w:val="en-CA"/>
              </w:rPr>
            </w:pPr>
          </w:p>
        </w:tc>
        <w:tc>
          <w:tcPr>
            <w:tcW w:w="1260" w:type="dxa"/>
          </w:tcPr>
          <w:p w14:paraId="008C8577" w14:textId="77777777" w:rsidR="00EA4133" w:rsidRDefault="00EA4133">
            <w:pPr>
              <w:pStyle w:val="BodyText"/>
              <w:keepNext/>
              <w:keepLines/>
              <w:rPr>
                <w:rFonts w:ascii="Arial" w:hAnsi="Arial"/>
                <w:lang w:val="en-CA"/>
              </w:rPr>
            </w:pPr>
          </w:p>
        </w:tc>
        <w:tc>
          <w:tcPr>
            <w:tcW w:w="1260" w:type="dxa"/>
          </w:tcPr>
          <w:p w14:paraId="29E8DF54" w14:textId="77777777" w:rsidR="00EA4133" w:rsidRDefault="00EA4133">
            <w:pPr>
              <w:pStyle w:val="BodyText"/>
              <w:keepNext/>
              <w:keepLines/>
              <w:rPr>
                <w:rFonts w:ascii="Arial" w:hAnsi="Arial"/>
                <w:lang w:val="en-CA"/>
              </w:rPr>
            </w:pPr>
          </w:p>
        </w:tc>
        <w:tc>
          <w:tcPr>
            <w:tcW w:w="1440" w:type="dxa"/>
          </w:tcPr>
          <w:p w14:paraId="65CC5CBA" w14:textId="77777777" w:rsidR="00EA4133" w:rsidRDefault="00EA4133">
            <w:pPr>
              <w:pStyle w:val="BodyText"/>
              <w:keepNext/>
              <w:keepLines/>
              <w:rPr>
                <w:rFonts w:ascii="Arial" w:hAnsi="Arial"/>
                <w:lang w:val="en-CA"/>
              </w:rPr>
            </w:pPr>
          </w:p>
        </w:tc>
        <w:tc>
          <w:tcPr>
            <w:tcW w:w="1440" w:type="dxa"/>
          </w:tcPr>
          <w:p w14:paraId="6C0E2E49" w14:textId="77777777" w:rsidR="00EA4133" w:rsidRDefault="00EA4133">
            <w:pPr>
              <w:pStyle w:val="BodyText"/>
              <w:keepNext/>
              <w:keepLines/>
              <w:rPr>
                <w:rFonts w:ascii="Arial" w:hAnsi="Arial"/>
                <w:lang w:val="en-CA"/>
              </w:rPr>
            </w:pPr>
          </w:p>
        </w:tc>
        <w:tc>
          <w:tcPr>
            <w:tcW w:w="1620" w:type="dxa"/>
          </w:tcPr>
          <w:p w14:paraId="77129F73" w14:textId="77777777" w:rsidR="00EA4133" w:rsidRDefault="00EA4133">
            <w:pPr>
              <w:pStyle w:val="BodyText"/>
              <w:keepNext/>
              <w:keepLines/>
              <w:rPr>
                <w:rFonts w:ascii="Arial" w:hAnsi="Arial"/>
                <w:lang w:val="en-CA"/>
              </w:rPr>
            </w:pPr>
          </w:p>
        </w:tc>
        <w:tc>
          <w:tcPr>
            <w:tcW w:w="1530" w:type="dxa"/>
          </w:tcPr>
          <w:p w14:paraId="207C0593" w14:textId="77777777" w:rsidR="00EA4133" w:rsidRDefault="00EA4133">
            <w:pPr>
              <w:pStyle w:val="BodyText"/>
              <w:keepNext/>
              <w:keepLines/>
              <w:rPr>
                <w:rFonts w:ascii="Arial" w:hAnsi="Arial"/>
                <w:lang w:val="en-CA"/>
              </w:rPr>
            </w:pPr>
          </w:p>
        </w:tc>
      </w:tr>
      <w:tr w:rsidR="00EA4133" w14:paraId="60AFB9AA" w14:textId="77777777">
        <w:trPr>
          <w:trHeight w:hRule="exact" w:val="320"/>
        </w:trPr>
        <w:tc>
          <w:tcPr>
            <w:tcW w:w="1440" w:type="dxa"/>
          </w:tcPr>
          <w:p w14:paraId="6EEB5532" w14:textId="77777777" w:rsidR="00EA4133" w:rsidRDefault="00EA4133">
            <w:pPr>
              <w:pStyle w:val="BodyText"/>
              <w:keepNext/>
              <w:keepLines/>
              <w:rPr>
                <w:rFonts w:ascii="Arial" w:hAnsi="Arial"/>
                <w:lang w:val="en-CA"/>
              </w:rPr>
            </w:pPr>
          </w:p>
        </w:tc>
        <w:tc>
          <w:tcPr>
            <w:tcW w:w="1260" w:type="dxa"/>
          </w:tcPr>
          <w:p w14:paraId="55304A3C" w14:textId="77777777" w:rsidR="00EA4133" w:rsidRDefault="00EA4133">
            <w:pPr>
              <w:pStyle w:val="BodyText"/>
              <w:keepNext/>
              <w:keepLines/>
              <w:rPr>
                <w:rFonts w:ascii="Arial" w:hAnsi="Arial"/>
                <w:lang w:val="en-CA"/>
              </w:rPr>
            </w:pPr>
          </w:p>
        </w:tc>
        <w:tc>
          <w:tcPr>
            <w:tcW w:w="1260" w:type="dxa"/>
          </w:tcPr>
          <w:p w14:paraId="389CCF5E" w14:textId="77777777" w:rsidR="00EA4133" w:rsidRDefault="00EA4133">
            <w:pPr>
              <w:pStyle w:val="BodyText"/>
              <w:keepNext/>
              <w:keepLines/>
              <w:rPr>
                <w:rFonts w:ascii="Arial" w:hAnsi="Arial"/>
                <w:lang w:val="en-CA"/>
              </w:rPr>
            </w:pPr>
          </w:p>
        </w:tc>
        <w:tc>
          <w:tcPr>
            <w:tcW w:w="1440" w:type="dxa"/>
          </w:tcPr>
          <w:p w14:paraId="72CC0E61" w14:textId="77777777" w:rsidR="00EA4133" w:rsidRDefault="00EA4133">
            <w:pPr>
              <w:pStyle w:val="BodyText"/>
              <w:keepNext/>
              <w:keepLines/>
              <w:rPr>
                <w:rFonts w:ascii="Arial" w:hAnsi="Arial"/>
                <w:lang w:val="en-CA"/>
              </w:rPr>
            </w:pPr>
          </w:p>
        </w:tc>
        <w:tc>
          <w:tcPr>
            <w:tcW w:w="1440" w:type="dxa"/>
          </w:tcPr>
          <w:p w14:paraId="19509926" w14:textId="77777777" w:rsidR="00EA4133" w:rsidRDefault="00EA4133">
            <w:pPr>
              <w:pStyle w:val="BodyText"/>
              <w:keepNext/>
              <w:keepLines/>
              <w:rPr>
                <w:rFonts w:ascii="Arial" w:hAnsi="Arial"/>
                <w:lang w:val="en-CA"/>
              </w:rPr>
            </w:pPr>
          </w:p>
        </w:tc>
        <w:tc>
          <w:tcPr>
            <w:tcW w:w="1620" w:type="dxa"/>
          </w:tcPr>
          <w:p w14:paraId="44100EA9" w14:textId="77777777" w:rsidR="00EA4133" w:rsidRDefault="00EA4133">
            <w:pPr>
              <w:pStyle w:val="BodyText"/>
              <w:keepNext/>
              <w:keepLines/>
              <w:rPr>
                <w:rFonts w:ascii="Arial" w:hAnsi="Arial"/>
                <w:lang w:val="en-CA"/>
              </w:rPr>
            </w:pPr>
          </w:p>
        </w:tc>
        <w:tc>
          <w:tcPr>
            <w:tcW w:w="1530" w:type="dxa"/>
          </w:tcPr>
          <w:p w14:paraId="370F4AA7" w14:textId="77777777" w:rsidR="00EA4133" w:rsidRDefault="00EA4133">
            <w:pPr>
              <w:pStyle w:val="BodyText"/>
              <w:keepNext/>
              <w:keepLines/>
              <w:rPr>
                <w:rFonts w:ascii="Arial" w:hAnsi="Arial"/>
                <w:lang w:val="en-CA"/>
              </w:rPr>
            </w:pPr>
          </w:p>
        </w:tc>
      </w:tr>
    </w:tbl>
    <w:p w14:paraId="50729628"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6F76FD8" w14:textId="77777777" w:rsidR="00E3486E" w:rsidRDefault="00EA4133" w:rsidP="00E3486E">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BA7389" w:rsidRPr="00632F28">
        <w:rPr>
          <w:rFonts w:ascii="Arial" w:hAnsi="Arial"/>
          <w:color w:val="000000"/>
          <w:u w:val="single"/>
        </w:rPr>
        <w:t>N/A</w:t>
      </w:r>
      <w:r w:rsidR="00E3486E">
        <w:rPr>
          <w:rFonts w:ascii="Arial" w:hAnsi="Arial"/>
          <w:color w:val="000000"/>
          <w:u w:val="single"/>
        </w:rPr>
        <w:t>.</w:t>
      </w:r>
    </w:p>
    <w:p w14:paraId="6D8AA036" w14:textId="21ACEC95" w:rsidR="00EA4133" w:rsidRDefault="00EA4133">
      <w:pPr>
        <w:pStyle w:val="List"/>
        <w:tabs>
          <w:tab w:val="left" w:pos="1080"/>
          <w:tab w:val="left" w:pos="9180"/>
        </w:tabs>
        <w:spacing w:before="0"/>
        <w:ind w:left="0" w:firstLine="0"/>
        <w:jc w:val="both"/>
        <w:rPr>
          <w:rFonts w:ascii="Arial" w:hAnsi="Arial"/>
          <w:color w:val="000000"/>
        </w:rPr>
      </w:pPr>
    </w:p>
    <w:p w14:paraId="7A31234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BA7389">
        <w:rPr>
          <w:rFonts w:ascii="Arial" w:hAnsi="Arial"/>
        </w:rPr>
        <w:t xml:space="preserve"> </w:t>
      </w:r>
      <w:r w:rsidR="00BA7389" w:rsidRPr="00E3486E">
        <w:rPr>
          <w:rFonts w:ascii="Arial" w:hAnsi="Arial"/>
          <w:u w:val="single"/>
        </w:rPr>
        <w:t>N/A</w:t>
      </w:r>
      <w:r w:rsidR="00E3486E" w:rsidRPr="00E3486E">
        <w:rPr>
          <w:rFonts w:ascii="Arial" w:hAnsi="Arial"/>
          <w:u w:val="single"/>
        </w:rPr>
        <w:t>.</w:t>
      </w:r>
    </w:p>
    <w:p w14:paraId="4A23A87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E3486E">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502F4A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6D70D4E7"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1CA49622"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712065B3"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2EA6B95" w14:textId="77777777" w:rsidR="00CF2A90" w:rsidRPr="00BA7389" w:rsidRDefault="00EA4133" w:rsidP="00BA7389">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762DE7CD"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A7389" w:rsidRPr="00632F28">
        <w:rPr>
          <w:rFonts w:ascii="Arial" w:hAnsi="Arial"/>
          <w:color w:val="000000"/>
          <w:u w:val="single"/>
        </w:rPr>
        <w:t>N/A</w:t>
      </w:r>
      <w:r w:rsidR="00E3486E">
        <w:rPr>
          <w:rFonts w:ascii="Arial" w:hAnsi="Arial"/>
          <w:color w:val="000000"/>
          <w:u w:val="single"/>
        </w:rPr>
        <w:t>.</w:t>
      </w:r>
    </w:p>
    <w:p w14:paraId="0F37300B" w14:textId="2B716475" w:rsidR="00E3486E" w:rsidRDefault="00EA4133" w:rsidP="008A2EAC">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BA7389" w:rsidRPr="00632F28">
        <w:rPr>
          <w:rFonts w:ascii="Arial" w:hAnsi="Arial"/>
          <w:color w:val="000000"/>
          <w:u w:val="single"/>
        </w:rPr>
        <w:t>N/A</w:t>
      </w:r>
      <w:r w:rsidR="00E3486E">
        <w:rPr>
          <w:rFonts w:ascii="Arial" w:hAnsi="Arial"/>
          <w:color w:val="000000"/>
          <w:u w:val="single"/>
        </w:rPr>
        <w:t>.</w:t>
      </w:r>
    </w:p>
    <w:p w14:paraId="5266329E" w14:textId="77777777" w:rsidR="004316FE" w:rsidRDefault="004316FE">
      <w:pPr>
        <w:pStyle w:val="List"/>
        <w:tabs>
          <w:tab w:val="left" w:pos="1080"/>
        </w:tabs>
        <w:ind w:left="0" w:firstLine="0"/>
        <w:rPr>
          <w:rFonts w:ascii="Arial" w:hAnsi="Arial"/>
          <w:b/>
        </w:rPr>
      </w:pPr>
    </w:p>
    <w:p w14:paraId="533ACC78" w14:textId="4088926D" w:rsidR="00EA4133" w:rsidRDefault="00EA4133">
      <w:pPr>
        <w:pStyle w:val="List"/>
        <w:tabs>
          <w:tab w:val="left" w:pos="1080"/>
        </w:tabs>
        <w:ind w:left="0" w:firstLine="0"/>
        <w:rPr>
          <w:rFonts w:ascii="Arial" w:hAnsi="Arial"/>
        </w:rPr>
      </w:pPr>
      <w:r>
        <w:rPr>
          <w:rFonts w:ascii="Arial" w:hAnsi="Arial"/>
          <w:b/>
        </w:rPr>
        <w:t>Certificate Of Compliance</w:t>
      </w:r>
    </w:p>
    <w:p w14:paraId="11C2F375" w14:textId="77777777" w:rsidR="00EA4133" w:rsidRDefault="00EA4133">
      <w:pPr>
        <w:pStyle w:val="BodyText"/>
        <w:rPr>
          <w:rFonts w:ascii="Arial" w:hAnsi="Arial"/>
        </w:rPr>
      </w:pPr>
      <w:r>
        <w:rPr>
          <w:rFonts w:ascii="Arial" w:hAnsi="Arial"/>
        </w:rPr>
        <w:t>The undersigned hereby certifies that:</w:t>
      </w:r>
    </w:p>
    <w:p w14:paraId="7F029D80"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2613B14" w14:textId="77777777" w:rsidR="00EA4133" w:rsidRDefault="00EA4133" w:rsidP="008A2EAC">
      <w:pPr>
        <w:pStyle w:val="List"/>
        <w:numPr>
          <w:ilvl w:val="0"/>
          <w:numId w:val="7"/>
        </w:numPr>
        <w:rPr>
          <w:rFonts w:ascii="Arial" w:hAnsi="Arial"/>
        </w:rPr>
      </w:pPr>
      <w:r>
        <w:rPr>
          <w:rFonts w:ascii="Arial" w:hAnsi="Arial"/>
        </w:rPr>
        <w:t>As of the date hereof there is not material information concerning the Issuer which has not been publicly disclosed.</w:t>
      </w:r>
      <w:r w:rsidR="00E91C9B">
        <w:rPr>
          <w:rFonts w:ascii="Arial" w:hAnsi="Arial"/>
        </w:rPr>
        <w:br/>
      </w:r>
    </w:p>
    <w:p w14:paraId="0FF5CA49"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35E0B3D" w14:textId="77777777" w:rsidR="00C500F0" w:rsidRPr="00C500F0" w:rsidRDefault="00C500F0" w:rsidP="00C500F0">
      <w:pPr>
        <w:pStyle w:val="ListParagraph"/>
        <w:rPr>
          <w:rFonts w:ascii="Arial" w:hAnsi="Arial" w:cs="Arial"/>
          <w:sz w:val="24"/>
          <w:szCs w:val="24"/>
        </w:rPr>
      </w:pPr>
    </w:p>
    <w:p w14:paraId="29E2104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096796F"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07BD7FC7" w14:textId="77777777" w:rsidR="00EA4133" w:rsidRDefault="00EA4133">
      <w:pPr>
        <w:pStyle w:val="List"/>
        <w:numPr>
          <w:ilvl w:val="0"/>
          <w:numId w:val="7"/>
        </w:numPr>
        <w:jc w:val="both"/>
        <w:rPr>
          <w:rFonts w:ascii="Arial" w:hAnsi="Arial"/>
        </w:rPr>
      </w:pPr>
      <w:r>
        <w:rPr>
          <w:rFonts w:ascii="Arial" w:hAnsi="Arial"/>
        </w:rPr>
        <w:t>The undersigned her</w:t>
      </w:r>
      <w:bookmarkStart w:id="4" w:name="_GoBack"/>
      <w:bookmarkEnd w:id="4"/>
      <w:r>
        <w:rPr>
          <w:rFonts w:ascii="Arial" w:hAnsi="Arial"/>
        </w:rPr>
        <w:t xml:space="preserve">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0BDBB0B7"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06171189" w14:textId="68EF52EC"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316FE">
        <w:rPr>
          <w:rFonts w:ascii="Arial" w:hAnsi="Arial"/>
          <w:u w:val="single"/>
        </w:rPr>
        <w:t>August 25</w:t>
      </w:r>
      <w:r w:rsidR="001A10E3">
        <w:rPr>
          <w:rFonts w:ascii="Arial" w:hAnsi="Arial"/>
          <w:u w:val="single"/>
        </w:rPr>
        <w:t>, 2021</w:t>
      </w:r>
      <w:r>
        <w:rPr>
          <w:rFonts w:ascii="Arial" w:hAnsi="Arial"/>
        </w:rPr>
        <w:t>.</w:t>
      </w:r>
    </w:p>
    <w:p w14:paraId="3E0858F6" w14:textId="77777777" w:rsidR="00EA4133" w:rsidRDefault="00EA4133">
      <w:pPr>
        <w:pStyle w:val="List"/>
        <w:tabs>
          <w:tab w:val="left" w:pos="9180"/>
        </w:tabs>
        <w:ind w:left="5760" w:hanging="5760"/>
        <w:rPr>
          <w:rFonts w:ascii="Arial" w:hAnsi="Arial"/>
        </w:rPr>
      </w:pPr>
      <w:r>
        <w:rPr>
          <w:rFonts w:ascii="Arial" w:hAnsi="Arial"/>
        </w:rPr>
        <w:tab/>
      </w:r>
      <w:r w:rsidR="00632F28" w:rsidRPr="00632F28">
        <w:rPr>
          <w:rFonts w:ascii="Arial" w:hAnsi="Arial"/>
          <w:u w:val="single"/>
        </w:rPr>
        <w:t>Matthew Mundy</w:t>
      </w:r>
      <w:r>
        <w:rPr>
          <w:rFonts w:ascii="Arial" w:hAnsi="Arial"/>
          <w:u w:val="single"/>
        </w:rPr>
        <w:tab/>
      </w:r>
      <w:r>
        <w:rPr>
          <w:rFonts w:ascii="Arial" w:hAnsi="Arial"/>
          <w:u w:val="single"/>
        </w:rPr>
        <w:br/>
      </w:r>
      <w:r>
        <w:rPr>
          <w:rFonts w:ascii="Arial" w:hAnsi="Arial"/>
        </w:rPr>
        <w:t>Name of Director or Senior Officer</w:t>
      </w:r>
    </w:p>
    <w:p w14:paraId="6149A4F0" w14:textId="77777777" w:rsidR="00EA4133" w:rsidRDefault="00EA4133">
      <w:pPr>
        <w:pStyle w:val="List"/>
        <w:tabs>
          <w:tab w:val="left" w:pos="9180"/>
          <w:tab w:val="left" w:pos="9360"/>
        </w:tabs>
        <w:ind w:left="5760" w:hanging="5760"/>
        <w:rPr>
          <w:rFonts w:ascii="Arial" w:hAnsi="Arial"/>
        </w:rPr>
      </w:pPr>
      <w:r>
        <w:rPr>
          <w:rFonts w:ascii="Arial" w:hAnsi="Arial"/>
        </w:rPr>
        <w:tab/>
      </w:r>
      <w:r w:rsidR="00BA7389" w:rsidRPr="00BA7389">
        <w:rPr>
          <w:rFonts w:ascii="Arial" w:hAnsi="Arial"/>
          <w:u w:val="single"/>
        </w:rPr>
        <w:t xml:space="preserve">(signed) </w:t>
      </w:r>
      <w:r w:rsidR="00BA7389" w:rsidRPr="00BA7389">
        <w:rPr>
          <w:rFonts w:ascii="Arial" w:hAnsi="Arial"/>
          <w:i/>
          <w:u w:val="single"/>
        </w:rPr>
        <w:t>“Matthew Mundy”</w:t>
      </w:r>
      <w:r>
        <w:rPr>
          <w:rFonts w:ascii="Arial" w:hAnsi="Arial"/>
          <w:u w:val="single"/>
        </w:rPr>
        <w:tab/>
      </w:r>
      <w:r>
        <w:rPr>
          <w:rFonts w:ascii="Arial" w:hAnsi="Arial"/>
        </w:rPr>
        <w:br/>
        <w:t>Signature</w:t>
      </w:r>
    </w:p>
    <w:p w14:paraId="614987A4" w14:textId="77777777" w:rsidR="00C500F0" w:rsidRDefault="00EA4133" w:rsidP="00632F28">
      <w:pPr>
        <w:pStyle w:val="List"/>
        <w:tabs>
          <w:tab w:val="left" w:pos="9180"/>
          <w:tab w:val="left" w:pos="9360"/>
        </w:tabs>
        <w:ind w:left="5760" w:hanging="5760"/>
        <w:rPr>
          <w:rFonts w:ascii="Arial" w:hAnsi="Arial"/>
        </w:rPr>
      </w:pPr>
      <w:r>
        <w:rPr>
          <w:rFonts w:ascii="Arial" w:hAnsi="Arial"/>
        </w:rPr>
        <w:tab/>
      </w:r>
      <w:r w:rsidR="00632F28" w:rsidRPr="00632F28">
        <w:rPr>
          <w:rFonts w:ascii="Arial" w:hAnsi="Arial"/>
          <w:u w:val="single"/>
        </w:rPr>
        <w:t>Chief Strategy Officer and</w:t>
      </w:r>
      <w:r w:rsidR="00BA7389">
        <w:rPr>
          <w:rFonts w:ascii="Arial" w:hAnsi="Arial"/>
          <w:u w:val="single"/>
        </w:rPr>
        <w:tab/>
      </w:r>
      <w:r w:rsidR="00632F28" w:rsidRPr="00632F28">
        <w:rPr>
          <w:rFonts w:ascii="Arial" w:hAnsi="Arial"/>
          <w:u w:val="single"/>
        </w:rPr>
        <w:t xml:space="preserve"> General Counsel</w:t>
      </w:r>
      <w:r>
        <w:rPr>
          <w:rFonts w:ascii="Arial" w:hAnsi="Arial"/>
          <w:u w:val="single"/>
        </w:rPr>
        <w:tab/>
      </w:r>
      <w:r>
        <w:rPr>
          <w:rFonts w:ascii="Arial" w:hAnsi="Arial"/>
        </w:rPr>
        <w:br/>
        <w:t>Official Capacity</w:t>
      </w:r>
    </w:p>
    <w:p w14:paraId="5CE59377" w14:textId="77777777" w:rsidR="00BA7389" w:rsidRDefault="00BA7389">
      <w:pPr>
        <w:rPr>
          <w:rFonts w:ascii="Arial" w:eastAsia="Calibri" w:hAnsi="Arial" w:cs="Arial"/>
          <w:b/>
          <w:sz w:val="24"/>
          <w:szCs w:val="24"/>
        </w:rPr>
      </w:pPr>
      <w:r>
        <w:rPr>
          <w:rFonts w:ascii="Arial" w:eastAsia="Calibri" w:hAnsi="Arial" w:cs="Arial"/>
          <w:b/>
          <w:sz w:val="24"/>
          <w:szCs w:val="24"/>
        </w:rPr>
        <w:br w:type="page"/>
      </w:r>
    </w:p>
    <w:p w14:paraId="6E5723D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20076A6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578A470A" w14:textId="77777777" w:rsidR="00C500F0" w:rsidRPr="00C500F0" w:rsidRDefault="00C500F0" w:rsidP="004B5A86">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D41F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5AB6311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1A8552F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7CB7B0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43BC47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3EBD10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8BFF42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70675D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DE4056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FB159F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1D59FF7" w14:textId="77777777" w:rsidR="00C500F0" w:rsidRPr="00632F28" w:rsidRDefault="00C500F0" w:rsidP="00632F28">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632F28"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C127" w14:textId="77777777" w:rsidR="00305EB6" w:rsidRDefault="00305EB6">
      <w:r>
        <w:separator/>
      </w:r>
    </w:p>
  </w:endnote>
  <w:endnote w:type="continuationSeparator" w:id="0">
    <w:p w14:paraId="10085473"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E7E2" w14:textId="77777777" w:rsidR="00C13933" w:rsidRDefault="00C13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EFB0" w14:textId="77777777" w:rsidR="00EA4133" w:rsidRDefault="00E04B11"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0D07FED0" wp14:editId="06C731EE">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CD1D"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06482056"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180D3E37"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863B868" w14:textId="03BEB92C" w:rsidR="00766BEE" w:rsidRDefault="008003B9" w:rsidP="0062584B">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29706E">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23D2" w14:textId="77777777" w:rsidR="00EA4133" w:rsidRDefault="0029706E">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C0D90" w14:textId="77777777" w:rsidR="00305EB6" w:rsidRDefault="00305EB6">
      <w:r>
        <w:separator/>
      </w:r>
    </w:p>
  </w:footnote>
  <w:footnote w:type="continuationSeparator" w:id="0">
    <w:p w14:paraId="2DFB0FFC" w14:textId="77777777"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BDD7" w14:textId="77777777" w:rsidR="00C13933" w:rsidRDefault="00C13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8BB9" w14:textId="77777777" w:rsidR="00C13933" w:rsidRDefault="00C13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1A3A" w14:textId="77777777" w:rsidR="00C13933" w:rsidRDefault="00C13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D312186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28C6"/>
    <w:rsid w:val="00003125"/>
    <w:rsid w:val="0001060A"/>
    <w:rsid w:val="000B64EF"/>
    <w:rsid w:val="000C2CB9"/>
    <w:rsid w:val="000C7CEC"/>
    <w:rsid w:val="000E74E5"/>
    <w:rsid w:val="00116314"/>
    <w:rsid w:val="00122D6D"/>
    <w:rsid w:val="00124F89"/>
    <w:rsid w:val="00173F0B"/>
    <w:rsid w:val="00186DA5"/>
    <w:rsid w:val="00195411"/>
    <w:rsid w:val="001A10E3"/>
    <w:rsid w:val="001F29A1"/>
    <w:rsid w:val="00235BF9"/>
    <w:rsid w:val="002557FD"/>
    <w:rsid w:val="002560F1"/>
    <w:rsid w:val="0029706E"/>
    <w:rsid w:val="002B528D"/>
    <w:rsid w:val="002F0416"/>
    <w:rsid w:val="00305EB6"/>
    <w:rsid w:val="00322F59"/>
    <w:rsid w:val="00326D55"/>
    <w:rsid w:val="003431FD"/>
    <w:rsid w:val="0035331C"/>
    <w:rsid w:val="003B6E52"/>
    <w:rsid w:val="003C0B0C"/>
    <w:rsid w:val="003C6D7E"/>
    <w:rsid w:val="00404CA6"/>
    <w:rsid w:val="004316FE"/>
    <w:rsid w:val="00456624"/>
    <w:rsid w:val="00464372"/>
    <w:rsid w:val="004A1403"/>
    <w:rsid w:val="004B214D"/>
    <w:rsid w:val="004B5A86"/>
    <w:rsid w:val="005074E6"/>
    <w:rsid w:val="00544BCF"/>
    <w:rsid w:val="005B4198"/>
    <w:rsid w:val="00617A0E"/>
    <w:rsid w:val="0062584B"/>
    <w:rsid w:val="0062717F"/>
    <w:rsid w:val="00630530"/>
    <w:rsid w:val="00632F28"/>
    <w:rsid w:val="006600EE"/>
    <w:rsid w:val="00695477"/>
    <w:rsid w:val="006A089B"/>
    <w:rsid w:val="006C01B9"/>
    <w:rsid w:val="006D0855"/>
    <w:rsid w:val="00731BBA"/>
    <w:rsid w:val="00746937"/>
    <w:rsid w:val="007568B3"/>
    <w:rsid w:val="00766BEE"/>
    <w:rsid w:val="00780F0E"/>
    <w:rsid w:val="00781363"/>
    <w:rsid w:val="007A386A"/>
    <w:rsid w:val="007A6EA6"/>
    <w:rsid w:val="007B0425"/>
    <w:rsid w:val="007B7256"/>
    <w:rsid w:val="007C4F86"/>
    <w:rsid w:val="007D4C1E"/>
    <w:rsid w:val="007E53B5"/>
    <w:rsid w:val="007E60EB"/>
    <w:rsid w:val="008003B9"/>
    <w:rsid w:val="00840B45"/>
    <w:rsid w:val="008A2EAC"/>
    <w:rsid w:val="008D5254"/>
    <w:rsid w:val="008F27FF"/>
    <w:rsid w:val="00902103"/>
    <w:rsid w:val="009136E7"/>
    <w:rsid w:val="009466F0"/>
    <w:rsid w:val="0097763E"/>
    <w:rsid w:val="009A1A7B"/>
    <w:rsid w:val="009A4666"/>
    <w:rsid w:val="009C1EC2"/>
    <w:rsid w:val="009D527A"/>
    <w:rsid w:val="009F41D9"/>
    <w:rsid w:val="009F5F81"/>
    <w:rsid w:val="00A00C54"/>
    <w:rsid w:val="00A10285"/>
    <w:rsid w:val="00A90670"/>
    <w:rsid w:val="00A93530"/>
    <w:rsid w:val="00A9392C"/>
    <w:rsid w:val="00AA5251"/>
    <w:rsid w:val="00AE5253"/>
    <w:rsid w:val="00B726F0"/>
    <w:rsid w:val="00B923F6"/>
    <w:rsid w:val="00BA7389"/>
    <w:rsid w:val="00BE2894"/>
    <w:rsid w:val="00BE3599"/>
    <w:rsid w:val="00C10A32"/>
    <w:rsid w:val="00C13933"/>
    <w:rsid w:val="00C45B78"/>
    <w:rsid w:val="00C500F0"/>
    <w:rsid w:val="00C536D3"/>
    <w:rsid w:val="00CC2519"/>
    <w:rsid w:val="00CC334F"/>
    <w:rsid w:val="00CF076A"/>
    <w:rsid w:val="00CF2A90"/>
    <w:rsid w:val="00CF5580"/>
    <w:rsid w:val="00CF72A4"/>
    <w:rsid w:val="00D31CAA"/>
    <w:rsid w:val="00DA6830"/>
    <w:rsid w:val="00DB640C"/>
    <w:rsid w:val="00E04B11"/>
    <w:rsid w:val="00E310C1"/>
    <w:rsid w:val="00E3486E"/>
    <w:rsid w:val="00E35B51"/>
    <w:rsid w:val="00E55E58"/>
    <w:rsid w:val="00E8237B"/>
    <w:rsid w:val="00E83A64"/>
    <w:rsid w:val="00E91C9B"/>
    <w:rsid w:val="00E97C13"/>
    <w:rsid w:val="00EA4133"/>
    <w:rsid w:val="00EB5248"/>
    <w:rsid w:val="00F33BBE"/>
    <w:rsid w:val="00FE7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A4E28EC"/>
  <w15:docId w15:val="{EFE88C61-12B4-4CD8-B5F0-8C6D3B90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Prompt">
    <w:name w:val="Prompt"/>
    <w:rsid w:val="000C2CB9"/>
    <w:rPr>
      <w:rFonts w:ascii="Arial" w:hAnsi="Arial"/>
      <w:color w:val="0000FF"/>
    </w:rPr>
  </w:style>
  <w:style w:type="character" w:customStyle="1" w:styleId="BodyTextChar">
    <w:name w:val="Body Text Char"/>
    <w:basedOn w:val="DefaultParagraphFont"/>
    <w:link w:val="BodyText"/>
    <w:rsid w:val="00AE5253"/>
    <w:rPr>
      <w:sz w:val="24"/>
      <w:lang w:val="en-GB"/>
    </w:rPr>
  </w:style>
  <w:style w:type="character" w:styleId="CommentReference">
    <w:name w:val="annotation reference"/>
    <w:basedOn w:val="DefaultParagraphFont"/>
    <w:uiPriority w:val="99"/>
    <w:semiHidden/>
    <w:unhideWhenUsed/>
    <w:rsid w:val="00BE3599"/>
    <w:rPr>
      <w:sz w:val="16"/>
      <w:szCs w:val="16"/>
    </w:rPr>
  </w:style>
  <w:style w:type="paragraph" w:styleId="CommentText">
    <w:name w:val="annotation text"/>
    <w:basedOn w:val="Normal"/>
    <w:link w:val="CommentTextChar"/>
    <w:uiPriority w:val="99"/>
    <w:semiHidden/>
    <w:unhideWhenUsed/>
    <w:rsid w:val="00BE3599"/>
  </w:style>
  <w:style w:type="character" w:customStyle="1" w:styleId="CommentTextChar">
    <w:name w:val="Comment Text Char"/>
    <w:basedOn w:val="DefaultParagraphFont"/>
    <w:link w:val="CommentText"/>
    <w:uiPriority w:val="99"/>
    <w:semiHidden/>
    <w:rsid w:val="00BE3599"/>
  </w:style>
  <w:style w:type="paragraph" w:styleId="CommentSubject">
    <w:name w:val="annotation subject"/>
    <w:basedOn w:val="CommentText"/>
    <w:next w:val="CommentText"/>
    <w:link w:val="CommentSubjectChar"/>
    <w:uiPriority w:val="99"/>
    <w:semiHidden/>
    <w:unhideWhenUsed/>
    <w:rsid w:val="00BE3599"/>
    <w:rPr>
      <w:b/>
      <w:bCs/>
    </w:rPr>
  </w:style>
  <w:style w:type="character" w:customStyle="1" w:styleId="CommentSubjectChar">
    <w:name w:val="Comment Subject Char"/>
    <w:basedOn w:val="CommentTextChar"/>
    <w:link w:val="CommentSubject"/>
    <w:uiPriority w:val="99"/>
    <w:semiHidden/>
    <w:rsid w:val="00BE3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2908</Words>
  <Characters>15669</Characters>
  <Application>Microsoft Office Word</Application>
  <DocSecurity>0</DocSecurity>
  <Lines>626</Lines>
  <Paragraphs>714</Paragraphs>
  <ScaleCrop>false</ScaleCrop>
  <HeadingPairs>
    <vt:vector size="2" baseType="variant">
      <vt:variant>
        <vt:lpstr>Title</vt:lpstr>
      </vt:variant>
      <vt:variant>
        <vt:i4>1</vt:i4>
      </vt:variant>
    </vt:vector>
  </HeadingPair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2021-08-25T17:17:00Z</dcterms:created>
  <dcterms:modified xsi:type="dcterms:W3CDTF">2021-08-25T17:17:00Z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SWDocID">
    <vt:lpwstr>Tor#: 10272914.7</vt:lpwstr>
  </property>
</Properties>
</file>