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1BD1" w14:textId="77777777" w:rsidR="005D17F3" w:rsidRPr="00E80413" w:rsidRDefault="005D17F3" w:rsidP="005D17F3">
      <w:pPr>
        <w:rPr>
          <w:color w:val="1F497D"/>
        </w:rPr>
      </w:pPr>
      <w:bookmarkStart w:id="0" w:name="_GoBack"/>
      <w:bookmarkEnd w:id="0"/>
      <w:r>
        <w:rPr>
          <w:noProof/>
          <w:lang w:val="fr-FR" w:eastAsia="fr-FR"/>
        </w:rPr>
        <w:drawing>
          <wp:inline distT="0" distB="0" distL="0" distR="0" wp14:anchorId="67DDE610" wp14:editId="46CFE867">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Titre1"/>
        <w:rPr>
          <w:b/>
          <w:color w:val="3F9FE1"/>
          <w:sz w:val="40"/>
          <w:szCs w:val="40"/>
        </w:rPr>
      </w:pPr>
      <w:r w:rsidRPr="00C87F43">
        <w:rPr>
          <w:b/>
          <w:color w:val="3F9FE1"/>
          <w:sz w:val="40"/>
          <w:szCs w:val="40"/>
        </w:rPr>
        <w:t>PRESS RELEASE</w:t>
      </w: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5B2766E4" w:rsidR="002E7B85" w:rsidRPr="002520B8" w:rsidRDefault="00E37FA0" w:rsidP="002E7B85">
      <w:pPr>
        <w:jc w:val="center"/>
        <w:rPr>
          <w:rFonts w:asciiTheme="minorHAnsi" w:hAnsiTheme="minorHAnsi"/>
          <w:b/>
          <w:sz w:val="24"/>
          <w:szCs w:val="24"/>
        </w:rPr>
      </w:pPr>
      <w:r w:rsidRPr="002520B8">
        <w:rPr>
          <w:rFonts w:asciiTheme="minorHAnsi" w:hAnsiTheme="minorHAnsi"/>
          <w:b/>
          <w:sz w:val="24"/>
          <w:szCs w:val="24"/>
        </w:rPr>
        <w:t xml:space="preserve">EARTH </w:t>
      </w:r>
      <w:r w:rsidR="00E4657B">
        <w:rPr>
          <w:rFonts w:asciiTheme="minorHAnsi" w:hAnsiTheme="minorHAnsi"/>
          <w:b/>
          <w:sz w:val="24"/>
          <w:szCs w:val="24"/>
        </w:rPr>
        <w:t xml:space="preserve">ALIVE RECIEVES </w:t>
      </w:r>
      <w:r w:rsidR="00DE6D70">
        <w:rPr>
          <w:rFonts w:asciiTheme="minorHAnsi" w:hAnsiTheme="minorHAnsi"/>
          <w:b/>
          <w:sz w:val="24"/>
          <w:szCs w:val="24"/>
        </w:rPr>
        <w:t>GOVERNMENT REGISTRATION</w:t>
      </w:r>
      <w:r w:rsidR="00E4657B">
        <w:rPr>
          <w:rFonts w:asciiTheme="minorHAnsi" w:hAnsiTheme="minorHAnsi"/>
          <w:b/>
          <w:sz w:val="24"/>
          <w:szCs w:val="24"/>
        </w:rPr>
        <w:t xml:space="preserve"> IN NICARGUA AND SHIPS </w:t>
      </w:r>
      <w:r w:rsidR="00DE6D70">
        <w:rPr>
          <w:rFonts w:asciiTheme="minorHAnsi" w:hAnsiTheme="minorHAnsi"/>
          <w:b/>
          <w:sz w:val="24"/>
          <w:szCs w:val="24"/>
        </w:rPr>
        <w:t xml:space="preserve">SOIL ACTIVATOR™ MICROBIAL BIOFERTILIZER </w:t>
      </w:r>
      <w:r w:rsidR="00BD1CA4">
        <w:rPr>
          <w:rFonts w:asciiTheme="minorHAnsi" w:hAnsiTheme="minorHAnsi"/>
          <w:b/>
          <w:sz w:val="24"/>
          <w:szCs w:val="24"/>
        </w:rPr>
        <w:t>FOR COFFEE</w:t>
      </w:r>
      <w:r w:rsidR="00E4657B">
        <w:rPr>
          <w:rFonts w:asciiTheme="minorHAnsi" w:hAnsiTheme="minorHAnsi"/>
          <w:b/>
          <w:sz w:val="24"/>
          <w:szCs w:val="24"/>
        </w:rPr>
        <w:t xml:space="preserve"> TRIALS</w:t>
      </w:r>
      <w:r w:rsidRPr="002520B8">
        <w:rPr>
          <w:rFonts w:asciiTheme="minorHAnsi" w:hAnsiTheme="minorHAnsi"/>
          <w:b/>
          <w:sz w:val="24"/>
          <w:szCs w:val="24"/>
        </w:rPr>
        <w:t xml:space="preserve"> </w:t>
      </w:r>
    </w:p>
    <w:p w14:paraId="14F25CE8" w14:textId="77777777" w:rsidR="002E7B85" w:rsidRDefault="002E7B85" w:rsidP="002E7B85">
      <w:pPr>
        <w:jc w:val="both"/>
        <w:rPr>
          <w:b/>
        </w:rPr>
      </w:pPr>
    </w:p>
    <w:p w14:paraId="61BD5FE2" w14:textId="77777777" w:rsidR="00EF2EAA" w:rsidRDefault="002E7B85" w:rsidP="002A4844">
      <w:pPr>
        <w:jc w:val="both"/>
        <w:rPr>
          <w:rFonts w:asciiTheme="minorHAnsi" w:hAnsiTheme="minorHAnsi"/>
        </w:rPr>
      </w:pPr>
      <w:r w:rsidRPr="00CD1F7E">
        <w:rPr>
          <w:b/>
        </w:rPr>
        <w:t xml:space="preserve">Montreal, Quebec, Canada, </w:t>
      </w:r>
      <w:r w:rsidR="00E4657B">
        <w:rPr>
          <w:b/>
        </w:rPr>
        <w:t>October</w:t>
      </w:r>
      <w:r w:rsidR="00E67654">
        <w:rPr>
          <w:b/>
        </w:rPr>
        <w:t xml:space="preserve"> </w:t>
      </w:r>
      <w:r w:rsidR="00E4657B">
        <w:rPr>
          <w:b/>
        </w:rPr>
        <w:t>12</w:t>
      </w:r>
      <w:r w:rsidR="0036363A">
        <w:rPr>
          <w:b/>
        </w:rPr>
        <w:t>th</w:t>
      </w:r>
      <w:r w:rsidR="00DE1BBA">
        <w:rPr>
          <w:b/>
        </w:rPr>
        <w:t>, 2016</w:t>
      </w:r>
      <w:r w:rsidRPr="00CD1F7E">
        <w:t xml:space="preserve"> - </w:t>
      </w:r>
      <w:r w:rsidRPr="0077129C">
        <w:rPr>
          <w:rFonts w:asciiTheme="minorHAnsi" w:hAnsiTheme="minorHAnsi"/>
        </w:rPr>
        <w:t>Earth Alive Clean Technologies</w:t>
      </w:r>
      <w:r w:rsidR="00E67654" w:rsidRPr="0077129C">
        <w:rPr>
          <w:rFonts w:asciiTheme="minorHAnsi" w:hAnsiTheme="minorHAnsi"/>
        </w:rPr>
        <w:t xml:space="preserve"> Inc. </w:t>
      </w:r>
      <w:r w:rsidRPr="0077129C">
        <w:rPr>
          <w:rFonts w:asciiTheme="minorHAnsi" w:hAnsiTheme="minorHAnsi"/>
        </w:rPr>
        <w:t>(CSE: EAC) (“Earth Alive”</w:t>
      </w:r>
      <w:r w:rsidR="00E67654" w:rsidRPr="0077129C">
        <w:rPr>
          <w:rFonts w:asciiTheme="minorHAnsi" w:hAnsiTheme="minorHAnsi"/>
        </w:rPr>
        <w:t xml:space="preserve"> or the “Company”</w:t>
      </w:r>
      <w:r w:rsidRPr="0077129C">
        <w:rPr>
          <w:rFonts w:asciiTheme="minorHAnsi" w:hAnsiTheme="minorHAnsi"/>
        </w:rPr>
        <w:t>)</w:t>
      </w:r>
      <w:r w:rsidR="008A1736">
        <w:rPr>
          <w:rFonts w:asciiTheme="minorHAnsi" w:hAnsiTheme="minorHAnsi"/>
        </w:rPr>
        <w:t>, a leading developer and manufacturer of state-of-the-art microbial technology-based products,</w:t>
      </w:r>
      <w:r w:rsidR="00D14157" w:rsidRPr="0077129C">
        <w:rPr>
          <w:rFonts w:asciiTheme="minorHAnsi" w:hAnsiTheme="minorHAnsi"/>
        </w:rPr>
        <w:t xml:space="preserve"> </w:t>
      </w:r>
      <w:r w:rsidR="00D44E3F">
        <w:rPr>
          <w:rFonts w:asciiTheme="minorHAnsi" w:hAnsiTheme="minorHAnsi"/>
        </w:rPr>
        <w:t>is p</w:t>
      </w:r>
      <w:r w:rsidR="00D2181E">
        <w:rPr>
          <w:rFonts w:asciiTheme="minorHAnsi" w:hAnsiTheme="minorHAnsi"/>
        </w:rPr>
        <w:t xml:space="preserve">leased </w:t>
      </w:r>
      <w:r w:rsidR="00D44E3F">
        <w:rPr>
          <w:rFonts w:asciiTheme="minorHAnsi" w:hAnsiTheme="minorHAnsi"/>
        </w:rPr>
        <w:t>to announce that it</w:t>
      </w:r>
      <w:r w:rsidR="00DE6D70">
        <w:rPr>
          <w:rFonts w:asciiTheme="minorHAnsi" w:hAnsiTheme="minorHAnsi"/>
        </w:rPr>
        <w:t>s microbial biofertilizer, Soil Activator</w:t>
      </w:r>
      <w:r w:rsidR="00E4657B">
        <w:rPr>
          <w:rFonts w:asciiTheme="minorHAnsi" w:hAnsiTheme="minorHAnsi"/>
        </w:rPr>
        <w:t>™</w:t>
      </w:r>
      <w:r w:rsidR="00DE6D70">
        <w:rPr>
          <w:rFonts w:asciiTheme="minorHAnsi" w:hAnsiTheme="minorHAnsi"/>
        </w:rPr>
        <w:t xml:space="preserve">, has obtained final government registration approval in </w:t>
      </w:r>
      <w:r w:rsidR="00C93812">
        <w:rPr>
          <w:rFonts w:asciiTheme="minorHAnsi" w:hAnsiTheme="minorHAnsi"/>
        </w:rPr>
        <w:t xml:space="preserve">Nicaragua.  </w:t>
      </w:r>
    </w:p>
    <w:p w14:paraId="58DDF8F2" w14:textId="77777777" w:rsidR="00EF2EAA" w:rsidRDefault="00EF2EAA" w:rsidP="002A4844">
      <w:pPr>
        <w:jc w:val="both"/>
        <w:rPr>
          <w:rFonts w:asciiTheme="minorHAnsi" w:hAnsiTheme="minorHAnsi"/>
        </w:rPr>
      </w:pPr>
    </w:p>
    <w:p w14:paraId="5788E6F8" w14:textId="46274A6A" w:rsidR="002A4844" w:rsidRDefault="00C93812" w:rsidP="002A4844">
      <w:pPr>
        <w:jc w:val="both"/>
        <w:rPr>
          <w:rFonts w:asciiTheme="minorHAnsi" w:hAnsiTheme="minorHAnsi"/>
        </w:rPr>
      </w:pPr>
      <w:r>
        <w:rPr>
          <w:rFonts w:asciiTheme="minorHAnsi" w:hAnsiTheme="minorHAnsi" w:cs="Arial"/>
        </w:rPr>
        <w:t xml:space="preserve">The agriculture sector </w:t>
      </w:r>
      <w:r w:rsidR="009E0256">
        <w:rPr>
          <w:rFonts w:asciiTheme="minorHAnsi" w:hAnsiTheme="minorHAnsi" w:cs="Arial"/>
        </w:rPr>
        <w:t>represents a sizable portion of</w:t>
      </w:r>
      <w:r>
        <w:rPr>
          <w:rFonts w:asciiTheme="minorHAnsi" w:hAnsiTheme="minorHAnsi" w:cs="Arial"/>
        </w:rPr>
        <w:t xml:space="preserve"> Nicaragua’s economy, accounting for almost 40% of the country’s total land area.</w:t>
      </w:r>
      <w:r w:rsidR="00B176F4" w:rsidRPr="00B176F4">
        <w:rPr>
          <w:rFonts w:asciiTheme="minorHAnsi" w:hAnsiTheme="minorHAnsi" w:cs="Arial"/>
          <w:vertAlign w:val="superscript"/>
        </w:rPr>
        <w:t>1</w:t>
      </w:r>
      <w:r>
        <w:rPr>
          <w:rFonts w:asciiTheme="minorHAnsi" w:hAnsiTheme="minorHAnsi" w:cs="Arial"/>
        </w:rPr>
        <w:t xml:space="preserve"> Traditional commodities export include coffee, peanuts, sugar</w:t>
      </w:r>
      <w:r w:rsidR="00767DF1">
        <w:rPr>
          <w:rFonts w:asciiTheme="minorHAnsi" w:hAnsiTheme="minorHAnsi" w:cs="Arial"/>
        </w:rPr>
        <w:t>cane</w:t>
      </w:r>
      <w:r>
        <w:rPr>
          <w:rFonts w:asciiTheme="minorHAnsi" w:hAnsiTheme="minorHAnsi" w:cs="Arial"/>
        </w:rPr>
        <w:t>, beans, bananas and palm oil</w:t>
      </w:r>
      <w:r w:rsidR="00EF2EAA">
        <w:rPr>
          <w:rFonts w:asciiTheme="minorHAnsi" w:hAnsiTheme="minorHAnsi" w:cs="Arial"/>
        </w:rPr>
        <w:t>.</w:t>
      </w:r>
      <w:r>
        <w:rPr>
          <w:rFonts w:asciiTheme="minorHAnsi" w:hAnsiTheme="minorHAnsi" w:cs="Arial"/>
        </w:rPr>
        <w:t xml:space="preserve"> </w:t>
      </w:r>
      <w:r w:rsidR="00EF2EAA">
        <w:rPr>
          <w:rFonts w:asciiTheme="minorHAnsi" w:hAnsiTheme="minorHAnsi" w:cs="Arial"/>
        </w:rPr>
        <w:t>H</w:t>
      </w:r>
      <w:r>
        <w:rPr>
          <w:rFonts w:asciiTheme="minorHAnsi" w:hAnsiTheme="minorHAnsi" w:cs="Arial"/>
        </w:rPr>
        <w:t>owever, non-traditional exports such as melons, onions</w:t>
      </w:r>
      <w:r w:rsidR="00EF2EAA">
        <w:rPr>
          <w:rFonts w:asciiTheme="minorHAnsi" w:hAnsiTheme="minorHAnsi" w:cs="Arial"/>
        </w:rPr>
        <w:t>,</w:t>
      </w:r>
      <w:r>
        <w:rPr>
          <w:rFonts w:asciiTheme="minorHAnsi" w:hAnsiTheme="minorHAnsi" w:cs="Arial"/>
        </w:rPr>
        <w:t xml:space="preserve"> sesame seeds and artichokes are gaining popularity</w:t>
      </w:r>
      <w:r w:rsidR="00B176F4">
        <w:rPr>
          <w:rFonts w:asciiTheme="minorHAnsi" w:hAnsiTheme="minorHAnsi" w:cs="Arial"/>
        </w:rPr>
        <w:t>.</w:t>
      </w:r>
      <w:r w:rsidR="00B176F4">
        <w:rPr>
          <w:rFonts w:asciiTheme="minorHAnsi" w:hAnsiTheme="minorHAnsi" w:cs="Arial"/>
          <w:vertAlign w:val="superscript"/>
        </w:rPr>
        <w:t>2</w:t>
      </w:r>
      <w:r w:rsidR="00B176F4">
        <w:rPr>
          <w:rFonts w:asciiTheme="minorHAnsi" w:hAnsiTheme="minorHAnsi"/>
        </w:rPr>
        <w:t xml:space="preserve"> </w:t>
      </w:r>
      <w:r w:rsidR="002A4844">
        <w:rPr>
          <w:rFonts w:asciiTheme="minorHAnsi" w:hAnsiTheme="minorHAnsi"/>
        </w:rPr>
        <w:t xml:space="preserve">Earth </w:t>
      </w:r>
      <w:proofErr w:type="spellStart"/>
      <w:r w:rsidR="002A4844">
        <w:rPr>
          <w:rFonts w:asciiTheme="minorHAnsi" w:hAnsiTheme="minorHAnsi"/>
        </w:rPr>
        <w:t>Alive’s</w:t>
      </w:r>
      <w:proofErr w:type="spellEnd"/>
      <w:r w:rsidR="002A4844">
        <w:rPr>
          <w:rFonts w:asciiTheme="minorHAnsi" w:hAnsiTheme="minorHAnsi"/>
        </w:rPr>
        <w:t xml:space="preserve"> Soil Activator™ is a patent-pending, CFIA registered, non-crop</w:t>
      </w:r>
      <w:r w:rsidR="00767DF1">
        <w:rPr>
          <w:rFonts w:asciiTheme="minorHAnsi" w:hAnsiTheme="minorHAnsi"/>
        </w:rPr>
        <w:t>-</w:t>
      </w:r>
      <w:r w:rsidR="002A4844">
        <w:rPr>
          <w:rFonts w:asciiTheme="minorHAnsi" w:hAnsiTheme="minorHAnsi"/>
        </w:rPr>
        <w:t>specific, organic microbial biofertilizer designed to produce more vigorous plants and higher yields</w:t>
      </w:r>
      <w:r w:rsidR="00EF2EAA">
        <w:rPr>
          <w:rFonts w:asciiTheme="minorHAnsi" w:hAnsiTheme="minorHAnsi"/>
        </w:rPr>
        <w:t>.</w:t>
      </w:r>
    </w:p>
    <w:p w14:paraId="1BD1169D" w14:textId="0E1280A4" w:rsidR="00C93812" w:rsidRDefault="00C93812" w:rsidP="00C93812">
      <w:pPr>
        <w:jc w:val="both"/>
        <w:rPr>
          <w:rFonts w:asciiTheme="minorHAnsi" w:hAnsiTheme="minorHAnsi" w:cs="Arial"/>
        </w:rPr>
      </w:pPr>
    </w:p>
    <w:p w14:paraId="7AB3EBA6" w14:textId="33D6EE49" w:rsidR="00666BC6" w:rsidRDefault="00F90920" w:rsidP="00E66ADB">
      <w:pPr>
        <w:jc w:val="both"/>
        <w:rPr>
          <w:rFonts w:asciiTheme="minorHAnsi" w:hAnsiTheme="minorHAnsi" w:cs="Arial"/>
        </w:rPr>
      </w:pPr>
      <w:r>
        <w:rPr>
          <w:rFonts w:asciiTheme="minorHAnsi" w:hAnsiTheme="minorHAnsi" w:cs="Arial"/>
        </w:rPr>
        <w:t xml:space="preserve">Furthermore, </w:t>
      </w:r>
      <w:r w:rsidR="00666BC6">
        <w:rPr>
          <w:rFonts w:asciiTheme="minorHAnsi" w:hAnsiTheme="minorHAnsi" w:cs="Arial"/>
        </w:rPr>
        <w:t xml:space="preserve">the Company </w:t>
      </w:r>
      <w:r>
        <w:rPr>
          <w:rFonts w:asciiTheme="minorHAnsi" w:hAnsiTheme="minorHAnsi" w:cs="Arial"/>
        </w:rPr>
        <w:t xml:space="preserve">is pleased to report </w:t>
      </w:r>
      <w:r w:rsidR="00C93812">
        <w:rPr>
          <w:rFonts w:asciiTheme="minorHAnsi" w:hAnsiTheme="minorHAnsi" w:cs="Arial"/>
        </w:rPr>
        <w:t xml:space="preserve">it is </w:t>
      </w:r>
      <w:r w:rsidR="00EF2EAA">
        <w:rPr>
          <w:rFonts w:asciiTheme="minorHAnsi" w:hAnsiTheme="minorHAnsi" w:cs="Arial"/>
        </w:rPr>
        <w:t xml:space="preserve">sending a first shipment </w:t>
      </w:r>
      <w:r w:rsidR="00666BC6">
        <w:rPr>
          <w:rFonts w:asciiTheme="minorHAnsi" w:hAnsiTheme="minorHAnsi" w:cs="Arial"/>
        </w:rPr>
        <w:t xml:space="preserve">of </w:t>
      </w:r>
      <w:r w:rsidR="002C77E6">
        <w:rPr>
          <w:rFonts w:asciiTheme="minorHAnsi" w:hAnsiTheme="minorHAnsi" w:cs="Arial"/>
        </w:rPr>
        <w:t xml:space="preserve">Soil Activator™ </w:t>
      </w:r>
      <w:r w:rsidR="00666BC6">
        <w:rPr>
          <w:rFonts w:asciiTheme="minorHAnsi" w:hAnsiTheme="minorHAnsi" w:cs="Arial"/>
        </w:rPr>
        <w:t>to Nicaragua for trialing on a variety of crops such as coffee, mango, legumes and potatoes.</w:t>
      </w:r>
      <w:r w:rsidR="00140D6B">
        <w:rPr>
          <w:rFonts w:asciiTheme="minorHAnsi" w:hAnsiTheme="minorHAnsi" w:cs="Arial"/>
        </w:rPr>
        <w:t xml:space="preserve"> </w:t>
      </w:r>
      <w:r w:rsidR="002A4844">
        <w:rPr>
          <w:rFonts w:asciiTheme="minorHAnsi" w:hAnsiTheme="minorHAnsi" w:cs="Arial"/>
        </w:rPr>
        <w:t xml:space="preserve"> </w:t>
      </w:r>
      <w:r w:rsidR="00140D6B">
        <w:rPr>
          <w:rFonts w:asciiTheme="minorHAnsi" w:hAnsiTheme="minorHAnsi" w:cs="Arial"/>
        </w:rPr>
        <w:t xml:space="preserve"> </w:t>
      </w:r>
    </w:p>
    <w:p w14:paraId="08A10621" w14:textId="636429DA" w:rsidR="00DE1BBA" w:rsidRDefault="00666BC6" w:rsidP="00E66ADB">
      <w:pPr>
        <w:jc w:val="both"/>
        <w:rPr>
          <w:rFonts w:asciiTheme="minorHAnsi" w:hAnsiTheme="minorHAnsi" w:cs="Arial"/>
        </w:rPr>
      </w:pPr>
      <w:r>
        <w:rPr>
          <w:rFonts w:asciiTheme="minorHAnsi" w:hAnsiTheme="minorHAnsi" w:cs="Arial"/>
        </w:rPr>
        <w:t xml:space="preserve"> </w:t>
      </w:r>
    </w:p>
    <w:p w14:paraId="6F0896DD" w14:textId="226068CD" w:rsidR="008C0CE3" w:rsidRDefault="00997AD9" w:rsidP="00D2181E">
      <w:pPr>
        <w:jc w:val="both"/>
        <w:rPr>
          <w:rFonts w:asciiTheme="minorHAnsi" w:hAnsiTheme="minorHAnsi"/>
        </w:rPr>
      </w:pPr>
      <w:r>
        <w:rPr>
          <w:rFonts w:asciiTheme="minorHAnsi" w:hAnsiTheme="minorHAnsi"/>
        </w:rPr>
        <w:t>“</w:t>
      </w:r>
      <w:r w:rsidR="008C0CE3">
        <w:rPr>
          <w:rFonts w:asciiTheme="minorHAnsi" w:hAnsiTheme="minorHAnsi"/>
        </w:rPr>
        <w:t>Obtaining this</w:t>
      </w:r>
      <w:r w:rsidR="009E0256">
        <w:rPr>
          <w:rFonts w:asciiTheme="minorHAnsi" w:hAnsiTheme="minorHAnsi"/>
        </w:rPr>
        <w:t xml:space="preserve"> latest</w:t>
      </w:r>
      <w:r w:rsidR="008C0CE3">
        <w:rPr>
          <w:rFonts w:asciiTheme="minorHAnsi" w:hAnsiTheme="minorHAnsi"/>
        </w:rPr>
        <w:t xml:space="preserve"> registration</w:t>
      </w:r>
      <w:r w:rsidR="009E0256">
        <w:rPr>
          <w:rFonts w:asciiTheme="minorHAnsi" w:hAnsiTheme="minorHAnsi"/>
        </w:rPr>
        <w:t xml:space="preserve"> </w:t>
      </w:r>
      <w:r w:rsidR="003219A2">
        <w:rPr>
          <w:rFonts w:asciiTheme="minorHAnsi" w:hAnsiTheme="minorHAnsi"/>
        </w:rPr>
        <w:t xml:space="preserve">strengthens our </w:t>
      </w:r>
      <w:r w:rsidR="00EE4675">
        <w:rPr>
          <w:rFonts w:asciiTheme="minorHAnsi" w:hAnsiTheme="minorHAnsi"/>
        </w:rPr>
        <w:t>offering</w:t>
      </w:r>
      <w:r w:rsidR="003219A2">
        <w:rPr>
          <w:rFonts w:asciiTheme="minorHAnsi" w:hAnsiTheme="minorHAnsi"/>
        </w:rPr>
        <w:t xml:space="preserve"> with large </w:t>
      </w:r>
      <w:proofErr w:type="spellStart"/>
      <w:r w:rsidR="003219A2">
        <w:rPr>
          <w:rFonts w:asciiTheme="minorHAnsi" w:hAnsiTheme="minorHAnsi"/>
        </w:rPr>
        <w:t>agroholding</w:t>
      </w:r>
      <w:r w:rsidR="00AF4866">
        <w:rPr>
          <w:rFonts w:asciiTheme="minorHAnsi" w:hAnsiTheme="minorHAnsi"/>
        </w:rPr>
        <w:t>s</w:t>
      </w:r>
      <w:proofErr w:type="spellEnd"/>
      <w:r w:rsidR="003219A2">
        <w:rPr>
          <w:rFonts w:asciiTheme="minorHAnsi" w:hAnsiTheme="minorHAnsi"/>
        </w:rPr>
        <w:t xml:space="preserve"> in the </w:t>
      </w:r>
      <w:r w:rsidR="00AF4866">
        <w:rPr>
          <w:rFonts w:asciiTheme="minorHAnsi" w:hAnsiTheme="minorHAnsi"/>
        </w:rPr>
        <w:t>Caribbean</w:t>
      </w:r>
      <w:r w:rsidR="003219A2">
        <w:rPr>
          <w:rFonts w:asciiTheme="minorHAnsi" w:hAnsiTheme="minorHAnsi"/>
        </w:rPr>
        <w:t>. O</w:t>
      </w:r>
      <w:r w:rsidR="00EF2EAA">
        <w:rPr>
          <w:rFonts w:asciiTheme="minorHAnsi" w:hAnsiTheme="minorHAnsi"/>
        </w:rPr>
        <w:t xml:space="preserve">ur distributor, </w:t>
      </w:r>
      <w:proofErr w:type="spellStart"/>
      <w:r w:rsidR="00BA7D10">
        <w:rPr>
          <w:rFonts w:asciiTheme="minorHAnsi" w:hAnsiTheme="minorHAnsi"/>
        </w:rPr>
        <w:t>Brenntag</w:t>
      </w:r>
      <w:proofErr w:type="spellEnd"/>
      <w:r w:rsidR="00AF4866">
        <w:rPr>
          <w:rFonts w:asciiTheme="minorHAnsi" w:hAnsiTheme="minorHAnsi"/>
        </w:rPr>
        <w:t xml:space="preserve"> Latin America</w:t>
      </w:r>
      <w:r w:rsidR="003219A2">
        <w:rPr>
          <w:rFonts w:asciiTheme="minorHAnsi" w:hAnsiTheme="minorHAnsi"/>
        </w:rPr>
        <w:t>,</w:t>
      </w:r>
      <w:r w:rsidR="00AF4866">
        <w:rPr>
          <w:rFonts w:asciiTheme="minorHAnsi" w:hAnsiTheme="minorHAnsi"/>
        </w:rPr>
        <w:t xml:space="preserve"> </w:t>
      </w:r>
      <w:r w:rsidR="003219A2">
        <w:rPr>
          <w:rFonts w:asciiTheme="minorHAnsi" w:hAnsiTheme="minorHAnsi"/>
        </w:rPr>
        <w:t>offer</w:t>
      </w:r>
      <w:r w:rsidR="006952BB">
        <w:rPr>
          <w:rFonts w:asciiTheme="minorHAnsi" w:hAnsiTheme="minorHAnsi"/>
        </w:rPr>
        <w:t>s</w:t>
      </w:r>
      <w:r w:rsidR="00AF4866">
        <w:rPr>
          <w:rFonts w:asciiTheme="minorHAnsi" w:hAnsiTheme="minorHAnsi"/>
        </w:rPr>
        <w:t xml:space="preserve"> Soil Activator </w:t>
      </w:r>
      <w:r w:rsidR="006952BB">
        <w:rPr>
          <w:rFonts w:asciiTheme="minorHAnsi" w:hAnsiTheme="minorHAnsi"/>
        </w:rPr>
        <w:t xml:space="preserve">across the region </w:t>
      </w:r>
      <w:r w:rsidR="00AF4866">
        <w:rPr>
          <w:rFonts w:asciiTheme="minorHAnsi" w:hAnsiTheme="minorHAnsi"/>
        </w:rPr>
        <w:t>to</w:t>
      </w:r>
      <w:r w:rsidR="003219A2">
        <w:rPr>
          <w:rFonts w:asciiTheme="minorHAnsi" w:hAnsiTheme="minorHAnsi"/>
        </w:rPr>
        <w:t xml:space="preserve"> </w:t>
      </w:r>
      <w:r w:rsidR="00AF4866">
        <w:rPr>
          <w:rFonts w:asciiTheme="minorHAnsi" w:hAnsiTheme="minorHAnsi"/>
        </w:rPr>
        <w:t xml:space="preserve">agribusinesses </w:t>
      </w:r>
      <w:r w:rsidR="003219A2">
        <w:rPr>
          <w:rFonts w:asciiTheme="minorHAnsi" w:hAnsiTheme="minorHAnsi"/>
        </w:rPr>
        <w:t>working in multiple countries</w:t>
      </w:r>
      <w:r w:rsidR="00AF4866">
        <w:rPr>
          <w:rFonts w:asciiTheme="minorHAnsi" w:hAnsiTheme="minorHAnsi"/>
        </w:rPr>
        <w:t xml:space="preserve">. </w:t>
      </w:r>
      <w:r w:rsidR="006952BB">
        <w:rPr>
          <w:rFonts w:asciiTheme="minorHAnsi" w:hAnsiTheme="minorHAnsi"/>
        </w:rPr>
        <w:t xml:space="preserve">Obtaining registration in all the countries where these groups operate will </w:t>
      </w:r>
      <w:r w:rsidR="009F3A23">
        <w:rPr>
          <w:rFonts w:asciiTheme="minorHAnsi" w:hAnsiTheme="minorHAnsi"/>
        </w:rPr>
        <w:t xml:space="preserve">facilitate the adoption of Soil Activator as a part of </w:t>
      </w:r>
      <w:r w:rsidR="006952BB">
        <w:rPr>
          <w:rFonts w:asciiTheme="minorHAnsi" w:hAnsiTheme="minorHAnsi"/>
        </w:rPr>
        <w:t xml:space="preserve">their corporate </w:t>
      </w:r>
      <w:r w:rsidR="009F3A23">
        <w:rPr>
          <w:rFonts w:asciiTheme="minorHAnsi" w:hAnsiTheme="minorHAnsi"/>
        </w:rPr>
        <w:t>best practices</w:t>
      </w:r>
      <w:r w:rsidR="006952BB">
        <w:rPr>
          <w:rFonts w:asciiTheme="minorHAnsi" w:hAnsiTheme="minorHAnsi"/>
        </w:rPr>
        <w:t>,</w:t>
      </w:r>
      <w:r w:rsidR="00BA7D10">
        <w:rPr>
          <w:rFonts w:asciiTheme="minorHAnsi" w:hAnsiTheme="minorHAnsi"/>
        </w:rPr>
        <w:t xml:space="preserve">” stated Michael Warren, </w:t>
      </w:r>
      <w:r w:rsidR="006952BB">
        <w:rPr>
          <w:rFonts w:asciiTheme="minorHAnsi" w:hAnsiTheme="minorHAnsi"/>
        </w:rPr>
        <w:t xml:space="preserve">Earth </w:t>
      </w:r>
      <w:proofErr w:type="spellStart"/>
      <w:r w:rsidR="006952BB">
        <w:rPr>
          <w:rFonts w:asciiTheme="minorHAnsi" w:hAnsiTheme="minorHAnsi"/>
        </w:rPr>
        <w:t>Alive’s</w:t>
      </w:r>
      <w:proofErr w:type="spellEnd"/>
      <w:r w:rsidR="006952BB">
        <w:rPr>
          <w:rFonts w:asciiTheme="minorHAnsi" w:hAnsiTheme="minorHAnsi"/>
        </w:rPr>
        <w:t xml:space="preserve"> </w:t>
      </w:r>
      <w:r w:rsidR="00BA7D10">
        <w:rPr>
          <w:rFonts w:asciiTheme="minorHAnsi" w:hAnsiTheme="minorHAnsi"/>
        </w:rPr>
        <w:t>V</w:t>
      </w:r>
      <w:r w:rsidR="00183203">
        <w:rPr>
          <w:rFonts w:asciiTheme="minorHAnsi" w:hAnsiTheme="minorHAnsi"/>
        </w:rPr>
        <w:t>ice President</w:t>
      </w:r>
      <w:r w:rsidR="006952BB">
        <w:rPr>
          <w:rFonts w:asciiTheme="minorHAnsi" w:hAnsiTheme="minorHAnsi"/>
        </w:rPr>
        <w:t>,</w:t>
      </w:r>
      <w:r w:rsidR="00183203">
        <w:rPr>
          <w:rFonts w:asciiTheme="minorHAnsi" w:hAnsiTheme="minorHAnsi"/>
        </w:rPr>
        <w:t xml:space="preserve"> </w:t>
      </w:r>
      <w:proofErr w:type="gramStart"/>
      <w:r w:rsidR="006952BB">
        <w:rPr>
          <w:rFonts w:asciiTheme="minorHAnsi" w:hAnsiTheme="minorHAnsi"/>
        </w:rPr>
        <w:t>Agriculture</w:t>
      </w:r>
      <w:proofErr w:type="gramEnd"/>
      <w:r w:rsidR="006952BB">
        <w:rPr>
          <w:rFonts w:asciiTheme="minorHAnsi" w:hAnsiTheme="minorHAnsi"/>
        </w:rPr>
        <w:t xml:space="preserve"> </w:t>
      </w:r>
      <w:r w:rsidR="006B2744">
        <w:rPr>
          <w:rFonts w:asciiTheme="minorHAnsi" w:hAnsiTheme="minorHAnsi"/>
        </w:rPr>
        <w:t xml:space="preserve">Global </w:t>
      </w:r>
      <w:r w:rsidR="006952BB">
        <w:rPr>
          <w:rFonts w:asciiTheme="minorHAnsi" w:hAnsiTheme="minorHAnsi"/>
        </w:rPr>
        <w:t>O</w:t>
      </w:r>
      <w:r w:rsidR="006B2744">
        <w:rPr>
          <w:rFonts w:asciiTheme="minorHAnsi" w:hAnsiTheme="minorHAnsi"/>
        </w:rPr>
        <w:t>perations</w:t>
      </w:r>
      <w:r w:rsidR="008C0CE3">
        <w:rPr>
          <w:rFonts w:asciiTheme="minorHAnsi" w:hAnsiTheme="minorHAnsi"/>
        </w:rPr>
        <w:t xml:space="preserve">.  </w:t>
      </w:r>
      <w:r w:rsidR="00BA7D10">
        <w:rPr>
          <w:rFonts w:asciiTheme="minorHAnsi" w:hAnsiTheme="minorHAnsi"/>
        </w:rPr>
        <w:t>“</w:t>
      </w:r>
      <w:r w:rsidR="006952BB">
        <w:rPr>
          <w:rFonts w:asciiTheme="minorHAnsi" w:hAnsiTheme="minorHAnsi"/>
        </w:rPr>
        <w:t>W</w:t>
      </w:r>
      <w:r>
        <w:rPr>
          <w:rFonts w:asciiTheme="minorHAnsi" w:hAnsiTheme="minorHAnsi"/>
        </w:rPr>
        <w:t>e</w:t>
      </w:r>
      <w:r w:rsidR="009F3A23">
        <w:rPr>
          <w:rFonts w:asciiTheme="minorHAnsi" w:hAnsiTheme="minorHAnsi"/>
        </w:rPr>
        <w:t xml:space="preserve"> </w:t>
      </w:r>
      <w:r>
        <w:rPr>
          <w:rFonts w:asciiTheme="minorHAnsi" w:hAnsiTheme="minorHAnsi"/>
        </w:rPr>
        <w:t xml:space="preserve">now </w:t>
      </w:r>
      <w:r w:rsidR="006B2744">
        <w:rPr>
          <w:rFonts w:asciiTheme="minorHAnsi" w:hAnsiTheme="minorHAnsi"/>
        </w:rPr>
        <w:t xml:space="preserve">have </w:t>
      </w:r>
      <w:r w:rsidR="00B176F4">
        <w:rPr>
          <w:rFonts w:asciiTheme="minorHAnsi" w:hAnsiTheme="minorHAnsi"/>
        </w:rPr>
        <w:t xml:space="preserve">registration in seven Latin American countries </w:t>
      </w:r>
      <w:r w:rsidR="001A2C2E">
        <w:rPr>
          <w:rFonts w:asciiTheme="minorHAnsi" w:hAnsiTheme="minorHAnsi"/>
        </w:rPr>
        <w:t>s</w:t>
      </w:r>
      <w:r w:rsidR="009E0256">
        <w:rPr>
          <w:rFonts w:asciiTheme="minorHAnsi" w:hAnsiTheme="minorHAnsi"/>
        </w:rPr>
        <w:t xml:space="preserve">ince signing </w:t>
      </w:r>
      <w:r w:rsidR="009F3A23">
        <w:rPr>
          <w:rFonts w:asciiTheme="minorHAnsi" w:hAnsiTheme="minorHAnsi"/>
        </w:rPr>
        <w:t>a</w:t>
      </w:r>
      <w:r w:rsidR="009E0256">
        <w:rPr>
          <w:rFonts w:asciiTheme="minorHAnsi" w:hAnsiTheme="minorHAnsi"/>
        </w:rPr>
        <w:t xml:space="preserve"> distribution agreement with Brenntag</w:t>
      </w:r>
      <w:r w:rsidR="006952BB">
        <w:rPr>
          <w:rFonts w:asciiTheme="minorHAnsi" w:hAnsiTheme="minorHAnsi"/>
        </w:rPr>
        <w:t>. I’m pleased with our momentum – with each registration we see an increase in grower int</w:t>
      </w:r>
      <w:r w:rsidR="001872C9">
        <w:rPr>
          <w:rFonts w:asciiTheme="minorHAnsi" w:hAnsiTheme="minorHAnsi"/>
        </w:rPr>
        <w:t>erest and requests for information, and I’m looking forward to seeing this happen in Nicaragua as well.</w:t>
      </w:r>
      <w:r w:rsidR="006952BB">
        <w:rPr>
          <w:rFonts w:asciiTheme="minorHAnsi" w:hAnsiTheme="minorHAnsi"/>
        </w:rPr>
        <w:t xml:space="preserve"> </w:t>
      </w:r>
      <w:r w:rsidR="009E0256">
        <w:rPr>
          <w:rFonts w:asciiTheme="minorHAnsi" w:hAnsiTheme="minorHAnsi"/>
        </w:rPr>
        <w:t>(</w:t>
      </w:r>
      <w:proofErr w:type="gramStart"/>
      <w:r w:rsidR="009E0256">
        <w:rPr>
          <w:rFonts w:asciiTheme="minorHAnsi" w:hAnsiTheme="minorHAnsi"/>
        </w:rPr>
        <w:t>see</w:t>
      </w:r>
      <w:proofErr w:type="gramEnd"/>
      <w:r w:rsidR="009E0256">
        <w:rPr>
          <w:rFonts w:asciiTheme="minorHAnsi" w:hAnsiTheme="minorHAnsi"/>
        </w:rPr>
        <w:t xml:space="preserve"> press release dated </w:t>
      </w:r>
      <w:r w:rsidR="008C0CE3">
        <w:rPr>
          <w:rFonts w:asciiTheme="minorHAnsi" w:hAnsiTheme="minorHAnsi"/>
        </w:rPr>
        <w:t>February 8, 2016</w:t>
      </w:r>
      <w:r w:rsidR="009E0256">
        <w:rPr>
          <w:rFonts w:asciiTheme="minorHAnsi" w:hAnsiTheme="minorHAnsi"/>
        </w:rPr>
        <w:t>)</w:t>
      </w:r>
      <w:r w:rsidR="00B176F4">
        <w:rPr>
          <w:rFonts w:asciiTheme="minorHAnsi" w:hAnsiTheme="minorHAnsi"/>
        </w:rPr>
        <w:t>.</w:t>
      </w:r>
    </w:p>
    <w:p w14:paraId="37908722" w14:textId="77777777" w:rsidR="008C0CE3" w:rsidRDefault="008C0CE3" w:rsidP="00D2181E">
      <w:pPr>
        <w:jc w:val="both"/>
        <w:rPr>
          <w:rFonts w:asciiTheme="minorHAnsi" w:hAnsiTheme="minorHAnsi"/>
        </w:rPr>
      </w:pPr>
    </w:p>
    <w:p w14:paraId="007426BC" w14:textId="7B453934" w:rsidR="00140D6B" w:rsidRDefault="008C0CE3" w:rsidP="00D2181E">
      <w:pPr>
        <w:jc w:val="both"/>
        <w:rPr>
          <w:rFonts w:asciiTheme="minorHAnsi" w:hAnsiTheme="minorHAnsi"/>
        </w:rPr>
      </w:pPr>
      <w:r>
        <w:t>Mr</w:t>
      </w:r>
      <w:r w:rsidR="00A054E8">
        <w:t>.</w:t>
      </w:r>
      <w:r>
        <w:t xml:space="preserve"> </w:t>
      </w:r>
      <w:r w:rsidR="00A054E8">
        <w:t xml:space="preserve">Miguel Monroy, </w:t>
      </w:r>
      <w:r>
        <w:t xml:space="preserve">Director of </w:t>
      </w:r>
      <w:r w:rsidR="00A054E8">
        <w:t xml:space="preserve">Business Affairs </w:t>
      </w:r>
      <w:r>
        <w:t>for Earth Alive, commented, “</w:t>
      </w:r>
      <w:r w:rsidR="00666435">
        <w:t>Nicaragua’s</w:t>
      </w:r>
      <w:r w:rsidR="002A4844">
        <w:t xml:space="preserve"> economy is predominantly agricultural</w:t>
      </w:r>
      <w:r w:rsidR="001872C9">
        <w:t>, and 32% of the work force works in this sector.</w:t>
      </w:r>
      <w:r w:rsidR="00B176F4">
        <w:rPr>
          <w:rFonts w:asciiTheme="minorHAnsi" w:hAnsiTheme="minorHAnsi" w:cs="Arial"/>
          <w:vertAlign w:val="superscript"/>
        </w:rPr>
        <w:t>3</w:t>
      </w:r>
      <w:r w:rsidR="00B176F4">
        <w:t xml:space="preserve"> </w:t>
      </w:r>
      <w:r w:rsidR="002A4844">
        <w:t xml:space="preserve">We are particularly excited about Soil Activator™ trialing </w:t>
      </w:r>
      <w:r w:rsidR="00767DF1">
        <w:t xml:space="preserve">in the coffee sector, </w:t>
      </w:r>
      <w:r w:rsidR="002A4844">
        <w:rPr>
          <w:rFonts w:asciiTheme="minorHAnsi" w:hAnsiTheme="minorHAnsi"/>
        </w:rPr>
        <w:t xml:space="preserve">as it </w:t>
      </w:r>
      <w:r w:rsidR="00666435">
        <w:rPr>
          <w:rFonts w:asciiTheme="minorHAnsi" w:hAnsiTheme="minorHAnsi"/>
        </w:rPr>
        <w:t xml:space="preserve">is a major export </w:t>
      </w:r>
      <w:r w:rsidR="00767DF1">
        <w:rPr>
          <w:rFonts w:asciiTheme="minorHAnsi" w:hAnsiTheme="minorHAnsi"/>
        </w:rPr>
        <w:t xml:space="preserve">crop </w:t>
      </w:r>
      <w:r w:rsidR="00666435">
        <w:rPr>
          <w:rFonts w:asciiTheme="minorHAnsi" w:hAnsiTheme="minorHAnsi"/>
        </w:rPr>
        <w:t>for the country</w:t>
      </w:r>
      <w:r w:rsidR="002A4844">
        <w:rPr>
          <w:rFonts w:asciiTheme="minorHAnsi" w:hAnsiTheme="minorHAnsi"/>
        </w:rPr>
        <w:t>.</w:t>
      </w:r>
      <w:r w:rsidR="001872C9">
        <w:rPr>
          <w:rFonts w:asciiTheme="minorHAnsi" w:hAnsiTheme="minorHAnsi"/>
        </w:rPr>
        <w:t xml:space="preserve"> </w:t>
      </w:r>
      <w:r w:rsidR="00030059">
        <w:rPr>
          <w:rFonts w:asciiTheme="minorHAnsi" w:hAnsiTheme="minorHAnsi"/>
        </w:rPr>
        <w:t>Coffee production is under severe t</w:t>
      </w:r>
      <w:r w:rsidR="001872C9">
        <w:rPr>
          <w:rFonts w:asciiTheme="minorHAnsi" w:hAnsiTheme="minorHAnsi"/>
        </w:rPr>
        <w:t>h</w:t>
      </w:r>
      <w:r w:rsidR="00030059">
        <w:rPr>
          <w:rFonts w:asciiTheme="minorHAnsi" w:hAnsiTheme="minorHAnsi"/>
        </w:rPr>
        <w:t xml:space="preserve">reat worldwide due to </w:t>
      </w:r>
      <w:r w:rsidR="001872C9">
        <w:rPr>
          <w:rFonts w:asciiTheme="minorHAnsi" w:hAnsiTheme="minorHAnsi"/>
        </w:rPr>
        <w:t xml:space="preserve">a changing </w:t>
      </w:r>
      <w:r w:rsidR="00030059">
        <w:rPr>
          <w:rFonts w:asciiTheme="minorHAnsi" w:hAnsiTheme="minorHAnsi"/>
        </w:rPr>
        <w:t xml:space="preserve">climate, </w:t>
      </w:r>
      <w:r w:rsidR="001872C9">
        <w:rPr>
          <w:rFonts w:asciiTheme="minorHAnsi" w:hAnsiTheme="minorHAnsi"/>
        </w:rPr>
        <w:t xml:space="preserve">increased </w:t>
      </w:r>
      <w:r w:rsidR="00030059">
        <w:rPr>
          <w:rFonts w:asciiTheme="minorHAnsi" w:hAnsiTheme="minorHAnsi"/>
        </w:rPr>
        <w:t>d</w:t>
      </w:r>
      <w:r w:rsidR="001872C9">
        <w:rPr>
          <w:rFonts w:asciiTheme="minorHAnsi" w:hAnsiTheme="minorHAnsi"/>
        </w:rPr>
        <w:t>i</w:t>
      </w:r>
      <w:r w:rsidR="00030059">
        <w:rPr>
          <w:rFonts w:asciiTheme="minorHAnsi" w:hAnsiTheme="minorHAnsi"/>
        </w:rPr>
        <w:t>s</w:t>
      </w:r>
      <w:r w:rsidR="001872C9">
        <w:rPr>
          <w:rFonts w:asciiTheme="minorHAnsi" w:hAnsiTheme="minorHAnsi"/>
        </w:rPr>
        <w:t>ea</w:t>
      </w:r>
      <w:r w:rsidR="00030059">
        <w:rPr>
          <w:rFonts w:asciiTheme="minorHAnsi" w:hAnsiTheme="minorHAnsi"/>
        </w:rPr>
        <w:t>se</w:t>
      </w:r>
      <w:r w:rsidR="001872C9">
        <w:rPr>
          <w:rFonts w:asciiTheme="minorHAnsi" w:hAnsiTheme="minorHAnsi"/>
        </w:rPr>
        <w:t>,</w:t>
      </w:r>
      <w:r w:rsidR="00030059">
        <w:rPr>
          <w:rFonts w:asciiTheme="minorHAnsi" w:hAnsiTheme="minorHAnsi"/>
        </w:rPr>
        <w:t xml:space="preserve"> and </w:t>
      </w:r>
      <w:r w:rsidR="001872C9">
        <w:rPr>
          <w:rFonts w:asciiTheme="minorHAnsi" w:hAnsiTheme="minorHAnsi"/>
        </w:rPr>
        <w:t xml:space="preserve">volatile </w:t>
      </w:r>
      <w:r w:rsidR="00030059">
        <w:rPr>
          <w:rFonts w:asciiTheme="minorHAnsi" w:hAnsiTheme="minorHAnsi"/>
        </w:rPr>
        <w:t xml:space="preserve">market pressures.  </w:t>
      </w:r>
      <w:r w:rsidR="00997AD9">
        <w:rPr>
          <w:rFonts w:asciiTheme="minorHAnsi" w:hAnsiTheme="minorHAnsi"/>
        </w:rPr>
        <w:t xml:space="preserve">We are confident </w:t>
      </w:r>
      <w:r w:rsidR="00140D6B">
        <w:rPr>
          <w:rFonts w:asciiTheme="minorHAnsi" w:hAnsiTheme="minorHAnsi"/>
        </w:rPr>
        <w:t xml:space="preserve">Soil Activator™ will </w:t>
      </w:r>
      <w:proofErr w:type="gramStart"/>
      <w:r w:rsidR="00997AD9">
        <w:rPr>
          <w:rFonts w:asciiTheme="minorHAnsi" w:hAnsiTheme="minorHAnsi"/>
        </w:rPr>
        <w:t>allow</w:t>
      </w:r>
      <w:r w:rsidR="00030059">
        <w:rPr>
          <w:rFonts w:asciiTheme="minorHAnsi" w:hAnsiTheme="minorHAnsi"/>
        </w:rPr>
        <w:t xml:space="preserve"> </w:t>
      </w:r>
      <w:r w:rsidR="00997AD9">
        <w:rPr>
          <w:rFonts w:asciiTheme="minorHAnsi" w:hAnsiTheme="minorHAnsi"/>
        </w:rPr>
        <w:t xml:space="preserve"> Nicaraguan</w:t>
      </w:r>
      <w:proofErr w:type="gramEnd"/>
      <w:r w:rsidR="00140D6B">
        <w:rPr>
          <w:rFonts w:asciiTheme="minorHAnsi" w:hAnsiTheme="minorHAnsi"/>
        </w:rPr>
        <w:t xml:space="preserve"> </w:t>
      </w:r>
      <w:r w:rsidR="00997AD9">
        <w:rPr>
          <w:rFonts w:asciiTheme="minorHAnsi" w:hAnsiTheme="minorHAnsi"/>
        </w:rPr>
        <w:t xml:space="preserve">farmers to </w:t>
      </w:r>
      <w:r w:rsidR="00030059">
        <w:rPr>
          <w:rFonts w:asciiTheme="minorHAnsi" w:hAnsiTheme="minorHAnsi"/>
        </w:rPr>
        <w:t>ach</w:t>
      </w:r>
      <w:r w:rsidR="001872C9">
        <w:rPr>
          <w:rFonts w:asciiTheme="minorHAnsi" w:hAnsiTheme="minorHAnsi"/>
        </w:rPr>
        <w:t>ie</w:t>
      </w:r>
      <w:r w:rsidR="00030059">
        <w:rPr>
          <w:rFonts w:asciiTheme="minorHAnsi" w:hAnsiTheme="minorHAnsi"/>
        </w:rPr>
        <w:t xml:space="preserve">ve </w:t>
      </w:r>
      <w:r w:rsidR="00140D6B">
        <w:rPr>
          <w:rFonts w:asciiTheme="minorHAnsi" w:hAnsiTheme="minorHAnsi"/>
        </w:rPr>
        <w:t xml:space="preserve">higher yields </w:t>
      </w:r>
      <w:r w:rsidR="00030059">
        <w:rPr>
          <w:rFonts w:asciiTheme="minorHAnsi" w:hAnsiTheme="minorHAnsi"/>
        </w:rPr>
        <w:t>and profitability.</w:t>
      </w:r>
    </w:p>
    <w:p w14:paraId="6216C27E" w14:textId="77777777" w:rsidR="00B176F4" w:rsidRDefault="00B176F4" w:rsidP="00D2181E">
      <w:pPr>
        <w:jc w:val="both"/>
        <w:rPr>
          <w:rFonts w:asciiTheme="minorHAnsi" w:hAnsiTheme="minorHAnsi"/>
        </w:rPr>
      </w:pPr>
    </w:p>
    <w:p w14:paraId="3F4862E0" w14:textId="19CCC5A4" w:rsidR="00B176F4" w:rsidRDefault="00B176F4" w:rsidP="00D2181E">
      <w:pPr>
        <w:jc w:val="both"/>
        <w:rPr>
          <w:rFonts w:asciiTheme="minorHAnsi" w:hAnsiTheme="minorHAnsi"/>
        </w:rPr>
      </w:pPr>
      <w:r>
        <w:rPr>
          <w:rFonts w:asciiTheme="minorHAnsi" w:hAnsiTheme="minorHAnsi"/>
        </w:rPr>
        <w:t>Sources:</w:t>
      </w:r>
    </w:p>
    <w:p w14:paraId="5B54B92A" w14:textId="344F4AFA" w:rsidR="00B176F4" w:rsidRDefault="00B176F4" w:rsidP="00B176F4">
      <w:pPr>
        <w:pStyle w:val="Notedebasdepage"/>
      </w:pPr>
      <w:r>
        <w:rPr>
          <w:rStyle w:val="Appelnotedebasdep"/>
        </w:rPr>
        <w:footnoteRef/>
      </w:r>
      <w:r>
        <w:t xml:space="preserve"> </w:t>
      </w:r>
      <w:r w:rsidRPr="00B176F4">
        <w:rPr>
          <w:sz w:val="19"/>
          <w:szCs w:val="19"/>
        </w:rPr>
        <w:t xml:space="preserve">FAO </w:t>
      </w:r>
      <w:hyperlink r:id="rId7" w:history="1">
        <w:r w:rsidRPr="00B176F4">
          <w:rPr>
            <w:rStyle w:val="Lienhypertexte"/>
            <w:sz w:val="19"/>
            <w:szCs w:val="19"/>
          </w:rPr>
          <w:t>www.fao.org</w:t>
        </w:r>
      </w:hyperlink>
      <w:r w:rsidRPr="00B176F4">
        <w:rPr>
          <w:sz w:val="19"/>
          <w:szCs w:val="19"/>
        </w:rPr>
        <w:t>, online http://faostat.fao.org/desktopdefault.aspx?pageid=342&amp;lang=en&amp;country=157</w:t>
      </w:r>
    </w:p>
    <w:p w14:paraId="652DF1A4" w14:textId="78299153" w:rsidR="00B176F4" w:rsidRDefault="00B176F4" w:rsidP="00B176F4">
      <w:pPr>
        <w:pStyle w:val="Notedebasdepage"/>
        <w:rPr>
          <w:rStyle w:val="Appelnotedebasdep"/>
        </w:rPr>
      </w:pPr>
      <w:r>
        <w:rPr>
          <w:rStyle w:val="Appelnotedebasdep"/>
        </w:rPr>
        <w:t>2</w:t>
      </w:r>
      <w:r>
        <w:t xml:space="preserve">  </w:t>
      </w:r>
      <w:r>
        <w:rPr>
          <w:i/>
          <w:sz w:val="18"/>
          <w:szCs w:val="18"/>
        </w:rPr>
        <w:t>Ibid</w:t>
      </w:r>
    </w:p>
    <w:p w14:paraId="331BD2F0" w14:textId="42587416" w:rsidR="00B176F4" w:rsidRPr="00B176F4" w:rsidRDefault="00B176F4" w:rsidP="00B176F4">
      <w:pPr>
        <w:pStyle w:val="Notedebasdepage"/>
        <w:rPr>
          <w:rStyle w:val="Appelnotedebasdep"/>
          <w:sz w:val="19"/>
          <w:szCs w:val="19"/>
        </w:rPr>
      </w:pPr>
      <w:r>
        <w:rPr>
          <w:rStyle w:val="Appelnotedebasdep"/>
        </w:rPr>
        <w:lastRenderedPageBreak/>
        <w:t>3</w:t>
      </w:r>
      <w:r>
        <w:t xml:space="preserve"> </w:t>
      </w:r>
      <w:r w:rsidRPr="00B176F4">
        <w:rPr>
          <w:sz w:val="19"/>
          <w:szCs w:val="19"/>
        </w:rPr>
        <w:t xml:space="preserve">World Bank </w:t>
      </w:r>
      <w:hyperlink r:id="rId8" w:history="1">
        <w:r w:rsidRPr="00B176F4">
          <w:rPr>
            <w:rStyle w:val="Lienhypertexte"/>
            <w:sz w:val="19"/>
            <w:szCs w:val="19"/>
          </w:rPr>
          <w:t>www.worldbank.org</w:t>
        </w:r>
      </w:hyperlink>
      <w:r w:rsidRPr="00B176F4">
        <w:rPr>
          <w:sz w:val="19"/>
          <w:szCs w:val="19"/>
        </w:rPr>
        <w:t xml:space="preserve"> online http://data.worldbank.org/indicator/SL.AGR.EMPL.ZS?locations=NI</w:t>
      </w:r>
    </w:p>
    <w:p w14:paraId="07845171" w14:textId="1474C770" w:rsidR="00B176F4" w:rsidRPr="00B176F4" w:rsidRDefault="00B176F4" w:rsidP="00B176F4">
      <w:pPr>
        <w:pStyle w:val="Notedebasdepage"/>
        <w:rPr>
          <w:sz w:val="18"/>
          <w:szCs w:val="18"/>
        </w:rPr>
      </w:pPr>
      <w:r>
        <w:rPr>
          <w:rStyle w:val="Appelnotedebasdep"/>
        </w:rPr>
        <w:t>4</w:t>
      </w:r>
      <w:r>
        <w:t xml:space="preserve"> </w:t>
      </w:r>
      <w:proofErr w:type="spellStart"/>
      <w:r w:rsidRPr="00B176F4">
        <w:rPr>
          <w:sz w:val="18"/>
          <w:szCs w:val="18"/>
        </w:rPr>
        <w:t>Valkila</w:t>
      </w:r>
      <w:proofErr w:type="spellEnd"/>
      <w:r w:rsidRPr="00B176F4">
        <w:rPr>
          <w:sz w:val="18"/>
          <w:szCs w:val="18"/>
        </w:rPr>
        <w:t xml:space="preserve"> Joni Fair trade organic coffee production in Nicaragua, Sustainable development or a poverty tramp?; online </w:t>
      </w:r>
      <w:hyperlink r:id="rId9" w:history="1">
        <w:r w:rsidRPr="00B176F4">
          <w:rPr>
            <w:rStyle w:val="Lienhypertexte"/>
            <w:sz w:val="18"/>
            <w:szCs w:val="18"/>
          </w:rPr>
          <w:t>http://www.ramacafe.org/2009/images/ramacafe2009/valkila_%202009_%20ft_%20organic_%20coffee_%20in_%20nicaragua.pdf</w:t>
        </w:r>
      </w:hyperlink>
    </w:p>
    <w:p w14:paraId="038A65DA" w14:textId="4E84C279" w:rsidR="002E7B85" w:rsidRPr="0036363A" w:rsidRDefault="00B176F4" w:rsidP="0004391D">
      <w:pPr>
        <w:pStyle w:val="NormalWeb"/>
        <w:rPr>
          <w:rFonts w:asciiTheme="minorHAnsi" w:hAnsiTheme="minorHAnsi"/>
          <w:sz w:val="22"/>
          <w:szCs w:val="22"/>
        </w:rPr>
      </w:pPr>
      <w:r>
        <w:rPr>
          <w:rFonts w:asciiTheme="minorHAnsi" w:hAnsiTheme="minorHAnsi"/>
          <w:b/>
          <w:bCs/>
          <w:sz w:val="22"/>
          <w:szCs w:val="22"/>
          <w:u w:val="single"/>
        </w:rPr>
        <w:t>Ab</w:t>
      </w:r>
      <w:r w:rsidR="002E7B85" w:rsidRPr="0036363A">
        <w:rPr>
          <w:rFonts w:asciiTheme="minorHAnsi" w:hAnsiTheme="minorHAnsi"/>
          <w:b/>
          <w:bCs/>
          <w:sz w:val="22"/>
          <w:szCs w:val="22"/>
          <w:u w:val="single"/>
        </w:rPr>
        <w:t xml:space="preserve">out Earth Alive Clean Technologies: </w:t>
      </w:r>
    </w:p>
    <w:p w14:paraId="079636BA" w14:textId="1FB1F0F3" w:rsidR="002E7B85" w:rsidRDefault="002E7B85" w:rsidP="002E7B85">
      <w:pPr>
        <w:pStyle w:val="Default"/>
        <w:jc w:val="both"/>
        <w:rPr>
          <w:sz w:val="22"/>
          <w:szCs w:val="22"/>
        </w:rPr>
      </w:pPr>
      <w:r w:rsidRPr="0036363A">
        <w:rPr>
          <w:rFonts w:asciiTheme="minorHAnsi" w:hAnsiTheme="minorHAnsi"/>
          <w:sz w:val="22"/>
          <w:szCs w:val="22"/>
        </w:rPr>
        <w:t>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w:t>
      </w:r>
      <w:r w:rsidR="00C977C5">
        <w:rPr>
          <w:rFonts w:asciiTheme="minorHAnsi" w:hAnsiTheme="minorHAnsi"/>
          <w:sz w:val="22"/>
          <w:szCs w:val="22"/>
        </w:rPr>
        <w:t xml:space="preserve"> </w:t>
      </w:r>
      <w:r w:rsidRPr="0036363A">
        <w:rPr>
          <w:rFonts w:asciiTheme="minorHAnsi" w:hAnsiTheme="minorHAnsi"/>
          <w:sz w:val="22"/>
          <w:szCs w:val="22"/>
        </w:rPr>
        <w:t xml:space="preserve">focused on environmental sustainability in 1) dust control for the mining industry, and 2) the agriculture industry. </w:t>
      </w:r>
    </w:p>
    <w:p w14:paraId="1A22F509" w14:textId="77777777" w:rsidR="00432477" w:rsidRDefault="00CB6B6D" w:rsidP="00432477">
      <w:pPr>
        <w:pStyle w:val="NormalWeb"/>
        <w:jc w:val="both"/>
        <w:rPr>
          <w:rStyle w:val="Lienhypertexte"/>
          <w:rFonts w:asciiTheme="minorHAnsi" w:hAnsiTheme="minorHAnsi"/>
          <w:sz w:val="22"/>
          <w:szCs w:val="22"/>
        </w:rPr>
      </w:pPr>
      <w:r w:rsidRPr="002520B8">
        <w:rPr>
          <w:rFonts w:asciiTheme="minorHAnsi" w:hAnsiTheme="minorHAnsi"/>
          <w:sz w:val="22"/>
          <w:szCs w:val="22"/>
        </w:rPr>
        <w:t xml:space="preserve">For additional company information, please visit: </w:t>
      </w:r>
      <w:hyperlink r:id="rId10" w:history="1">
        <w:r w:rsidRPr="002520B8">
          <w:rPr>
            <w:rStyle w:val="Lienhypertexte"/>
            <w:rFonts w:asciiTheme="minorHAnsi" w:hAnsiTheme="minorHAnsi"/>
            <w:sz w:val="22"/>
            <w:szCs w:val="22"/>
          </w:rPr>
          <w:t>www.earthalivect.com</w:t>
        </w:r>
      </w:hyperlink>
    </w:p>
    <w:p w14:paraId="03863A6D" w14:textId="4A1F0BDF" w:rsidR="00CB6B6D" w:rsidRPr="0077129C" w:rsidRDefault="00CB6B6D" w:rsidP="00432477">
      <w:pPr>
        <w:pStyle w:val="NormalWeb"/>
        <w:jc w:val="both"/>
        <w:rPr>
          <w:b/>
          <w:bCs/>
          <w:i/>
          <w:iCs/>
        </w:rPr>
      </w:pPr>
      <w:r w:rsidRPr="0077129C">
        <w:rPr>
          <w:b/>
          <w:bCs/>
          <w:i/>
          <w:iCs/>
        </w:rPr>
        <w:t>The CSE has neither approved nor disapproved the contents of this press release. The CSE does not accept responsibility for the adequacy or accuracy of this release.</w:t>
      </w:r>
    </w:p>
    <w:p w14:paraId="4C38878B" w14:textId="77777777" w:rsidR="00C977C5" w:rsidRDefault="00C977C5" w:rsidP="0077129C">
      <w:pPr>
        <w:autoSpaceDE w:val="0"/>
        <w:autoSpaceDN w:val="0"/>
        <w:adjustRightInd w:val="0"/>
        <w:jc w:val="both"/>
        <w:rPr>
          <w:rFonts w:cs="Arial"/>
          <w:b/>
        </w:rPr>
      </w:pPr>
    </w:p>
    <w:p w14:paraId="68DAF3B3" w14:textId="77777777" w:rsidR="0077129C" w:rsidRDefault="0077129C" w:rsidP="0077129C">
      <w:pPr>
        <w:autoSpaceDE w:val="0"/>
        <w:autoSpaceDN w:val="0"/>
        <w:adjustRightInd w:val="0"/>
        <w:jc w:val="both"/>
        <w:rPr>
          <w:rFonts w:cs="Arial"/>
          <w:b/>
        </w:rPr>
      </w:pPr>
      <w:r w:rsidRPr="00851760">
        <w:rPr>
          <w:rFonts w:cs="Arial"/>
          <w:b/>
        </w:rPr>
        <w:t>Forward Looking Information</w:t>
      </w:r>
    </w:p>
    <w:p w14:paraId="2FB4B9A3" w14:textId="77777777" w:rsidR="00C977C5" w:rsidRPr="00851760" w:rsidRDefault="00C977C5" w:rsidP="0077129C">
      <w:pPr>
        <w:autoSpaceDE w:val="0"/>
        <w:autoSpaceDN w:val="0"/>
        <w:adjustRightInd w:val="0"/>
        <w:jc w:val="both"/>
        <w:rPr>
          <w:rFonts w:cs="Arial"/>
          <w:b/>
        </w:rPr>
      </w:pPr>
    </w:p>
    <w:p w14:paraId="36E42136" w14:textId="5D441E9E" w:rsidR="0077129C" w:rsidRDefault="0077129C" w:rsidP="0004391D">
      <w:pPr>
        <w:autoSpaceDE w:val="0"/>
        <w:autoSpaceDN w:val="0"/>
        <w:adjustRightInd w:val="0"/>
        <w:jc w:val="both"/>
        <w:rPr>
          <w:rFonts w:cs="Arial"/>
          <w:b/>
          <w:i/>
        </w:rPr>
      </w:pPr>
      <w:r w:rsidRPr="006D4363">
        <w:rPr>
          <w:rStyle w:val="Accentuation"/>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Accentuation"/>
          <w:b/>
          <w:lang w:val="en-US"/>
        </w:rPr>
        <w:t>such</w:t>
      </w:r>
      <w:r w:rsidRPr="006D4363">
        <w:rPr>
          <w:rStyle w:val="Accentuation"/>
          <w:b/>
        </w:rPr>
        <w:t xml:space="preserve"> as “plan”, “expect”, “project”, “intend”, “believe”, “anticipate”, “estimate” and other similar words, or statements that certain events or conditi</w:t>
      </w:r>
      <w:r>
        <w:rPr>
          <w:rStyle w:val="Accentuation"/>
          <w:b/>
        </w:rPr>
        <w:t xml:space="preserve">ons “may” occur. Although Earth Alive </w:t>
      </w:r>
      <w:r w:rsidRPr="006D4363">
        <w:rPr>
          <w:rStyle w:val="Accentuation"/>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11" w:history="1">
              <w:r>
                <w:rPr>
                  <w:rStyle w:val="Lienhypertexte"/>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12" w:history="1">
              <w:r w:rsidRPr="005B5F6A">
                <w:rPr>
                  <w:rStyle w:val="Lienhypertexte"/>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F3"/>
    <w:rsid w:val="00000BB9"/>
    <w:rsid w:val="00006937"/>
    <w:rsid w:val="0001630B"/>
    <w:rsid w:val="00022692"/>
    <w:rsid w:val="00030059"/>
    <w:rsid w:val="0003422B"/>
    <w:rsid w:val="0004280E"/>
    <w:rsid w:val="0004391D"/>
    <w:rsid w:val="0009698E"/>
    <w:rsid w:val="000B0679"/>
    <w:rsid w:val="000F21D5"/>
    <w:rsid w:val="000F2D61"/>
    <w:rsid w:val="000F3D12"/>
    <w:rsid w:val="00111CDA"/>
    <w:rsid w:val="00122E8E"/>
    <w:rsid w:val="00123CF2"/>
    <w:rsid w:val="001308F2"/>
    <w:rsid w:val="001344DC"/>
    <w:rsid w:val="00135560"/>
    <w:rsid w:val="0014058C"/>
    <w:rsid w:val="00140D6B"/>
    <w:rsid w:val="00153843"/>
    <w:rsid w:val="00157F11"/>
    <w:rsid w:val="00183203"/>
    <w:rsid w:val="001872C9"/>
    <w:rsid w:val="001916D1"/>
    <w:rsid w:val="001964EA"/>
    <w:rsid w:val="001A2C2E"/>
    <w:rsid w:val="001A32E6"/>
    <w:rsid w:val="001D1F98"/>
    <w:rsid w:val="001D3B42"/>
    <w:rsid w:val="001E6B7F"/>
    <w:rsid w:val="001F1389"/>
    <w:rsid w:val="001F15D2"/>
    <w:rsid w:val="001F74AB"/>
    <w:rsid w:val="00241E29"/>
    <w:rsid w:val="00247A98"/>
    <w:rsid w:val="002520B8"/>
    <w:rsid w:val="0028049F"/>
    <w:rsid w:val="00285302"/>
    <w:rsid w:val="00285CAA"/>
    <w:rsid w:val="002A2FA4"/>
    <w:rsid w:val="002A4844"/>
    <w:rsid w:val="002B5781"/>
    <w:rsid w:val="002C3FC4"/>
    <w:rsid w:val="002C4EC6"/>
    <w:rsid w:val="002C52BD"/>
    <w:rsid w:val="002C77E6"/>
    <w:rsid w:val="002D6A17"/>
    <w:rsid w:val="002D7032"/>
    <w:rsid w:val="002E7B85"/>
    <w:rsid w:val="0030329C"/>
    <w:rsid w:val="0031319C"/>
    <w:rsid w:val="003219A2"/>
    <w:rsid w:val="00332664"/>
    <w:rsid w:val="003470A3"/>
    <w:rsid w:val="003473BC"/>
    <w:rsid w:val="0036363A"/>
    <w:rsid w:val="0036623C"/>
    <w:rsid w:val="00375F82"/>
    <w:rsid w:val="0038700F"/>
    <w:rsid w:val="0039026F"/>
    <w:rsid w:val="0039458F"/>
    <w:rsid w:val="003B374E"/>
    <w:rsid w:val="003C0F92"/>
    <w:rsid w:val="003D377D"/>
    <w:rsid w:val="003F2B05"/>
    <w:rsid w:val="003F2D3F"/>
    <w:rsid w:val="003F2ED8"/>
    <w:rsid w:val="00427D22"/>
    <w:rsid w:val="00432477"/>
    <w:rsid w:val="004403FE"/>
    <w:rsid w:val="0044326B"/>
    <w:rsid w:val="00451404"/>
    <w:rsid w:val="00452D02"/>
    <w:rsid w:val="00474F15"/>
    <w:rsid w:val="004917D9"/>
    <w:rsid w:val="00492FEE"/>
    <w:rsid w:val="00493532"/>
    <w:rsid w:val="004B037D"/>
    <w:rsid w:val="004B3C60"/>
    <w:rsid w:val="004C1F53"/>
    <w:rsid w:val="004E560C"/>
    <w:rsid w:val="004E6C21"/>
    <w:rsid w:val="004E72D3"/>
    <w:rsid w:val="004F171C"/>
    <w:rsid w:val="004F64DA"/>
    <w:rsid w:val="004F7199"/>
    <w:rsid w:val="00502533"/>
    <w:rsid w:val="0051307E"/>
    <w:rsid w:val="00516448"/>
    <w:rsid w:val="005365C9"/>
    <w:rsid w:val="00583BA9"/>
    <w:rsid w:val="00597795"/>
    <w:rsid w:val="005A5EC6"/>
    <w:rsid w:val="005A669A"/>
    <w:rsid w:val="005B4574"/>
    <w:rsid w:val="005B63CF"/>
    <w:rsid w:val="005C2CD7"/>
    <w:rsid w:val="005D17F3"/>
    <w:rsid w:val="005D3042"/>
    <w:rsid w:val="005E61E3"/>
    <w:rsid w:val="005E7E50"/>
    <w:rsid w:val="005F1730"/>
    <w:rsid w:val="00601E06"/>
    <w:rsid w:val="00607482"/>
    <w:rsid w:val="006124E2"/>
    <w:rsid w:val="00615CA3"/>
    <w:rsid w:val="00623E1B"/>
    <w:rsid w:val="006331C7"/>
    <w:rsid w:val="00652460"/>
    <w:rsid w:val="00666435"/>
    <w:rsid w:val="00666BC6"/>
    <w:rsid w:val="00687A58"/>
    <w:rsid w:val="006952BB"/>
    <w:rsid w:val="006957BE"/>
    <w:rsid w:val="006979AC"/>
    <w:rsid w:val="006B2744"/>
    <w:rsid w:val="006C6E15"/>
    <w:rsid w:val="006C7B39"/>
    <w:rsid w:val="006F2857"/>
    <w:rsid w:val="00702B51"/>
    <w:rsid w:val="0072440D"/>
    <w:rsid w:val="007246E7"/>
    <w:rsid w:val="007630A7"/>
    <w:rsid w:val="00767DF1"/>
    <w:rsid w:val="0077129C"/>
    <w:rsid w:val="00775333"/>
    <w:rsid w:val="00775971"/>
    <w:rsid w:val="00777AC4"/>
    <w:rsid w:val="00785C05"/>
    <w:rsid w:val="0079275F"/>
    <w:rsid w:val="00794E93"/>
    <w:rsid w:val="007A5E2A"/>
    <w:rsid w:val="007A61D1"/>
    <w:rsid w:val="007B2807"/>
    <w:rsid w:val="007B29F9"/>
    <w:rsid w:val="007C17CA"/>
    <w:rsid w:val="007C7BBE"/>
    <w:rsid w:val="007F56E2"/>
    <w:rsid w:val="008053A6"/>
    <w:rsid w:val="00813F4A"/>
    <w:rsid w:val="00820D9E"/>
    <w:rsid w:val="008412EB"/>
    <w:rsid w:val="0086079C"/>
    <w:rsid w:val="00872DED"/>
    <w:rsid w:val="00897439"/>
    <w:rsid w:val="008A1524"/>
    <w:rsid w:val="008A1736"/>
    <w:rsid w:val="008A2BB0"/>
    <w:rsid w:val="008B651D"/>
    <w:rsid w:val="008C0CE3"/>
    <w:rsid w:val="008D2443"/>
    <w:rsid w:val="008E34D0"/>
    <w:rsid w:val="00921BA4"/>
    <w:rsid w:val="00943A5E"/>
    <w:rsid w:val="00953EB1"/>
    <w:rsid w:val="009752F5"/>
    <w:rsid w:val="00997AD9"/>
    <w:rsid w:val="009A2E7E"/>
    <w:rsid w:val="009A465C"/>
    <w:rsid w:val="009C7DED"/>
    <w:rsid w:val="009E0256"/>
    <w:rsid w:val="009E4705"/>
    <w:rsid w:val="009F3A23"/>
    <w:rsid w:val="00A054E8"/>
    <w:rsid w:val="00A12CE9"/>
    <w:rsid w:val="00A24A73"/>
    <w:rsid w:val="00A34457"/>
    <w:rsid w:val="00A40F71"/>
    <w:rsid w:val="00A456F3"/>
    <w:rsid w:val="00A53834"/>
    <w:rsid w:val="00A653B5"/>
    <w:rsid w:val="00A918F8"/>
    <w:rsid w:val="00A91912"/>
    <w:rsid w:val="00A91994"/>
    <w:rsid w:val="00A976FA"/>
    <w:rsid w:val="00AA4E38"/>
    <w:rsid w:val="00AE0D29"/>
    <w:rsid w:val="00AF145E"/>
    <w:rsid w:val="00AF4866"/>
    <w:rsid w:val="00B176F4"/>
    <w:rsid w:val="00B27D0B"/>
    <w:rsid w:val="00B32415"/>
    <w:rsid w:val="00B36CB1"/>
    <w:rsid w:val="00B451B7"/>
    <w:rsid w:val="00B60A2F"/>
    <w:rsid w:val="00B61FF2"/>
    <w:rsid w:val="00B64996"/>
    <w:rsid w:val="00B91F0C"/>
    <w:rsid w:val="00BA11AA"/>
    <w:rsid w:val="00BA7D10"/>
    <w:rsid w:val="00BC0B4C"/>
    <w:rsid w:val="00BD1CA4"/>
    <w:rsid w:val="00BD462E"/>
    <w:rsid w:val="00BE67D1"/>
    <w:rsid w:val="00BF168A"/>
    <w:rsid w:val="00BF1E3E"/>
    <w:rsid w:val="00BF2921"/>
    <w:rsid w:val="00C25EE8"/>
    <w:rsid w:val="00C275CC"/>
    <w:rsid w:val="00C341AB"/>
    <w:rsid w:val="00C647C5"/>
    <w:rsid w:val="00C80410"/>
    <w:rsid w:val="00C84947"/>
    <w:rsid w:val="00C87F43"/>
    <w:rsid w:val="00C935A5"/>
    <w:rsid w:val="00C93812"/>
    <w:rsid w:val="00C977C5"/>
    <w:rsid w:val="00CB6B6D"/>
    <w:rsid w:val="00CC3A94"/>
    <w:rsid w:val="00CC569A"/>
    <w:rsid w:val="00CC6E1B"/>
    <w:rsid w:val="00CC7B42"/>
    <w:rsid w:val="00CE7E24"/>
    <w:rsid w:val="00CF0894"/>
    <w:rsid w:val="00CF251F"/>
    <w:rsid w:val="00D14157"/>
    <w:rsid w:val="00D2181E"/>
    <w:rsid w:val="00D44C15"/>
    <w:rsid w:val="00D44E3F"/>
    <w:rsid w:val="00D51097"/>
    <w:rsid w:val="00D573AB"/>
    <w:rsid w:val="00D60062"/>
    <w:rsid w:val="00D60C31"/>
    <w:rsid w:val="00D75865"/>
    <w:rsid w:val="00D76085"/>
    <w:rsid w:val="00D803C4"/>
    <w:rsid w:val="00D80F7E"/>
    <w:rsid w:val="00D82CAD"/>
    <w:rsid w:val="00D923B8"/>
    <w:rsid w:val="00DD290C"/>
    <w:rsid w:val="00DD6F0A"/>
    <w:rsid w:val="00DE1BBA"/>
    <w:rsid w:val="00DE6D70"/>
    <w:rsid w:val="00DE7B97"/>
    <w:rsid w:val="00E02662"/>
    <w:rsid w:val="00E37FA0"/>
    <w:rsid w:val="00E44FD8"/>
    <w:rsid w:val="00E4657B"/>
    <w:rsid w:val="00E50C02"/>
    <w:rsid w:val="00E60194"/>
    <w:rsid w:val="00E6484C"/>
    <w:rsid w:val="00E65B33"/>
    <w:rsid w:val="00E66ADB"/>
    <w:rsid w:val="00E67654"/>
    <w:rsid w:val="00E740BA"/>
    <w:rsid w:val="00E80413"/>
    <w:rsid w:val="00E95A3D"/>
    <w:rsid w:val="00E96270"/>
    <w:rsid w:val="00EA0AAB"/>
    <w:rsid w:val="00EB4545"/>
    <w:rsid w:val="00EC6F4B"/>
    <w:rsid w:val="00EE4675"/>
    <w:rsid w:val="00EF0543"/>
    <w:rsid w:val="00EF2EAA"/>
    <w:rsid w:val="00F017FE"/>
    <w:rsid w:val="00F2476A"/>
    <w:rsid w:val="00F331F8"/>
    <w:rsid w:val="00F37347"/>
    <w:rsid w:val="00F4555A"/>
    <w:rsid w:val="00F638AC"/>
    <w:rsid w:val="00F715AC"/>
    <w:rsid w:val="00F87536"/>
    <w:rsid w:val="00F907D1"/>
    <w:rsid w:val="00F90920"/>
    <w:rsid w:val="00FA7AD4"/>
    <w:rsid w:val="00FB2520"/>
    <w:rsid w:val="00FB4C7F"/>
    <w:rsid w:val="00FF22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03F"/>
  <w15:docId w15:val="{B6294BFF-7B05-41F4-AF12-0C904904F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1"/>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styleId="Marquedecommentaire">
    <w:name w:val="annotation reference"/>
    <w:basedOn w:val="Policepardfaut"/>
    <w:uiPriority w:val="99"/>
    <w:semiHidden/>
    <w:unhideWhenUsed/>
    <w:rsid w:val="00D76085"/>
    <w:rPr>
      <w:sz w:val="16"/>
      <w:szCs w:val="16"/>
    </w:rPr>
  </w:style>
  <w:style w:type="paragraph" w:styleId="Commentaire">
    <w:name w:val="annotation text"/>
    <w:basedOn w:val="Normal"/>
    <w:link w:val="CommentaireCar"/>
    <w:uiPriority w:val="99"/>
    <w:semiHidden/>
    <w:unhideWhenUsed/>
    <w:rsid w:val="00D76085"/>
    <w:rPr>
      <w:sz w:val="20"/>
      <w:szCs w:val="20"/>
    </w:rPr>
  </w:style>
  <w:style w:type="character" w:customStyle="1" w:styleId="CommentaireCar">
    <w:name w:val="Commentaire Car"/>
    <w:basedOn w:val="Policepardfaut"/>
    <w:link w:val="Commentaire"/>
    <w:uiPriority w:val="99"/>
    <w:semiHidden/>
    <w:rsid w:val="00D76085"/>
    <w:rPr>
      <w:rFonts w:ascii="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76085"/>
    <w:rPr>
      <w:b/>
      <w:bCs/>
    </w:rPr>
  </w:style>
  <w:style w:type="character" w:customStyle="1" w:styleId="ObjetducommentaireCar">
    <w:name w:val="Objet du commentaire Car"/>
    <w:basedOn w:val="CommentaireCar"/>
    <w:link w:val="Objetducommentaire"/>
    <w:uiPriority w:val="99"/>
    <w:semiHidden/>
    <w:rsid w:val="00D76085"/>
    <w:rPr>
      <w:rFonts w:ascii="Calibri" w:hAnsi="Calibri" w:cs="Times New Roman"/>
      <w:b/>
      <w:bCs/>
      <w:sz w:val="20"/>
      <w:szCs w:val="20"/>
      <w:lang w:val="en-CA"/>
    </w:rPr>
  </w:style>
  <w:style w:type="paragraph" w:styleId="Rvision">
    <w:name w:val="Revision"/>
    <w:hidden/>
    <w:uiPriority w:val="99"/>
    <w:semiHidden/>
    <w:rsid w:val="00D76085"/>
    <w:pPr>
      <w:spacing w:after="0" w:line="240" w:lineRule="auto"/>
    </w:pPr>
    <w:rPr>
      <w:rFonts w:ascii="Calibri" w:hAnsi="Calibri" w:cs="Times New Roman"/>
      <w:lang w:val="en-CA"/>
    </w:rPr>
  </w:style>
  <w:style w:type="paragraph" w:styleId="Notedebasdepage">
    <w:name w:val="footnote text"/>
    <w:basedOn w:val="Normal"/>
    <w:link w:val="NotedebasdepageCar"/>
    <w:uiPriority w:val="99"/>
    <w:unhideWhenUsed/>
    <w:rsid w:val="00B176F4"/>
    <w:rPr>
      <w:rFonts w:asciiTheme="minorHAnsi" w:hAnsiTheme="minorHAnsi" w:cstheme="minorBidi"/>
      <w:sz w:val="20"/>
      <w:szCs w:val="20"/>
    </w:rPr>
  </w:style>
  <w:style w:type="character" w:customStyle="1" w:styleId="NotedebasdepageCar">
    <w:name w:val="Note de bas de page Car"/>
    <w:basedOn w:val="Policepardfaut"/>
    <w:link w:val="Notedebasdepage"/>
    <w:uiPriority w:val="99"/>
    <w:rsid w:val="00B176F4"/>
    <w:rPr>
      <w:sz w:val="20"/>
      <w:szCs w:val="20"/>
      <w:lang w:val="en-CA"/>
    </w:rPr>
  </w:style>
  <w:style w:type="character" w:styleId="Appelnotedebasdep">
    <w:name w:val="footnote reference"/>
    <w:basedOn w:val="Policepardfaut"/>
    <w:uiPriority w:val="99"/>
    <w:semiHidden/>
    <w:unhideWhenUsed/>
    <w:rsid w:val="00B176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453409254">
      <w:bodyDiv w:val="1"/>
      <w:marLeft w:val="0"/>
      <w:marRight w:val="0"/>
      <w:marTop w:val="0"/>
      <w:marBottom w:val="0"/>
      <w:divBdr>
        <w:top w:val="none" w:sz="0" w:space="0" w:color="auto"/>
        <w:left w:val="none" w:sz="0" w:space="0" w:color="auto"/>
        <w:bottom w:val="none" w:sz="0" w:space="0" w:color="auto"/>
        <w:right w:val="none" w:sz="0" w:space="0" w:color="auto"/>
      </w:divBdr>
    </w:div>
    <w:div w:id="553083716">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01084139">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 w:id="18749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bank.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o.org" TargetMode="External"/><Relationship Id="rId12" Type="http://schemas.openxmlformats.org/officeDocument/2006/relationships/hyperlink" Target="mailto:frederick@contactfinanci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dgilmour@earthalivect.com" TargetMode="External"/><Relationship Id="rId5" Type="http://schemas.openxmlformats.org/officeDocument/2006/relationships/webSettings" Target="webSettings.xml"/><Relationship Id="rId10" Type="http://schemas.openxmlformats.org/officeDocument/2006/relationships/hyperlink" Target="http://www.earthalivect.com" TargetMode="External"/><Relationship Id="rId4" Type="http://schemas.openxmlformats.org/officeDocument/2006/relationships/settings" Target="settings.xml"/><Relationship Id="rId9" Type="http://schemas.openxmlformats.org/officeDocument/2006/relationships/hyperlink" Target="http://www.ramacafe.org/2009/images/ramacafe2009/valkila_%202009_%20ft_%20organic_%20coffee_%20in_%20nicaragua.pdf"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9017-860D-48D5-A99C-87CD0AB7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4703</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2</cp:revision>
  <cp:lastPrinted>2015-05-08T19:12:00Z</cp:lastPrinted>
  <dcterms:created xsi:type="dcterms:W3CDTF">2016-11-07T15:08:00Z</dcterms:created>
  <dcterms:modified xsi:type="dcterms:W3CDTF">2016-11-07T15:08:00Z</dcterms:modified>
</cp:coreProperties>
</file>